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637BE" w14:textId="25EDD119" w:rsidR="006F7550" w:rsidRDefault="005F24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Style w:val="Aucun"/>
          <w:rFonts w:ascii="Helvetica" w:eastAsia="Helvetica" w:hAnsi="Helvetica" w:cs="Helvetica"/>
          <w:b/>
          <w:bCs/>
        </w:rPr>
      </w:pPr>
      <w:bookmarkStart w:id="0" w:name="_GoBack"/>
      <w:bookmarkEnd w:id="0"/>
      <w:proofErr w:type="spellStart"/>
      <w:r>
        <w:rPr>
          <w:rStyle w:val="Aucun"/>
          <w:rFonts w:ascii="Helvetica" w:hAnsi="Helvetica"/>
          <w:b/>
          <w:bCs/>
        </w:rPr>
        <w:t>Cloning</w:t>
      </w:r>
      <w:proofErr w:type="spellEnd"/>
      <w:r>
        <w:rPr>
          <w:rStyle w:val="Aucun"/>
          <w:rFonts w:ascii="Helvetica" w:hAnsi="Helvetica"/>
          <w:b/>
          <w:bCs/>
        </w:rPr>
        <w:t xml:space="preserve"> and expression of Wnt </w:t>
      </w:r>
      <w:proofErr w:type="spellStart"/>
      <w:r>
        <w:rPr>
          <w:rStyle w:val="Aucun"/>
          <w:rFonts w:ascii="Helvetica" w:hAnsi="Helvetica"/>
          <w:b/>
          <w:bCs/>
        </w:rPr>
        <w:t>modifiers</w:t>
      </w:r>
      <w:proofErr w:type="spellEnd"/>
      <w:r>
        <w:rPr>
          <w:rStyle w:val="Aucun"/>
          <w:rFonts w:ascii="Helvetica" w:hAnsi="Helvetica"/>
          <w:b/>
          <w:bCs/>
        </w:rPr>
        <w:t xml:space="preserve">: </w:t>
      </w:r>
      <w:proofErr w:type="spellStart"/>
      <w:r>
        <w:rPr>
          <w:rStyle w:val="Aucun"/>
          <w:rFonts w:ascii="Helvetica" w:hAnsi="Helvetica"/>
          <w:b/>
          <w:bCs/>
        </w:rPr>
        <w:t>agonists</w:t>
      </w:r>
      <w:proofErr w:type="spellEnd"/>
      <w:r>
        <w:rPr>
          <w:rStyle w:val="Aucun"/>
          <w:rFonts w:ascii="Helvetica" w:hAnsi="Helvetica"/>
          <w:b/>
          <w:bCs/>
        </w:rPr>
        <w:t xml:space="preserve"> and </w:t>
      </w:r>
      <w:proofErr w:type="spellStart"/>
      <w:r>
        <w:rPr>
          <w:rStyle w:val="Aucun"/>
          <w:rFonts w:ascii="Helvetica" w:hAnsi="Helvetica"/>
          <w:b/>
          <w:bCs/>
        </w:rPr>
        <w:t>antagonists</w:t>
      </w:r>
      <w:proofErr w:type="spellEnd"/>
      <w:r>
        <w:rPr>
          <w:rStyle w:val="Aucun"/>
          <w:rFonts w:ascii="Helvetica" w:hAnsi="Helvetica"/>
          <w:b/>
          <w:bCs/>
        </w:rPr>
        <w:t>.</w:t>
      </w:r>
    </w:p>
    <w:p w14:paraId="0B155416" w14:textId="77777777" w:rsidR="006F7550" w:rsidRDefault="006F755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Style w:val="Aucun"/>
          <w:rFonts w:ascii="Helvetica" w:eastAsia="Helvetica" w:hAnsi="Helvetica" w:cs="Helvetica"/>
          <w:b/>
          <w:bCs/>
          <w:u w:val="single"/>
        </w:rPr>
      </w:pPr>
    </w:p>
    <w:p w14:paraId="4C477E5F" w14:textId="2F7B7510" w:rsidR="006F7550" w:rsidRDefault="005F249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r>
        <w:rPr>
          <w:rFonts w:ascii="Arial" w:hAnsi="Arial"/>
          <w:b/>
          <w:bCs/>
          <w:lang w:val="en-US"/>
        </w:rPr>
        <w:t>Dkk3</w:t>
      </w:r>
      <w:r>
        <w:rPr>
          <w:rFonts w:ascii="Arial" w:hAnsi="Arial"/>
          <w:lang w:val="en-US"/>
        </w:rPr>
        <w:t xml:space="preserve">: The </w:t>
      </w:r>
      <w:proofErr w:type="spellStart"/>
      <w:r>
        <w:rPr>
          <w:rFonts w:ascii="Arial" w:hAnsi="Arial"/>
          <w:lang w:val="en-US"/>
        </w:rPr>
        <w:t>Dickkopf</w:t>
      </w:r>
      <w:proofErr w:type="spellEnd"/>
      <w:r>
        <w:rPr>
          <w:rFonts w:ascii="Arial" w:hAnsi="Arial"/>
          <w:lang w:val="en-US"/>
        </w:rPr>
        <w:t xml:space="preserve"> family of </w:t>
      </w:r>
      <w:proofErr w:type="spellStart"/>
      <w:r>
        <w:rPr>
          <w:rFonts w:ascii="Arial" w:hAnsi="Arial"/>
          <w:lang w:val="en-US"/>
        </w:rPr>
        <w:t>Wnt</w:t>
      </w:r>
      <w:proofErr w:type="spellEnd"/>
      <w:r>
        <w:rPr>
          <w:rFonts w:ascii="Arial" w:hAnsi="Arial"/>
          <w:lang w:val="en-US"/>
        </w:rPr>
        <w:t xml:space="preserve"> modulators were initially characterized in vertebrates and have been identified in echinoderms and cnidarians, suggesting an ancient metazoan origin </w:t>
      </w:r>
      <w:r>
        <w:fldChar w:fldCharType="begin"/>
      </w:r>
      <w:r>
        <w:instrText xml:space="preserve"> ADDIN EN.CITE &lt;EndNote&gt;&lt;Cite  &gt;&lt;Author&gt;&lt;/Author&gt;&lt;Year&gt;&lt;/Year&gt;&lt;RecNum&gt;20&lt;/RecNum&gt;&lt;Prefix&gt;&lt;/Prefix&gt;&lt;Suffix&gt;&lt;/Suffix&gt;&lt;Pages&gt;&lt;/Pages&gt;&lt;DisplayText&gt;[1,2]&lt;/DisplayText&gt;&lt;record&gt;&lt;database name="Final wnt 08-10.enl" path="/Users/sebastien/Documents/Saccoglossus/Manuscripts/Late Wnt MS/Final wnt 08-10.enl"&gt;Final wnt 08-10.enl&lt;/database&gt;&lt;source-app name="EndNote" version="13.0"&gt;EndNote&lt;/source-app&gt;&lt;rec-number&gt;20&lt;/rec-number&gt;&lt;foreign-keys&gt;&lt;key app="EN" db-id="t5z0r0tf00es9seexvjvt25m9vaf029rfvp9"&gt;20&lt;/key&gt;&lt;/foreign-keys&gt;&lt;ref-type name="Journal Article"&gt;17&lt;/ref-type&gt;&lt;contributors&gt;&lt;authors&gt;&lt;author&gt;&lt;style face="normal" font="default" size="100%"&gt;Fedders, H.&lt;/style&gt;&lt;/author&gt;&lt;author&gt;&lt;style face="normal" font="default" size="100%"&gt;Augustin, R.&lt;/style&gt;&lt;/author&gt;&lt;author&gt;&lt;style face="normal" font="default" size="100%"&gt;Bosch, T. C.&lt;/style&gt;&lt;/author&gt;&lt;/authors&gt;&lt;/contributors&gt;&lt;auth-address&gt;&lt;style face="normal" font="default" size="100%"&gt;Zoological Institute, Christian-Albrechts-University Kiel, Olshausenstrasse 40, 24098, Kiel, Germany.&lt;/style&gt;&lt;/auth-address&gt;&lt;titles&gt;&lt;title&gt;&lt;style face="normal" font="default" size="100%"&gt;A Dickkopf- 3-related gene is expressed in differentiating nematocytes in the basal metazoan Hydra&lt;/style&gt;&lt;/title&gt;&lt;secondary-title&gt;&lt;style face="normal" font="default" size="100%"&gt;Dev Genes Evol&lt;/style&gt;&lt;/secondary-title&gt;&lt;/titles&gt;&lt;pages&gt;&lt;style face="normal" font="default" size="100%"&gt;72-80&lt;/style&gt;&lt;/pages&gt;&lt;volume&gt;&lt;style face="normal" font="default" size="100%"&gt;214&lt;/style&gt;&lt;/volume&gt;&lt;number&gt;&lt;style face="normal" font="default" size="100%"&gt;2&lt;/style&gt;&lt;/number&gt;&lt;keywords&gt;&lt;keyword&gt;&lt;style face="normal" font="default" size="100%"&gt;Amino Acid Sequence&lt;/style&gt;&lt;/keyword&gt;&lt;keyword&gt;&lt;style face="normal" font="default" size="100%"&gt;Animals&lt;/style&gt;&lt;/keyword&gt;&lt;keyword&gt;&lt;style face="normal" font="default" size="100%"&gt;Base Sequence&lt;/style&gt;&lt;/keyword&gt;&lt;keyword&gt;&lt;style face="normal" font="default" size="100%"&gt;Caenorhabditis elegans&lt;/style&gt;&lt;/keyword&gt;&lt;keyword&gt;&lt;style face="normal" font="default" size="100%"&gt;Chickens&lt;/style&gt;&lt;/keyword&gt;&lt;keyword&gt;&lt;style face="normal" font="default" size="100%"&gt;Drosophila&lt;/style&gt;&lt;/keyword&gt;&lt;keyword&gt;&lt;style face="normal" font="default" size="100%"&gt;Embryo, Nonmammalian/embryology&lt;/style&gt;&lt;/keyword&gt;&lt;keyword&gt;&lt;style face="normal" font="default" size="100%"&gt;Evolution, Molecular&lt;/style&gt;&lt;/keyword&gt;&lt;keyword&gt;&lt;style face="normal" font="default" size="100%"&gt;Gene Expression Regulation, Developmental&lt;/style&gt;&lt;/keyword&gt;&lt;keyword&gt;&lt;style face="normal" font="default" size="100%"&gt;Humans&lt;/style&gt;&lt;/keyword&gt;&lt;keyword&gt;&lt;style face="normal" font="default" size="100%"&gt;Hydra/embryology/*genetics&lt;/style&gt;&lt;/keyword&gt;&lt;keyword&gt;&lt;style face="normal" font="default" size="100%"&gt;Intercellular Signaling Peptides and Proteins&lt;/style&gt;&lt;/keyword&gt;&lt;keyword&gt;&lt;style face="normal" font="default" size="100%"&gt;Mice&lt;/style&gt;&lt;/keyword&gt;&lt;keyword&gt;&lt;style face="normal" font="default" size="100%"&gt;Molecular Sequence Data&lt;/style&gt;&lt;/keyword&gt;&lt;keyword&gt;&lt;style face="normal" font="default" size="100%"&gt;Phylogeny&lt;/style&gt;&lt;/keyword&gt;&lt;keyword&gt;&lt;style face="normal" font="default" size="100%"&gt;Proteins/*genetics&lt;/style&gt;&lt;/keyword&gt;&lt;keyword&gt;&lt;style face="normal" font="default" size="100%"&gt;Sequence Alignment&lt;/style&gt;&lt;/keyword&gt;&lt;/keywords&gt;&lt;dates&gt;&lt;year&gt;&lt;style face="normal" font="default" size="100%"&gt;2004&lt;/style&gt;&lt;/year&gt;&lt;pub-dates&gt;&lt;date&gt;&lt;style face="normal" font="default" size="100%"&gt;Feb&lt;/style&gt;&lt;/date&gt;&lt;/pub-dates&gt;&lt;/dates&gt;&lt;accession-num&gt;&lt;style face="normal" font="default" size="100%"&gt;14727109&lt;/style&gt;&lt;/accession-num&gt;&lt;abstract&gt;&lt;style face="normal" font="default" size="100%"&gt;In vertebrate development the Dickkopf protein family carries out multiple functions and is represented by at least four different genes with distinct biological activities. In invertebrates such as Drosophila and Caenorhabditis, Dickkopf genes have so far not been identified. Here we describe the identification and characterization of a Dickkopf gene with a deduced amino acid sequence closely related to that of chicken Dkk-3 in the basal metazoan Hydra. HyDkk-3 appears to be the only Dickkopf gene in Hydra. The gene is expressed in the gastric region in nematocytes at a late differentiation stage. In silico searches of EST and genome databases indicated the absence of Dkk genes from the protostomes Drosophila and Caenorhabditis, whereas within the deuterostomes, a Dkk-3 gene could be identified in the genome of the urochordate Ciona intestinalis. The results indicate that at an early stage of evolution of multicellularity Dickkopf proteins have already played important roles as developmental signals. They also suggest that vertebrate Dkk-1, 2 and 4 may have originated from a common ancestor gene of Dkk-3.&lt;/style&gt;&lt;/abstract&gt;&lt;notes&gt;&lt;style face="normal" font="default" size="100%"&gt;0949-944X (Print)&amp;#13;Journal Article&amp;#13;Research Support, Non-U.S. Gov't&lt;/style&gt;&lt;/notes&gt;&lt;urls&gt;&lt;related-urls&gt;&lt;url&gt;&lt;style face="normal" font="default" size="100%"&gt;http://www.ncbi.nlm.nih.gov/entrez/query.fcgi?cmd=Retrieve&amp;amp;db=PubMed&amp;amp;dopt=Citation&amp;amp;list_uids=14727109 &lt;/style&gt;&lt;/url&gt;&lt;/related-urls&gt;&lt;/urls&gt;&lt;/record&gt;&lt;/Cite&gt;&lt;Cite  &gt;&lt;Author&gt;&lt;/Author&gt;&lt;Year&gt;&lt;/Year&gt;&lt;RecNum&gt;27&lt;/RecNum&gt;&lt;Prefix&gt;&lt;/Prefix&gt;&lt;Suffix&gt;&lt;/Suffix&gt;&lt;Pages&gt;&lt;/Pages&gt;&lt;record&gt;&lt;database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version="13.0"&gt;EndNote&lt;/source-app&gt;&lt;rec-number&gt;27&lt;/rec-number&gt;&lt;foreign-keys&gt;&lt;key app="EN" db-id="t5z0r0tf00es9seexvjvt25m9vaf029rfvp9"&gt;27&lt;/key&gt;&lt;/foreign-keys&gt;&lt;ref-type name="Journal Article"&gt;17&lt;/ref-type&gt;&lt;contributors&gt;&lt;authors&gt;&lt;author&gt;&lt;style face="normal" font="default" size="100%"&gt;Guder, C.&lt;/style&gt;&lt;/author&gt;&lt;author&gt;&lt;style face="normal" font="default" size="100%"&gt;Pinho, S.&lt;/style&gt;&lt;/author&gt;&lt;author&gt;&lt;style face="normal" font="default" size="100%"&gt;Nacak, T. G.&lt;/style&gt;&lt;/author&gt;&lt;author&gt;&lt;style face="normal" font="default" size="100%"&gt;Schmidt, H. A.&lt;/style&gt;&lt;/author&gt;&lt;author&gt;&lt;style face="normal" font="default" size="100%"&gt;Hobmayer, B.&lt;/style&gt;&lt;/author&gt;&lt;author&gt;&lt;style face="normal" font="default" size="100%"&gt;Niehrs, C.&lt;/style&gt;&lt;/author&gt;&lt;author&gt;&lt;style face="normal" font="default" size="100%"&gt;Holstein, T. W.&lt;/style&gt;&lt;/author&gt;&lt;/authors&gt;&lt;/contributors&gt;&lt;auth-address&gt;&lt;style face="normal" font="default" size="100%"&gt;Molecular Evolution and Genomics, Heidelberg University, Im Neuenheimer Feld 230, 69120 Heidelberg, Germany.&lt;/style&gt;&lt;/auth-address&gt;&lt;titles&gt;&lt;title&gt;&lt;style face="normal" font="default" size="100%"&gt;An ancient Wnt-Dickkopf antagonism in Hydra&lt;/style&gt;&lt;/title&gt;&lt;secondary-title&gt;&lt;style face="normal" font="default" size="100%"&gt;Development&lt;/style&gt;&lt;/secondary-title&gt;&lt;/titles&gt;&lt;periodical&gt;&lt;full-title&gt;&lt;style face="normal" font="default" size="100%"&gt;Development&lt;/style&gt;&lt;/full-title&gt;&lt;/periodical&gt;&lt;pages&gt;&lt;style face="normal" font="default" size="100%"&gt;901-11&lt;/style&gt;&lt;/pages&gt;&lt;volume&gt;&lt;style face="normal" font="default" size="100%"&gt;133&lt;/style&gt;&lt;/volume&gt;&lt;number&gt;&lt;style face="normal" font="default" size="100%"&gt;5&lt;/style&gt;&lt;/number&gt;&lt;keywords&gt;&lt;keyword&gt;&lt;style face="normal" font="default" size="100%"&gt;Amino Acid Sequence&lt;/style&gt;&lt;/keyword&gt;&lt;keyword&gt;&lt;style face="normal" font="default" size="100%"&gt;Animals&lt;/style&gt;&lt;/keyword&gt;&lt;keyword&gt;&lt;style face="normal" font="default" size="100%"&gt;Benzazepines/pharmacology&lt;/style&gt;&lt;/keyword&gt;&lt;keyword&gt;&lt;style face="normal" font="default" size="100%"&gt;Cell Lineage&lt;/style&gt;&lt;/keyword&gt;&lt;keyword&gt;&lt;style face="normal" font="default" size="100%"&gt;Endoderm/cytology/metabolism&lt;/style&gt;&lt;/keyword&gt;&lt;keyword&gt;&lt;style face="normal" font="default" size="100%"&gt;*Evolution, Molecular&lt;/style&gt;&lt;/keyword&gt;&lt;keyword&gt;&lt;style face="normal" font="default" size="100%"&gt;Hydra/drug effects/metabolism/*physiology&lt;/style&gt;&lt;/keyword&gt;&lt;keyword&gt;&lt;style face="normal" font="default" size="100%"&gt;Indoles/pharmacology&lt;/style&gt;&lt;/keyword&gt;&lt;keyword&gt;&lt;style face="normal" font="default" size="100%"&gt;Intercellular Signaling Peptides and&lt;/style&gt;&lt;/keyword&gt;&lt;keyword&gt;&lt;style face="normal" font="default" size="100%"&gt;Proteins/classification/genetics/*metabolism&lt;/style&gt;&lt;/keyword&gt;&lt;keyword&gt;&lt;style face="normal" font="default" size="100%"&gt;Molecular Sequence Data&lt;/style&gt;&lt;/keyword&gt;&lt;keyword&gt;&lt;style face="normal" font="default" size="100%"&gt;Phylogeny&lt;/style&gt;&lt;/keyword&gt;&lt;keyword&gt;&lt;style face="normal" font="default" size="100%"&gt;*Regeneration/genetics&lt;/style&gt;&lt;/keyword&gt;&lt;keyword&gt;&lt;style face="normal" font="default" size="100%"&gt;Stem Cells/cytology/metabolism&lt;/style&gt;&lt;/keyword&gt;&lt;keyword&gt;&lt;style face="normal" font="default" size="100%"&gt;Wnt Proteins/*antagonists &amp;amp; inhibitors/metabolism&lt;/style&gt;&lt;/keyword&gt;&lt;keyword&gt;&lt;style face="normal" font="default" size="100%"&gt;Xenopus&lt;/style&gt;&lt;/keyword&gt;&lt;/keywords&gt;&lt;dates&gt;&lt;year&gt;&lt;style face="normal" font="default" size="100%"&gt;2006&lt;/style&gt;&lt;/year&gt;&lt;pub-dates&gt;&lt;date&gt;&lt;style face="normal" font="default" size="100%"&gt;Mar&lt;/style&gt;&lt;/date&gt;&lt;/pub-dates&gt;&lt;/dates&gt;&lt;accession-num&gt;&lt;style face="normal" font="default" size="100%"&gt;16452091&lt;/style&gt;&lt;/accession-num&gt;&lt;abstract&gt;&lt;style face="normal" font="default" size="100%"&gt;The dickkopf (dkk) gene family encodes secreted antagonists of Wnt signalling proteins, which have important functions in the control of cell fate, proliferation, and cell polarity during development. Here, we report the isolation, from a regeneration-specific signal peptide screen, of a novel dickkopf gene from the fresh water cnidarian Hydra. Comparative sequence analysis demonstrates that the Wnt antagonistic subfamily Dkk1/Dkk2/Dkk4 and the non-modulating subfamily Dkk3 separated prior to the divergence of cnidarians and bilaterians. In steady-state Hydra, hydkk1/2/4-expression is inversely related to that of hywnt3a. hydkk1/2/4 is an early injury and regeneration responsive gene, and hydkk1/2/4-expressing gland cells are essential for head regeneration in Hydra, although once the head has regenerated they are excluded from it. Activation of Wnt/beta-Catenin signalling leads to the complete downregulation of hydkk1/2/4 transcripts. When overexpressed in Xenopus, HyDkk1/2/4 has similar Wnt-antagonizing activity to the Xenopus gene Dkk1. Based on the corresponding expression patterns of hydkk1/2/4 and neuronal genes, we suggest that the body column of Hydra is a neurogenic environment suppressing Wnt signalling and facilitating neurogenesis.&lt;/style&gt;&lt;/abstract&gt;&lt;notes&gt;&lt;style face="normal" font="default" size="100%"&gt;0950-1991 (Print)&amp;#13;Journal Article&amp;#13;Research Support, Non-U.S. Gov't&lt;/style&gt;&lt;/notes&gt;&lt;urls&gt;&lt;related-urls&gt;&lt;url&gt;&lt;style face="normal" font="default" size="100%"&gt;http://www.ncbi.nlm.nih.gov/entrez/query.fcgi?cmd=Retrieve&amp;amp;db=PubMed&amp;amp;dopt=Citation&amp;amp;list_uids=16452091 &lt;/style&gt;&lt;/url&gt;&lt;/related-urls&gt;&lt;/urls&gt;&lt;/record&gt;&lt;/Cite&gt;&lt;/EndNote&gt;</w:instrText>
      </w:r>
      <w:r>
        <w:fldChar w:fldCharType="separate"/>
      </w:r>
      <w:r>
        <w:t>[1,2]</w:t>
      </w:r>
      <w:r>
        <w:fldChar w:fldCharType="end"/>
      </w:r>
      <w:r>
        <w:rPr>
          <w:rFonts w:ascii="Arial" w:hAnsi="Arial"/>
          <w:lang w:val="en-US"/>
        </w:rPr>
        <w:t xml:space="preserve">. However, they are absent in </w:t>
      </w:r>
      <w:proofErr w:type="spellStart"/>
      <w:r>
        <w:rPr>
          <w:rFonts w:ascii="Arial" w:hAnsi="Arial"/>
          <w:lang w:val="en-US"/>
        </w:rPr>
        <w:t>ecdysozoan</w:t>
      </w:r>
      <w:proofErr w:type="spellEnd"/>
      <w:r>
        <w:rPr>
          <w:rFonts w:ascii="Arial" w:hAnsi="Arial"/>
          <w:lang w:val="en-US"/>
        </w:rPr>
        <w:t xml:space="preserve"> genomes </w:t>
      </w:r>
      <w:r>
        <w:fldChar w:fldCharType="begin"/>
      </w:r>
      <w:r>
        <w:instrText xml:space="preserve"> ADDIN EN.CITE &lt;EndNote&gt;&lt;Cite  &gt;&lt;Author&gt;&lt;/Author&gt;&lt;Year&gt;&lt;/Year&gt;&lt;RecNum&gt;359&lt;/RecNum&gt;&lt;Prefix&gt;&lt;/Prefix&gt;&lt;Suffix&gt;&lt;/Suffix&gt;&lt;Pages&gt;&lt;/Pages&gt;&lt;DisplayText&gt;[3]&lt;/DisplayText&gt;&lt;record&gt;&lt;database name="Final wnt 08-10.enl" path="/Users/sebastien/Documents/Saccoglossus/Manuscripts/Late Wnt MS/November 2010/Final wnt 08-10.enl"&gt;Final wnt 08-10.enl&lt;/database&gt;&lt;source-app name="EndNote" version="13.0"&gt;EndNote&lt;/source-app&gt;&lt;rec-number&gt;359&lt;/rec-number&gt;&lt;foreign-keys&gt;&lt;key app="EN" db-id="t5z0r0tf00es9seexvjvt25m9vaf029rfvp9"&gt;359&lt;/key&gt;&lt;/foreign-keys&gt;&lt;ref-type name="Journal Article"&gt;17&lt;/ref-type&gt;&lt;contributors&gt;&lt;authors&gt;&lt;author&gt;&lt;style face="normal" font="default" size="100%"&gt;Kawano, Y.&lt;/style&gt;&lt;/author&gt;&lt;author&gt;&lt;style face="normal" font="default" size="100%"&gt;Kypta, R.&lt;/style&gt;&lt;/author&gt;&lt;/authors&gt;&lt;/contributors&gt;&lt;auth-address&gt;&lt;style face="normal" font="default" size="100%"&gt;Department of Cancer Cell Biology, Division of Medicine, Imperial College, London W12 0NN, UK.&lt;/style&gt;&lt;/auth-address&gt;&lt;titles&gt;&lt;title&gt;&lt;style face="normal" font="default" size="100%"&gt;Secreted antagonists of the Wnt signalling pathway&lt;/style&gt;&lt;/title&gt;&lt;secondary-title&gt;&lt;style face="normal" font="default" size="100%"&gt;J Cell Sci&lt;/style&gt;&lt;/secondary-title&gt;&lt;/titles&gt;&lt;periodical&gt;&lt;full-title&gt;&lt;style face="normal" font="default" size="100%"&gt;J Cell Sci&lt;/style&gt;&lt;/full-title&gt;&lt;/periodical&gt;&lt;pages&gt;&lt;style face="normal" font="default" size="100%"&gt;2627-34&lt;/style&gt;&lt;/pages&gt;&lt;volume&gt;&lt;style face="normal" font="default" size="100%"&gt;116&lt;/style&gt;&lt;/volume&gt;&lt;number&gt;&lt;style face="normal" font="default" size="100%"&gt;Pt 13&lt;/style&gt;&lt;/number&gt;&lt;edition&gt;&lt;style face="normal" font="default" size="100%"&gt;2003/05/31&lt;/style&gt;&lt;/edition&gt;&lt;keywords&gt;&lt;keyword&gt;&lt;style face="normal" font="default" size="100%"&gt;Adaptor Proteins, Signal Transducing&lt;/style&gt;&lt;/keyword&gt;&lt;keyword&gt;&lt;style face="normal" font="default" size="100%"&gt;Animals&lt;/style&gt;&lt;/keyword&gt;&lt;keyword&gt;&lt;style face="normal" font="default" size="100%"&gt;Carrier Proteins/metabolism&lt;/style&gt;&lt;/keyword&gt;&lt;keyword&gt;&lt;style face="normal" font="default" size="100%"&gt;Gene Expression Regulation, Developmental/genetics&lt;/style&gt;&lt;/keyword&gt;&lt;keyword&gt;&lt;style face="normal" font="default" size="100%"&gt;Humans&lt;/style&gt;&lt;/keyword&gt;&lt;keyword&gt;&lt;style face="normal" font="default" size="100%"&gt;Intercellular Signaling Peptides and Proteins/metabolism&lt;/style&gt;&lt;/keyword&gt;&lt;keyword&gt;&lt;style face="normal" font="default" size="100%"&gt;Membrane Proteins/metabolism&lt;/style&gt;&lt;/keyword&gt;&lt;keyword&gt;&lt;style face="normal" font="default" size="100%"&gt;Proteins/metabolism&lt;/style&gt;&lt;/keyword&gt;&lt;keyword&gt;&lt;style face="normal" font="default" size="100%"&gt;Proto-Oncogene Proteins/*metabolism&lt;/style&gt;&lt;/keyword&gt;&lt;keyword&gt;&lt;style face="normal" font="default" size="100%"&gt;Repressor Proteins/metabolism&lt;/style&gt;&lt;/keyword&gt;&lt;keyword&gt;&lt;style face="normal" font="default" size="100%"&gt;Signal Transduction/*physiology&lt;/style&gt;&lt;/keyword&gt;&lt;keyword&gt;&lt;style face="normal" font="default" size="100%"&gt;Wnt Proteins&lt;/style&gt;&lt;/keyword&gt;&lt;keyword&gt;&lt;style face="normal" font="default" size="100%"&gt;Xenopus Proteins&lt;/style&gt;&lt;/keyword&gt;&lt;keyword&gt;&lt;style face="normal" font="default" size="100%"&gt;*Zebrafish Proteins&lt;/style&gt;&lt;/keyword&gt;&lt;/keywords&gt;&lt;dates&gt;&lt;year&gt;&lt;style face="normal" font="default" size="100%"&gt;2003&lt;/style&gt;&lt;/year&gt;&lt;pub-dates&gt;&lt;date&gt;&lt;style face="normal" font="default" size="100%"&gt;Jul 1&lt;/style&gt;&lt;/date&gt;&lt;/pub-dates&gt;&lt;/dates&gt;&lt;isbn&gt;&lt;style face="normal" font="default" size="100%"&gt;0021-9533 (Print)&amp;#13;0021-9533 (Linking)&lt;/style&gt;&lt;/isbn&gt;&lt;accession-num&gt;&lt;style face="normal" font="default" size="100%"&gt;12775774&lt;/style&gt;&lt;/accession-num&gt;&lt;abstract&gt;&lt;style face="normal" font="default" size="100%"&gt;The extracellular antagonists of the Wnt signalling pathway can be divided into two broad classes. Both classes of molecule prevent ligand-receptor interactions, but by different mechanisms: members of the first class, which include the sFRP (secreted Frizzled-related protein) family, WIF (Wnt inhibitory factor)-1 and Cerberus, primarily bind to Wnt proteins; the second class comprises certain members of the Dickkopf (Dkk) family, which bind to one subunit of the Wnt receptor complex. In addition, there are other protein interactions that contribute to Wnt antagonist function. Moreover, certain sFRPs and Dkks do not antagonise Wnt function, which suggests that these families have as-yet-undiscovered functions.&lt;/style&gt;&lt;/abstract&gt;&lt;notes&gt;&lt;style face="normal" font="default" size="100%"&gt;Kawano, Yoshiaki&amp;#13;Kypta, Robert&amp;#13;Research Support, Non-U.S. Gov't&amp;#13;Review&amp;#13;England&amp;#13;Journal of cell science&amp;#13;J Cell Sci. 2003 Jul 1;116(Pt 13):2627-34.&lt;/style&gt;&lt;/notes&gt;&lt;urls&gt;&lt;related-urls&gt;&lt;url&gt;&lt;style face="normal" font="default" size="100%"&gt;http://www.ncbi.nlm.nih.gov/entrez/query.fcgi?cmd=Retrieve&amp;amp;db=PubMed&amp;amp;dopt=Citation&amp;amp;list_uids=12775774&lt;/style&gt;&lt;/url&gt;&lt;/related-urls&gt;&lt;/urls&gt;&lt;electronic-resource-num&gt;&lt;style face="normal" font="default" size="100%"&gt;10.1242/jcs.00623&amp;#13;116/13/2627 [pii]&lt;/style&gt;&lt;/electronic-resource-num&gt;&lt;language&gt;&lt;style face="normal" font="default" size="100%"&gt;eng&lt;/style&gt;&lt;/language&gt;&lt;/record&gt;&lt;/Cite&gt;&lt;/EndNote&gt;</w:instrText>
      </w:r>
      <w:r>
        <w:fldChar w:fldCharType="separate"/>
      </w:r>
      <w:r>
        <w:t>[3]</w:t>
      </w:r>
      <w:r>
        <w:fldChar w:fldCharType="end"/>
      </w:r>
      <w:r>
        <w:rPr>
          <w:rFonts w:ascii="Arial" w:hAnsi="Arial"/>
          <w:lang w:val="en-US"/>
        </w:rPr>
        <w:t xml:space="preserve">, and initial genomic screens of a limited number of lophotrochozoan species suggest that they may also be absent in this clade (personal communication David </w:t>
      </w:r>
      <w:proofErr w:type="spellStart"/>
      <w:r>
        <w:rPr>
          <w:rFonts w:ascii="Arial" w:hAnsi="Arial"/>
          <w:lang w:val="en-US"/>
        </w:rPr>
        <w:t>Weisblat</w:t>
      </w:r>
      <w:proofErr w:type="spellEnd"/>
      <w:r>
        <w:rPr>
          <w:rFonts w:ascii="Arial" w:hAnsi="Arial"/>
          <w:lang w:val="en-US"/>
        </w:rPr>
        <w:t xml:space="preserve"> UC Berkeley) suggesting secondary loss in the protostomes. The </w:t>
      </w:r>
      <w:proofErr w:type="spellStart"/>
      <w:r>
        <w:rPr>
          <w:rFonts w:ascii="Arial" w:hAnsi="Arial"/>
          <w:i/>
          <w:iCs/>
          <w:lang w:val="en-US"/>
        </w:rPr>
        <w:t>dkk</w:t>
      </w:r>
      <w:proofErr w:type="spellEnd"/>
      <w:r>
        <w:rPr>
          <w:rFonts w:ascii="Arial" w:hAnsi="Arial"/>
          <w:lang w:val="en-US"/>
        </w:rPr>
        <w:t xml:space="preserve"> family is deeply split into </w:t>
      </w:r>
      <w:r>
        <w:rPr>
          <w:rFonts w:ascii="Arial" w:hAnsi="Arial"/>
          <w:i/>
          <w:iCs/>
          <w:lang w:val="en-US"/>
        </w:rPr>
        <w:t>dkk3</w:t>
      </w:r>
      <w:r>
        <w:rPr>
          <w:rFonts w:ascii="Arial" w:hAnsi="Arial"/>
          <w:lang w:val="en-US"/>
        </w:rPr>
        <w:t xml:space="preserve"> and </w:t>
      </w:r>
      <w:r>
        <w:rPr>
          <w:rFonts w:ascii="Arial" w:hAnsi="Arial"/>
          <w:i/>
          <w:iCs/>
          <w:lang w:val="en-US"/>
        </w:rPr>
        <w:t>dkk1/2/4</w:t>
      </w:r>
      <w:r>
        <w:rPr>
          <w:rFonts w:ascii="Arial" w:hAnsi="Arial"/>
          <w:lang w:val="en-US"/>
        </w:rPr>
        <w:t>. Sea urchins are known to have a copy of each gene, and we have cloned just one copy of each, a result</w:t>
      </w:r>
      <w:r>
        <w:rPr>
          <w:rFonts w:ascii="Arial" w:hAnsi="Arial"/>
          <w:i/>
          <w:iCs/>
          <w:lang w:val="en-US"/>
        </w:rPr>
        <w:t xml:space="preserve"> </w:t>
      </w:r>
      <w:r>
        <w:rPr>
          <w:rFonts w:ascii="Arial" w:hAnsi="Arial"/>
          <w:lang w:val="en-US"/>
        </w:rPr>
        <w:t>supporting the conclusions of previous comparative studies (Fig. S2).</w:t>
      </w:r>
    </w:p>
    <w:p w14:paraId="6DC7ED0F" w14:textId="2E46BD82" w:rsidR="006F7550" w:rsidRDefault="005F249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r>
        <w:rPr>
          <w:rFonts w:ascii="Arial" w:eastAsia="Arial" w:hAnsi="Arial" w:cs="Arial"/>
          <w:lang w:val="en-US"/>
        </w:rPr>
        <w:tab/>
        <w:t xml:space="preserve">Although </w:t>
      </w:r>
      <w:r w:rsidR="006554C8">
        <w:rPr>
          <w:rFonts w:ascii="Arial" w:hAnsi="Arial"/>
          <w:iCs/>
          <w:lang w:val="en-US"/>
        </w:rPr>
        <w:t>D</w:t>
      </w:r>
      <w:r w:rsidRPr="00546860">
        <w:rPr>
          <w:rFonts w:ascii="Arial" w:hAnsi="Arial"/>
          <w:iCs/>
          <w:lang w:val="en-US"/>
        </w:rPr>
        <w:t>kk1/2/4</w:t>
      </w:r>
      <w:r>
        <w:rPr>
          <w:rFonts w:ascii="Arial" w:hAnsi="Arial"/>
          <w:lang w:val="en-US"/>
        </w:rPr>
        <w:t xml:space="preserve"> class of genes has a well established role in canonical </w:t>
      </w:r>
      <w:proofErr w:type="spellStart"/>
      <w:r>
        <w:rPr>
          <w:rFonts w:ascii="Arial" w:hAnsi="Arial"/>
          <w:lang w:val="en-US"/>
        </w:rPr>
        <w:t>Wnt</w:t>
      </w:r>
      <w:proofErr w:type="spellEnd"/>
      <w:r>
        <w:rPr>
          <w:rFonts w:ascii="Arial" w:hAnsi="Arial"/>
          <w:lang w:val="en-US"/>
        </w:rPr>
        <w:t xml:space="preserve"> antagonism </w:t>
      </w:r>
      <w:r>
        <w:fldChar w:fldCharType="begin"/>
      </w:r>
      <w:r>
        <w:instrText xml:space="preserve"> ADDIN EN.CITE &lt;EndNote&gt;&lt;Cite  &gt;&lt;Author&gt;&lt;/Author&gt;&lt;Year&gt;&lt;/Year&gt;&lt;RecNum&gt;363&lt;/RecNum&gt;&lt;Prefix&gt;&lt;/Prefix&gt;&lt;Suffix&gt;&lt;/Suffix&gt;&lt;Pages&gt;&lt;/Pages&gt;&lt;DisplayText&gt;[4]&lt;/DisplayText&gt;&lt;record&gt;&lt;database name="Final wnt 08-10.enl" path="/Users/sebastien/Documents/Saccoglossus/Manuscripts/Late Wnt MS/Final wnt 08-10.enl"&gt;Final wnt 08-10.enl&lt;/database&gt;&lt;source-app name="EndNote" version="13.0"&gt;EndNote&lt;/source-app&gt;&lt;rec-number&gt;363&lt;/rec-number&gt;&lt;foreign-keys&gt;&lt;key app="EN" db-id="t5z0r0tf00es9seexvjvt25m9vaf029rfvp9"&gt;363&lt;/key&gt;&lt;/foreign-keys&gt;&lt;ref-type name="Journal Article"&gt;17&lt;/ref-type&gt;&lt;contributors&gt;&lt;authors&gt;&lt;author&gt;&lt;style face="normal" font="default" size="100%"&gt;Niehrs, C.&lt;/style&gt;&lt;/author&gt;&lt;/authors&gt;&lt;/contributors&gt;&lt;auth-address&gt;&lt;style face="normal" font="default" size="100%"&gt;Department of Molecular Embryology, German Cancer Research Center, Heidelberg, Germany. Niehrs@DKFZ-Heidelberg.DE&lt;/style&gt;&lt;/auth-address&gt;&lt;titles&gt;&lt;title&gt;&lt;style face="normal" font="default" size="100%"&gt;Function and biological roles of the Dickkopf family of Wnt modulators&lt;/style&gt;&lt;/title&gt;&lt;secondary-title&gt;&lt;style face="normal" font="default" size="100%"&gt;Oncogene&lt;/style&gt;&lt;/secondary-title&gt;&lt;/titles&gt;&lt;pages&gt;&lt;style face="normal" font="default" size="100%"&gt;7469-81&lt;/style&gt;&lt;/pages&gt;&lt;volume&gt;&lt;style face="normal" font="default" size="100%"&gt;25&lt;/style&gt;&lt;/volume&gt;&lt;number&gt;&lt;style face="normal" font="default" size="100%"&gt;57&lt;/style&gt;&lt;/number&gt;&lt;edition&gt;&lt;style face="normal" font="default" size="100%"&gt;2006/12/05&lt;/style&gt;&lt;/edition&gt;&lt;keywords&gt;&lt;keyword&gt;&lt;style face="normal" font="default" size="100%"&gt;Animals&lt;/style&gt;&lt;/keyword&gt;&lt;keyword&gt;&lt;style face="normal" font="default" size="100%"&gt;Body Patterning&lt;/style&gt;&lt;/keyword&gt;&lt;keyword&gt;&lt;style face="normal" font="default" size="100%"&gt;Cell Lineage&lt;/style&gt;&lt;/keyword&gt;&lt;keyword&gt;&lt;style face="normal" font="default" size="100%"&gt;Conserved Sequence&lt;/style&gt;&lt;/keyword&gt;&lt;keyword&gt;&lt;style face="normal" font="default" size="100%"&gt;Humans&lt;/style&gt;&lt;/keyword&gt;&lt;keyword&gt;&lt;style face="normal" font="default" size="100%"&gt;Intercellular Signaling Peptides and Proteins/*physiology&lt;/style&gt;&lt;/keyword&gt;&lt;keyword&gt;&lt;style face="normal" font="default" size="100%"&gt;LDL-Receptor Related Proteins/metabolism&lt;/style&gt;&lt;/keyword&gt;&lt;keyword&gt;&lt;style face="normal" font="default" size="100%"&gt;Mice&lt;/style&gt;&lt;/keyword&gt;&lt;keyword&gt;&lt;style face="normal" font="default" size="100%"&gt;Models, Biological&lt;/style&gt;&lt;/keyword&gt;&lt;keyword&gt;&lt;style face="normal" font="default" size="100%"&gt;Neoplasms/metabolism&lt;/style&gt;&lt;/keyword&gt;&lt;keyword&gt;&lt;style face="normal" font="default" size="100%"&gt;Signal Transduction&lt;/style&gt;&lt;/keyword&gt;&lt;keyword&gt;&lt;style face="normal" font="default" size="100%"&gt;Wnt Proteins/metabolism/*physiology&lt;/style&gt;&lt;/keyword&gt;&lt;keyword&gt;&lt;style face="normal" font="default" size="100%"&gt;Xenopus&lt;/style&gt;&lt;/keyword&gt;&lt;keyword&gt;&lt;style face="normal" font="default" size="100%"&gt;Xenopus Proteins/*physiology&lt;/style&gt;&lt;/keyword&gt;&lt;/keywords&gt;&lt;dates&gt;&lt;year&gt;&lt;style face="normal" font="default" size="100%"&gt;2006&lt;/style&gt;&lt;/year&gt;&lt;pub-dates&gt;&lt;date&gt;&lt;style face="normal" font="default" size="100%"&gt;Dec 4&lt;/style&gt;&lt;/date&gt;&lt;/pub-dates&gt;&lt;/dates&gt;&lt;isbn&gt;&lt;style face="normal" font="default" size="100%"&gt;0950-9232 (Print)&amp;#13;0950-9232 (Linking)&lt;/style&gt;&lt;/isbn&gt;&lt;accession-num&gt;&lt;style face="normal" font="default" size="100%"&gt;17143291&lt;/style&gt;&lt;/accession-num&gt;&lt;abstract&gt;&lt;style face="normal" font="default" size="100%"&gt;Dickkopf (Dkk) genes comprise an evolutionary conserved small gene family of four members (Dkk1-4) and a unique Dkk3-related gene, Dkkl1 (soggy). They encode secreted proteins that typically antagonize Wnt/beta-catenin signaling, by inhibiting the Wnt coreceptors Lrp5 and 6. Additionally, Dkks are high affinity ligands for the transmembrane proteins Kremen1 and 2, which also modulate Wnt signaling. Dkks play an important role in vertebrate development, where they locally inhibit Wnt regulated processes such as antero-posterior axial patterning, limb development, somitogenesis and eye formation. In the adult, Dkks are implicated in bone formation and bone disease, cancer and Alzheimer's disease.&lt;/style&gt;&lt;/abstract&gt;&lt;notes&gt;&lt;style face="normal" font="default" size="100%"&gt;Niehrs, C&amp;#13;Research Support, Non-U.S. Gov't&amp;#13;Review&amp;#13;England&amp;#13;Oncogene&amp;#13;Oncogene. 2006 Dec 4;25(57):7469-81.&lt;/style&gt;&lt;/notes&gt;&lt;urls&gt;&lt;related-urls&gt;&lt;url&gt;&lt;style face="normal" font="default" size="100%"&gt;http://www.ncbi.nlm.nih.gov/entrez/query.fcgi?cmd=Retrieve&amp;amp;db=PubMed&amp;amp;dopt=Citation&amp;amp;list_uids=17143291&lt;/style&gt;&lt;/url&gt;&lt;/related-urls&gt;&lt;/urls&gt;&lt;electronic-resource-num&gt;&lt;style face="normal" font="default" size="100%"&gt;1210054 [pii]&amp;#13;10.1038/sj.onc.1210054&lt;/style&gt;&lt;/electronic-resource-num&gt;&lt;language&gt;&lt;style face="normal" font="default" size="100%"&gt;eng&lt;/style&gt;&lt;/language&gt;&lt;/record&gt;&lt;/Cite&gt;&lt;/EndNote&gt;</w:instrText>
      </w:r>
      <w:r>
        <w:fldChar w:fldCharType="separate"/>
      </w:r>
      <w:r>
        <w:t>[4]</w:t>
      </w:r>
      <w:r>
        <w:fldChar w:fldCharType="end"/>
      </w:r>
      <w:r>
        <w:rPr>
          <w:rFonts w:ascii="Arial" w:hAnsi="Arial"/>
          <w:lang w:val="en-US"/>
        </w:rPr>
        <w:t xml:space="preserve">, </w:t>
      </w:r>
      <w:r>
        <w:rPr>
          <w:rFonts w:ascii="Arial" w:hAnsi="Arial"/>
          <w:i/>
          <w:iCs/>
          <w:lang w:val="en-US"/>
        </w:rPr>
        <w:t>dkk3</w:t>
      </w:r>
      <w:r>
        <w:rPr>
          <w:rFonts w:ascii="Arial" w:hAnsi="Arial"/>
          <w:lang w:val="en-US"/>
        </w:rPr>
        <w:t xml:space="preserve"> is not well characterized in any system, and there is no strong experimental evidence linking </w:t>
      </w:r>
      <w:r>
        <w:rPr>
          <w:rFonts w:ascii="Arial" w:hAnsi="Arial"/>
          <w:i/>
          <w:iCs/>
          <w:lang w:val="en-US"/>
        </w:rPr>
        <w:t>dkk3</w:t>
      </w:r>
      <w:r>
        <w:rPr>
          <w:rFonts w:ascii="Arial" w:hAnsi="Arial"/>
          <w:lang w:val="en-US"/>
        </w:rPr>
        <w:t xml:space="preserve"> to </w:t>
      </w:r>
      <w:proofErr w:type="spellStart"/>
      <w:r>
        <w:rPr>
          <w:rFonts w:ascii="Arial" w:hAnsi="Arial"/>
          <w:lang w:val="en-US"/>
        </w:rPr>
        <w:t>Wnt</w:t>
      </w:r>
      <w:proofErr w:type="spellEnd"/>
      <w:r>
        <w:rPr>
          <w:rFonts w:ascii="Arial" w:hAnsi="Arial"/>
          <w:lang w:val="en-US"/>
        </w:rPr>
        <w:t xml:space="preserve"> antagonism. Some studies have linked it to </w:t>
      </w:r>
      <w:proofErr w:type="spellStart"/>
      <w:r>
        <w:rPr>
          <w:rFonts w:ascii="Arial" w:hAnsi="Arial"/>
          <w:lang w:val="en-US"/>
        </w:rPr>
        <w:t>Wnt</w:t>
      </w:r>
      <w:proofErr w:type="spellEnd"/>
      <w:r>
        <w:rPr>
          <w:rFonts w:ascii="Arial" w:hAnsi="Arial"/>
          <w:lang w:val="en-US"/>
        </w:rPr>
        <w:t xml:space="preserve"> agonism and to modulation of TGF-β signaling </w:t>
      </w:r>
      <w:r>
        <w:fldChar w:fldCharType="begin"/>
      </w:r>
      <w:r>
        <w:instrText xml:space="preserve"> ADDIN EN.CITE &lt;EndNote&gt;&lt;Cite  &gt;&lt;Author&gt;&lt;/Author&gt;&lt;Year&gt;&lt;/Year&gt;&lt;RecNum&gt;361&lt;/RecNum&gt;&lt;Prefix&gt;&lt;/Prefix&gt;&lt;Suffix&gt;&lt;/Suffix&gt;&lt;Pages&gt;&lt;/Pages&gt;&lt;DisplayText&gt;[5,6,7]&lt;/DisplayText&gt;&lt;record&gt;&lt;database name="Final wnt 08-10.enl" path="/Users/christopherlowe/Desktop/wnt manuscript 9:10/Final wnt 08-10.enl"&gt;Final wnt 08-10.enl&lt;/database&gt;&lt;source-app name="EndNote" version="12.0"&gt;EndNote&lt;/source-app&gt;&lt;rec-number&gt;361&lt;/rec-number&gt;&lt;foreign-keys&gt;&lt;key app="EN" db-id="dda009erpp9tpeese0a5wzdda592x5szsp2f"&gt;361&lt;/key&gt;&lt;/foreign-keys&gt;&lt;ref-type name="Journal Article"&gt;17&lt;/ref-type&gt;&lt;contributors&gt;&lt;authors&gt;&lt;author&gt;&lt;style face="normal" font="default" size="100%"&gt;Nakamura, R. E.&lt;/style&gt;&lt;/author&gt;&lt;author&gt;&lt;style face="normal" font="default" size="100%"&gt;Hackam, A. S.&lt;/style&gt;&lt;/author&gt;&lt;/authors&gt;&lt;/contributors&gt;&lt;auth-address&gt;&lt;style face="normal" font="default" size="100%"&gt;Bascom Palmer Eye Institute, University of Miami Miller School of Medicine, Miami, FL, 33136, USA.&lt;/style&gt;&lt;/auth-address&gt;&lt;titles&gt;&lt;title&gt;&lt;style face="normal" font="default" size="100%"&gt;Analysis of Dickkopf3 interactions with Wnt signaling receptors&lt;/style&gt;&lt;/title&gt;&lt;secondary-title&gt;&lt;style face="normal" font="default" size="100%"&gt;Growth Factors&lt;/style&gt;&lt;/secondary-title&gt;&lt;/titles&gt;&lt;periodical&gt;&lt;full-title&gt;&lt;style face="normal" font="default" size="100%"&gt;Growth Factors&lt;/style&gt;&lt;/full-title&gt;&lt;/periodical&gt;&lt;edition&gt;&lt;style face="normal" font="default" size="100%"&gt;2010/04/08&lt;/style&gt;&lt;/edition&gt;&lt;dates&gt;&lt;pub-dates&gt;&lt;date&gt;&lt;style face="normal" font="default" size="100%"&gt;Apr 7&lt;/style&gt;&lt;/date&gt;&lt;/pub-dates&gt;&lt;/dates&gt;&lt;isbn&gt;&lt;style face="normal" font="default" size="100%"&gt;1029-2292 (Electronic)&amp;#13;0897-7194 (Linking)&lt;/style&gt;&lt;/isbn&gt;&lt;accession-num&gt;&lt;style face="normal" font="default" size="100%"&gt;20370576&lt;/style&gt;&lt;/accession-num&gt;&lt;abstract&gt;&lt;style face="normal" font="default" size="100%"&gt;Wnt signaling regulates essential biological processes ranging from embryogenesis to neurodegeneration. Recently, we demonstrated that Dickkopf3 (Dkk3) is a pro-survival glycoprotein that positively modulates Wnt signaling. An important step in understanding the mechanism of action of Dkk3 is identifying its interacting proteins in the Wnt pathway. In this study, we used a series of biochemical and functional assays to investigate the interaction between Dkk3 and the Wnt pathway receptors Kremen1 (Krm1), Kremen 2 (Krm2) and low-density lipoprotein receptor-related protein 6 (LRP6). Here, we report that, contrary to previous studies, Dkk3 interacts with Krm1 and Krm2. However, Dkk3 did not interact with, or alter expression of, LRP6. Blocking protein glycosylation did not alter the interaction between Dkk3 and Krm proteins. Additionally, Krm2 abolished Dkk3-mediated potentiation of Wnt signaling. Therefore, our data establish that Krm proteins are novel binding partners of Dkk3 and suggest a mechanism by which Dkk3 potentiates Wnt signaling.&lt;/style&gt;&lt;/abstract&gt;&lt;notes&gt;&lt;style face="normal" font="default" size="100%"&gt;Journal article&amp;#13;Growth factors (Chur, Switzerland)&amp;#13;Growth Factors. 2010 Apr 7.&lt;/style&gt;&lt;/notes&gt;&lt;urls&gt;&lt;related-urls&gt;&lt;url&gt;&lt;style face="normal" font="default" size="100%"&gt;http://www.ncbi.nlm.nih.gov/entrez/query.fcgi?cmd=Retrieve&amp;amp;db=PubMed&amp;amp;dopt=Citation&amp;amp;list_uids=20370576&lt;/style&gt;&lt;/url&gt;&lt;/related-urls&gt;&lt;/urls&gt;&lt;electronic-resource-num&gt;&lt;style face="normal" font="default" size="100%"&gt;10.3109/08977191003738832&lt;/style&gt;&lt;/electronic-resource-num&gt;&lt;language&gt;&lt;style face="normal" font="default" size="100%"&gt;Eng&lt;/style&gt;&lt;/language&gt;&lt;/record&gt;&lt;/Cite&gt;&lt;Cite  &gt;&lt;Author&gt;&lt;/Author&gt;&lt;Year&gt;&lt;/Year&gt;&lt;RecNum&gt;364&lt;/RecNum&gt;&lt;Prefix&gt;&lt;/Prefix&gt;&lt;Suffix&gt;&lt;/Suffix&gt;&lt;Pages&gt;&lt;/Pages&gt;&lt;record&gt;&lt;database name="Final wnt 08-10.enl" path="/Users/christopherlowe/Desktop/wnt manuscript 9:10/Final wnt 08-10.enl"&gt;Final wnt 08-10.enl&lt;/database&gt;&lt;source-app name="EndNote" version="12.0"&gt;EndNote&lt;/source-app&gt;&lt;rec-number&gt;364&lt;/rec-number&gt;&lt;foreign-keys&gt;&lt;key app="EN" db-id="dda009erpp9tpeese0a5wzdda592x5szsp2f"&gt;364&lt;/key&gt;&lt;/foreign-keys&gt;&lt;ref-type name="Journal Article"&gt;17&lt;/ref-type&gt;&lt;contributors&gt;&lt;authors&gt;&lt;author&gt;&lt;style face="normal" font="default" size="100%"&gt;Nakamura, R. E.&lt;/style&gt;&lt;/author&gt;&lt;author&gt;&lt;style face="normal" font="default" size="100%"&gt;Hunter, D. D.&lt;/style&gt;&lt;/author&gt;&lt;author&gt;&lt;style face="normal" font="default" size="100%"&gt;Yi, H.&lt;/style&gt;&lt;/author&gt;&lt;author&gt;&lt;style face="normal" font="default" size="100%"&gt;Brunken, W. J.&lt;/style&gt;&lt;/author&gt;&lt;author&gt;&lt;style face="normal" font="default" size="100%"&gt;Hackam, A. S.&lt;/style&gt;&lt;/author&gt;&lt;/authors&gt;&lt;/contributors&gt;&lt;auth-address&gt;&lt;style face="normal" font="default" size="100%"&gt;Bascom Palmer Eye Institute, University of Miami Miller School of Medicine, Miami, FL, USA. rnakamura@med.miami.edu&lt;/style&gt;&lt;/auth-address&gt;&lt;titles&gt;&lt;title&gt;&lt;style face="normal" font="default" size="100%"&gt;Identification of two novel activities of the Wnt signaling regulator Dickkopf 3 and characterization of its expression in the mouse retina&lt;/style&gt;&lt;/title&gt;&lt;secondary-title&gt;&lt;style face="normal" font="default" size="100%"&gt;BMC Cell Biol&lt;/style&gt;&lt;/secondary-title&gt;&lt;/titles&gt;&lt;periodical&gt;&lt;full-title&gt;&lt;style face="normal" font="default" size="100%"&gt;BMC Cell Biol&lt;/style&gt;&lt;/full-title&gt;&lt;/periodical&gt;&lt;pages&gt;&lt;style face="normal" font="default" size="100%"&gt;52&lt;/style&gt;&lt;/pages&gt;&lt;volume&gt;&lt;style face="normal" font="default" size="100%"&gt;8&lt;/style&gt;&lt;/volume&gt;&lt;edition&gt;&lt;style face="normal" font="default" size="100%"&gt;2007/12/21&lt;/style&gt;&lt;/edition&gt;&lt;keywords&gt;&lt;keyword&gt;&lt;style face="normal" font="default" size="100%"&gt;Adult&lt;/style&gt;&lt;/keyword&gt;&lt;keyword&gt;&lt;style face="normal" font="default" size="100%"&gt;Animals&lt;/style&gt;&lt;/keyword&gt;&lt;keyword&gt;&lt;style face="normal" font="default" size="100%"&gt;*Apoptosis&lt;/style&gt;&lt;/keyword&gt;&lt;keyword&gt;&lt;style face="normal" font="default" size="100%"&gt;Caspases/metabolism&lt;/style&gt;&lt;/keyword&gt;&lt;keyword&gt;&lt;style face="normal" font="default" size="100%"&gt;Cell Death/genetics&lt;/style&gt;&lt;/keyword&gt;&lt;keyword&gt;&lt;style face="normal" font="default" size="100%"&gt;Cell Survival/genetics&lt;/style&gt;&lt;/keyword&gt;&lt;keyword&gt;&lt;style face="normal" font="default" size="100%"&gt;Cells, Cultured&lt;/style&gt;&lt;/keyword&gt;&lt;keyword&gt;&lt;style face="normal" font="default" size="100%"&gt;Enzyme Inhibitors/pharmacology&lt;/style&gt;&lt;/keyword&gt;&lt;keyword&gt;&lt;style face="normal" font="default" size="100%"&gt;Humans&lt;/style&gt;&lt;/keyword&gt;&lt;keyword&gt;&lt;style face="normal" font="default" size="100%"&gt;Intercellular Signaling Peptides and Proteins/*metabolism&lt;/style&gt;&lt;/keyword&gt;&lt;keyword&gt;&lt;style face="normal" font="default" size="100%"&gt;Mice&lt;/style&gt;&lt;/keyword&gt;&lt;keyword&gt;&lt;style face="normal" font="default" size="100%"&gt;Mice, Inbred C57BL&lt;/style&gt;&lt;/keyword&gt;&lt;keyword&gt;&lt;style face="normal" font="default" size="100%"&gt;Microscopy, Fluorescence&lt;/style&gt;&lt;/keyword&gt;&lt;keyword&gt;&lt;style face="normal" font="default" size="100%"&gt;Neuroglia/metabolism/pathology&lt;/style&gt;&lt;/keyword&gt;&lt;keyword&gt;&lt;style face="normal" font="default" size="100%"&gt;Photoreceptor Cells, Vertebrate/metabolism/pathology&lt;/style&gt;&lt;/keyword&gt;&lt;keyword&gt;&lt;style face="normal" font="default" size="100%"&gt;Rats&lt;/style&gt;&lt;/keyword&gt;&lt;keyword&gt;&lt;style face="normal" font="default" size="100%"&gt;Retina/cytology/*metabolism&lt;/style&gt;&lt;/keyword&gt;&lt;keyword&gt;&lt;style face="normal" font="default" size="100%"&gt;Retinal Degeneration/genetics/metabolism/pathology&lt;/style&gt;&lt;/keyword&gt;&lt;keyword&gt;&lt;style face="normal" font="default" size="100%"&gt;Retinal Ganglion Cells/metabolism/pathology&lt;/style&gt;&lt;/keyword&gt;&lt;keyword&gt;&lt;style face="normal" font="default" size="100%"&gt;Signal Transduction/*genetics&lt;/style&gt;&lt;/keyword&gt;&lt;keyword&gt;&lt;style face="normal" font="default" size="100%"&gt;Wnt Proteins/*metabolism&lt;/style&gt;&lt;/keyword&gt;&lt;/keywords&gt;&lt;dates&gt;&lt;year&gt;&lt;style face="normal" font="default" size="100%"&gt;2007&lt;/style&gt;&lt;/year&gt;&lt;/dates&gt;&lt;isbn&gt;&lt;style face="normal" font="default" size="100%"&gt;1471-2121 (Electronic)&amp;#13;1471-2121 (Linking)&lt;/style&gt;&lt;/isbn&gt;&lt;accession-num&gt;&lt;style face="normal" font="default" size="100%"&gt;18093317&lt;/style&gt;&lt;/accession-num&gt;&lt;abstract&gt;&lt;style face="normal" font="default" size="100%"&gt;BACKGROUND: The Wnt signaling pathway is a cellular communication pathway that plays critical roles in development and disease. A major class of Wnt signaling regulators is the Dickkopf (Dkk) family of secreted glycoproteins. Although the biological properties of Dickkopf 1 (Dkk1) and Dickkopf 2 (Dkk2) are well characterized, little is known about the function of the related Dickkopf 3 (Dkk3) protein in vivo or in cell lines. We recently demonstrated that Dkk3 transcripts are upregulated during photoreceptor death in a mouse model of retinal degeneration. In this study, we characterized the activity of Dkk3 in Wnt signaling and cell death. RESULTS: Dkk3 was localized to Muller glia and retinal ganglion cells in developing and adult mouse retina. Western blotting confirmed that Dkk3 is secreted from Muller glia cells in culture. We demonstrated that Dkk3 potentiated Wnt signaling in Muller glia and HEK293 cells but not in COS7 cells, indicating that it is a cell-type specific regulator of Wnt signaling. This unique Dkk3 activity was blocked by co-expression of Dkk1. Additionally, Dkk3 displayed pro-survival properties by decreasing caspase activation and increasing viability in HEK293 cells exposed to staurosporine and H2O2. In contrast, Dkk3 did not protect COS7 cells from apoptosis. CONCLUSION: These data demonstrate that Dkk3 is a positive regulator of Wnt signaling, in contrast to its family member Dkk1. Furthermore, Dkk3 protects against apoptosis by reducing caspase activity, suggesting that Dkk3 may play a cytoprotective role in the retina.&lt;/style&gt;&lt;/abstract&gt;&lt;notes&gt;&lt;style face="normal" font="default" size="100%"&gt;Nakamura, Rei E I&amp;#13;Hunter, Dale D&amp;#13;Yi, Hyun&amp;#13;Brunken, William J&amp;#13;Hackam, Abigail S&amp;#13;EY017837/EY/NEI NIH HHS/United States&amp;#13;EY12676/EY/NEI NIH HHS/United States&amp;#13;P30 EY014801/EY/NEI NIH HHS/United States&amp;#13;R01 EY017837-01A1/EY/NEI NIH HHS/United States&amp;#13;Research Support, N.I.H., Extramural&amp;#13;Research Support, Non-U.S. Gov't&amp;#13;England&amp;#13;BMC cell biology&amp;#13;BMC Cell Biol. 2007 Dec 19;8:52.&lt;/style&gt;&lt;/notes&gt;&lt;urls&gt;&lt;related-urls&gt;&lt;url&gt;&lt;style face="normal" font="default" size="100%"&gt;http://www.ncbi.nlm.nih.gov/entrez/query.fcgi?cmd=Retrieve&amp;amp;db=PubMed&amp;amp;dopt=Citation&amp;amp;list_uids=18093317&lt;/style&gt;&lt;/url&gt;&lt;/related-urls&gt;&lt;/urls&gt;&lt;custom2&gt;&lt;style face="normal" font="default" size="100%"&gt;2233618&lt;/style&gt;&lt;/custom2&gt;&lt;electronic-resource-num&gt;&lt;style face="normal" font="default" size="100%"&gt;1471-2121-8-52 [pii]&amp;#13;10.1186/1471-2121-8-52&lt;/style&gt;&lt;/electronic-resource-num&gt;&lt;language&gt;&lt;style face="normal" font="default" size="100%"&gt;eng&lt;/style&gt;&lt;/language&gt;&lt;/record&gt;&lt;/Cite&gt;&lt;Cite  &gt;&lt;Author&gt;&lt;/Author&gt;&lt;Year&gt;&lt;/Year&gt;&lt;RecNum&gt;19&lt;/RecNum&gt;&lt;Prefix&gt;&lt;/Prefix&gt;&lt;Suffix&gt;&lt;/Suffix&gt;&lt;Pages&gt;&lt;/Pages&gt;&lt;record&gt;&lt;database name="en00538af7" path="/Users/christopherlowe/Library/Caches/TemporaryItems/en00538af7"&gt;en00538af7&lt;/database&gt;&lt;source-app name="EndNote" version="12.0"&gt;EndNote&lt;/source-app&gt;&lt;rec-number&gt;19&lt;/rec-number&gt;&lt;foreign-keys&gt;&lt;key app="EN" db-id="dzpzz2px50t0rkerxvhv09e4zv9xzetpwax5"&gt;19&lt;/key&gt;&lt;/foreign-keys&gt;&lt;ref-type name="Journal Article"&gt;17&lt;/ref-type&gt;&lt;contributors&gt;&lt;authors&gt;&lt;author&gt;&lt;style face="normal" font="default" size="100%"&gt;Pinho, S.&lt;/style&gt;&lt;/author&gt;&lt;author&gt;&lt;style face="normal" font="default" size="100%"&gt;Niehrs, C.&lt;/style&gt;&lt;/author&gt;&lt;/authors&gt;&lt;/contributors&gt;&lt;auth-address&gt;&lt;style face="normal" font="default" size="100%"&gt;Division of Molecular Embryology, Deutsches Krebsforschungszentrum, Im Neuenheimer Feld 581, 69120 Heidelberg, Germany.&lt;/style&gt;&lt;/auth-address&gt;&lt;titles&gt;&lt;title&gt;&lt;style face="normal" font="default" size="100%"&gt;Dkk3 is required for TGF-beta signaling during Xenopus mesoderm induction&lt;/style&gt;&lt;/title&gt;&lt;secondary-title&gt;&lt;style face="normal" font="default" size="100%"&gt;Differentiation&lt;/style&gt;&lt;/secondary-title&gt;&lt;/titles&gt;&lt;periodical&gt;&lt;full-title&gt;&lt;style face="normal" font="default" size="100%"&gt;Differentiation&lt;/style&gt;&lt;/full-title&gt;&lt;/periodical&gt;&lt;pages&gt;&lt;style face="normal" font="default" size="100%"&gt;957-67&lt;/style&gt;&lt;/pages&gt;&lt;volume&gt;&lt;style face="normal" font="default" size="100%"&gt;75&lt;/style&gt;&lt;/volume&gt;&lt;number&gt;&lt;style face="normal" font="default" size="100%"&gt;10&lt;/style&gt;&lt;/number&gt;&lt;edition&gt;&lt;style face="normal" font="default" size="100%"&gt;2007/05/11&lt;/style&gt;&lt;/edition&gt;&lt;keywords&gt;&lt;keyword&gt;&lt;style face="normal" font="default" size="100%"&gt;Animals&lt;/style&gt;&lt;/keyword&gt;&lt;keyword&gt;&lt;style face="normal" font="default" size="100%"&gt;Embryo, Nonmammalian/embryology/metabolism&lt;/style&gt;&lt;/keyword&gt;&lt;keyword&gt;&lt;style face="normal" font="default" size="100%"&gt;Mesoderm/*metabolism&lt;/style&gt;&lt;/keyword&gt;&lt;keyword&gt;&lt;style face="normal" font="default" size="100%"&gt;*Signal Transduction&lt;/style&gt;&lt;/keyword&gt;&lt;keyword&gt;&lt;style face="normal" font="default" size="100%"&gt;Transforming Growth Factor beta/*metabolism&lt;/style&gt;&lt;/keyword&gt;&lt;keyword&gt;&lt;style face="normal" font="default" size="100%"&gt;Xenopus/*embryology/metabolism&lt;/style&gt;&lt;/keyword&gt;&lt;keyword&gt;&lt;style face="normal" font="default" size="100%"&gt;Xenopus Proteins/genetics/*physiology&lt;/style&gt;&lt;/keyword&gt;&lt;/keywords&gt;&lt;dates&gt;&lt;year&gt;&lt;style face="normal" font="default" size="100%"&gt;2007&lt;/style&gt;&lt;/year&gt;&lt;pub-dates&gt;&lt;date&gt;&lt;style face="normal" font="default" size="100%"&gt;Dec&lt;/style&gt;&lt;/date&gt;&lt;/pub-dates&gt;&lt;/dates&gt;&lt;isbn&gt;&lt;style face="normal" font="default" size="100%"&gt;1432-0436 (Electronic)&amp;#13;0301-4681 (Linking)&lt;/style&gt;&lt;/isbn&gt;&lt;accession-num&gt;&lt;style face="normal" font="default" size="100%"&gt;17490412&lt;/style&gt;&lt;/accession-num&gt;&lt;abstract&gt;&lt;style face="normal" font="default" size="100%"&gt;The Dickkopf (Dkk) family is composed of four main members (Dkk1-4), which typically regulate Wnt/beta-catenin signaling. An exception is Dkk3, which does not affect Wnt/beta-catenin signaling and whose function is poorly characterized. Here, we describe the Xenopus dkk3 homolog and characterize its expression and function during embryogenesis. Dkk3 is maternally expressed and zygotically in the cement gland, head mesenchyme, and heart. We show that depletion of Dkk3 in Xenopus embryos by Morpholino antisense oligonucleotides induces axial defects as a result of Spemann organizer and mesoderm inhibition. Dkk3 depletion leads to down-regulation of Activin/Nodal signaling by reducing levels of Smad4 protein. Dkk3 overexpression can rescue phenotypic effects resulting from overexpression of the Smad4 ubiquitin ligase Ectodermin. Furthermore, depletion of Dkk3 up-regulates FGF signaling, while Dkk3 overexpression reduces it. These results indicate that Dkk3 modulates FGF and Activin/Nodal signaling to regulate mesoderm induction during early Xenopus development.&lt;/style&gt;&lt;/abstract&gt;&lt;notes&gt;&lt;style face="normal" font="default" size="100%"&gt;Pinho, Sonia&amp;#13;Niehrs, Christof&amp;#13;England&amp;#13;Differentiation; research in biological diversity&amp;#13;Differentiation. 2007 Dec;75(10):957-67. Epub 2007 May 9.&lt;/style&gt;&lt;/notes&gt;&lt;urls&gt;&lt;related-urls&gt;&lt;url&gt;&lt;style face="normal" font="default" size="100%"&gt;http://www.ncbi.nlm.nih.gov/entrez/query.fcgi?cmd=Retrieve&amp;amp;db=PubMed&amp;amp;dopt=Citation&amp;amp;list_uids=17490412&lt;/style&gt;&lt;/url&gt;&lt;/related-urls&gt;&lt;/urls&gt;&lt;electronic-resource-num&gt;&lt;style face="normal" font="default" size="100%"&gt;S0301-4681(09)60188-2 [pii]&amp;#13;10.1111/j.1432-0436.2007.00185.x&lt;/style&gt;&lt;/electronic-resource-num&gt;&lt;language&gt;&lt;style face="normal" font="default" size="100%"&gt;eng&lt;/style&gt;&lt;/language&gt;&lt;/record&gt;&lt;/Cite&gt;&lt;/EndNote&gt;</w:instrText>
      </w:r>
      <w:r>
        <w:fldChar w:fldCharType="separate"/>
      </w:r>
      <w:r>
        <w:t>[5,6,7]</w:t>
      </w:r>
      <w:r>
        <w:fldChar w:fldCharType="end"/>
      </w:r>
      <w:r>
        <w:rPr>
          <w:rFonts w:ascii="Arial" w:hAnsi="Arial"/>
          <w:lang w:val="en-US"/>
        </w:rPr>
        <w:t xml:space="preserve">, but more work is needed to elucidate its role in animal development. Expression of the orthologue of </w:t>
      </w:r>
      <w:r>
        <w:rPr>
          <w:rFonts w:ascii="Arial" w:hAnsi="Arial"/>
          <w:i/>
          <w:iCs/>
          <w:lang w:val="en-US"/>
        </w:rPr>
        <w:t>dkk3</w:t>
      </w:r>
      <w:r>
        <w:rPr>
          <w:rFonts w:ascii="Arial" w:hAnsi="Arial"/>
          <w:lang w:val="en-US"/>
        </w:rPr>
        <w:t xml:space="preserve"> in </w:t>
      </w:r>
      <w:r>
        <w:rPr>
          <w:rFonts w:ascii="Arial" w:hAnsi="Arial"/>
          <w:i/>
          <w:iCs/>
          <w:lang w:val="en-US"/>
        </w:rPr>
        <w:t xml:space="preserve">S. </w:t>
      </w:r>
      <w:proofErr w:type="spellStart"/>
      <w:r>
        <w:rPr>
          <w:rFonts w:ascii="Arial" w:hAnsi="Arial"/>
          <w:i/>
          <w:iCs/>
          <w:lang w:val="en-US"/>
        </w:rPr>
        <w:t>kowalevskii</w:t>
      </w:r>
      <w:proofErr w:type="spellEnd"/>
      <w:r>
        <w:rPr>
          <w:rFonts w:ascii="Arial" w:hAnsi="Arial"/>
          <w:lang w:val="en-US"/>
        </w:rPr>
        <w:t xml:space="preserve"> begins at the onset of gastrulation in isolated foci of cells throughout the ectoderm (Fig. S3A). The highest density of expressing cells is around the blastopore. As the embryo elongates following gastrulation, expression remains expressed in broadly dispersed ectodermal cells, but two regions are particularly densely clustered with expressing cells; at the apical tip of the proboscis and at the collar and anterior trunk (Fig. S3Aiii). This general distribution of expressing cells remains consistent throughout the later developmental stages we examined (Fig. S3Aiv-v).</w:t>
      </w:r>
    </w:p>
    <w:p w14:paraId="29DE3D87" w14:textId="77777777" w:rsidR="006F7550" w:rsidRDefault="006F75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p>
    <w:p w14:paraId="4DEB3F3B" w14:textId="77777777" w:rsidR="006F7550" w:rsidRDefault="005F249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proofErr w:type="spellStart"/>
      <w:r>
        <w:rPr>
          <w:rFonts w:ascii="Arial" w:hAnsi="Arial"/>
          <w:b/>
          <w:bCs/>
          <w:lang w:val="en-US"/>
        </w:rPr>
        <w:t>Wnt</w:t>
      </w:r>
      <w:proofErr w:type="spellEnd"/>
      <w:r>
        <w:rPr>
          <w:rFonts w:ascii="Arial" w:hAnsi="Arial"/>
          <w:b/>
          <w:bCs/>
          <w:lang w:val="en-US"/>
        </w:rPr>
        <w:t xml:space="preserve"> inhibitory factor.</w:t>
      </w:r>
    </w:p>
    <w:p w14:paraId="54E59672" w14:textId="6AE0DDC5" w:rsidR="006F7550" w:rsidRDefault="005F249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proofErr w:type="spellStart"/>
      <w:r>
        <w:rPr>
          <w:rFonts w:ascii="Arial" w:hAnsi="Arial"/>
          <w:lang w:val="en-US"/>
        </w:rPr>
        <w:t>Wif</w:t>
      </w:r>
      <w:proofErr w:type="spellEnd"/>
      <w:r>
        <w:rPr>
          <w:rFonts w:ascii="Arial" w:hAnsi="Arial"/>
          <w:lang w:val="en-US"/>
        </w:rPr>
        <w:t xml:space="preserve">, similar to </w:t>
      </w:r>
      <w:proofErr w:type="spellStart"/>
      <w:r>
        <w:rPr>
          <w:rFonts w:ascii="Arial" w:hAnsi="Arial"/>
          <w:lang w:val="en-US"/>
        </w:rPr>
        <w:t>Sfrp</w:t>
      </w:r>
      <w:proofErr w:type="spellEnd"/>
      <w:r>
        <w:rPr>
          <w:rFonts w:ascii="Arial" w:hAnsi="Arial"/>
          <w:lang w:val="en-US"/>
        </w:rPr>
        <w:t xml:space="preserve">, is able to directly antagonize </w:t>
      </w:r>
      <w:proofErr w:type="spellStart"/>
      <w:r>
        <w:rPr>
          <w:rFonts w:ascii="Arial" w:hAnsi="Arial"/>
          <w:lang w:val="en-US"/>
        </w:rPr>
        <w:t>Wnt</w:t>
      </w:r>
      <w:proofErr w:type="spellEnd"/>
      <w:r>
        <w:rPr>
          <w:rFonts w:ascii="Arial" w:hAnsi="Arial"/>
          <w:lang w:val="en-US"/>
        </w:rPr>
        <w:t xml:space="preserve"> function by binding to </w:t>
      </w:r>
      <w:proofErr w:type="spellStart"/>
      <w:r>
        <w:rPr>
          <w:rFonts w:ascii="Arial" w:hAnsi="Arial"/>
          <w:lang w:val="en-US"/>
        </w:rPr>
        <w:t>Wnt</w:t>
      </w:r>
      <w:proofErr w:type="spellEnd"/>
      <w:r>
        <w:rPr>
          <w:rFonts w:ascii="Arial" w:hAnsi="Arial"/>
          <w:lang w:val="en-US"/>
        </w:rPr>
        <w:t xml:space="preserve"> ligands </w:t>
      </w:r>
      <w:r>
        <w:fldChar w:fldCharType="begin"/>
      </w:r>
      <w:r>
        <w:instrText xml:space="preserve"> ADDIN EN.CITE &lt;EndNote&gt;&lt;Cite  &gt;&lt;Author&gt;&lt;/Author&gt;&lt;Year&gt;&lt;/Year&gt;&lt;RecNum&gt;416&lt;/RecNum&gt;&lt;Prefix&gt;&lt;/Prefix&gt;&lt;Suffix&gt;&lt;/Suffix&gt;&lt;Pages&gt;&lt;/Pages&gt;&lt;DisplayText&gt;[8]&lt;/DisplayText&gt;&lt;record&gt;&lt;database name="Final wnt 08-10.enl" path="/Users/christopherlowe/Desktop/wnt manuscript 9:10/Final wnt 08-10.enl"&gt;Final wnt 08-10.enl&lt;/database&gt;&lt;source-app name="EndNote" version="12.0"&gt;EndNote&lt;/source-app&gt;&lt;rec-number&gt;416&lt;/rec-number&gt;&lt;foreign-keys&gt;&lt;key app="EN" db-id="dda009erpp9tpeese0a5wzdda592x5szsp2f"&gt;416&lt;/key&gt;&lt;/foreign-keys&gt;&lt;ref-type name="Journal Article"&gt;17&lt;/ref-type&gt;&lt;contributors&gt;&lt;authors&gt;&lt;author&gt;&lt;style face="normal" font="default" size="100%"&gt;Hsieh, J. C.&lt;/style&gt;&lt;/author&gt;&lt;author&gt;&lt;style face="normal" font="default" size="100%"&gt;Kodjabachian, L.&lt;/style&gt;&lt;/author&gt;&lt;author&gt;&lt;style face="normal" font="default" size="100%"&gt;Rebbert, M. L.&lt;/style&gt;&lt;/author&gt;&lt;author&gt;&lt;style face="normal" font="default" size="100%"&gt;Rattner, A.&lt;/style&gt;&lt;/author&gt;&lt;author&gt;&lt;style face="normal" font="default" size="100%"&gt;Smallwood, P. M.&lt;/style&gt;&lt;/author&gt;&lt;author&gt;&lt;style face="normal" font="default" size="100%"&gt;Samos, C. H.&lt;/style&gt;&lt;/author&gt;&lt;author&gt;&lt;style face="normal" font="default" size="100%"&gt;Nusse, R.&lt;/style&gt;&lt;/author&gt;&lt;author&gt;&lt;style face="normal" font="default" size="100%"&gt;Dawid, I. B.&lt;/style&gt;&lt;/author&gt;&lt;author&gt;&lt;style face="normal" font="default" size="100%"&gt;Nathans, J.&lt;/style&gt;&lt;/author&gt;&lt;/authors&gt;&lt;/contributors&gt;&lt;auth-address&gt;&lt;style face="normal" font="default" size="100%"&gt;Department of Molecular Biology and Genetics, Howard Hughes Medical Institute, Johns Hopkins University School of Medicine, Baltimore, Maryland 21205, USA.&lt;/style&gt;&lt;/auth-address&gt;&lt;titles&gt;&lt;title&gt;&lt;style face="normal" font="default" size="100%"&gt;A new secreted protein that binds to Wnt proteins and inhibits their activities&lt;/style&gt;&lt;/title&gt;&lt;secondary-title&gt;&lt;style face="normal" font="default" size="100%"&gt;Nature&lt;/style&gt;&lt;/secondary-title&gt;&lt;/titles&gt;&lt;periodical&gt;&lt;full-title&gt;&lt;style face="normal" font="default" size="100%"&gt;Nature&lt;/style&gt;&lt;/full-title&gt;&lt;/periodical&gt;&lt;pages&gt;&lt;style face="normal" font="default" size="100%"&gt;431-6&lt;/style&gt;&lt;/pages&gt;&lt;volume&gt;&lt;style face="normal" font="default" size="100%"&gt;398&lt;/style&gt;&lt;/volume&gt;&lt;number&gt;&lt;style face="normal" font="default" size="100%"&gt;6726&lt;/style&gt;&lt;/number&gt;&lt;edition&gt;&lt;style face="normal" font="default" size="100%"&gt;1999/04/14&lt;/style&gt;&lt;/edition&gt;&lt;keywords&gt;&lt;keyword&gt;&lt;style face="normal" font="default" size="100%"&gt;Adaptor Proteins, Signal Transducing&lt;/style&gt;&lt;/keyword&gt;&lt;keyword&gt;&lt;style face="normal" font="default" size="100%"&gt;Amino Acid Sequence&lt;/style&gt;&lt;/keyword&gt;&lt;keyword&gt;&lt;style face="normal" font="default" size="100%"&gt;Animals&lt;/style&gt;&lt;/keyword&gt;&lt;keyword&gt;&lt;style face="normal" font="default" size="100%"&gt;CHO Cells&lt;/style&gt;&lt;/keyword&gt;&lt;keyword&gt;&lt;style face="normal" font="default" size="100%"&gt;Carrier Proteins/genetics/isolation &amp;amp; purification/*metabolism/secretion&lt;/style&gt;&lt;/keyword&gt;&lt;keyword&gt;&lt;style face="normal" font="default" size="100%"&gt;Cricetinae&lt;/style&gt;&lt;/keyword&gt;&lt;keyword&gt;&lt;style face="normal" font="default" size="100%"&gt;*Drosophila Proteins&lt;/style&gt;&lt;/keyword&gt;&lt;keyword&gt;&lt;style face="normal" font="default" size="100%"&gt;Extracellular Matrix Proteins&lt;/style&gt;&lt;/keyword&gt;&lt;keyword&gt;&lt;style face="normal" font="default" size="100%"&gt;Humans&lt;/style&gt;&lt;/keyword&gt;&lt;keyword&gt;&lt;style face="normal" font="default" size="100%"&gt;Immunoglobulin G/genetics/metabolism&lt;/style&gt;&lt;/keyword&gt;&lt;keyword&gt;&lt;style face="normal" font="default" size="100%"&gt;Intercellular Signaling Peptides and Proteins&lt;/style&gt;&lt;/keyword&gt;&lt;keyword&gt;&lt;style face="normal" font="default" size="100%"&gt;Intracellular Signaling Peptides and Proteins&lt;/style&gt;&lt;/keyword&gt;&lt;keyword&gt;&lt;style face="normal" font="default" size="100%"&gt;Mice&lt;/style&gt;&lt;/keyword&gt;&lt;keyword&gt;&lt;style face="normal" font="default" size="100%"&gt;Molecular Sequence Data&lt;/style&gt;&lt;/keyword&gt;&lt;keyword&gt;&lt;style face="normal" font="default" size="100%"&gt;Protein Binding&lt;/style&gt;&lt;/keyword&gt;&lt;keyword&gt;&lt;style face="normal" font="default" size="100%"&gt;Proto-Oncogene Proteins/antagonists &amp;amp; inhibitors/*metabolism/secretion&lt;/style&gt;&lt;/keyword&gt;&lt;keyword&gt;&lt;style face="normal" font="default" size="100%"&gt;Recombinant Fusion Proteins/genetics/metabolism&lt;/style&gt;&lt;/keyword&gt;&lt;keyword&gt;&lt;style face="normal" font="default" size="100%"&gt;*Repressor Proteins&lt;/style&gt;&lt;/keyword&gt;&lt;keyword&gt;&lt;style face="normal" font="default" size="100%"&gt;Sequence Homology, Amino Acid&lt;/style&gt;&lt;/keyword&gt;&lt;keyword&gt;&lt;style face="normal" font="default" size="100%"&gt;Signal Transduction&lt;/style&gt;&lt;/keyword&gt;&lt;keyword&gt;&lt;style face="normal" font="default" size="100%"&gt;Wnt Proteins&lt;/style&gt;&lt;/keyword&gt;&lt;keyword&gt;&lt;style face="normal" font="default" size="100%"&gt;Wnt1 Protein&lt;/style&gt;&lt;/keyword&gt;&lt;keyword&gt;&lt;style face="normal" font="default" size="100%"&gt;Xenopus&lt;/style&gt;&lt;/keyword&gt;&lt;keyword&gt;&lt;style face="normal" font="default" size="100%"&gt;Xenopus Proteins&lt;/style&gt;&lt;/keyword&gt;&lt;keyword&gt;&lt;style face="normal" font="default" size="100%"&gt;Zebrafish&lt;/style&gt;&lt;/keyword&gt;&lt;keyword&gt;&lt;style face="normal" font="default" size="100%"&gt;*Zebrafish Proteins&lt;/style&gt;&lt;/keyword&gt;&lt;/keywords&gt;&lt;dates&gt;&lt;year&gt;&lt;style face="normal" font="default" size="100%"&gt;1999&lt;/style&gt;&lt;/year&gt;&lt;pub-dates&gt;&lt;date&gt;&lt;style face="normal" font="default" size="100%"&gt;Apr 1&lt;/style&gt;&lt;/date&gt;&lt;/pub-dates&gt;&lt;/dates&gt;&lt;isbn&gt;&lt;style face="normal" font="default" size="100%"&gt;0028-0836 (Print)&amp;#13;0028-0836 (Linking)&lt;/style&gt;&lt;/isbn&gt;&lt;accession-num&gt;&lt;style face="normal" font="default" size="100%"&gt;10201374&lt;/style&gt;&lt;/accession-num&gt;&lt;abstract&gt;&lt;style face="normal" font="default" size="100%"&gt;The Wnt proteins constitute a large family of extracellular signalling molecules that are found throughout the animal kingdom and are important for a wide variety of normal and pathological developmental processes. Here we describe Wnt-inhibitory factor-1 (WIF-1), a secreted protein that binds to Wnt proteins and inhibits their activities. WIF-1 is present in fish, amphibia and mammals, and is expressed during Xenopus and zebrafish development in a complex pattern that includes paraxial presomitic mesoderm, notochord, branchial arches and neural crest derivatives. We use Xenopus embryos to show that WIF-1 overexpression affects somitogenesis (the generation of trunk mesoderm segments), in agreement with its normal expression in paraxial mesoderm. In vitro, WIF-1 binds to Drosophila Wingless and Xenopus Wnt8 produced by Drosophila S2 cells. Together with earlier results obtained with the secreted Frizzled-related proteins, our results indicate that Wnt proteins interact with structurally diverse extracellular inhibitors, presumably to fine-tune the spatial and temporal patterns of Wnt activity.&lt;/style&gt;&lt;/abstract&gt;&lt;notes&gt;&lt;style face="normal" font="default" size="100%"&gt;Hsieh, J C&amp;#13;Kodjabachian, L&amp;#13;Rebbert, M L&amp;#13;Rattner, A&amp;#13;Smallwood, P M&amp;#13;Samos, C H&amp;#13;Nusse, R&amp;#13;Dawid, I B&amp;#13;Nathans, J&amp;#13;Research Support, Non-U.S. Gov't&amp;#13;England&amp;#13;Nature&amp;#13;Nature. 1999 Apr 1;398(6726):431-6.&lt;/style&gt;&lt;/notes&gt;&lt;urls&gt;&lt;related-urls&gt;&lt;url&gt;&lt;style face="normal" font="default" size="100%"&gt;http://www.ncbi.nlm.nih.gov/entrez/query.fcgi?cmd=Retrieve&amp;amp;db=PubMed&amp;amp;dopt=Citation&amp;amp;list_uids=10201374&lt;/style&gt;&lt;/url&gt;&lt;/related-urls&gt;&lt;/urls&gt;&lt;electronic-resource-num&gt;&lt;style face="normal" font="default" size="100%"&gt;10.1038/18899&lt;/style&gt;&lt;/electronic-resource-num&gt;&lt;language&gt;&lt;style face="normal" font="default" size="100%"&gt;eng&lt;/style&gt;&lt;/language&gt;&lt;/record&gt;&lt;/Cite&gt;&lt;/EndNote&gt;</w:instrText>
      </w:r>
      <w:r>
        <w:fldChar w:fldCharType="separate"/>
      </w:r>
      <w:r>
        <w:t>[8]</w:t>
      </w:r>
      <w:r>
        <w:fldChar w:fldCharType="end"/>
      </w:r>
      <w:r>
        <w:rPr>
          <w:rFonts w:ascii="Arial" w:hAnsi="Arial"/>
        </w:rPr>
        <w:t xml:space="preserve">, </w:t>
      </w:r>
      <w:proofErr w:type="spellStart"/>
      <w:r>
        <w:rPr>
          <w:rFonts w:ascii="Arial" w:hAnsi="Arial"/>
        </w:rPr>
        <w:t>though</w:t>
      </w:r>
      <w:proofErr w:type="spellEnd"/>
      <w:r>
        <w:rPr>
          <w:rFonts w:ascii="Arial" w:hAnsi="Arial"/>
        </w:rPr>
        <w:t xml:space="preserve"> not the </w:t>
      </w:r>
      <w:proofErr w:type="spellStart"/>
      <w:r>
        <w:rPr>
          <w:rFonts w:ascii="Arial" w:hAnsi="Arial"/>
        </w:rPr>
        <w:t>receptor</w:t>
      </w:r>
      <w:proofErr w:type="spellEnd"/>
      <w:r>
        <w:rPr>
          <w:rFonts w:ascii="Arial" w:hAnsi="Arial"/>
          <w:lang w:val="en-US"/>
        </w:rPr>
        <w:t xml:space="preserve">. Again, there is little comparative data available for </w:t>
      </w:r>
      <w:proofErr w:type="spellStart"/>
      <w:r w:rsidR="006554C8" w:rsidRPr="00546860">
        <w:rPr>
          <w:rFonts w:ascii="Arial" w:hAnsi="Arial"/>
          <w:i/>
          <w:lang w:val="en-US"/>
        </w:rPr>
        <w:t>w</w:t>
      </w:r>
      <w:r w:rsidRPr="00546860">
        <w:rPr>
          <w:rFonts w:ascii="Arial" w:hAnsi="Arial"/>
          <w:i/>
          <w:lang w:val="en-US"/>
        </w:rPr>
        <w:t>if</w:t>
      </w:r>
      <w:proofErr w:type="spellEnd"/>
      <w:r>
        <w:rPr>
          <w:rFonts w:ascii="Arial" w:hAnsi="Arial"/>
          <w:lang w:val="en-US"/>
        </w:rPr>
        <w:t xml:space="preserve">, but the data supports a conserved function during vertebrate evolution, with expression domains predominantly in the </w:t>
      </w:r>
      <w:proofErr w:type="spellStart"/>
      <w:r>
        <w:rPr>
          <w:rFonts w:ascii="Arial" w:hAnsi="Arial"/>
          <w:lang w:val="en-US"/>
        </w:rPr>
        <w:t>presomitic</w:t>
      </w:r>
      <w:proofErr w:type="spellEnd"/>
      <w:r>
        <w:rPr>
          <w:rFonts w:ascii="Arial" w:hAnsi="Arial"/>
          <w:lang w:val="en-US"/>
        </w:rPr>
        <w:t xml:space="preserve">, unsegmented mesoderm and a lower level in the central nervous system. Expression is not detectable during gastrulation and begins only during </w:t>
      </w:r>
      <w:proofErr w:type="spellStart"/>
      <w:r>
        <w:rPr>
          <w:rFonts w:ascii="Arial" w:hAnsi="Arial"/>
          <w:lang w:val="en-US"/>
        </w:rPr>
        <w:t>somitogenesis</w:t>
      </w:r>
      <w:proofErr w:type="spellEnd"/>
      <w:r>
        <w:rPr>
          <w:rFonts w:ascii="Arial" w:hAnsi="Arial"/>
          <w:lang w:val="en-US"/>
        </w:rPr>
        <w:t xml:space="preserve"> in </w:t>
      </w:r>
      <w:r>
        <w:rPr>
          <w:rFonts w:ascii="Arial" w:hAnsi="Arial"/>
          <w:i/>
          <w:iCs/>
          <w:lang w:val="en-US"/>
        </w:rPr>
        <w:t>Xenopus</w:t>
      </w:r>
      <w:r>
        <w:rPr>
          <w:rFonts w:ascii="Arial" w:hAnsi="Arial"/>
          <w:lang w:val="en-US"/>
        </w:rPr>
        <w:t xml:space="preserve">, zebrafish and mouse. Over expression analysis demonstrates that its biological function is similar to </w:t>
      </w:r>
      <w:proofErr w:type="spellStart"/>
      <w:r>
        <w:rPr>
          <w:rFonts w:ascii="Arial" w:hAnsi="Arial"/>
          <w:lang w:val="en-US"/>
        </w:rPr>
        <w:t>FrzB</w:t>
      </w:r>
      <w:proofErr w:type="spellEnd"/>
      <w:r>
        <w:rPr>
          <w:rFonts w:ascii="Arial" w:hAnsi="Arial"/>
          <w:lang w:val="en-US"/>
        </w:rPr>
        <w:t xml:space="preserve">, and results in hyper-anteriorized and </w:t>
      </w:r>
      <w:proofErr w:type="spellStart"/>
      <w:r>
        <w:rPr>
          <w:rFonts w:ascii="Arial" w:hAnsi="Arial"/>
          <w:lang w:val="en-US"/>
        </w:rPr>
        <w:t>dorsalized</w:t>
      </w:r>
      <w:proofErr w:type="spellEnd"/>
      <w:r>
        <w:rPr>
          <w:rFonts w:ascii="Arial" w:hAnsi="Arial"/>
          <w:lang w:val="en-US"/>
        </w:rPr>
        <w:t xml:space="preserve"> embryos </w:t>
      </w:r>
      <w:r>
        <w:fldChar w:fldCharType="begin"/>
      </w:r>
      <w:r>
        <w:instrText xml:space="preserve"> ADDIN EN.CITE &lt;EndNote&gt;&lt;Cite  &gt;&lt;Author&gt;&lt;/Author&gt;&lt;Year&gt;&lt;/Year&gt;&lt;RecNum&gt;416&lt;/RecNum&gt;&lt;Prefix&gt;&lt;/Prefix&gt;&lt;Suffix&gt;&lt;/Suffix&gt;&lt;Pages&gt;&lt;/Pages&gt;&lt;DisplayText&gt;[8]&lt;/DisplayText&gt;&lt;record&gt;&lt;database name="Final wnt 08-10.enl" path="/Users/christopherlowe/Desktop/wnt manuscript 9:10/Final wnt 08-10.enl"&gt;Final wnt 08-10.enl&lt;/database&gt;&lt;source-app name="EndNote" version="12.0"&gt;EndNote&lt;/source-app&gt;&lt;rec-number&gt;416&lt;/rec-number&gt;&lt;foreign-keys&gt;&lt;key app="EN" db-id="dda009erpp9tpeese0a5wzdda592x5szsp2f"&gt;416&lt;/key&gt;&lt;/foreign-keys&gt;&lt;ref-type name="Journal Article"&gt;17&lt;/ref-type&gt;&lt;contributors&gt;&lt;authors&gt;&lt;author&gt;&lt;style face="normal" font="default" size="100%"&gt;Hsieh, J. C.&lt;/style&gt;&lt;/author&gt;&lt;author&gt;&lt;style face="normal" font="default" size="100%"&gt;Kodjabachian, L.&lt;/style&gt;&lt;/author&gt;&lt;author&gt;&lt;style face="normal" font="default" size="100%"&gt;Rebbert, M. L.&lt;/style&gt;&lt;/author&gt;&lt;author&gt;&lt;style face="normal" font="default" size="100%"&gt;Rattner, A.&lt;/style&gt;&lt;/author&gt;&lt;author&gt;&lt;style face="normal" font="default" size="100%"&gt;Smallwood, P. M.&lt;/style&gt;&lt;/author&gt;&lt;author&gt;&lt;style face="normal" font="default" size="100%"&gt;Samos, C. H.&lt;/style&gt;&lt;/author&gt;&lt;author&gt;&lt;style face="normal" font="default" size="100%"&gt;Nusse, R.&lt;/style&gt;&lt;/author&gt;&lt;author&gt;&lt;style face="normal" font="default" size="100%"&gt;Dawid, I. B.&lt;/style&gt;&lt;/author&gt;&lt;author&gt;&lt;style face="normal" font="default" size="100%"&gt;Nathans, J.&lt;/style&gt;&lt;/author&gt;&lt;/authors&gt;&lt;/contributors&gt;&lt;auth-address&gt;&lt;style face="normal" font="default" size="100%"&gt;Department of Molecular Biology and Genetics, Howard Hughes Medical Institute, Johns Hopkins University School of Medicine, Baltimore, Maryland 21205, USA.&lt;/style&gt;&lt;/auth-address&gt;&lt;titles&gt;&lt;title&gt;&lt;style face="normal" font="default" size="100%"&gt;A new secreted protein that binds to Wnt proteins and inhibits their activities&lt;/style&gt;&lt;/title&gt;&lt;secondary-title&gt;&lt;style face="normal" font="default" size="100%"&gt;Nature&lt;/style&gt;&lt;/secondary-title&gt;&lt;/titles&gt;&lt;periodical&gt;&lt;full-title&gt;&lt;style face="normal" font="default" size="100%"&gt;Nature&lt;/style&gt;&lt;/full-title&gt;&lt;/periodical&gt;&lt;pages&gt;&lt;style face="normal" font="default" size="100%"&gt;431-6&lt;/style&gt;&lt;/pages&gt;&lt;volume&gt;&lt;style face="normal" font="default" size="100%"&gt;398&lt;/style&gt;&lt;/volume&gt;&lt;number&gt;&lt;style face="normal" font="default" size="100%"&gt;6726&lt;/style&gt;&lt;/number&gt;&lt;edition&gt;&lt;style face="normal" font="default" size="100%"&gt;1999/04/14&lt;/style&gt;&lt;/edition&gt;&lt;keywords&gt;&lt;keyword&gt;&lt;style face="normal" font="default" size="100%"&gt;Adaptor Proteins, Signal Transducing&lt;/style&gt;&lt;/keyword&gt;&lt;keyword&gt;&lt;style face="normal" font="default" size="100%"&gt;Amino Acid Sequence&lt;/style&gt;&lt;/keyword&gt;&lt;keyword&gt;&lt;style face="normal" font="default" size="100%"&gt;Animals&lt;/style&gt;&lt;/keyword&gt;&lt;keyword&gt;&lt;style face="normal" font="default" size="100%"&gt;CHO Cells&lt;/style&gt;&lt;/keyword&gt;&lt;keyword&gt;&lt;style face="normal" font="default" size="100%"&gt;Carrier Proteins/genetics/isolation &amp;amp; purification/*metabolism/secretion&lt;/style&gt;&lt;/keyword&gt;&lt;keyword&gt;&lt;style face="normal" font="default" size="100%"&gt;Cricetinae&lt;/style&gt;&lt;/keyword&gt;&lt;keyword&gt;&lt;style face="normal" font="default" size="100%"&gt;*Drosophila Proteins&lt;/style&gt;&lt;/keyword&gt;&lt;keyword&gt;&lt;style face="normal" font="default" size="100%"&gt;Extracellular Matrix Proteins&lt;/style&gt;&lt;/keyword&gt;&lt;keyword&gt;&lt;style face="normal" font="default" size="100%"&gt;Humans&lt;/style&gt;&lt;/keyword&gt;&lt;keyword&gt;&lt;style face="normal" font="default" size="100%"&gt;Immunoglobulin G/genetics/metabolism&lt;/style&gt;&lt;/keyword&gt;&lt;keyword&gt;&lt;style face="normal" font="default" size="100%"&gt;Intercellular Signaling Peptides and Proteins&lt;/style&gt;&lt;/keyword&gt;&lt;keyword&gt;&lt;style face="normal" font="default" size="100%"&gt;Intracellular Signaling Peptides and Proteins&lt;/style&gt;&lt;/keyword&gt;&lt;keyword&gt;&lt;style face="normal" font="default" size="100%"&gt;Mice&lt;/style&gt;&lt;/keyword&gt;&lt;keyword&gt;&lt;style face="normal" font="default" size="100%"&gt;Molecular Sequence Data&lt;/style&gt;&lt;/keyword&gt;&lt;keyword&gt;&lt;style face="normal" font="default" size="100%"&gt;Protein Binding&lt;/style&gt;&lt;/keyword&gt;&lt;keyword&gt;&lt;style face="normal" font="default" size="100%"&gt;Proto-Oncogene Proteins/antagonists &amp;amp; inhibitors/*metabolism/secretion&lt;/style&gt;&lt;/keyword&gt;&lt;keyword&gt;&lt;style face="normal" font="default" size="100%"&gt;Recombinant Fusion Proteins/genetics/metabolism&lt;/style&gt;&lt;/keyword&gt;&lt;keyword&gt;&lt;style face="normal" font="default" size="100%"&gt;*Repressor Proteins&lt;/style&gt;&lt;/keyword&gt;&lt;keyword&gt;&lt;style face="normal" font="default" size="100%"&gt;Sequence Homology, Amino Acid&lt;/style&gt;&lt;/keyword&gt;&lt;keyword&gt;&lt;style face="normal" font="default" size="100%"&gt;Signal Transduction&lt;/style&gt;&lt;/keyword&gt;&lt;keyword&gt;&lt;style face="normal" font="default" size="100%"&gt;Wnt Proteins&lt;/style&gt;&lt;/keyword&gt;&lt;keyword&gt;&lt;style face="normal" font="default" size="100%"&gt;Wnt1 Protein&lt;/style&gt;&lt;/keyword&gt;&lt;keyword&gt;&lt;style face="normal" font="default" size="100%"&gt;Xenopus&lt;/style&gt;&lt;/keyword&gt;&lt;keyword&gt;&lt;style face="normal" font="default" size="100%"&gt;Xenopus Proteins&lt;/style&gt;&lt;/keyword&gt;&lt;keyword&gt;&lt;style face="normal" font="default" size="100%"&gt;Zebrafish&lt;/style&gt;&lt;/keyword&gt;&lt;keyword&gt;&lt;style face="normal" font="default" size="100%"&gt;*Zebrafish Proteins&lt;/style&gt;&lt;/keyword&gt;&lt;/keywords&gt;&lt;dates&gt;&lt;year&gt;&lt;style face="normal" font="default" size="100%"&gt;1999&lt;/style&gt;&lt;/year&gt;&lt;pub-dates&gt;&lt;date&gt;&lt;style face="normal" font="default" size="100%"&gt;Apr 1&lt;/style&gt;&lt;/date&gt;&lt;/pub-dates&gt;&lt;/dates&gt;&lt;isbn&gt;&lt;style face="normal" font="default" size="100%"&gt;0028-0836 (Print)&amp;#13;0028-0836 (Linking)&lt;/style&gt;&lt;/isbn&gt;&lt;accession-num&gt;&lt;style face="normal" font="default" size="100%"&gt;10201374&lt;/style&gt;&lt;/accession-num&gt;&lt;abstract&gt;&lt;style face="normal" font="default" size="100%"&gt;The Wnt proteins constitute a large family of extracellular signalling molecules that are found throughout the animal kingdom and are important for a wide variety of normal and pathological developmental processes. Here we describe Wnt-inhibitory factor-1 (WIF-1), a secreted protein that binds to Wnt proteins and inhibits their activities. WIF-1 is present in fish, amphibia and mammals, and is expressed during Xenopus and zebrafish development in a complex pattern that includes paraxial presomitic mesoderm, notochord, branchial arches and neural crest derivatives. We use Xenopus embryos to show that WIF-1 overexpression affects somitogenesis (the generation of trunk mesoderm segments), in agreement with its normal expression in paraxial mesoderm. In vitro, WIF-1 binds to Drosophila Wingless and Xenopus Wnt8 produced by Drosophila S2 cells. Together with earlier results obtained with the secreted Frizzled-related proteins, our results indicate that Wnt proteins interact with structurally diverse extracellular inhibitors, presumably to fine-tune the spatial and temporal patterns of Wnt activity.&lt;/style&gt;&lt;/abstract&gt;&lt;notes&gt;&lt;style face="normal" font="default" size="100%"&gt;Hsieh, J C&amp;#13;Kodjabachian, L&amp;#13;Rebbert, M L&amp;#13;Rattner, A&amp;#13;Smallwood, P M&amp;#13;Samos, C H&amp;#13;Nusse, R&amp;#13;Dawid, I B&amp;#13;Nathans, J&amp;#13;Research Support, Non-U.S. Gov't&amp;#13;England&amp;#13;Nature&amp;#13;Nature. 1999 Apr 1;398(6726):431-6.&lt;/style&gt;&lt;/notes&gt;&lt;urls&gt;&lt;related-urls&gt;&lt;url&gt;&lt;style face="normal" font="default" size="100%"&gt;http://www.ncbi.nlm.nih.gov/entrez/query.fcgi?cmd=Retrieve&amp;amp;db=PubMed&amp;amp;dopt=Citation&amp;amp;list_uids=10201374&lt;/style&gt;&lt;/url&gt;&lt;/related-urls&gt;&lt;/urls&gt;&lt;electronic-resource-num&gt;&lt;style face="normal" font="default" size="100%"&gt;10.1038/18899&lt;/style&gt;&lt;/electronic-resource-num&gt;&lt;language&gt;&lt;style face="normal" font="default" size="100%"&gt;eng&lt;/style&gt;&lt;/language&gt;&lt;/record&gt;&lt;/Cite&gt;&lt;/EndNote&gt;</w:instrText>
      </w:r>
      <w:r>
        <w:fldChar w:fldCharType="separate"/>
      </w:r>
      <w:r>
        <w:t>[8]</w:t>
      </w:r>
      <w:r>
        <w:fldChar w:fldCharType="end"/>
      </w:r>
      <w:r>
        <w:rPr>
          <w:rFonts w:ascii="Arial" w:hAnsi="Arial"/>
          <w:lang w:val="en-US"/>
        </w:rPr>
        <w:t xml:space="preserve">. The </w:t>
      </w:r>
      <w:proofErr w:type="spellStart"/>
      <w:r>
        <w:rPr>
          <w:rFonts w:ascii="Arial" w:hAnsi="Arial"/>
          <w:i/>
          <w:iCs/>
          <w:lang w:val="en-US"/>
        </w:rPr>
        <w:t>wif</w:t>
      </w:r>
      <w:proofErr w:type="spellEnd"/>
      <w:r>
        <w:rPr>
          <w:rFonts w:ascii="Arial" w:hAnsi="Arial"/>
          <w:lang w:val="en-US"/>
        </w:rPr>
        <w:t xml:space="preserve"> orthologue from </w:t>
      </w:r>
      <w:r>
        <w:rPr>
          <w:rFonts w:ascii="Arial" w:hAnsi="Arial"/>
          <w:i/>
          <w:iCs/>
          <w:lang w:val="en-US"/>
        </w:rPr>
        <w:t xml:space="preserve">S. </w:t>
      </w:r>
      <w:proofErr w:type="spellStart"/>
      <w:r>
        <w:rPr>
          <w:rFonts w:ascii="Arial" w:hAnsi="Arial"/>
          <w:i/>
          <w:iCs/>
          <w:lang w:val="en-US"/>
        </w:rPr>
        <w:t>kowalevskii</w:t>
      </w:r>
      <w:proofErr w:type="spellEnd"/>
      <w:r>
        <w:rPr>
          <w:rFonts w:ascii="Arial" w:hAnsi="Arial"/>
          <w:lang w:val="en-US"/>
        </w:rPr>
        <w:t xml:space="preserve"> exhibits quite a similar onset of expression; no transcripts are detected by whole mount </w:t>
      </w:r>
      <w:r>
        <w:rPr>
          <w:rFonts w:ascii="Arial" w:hAnsi="Arial"/>
          <w:i/>
          <w:iCs/>
          <w:lang w:val="en-US"/>
        </w:rPr>
        <w:t>in situ</w:t>
      </w:r>
      <w:r>
        <w:rPr>
          <w:rFonts w:ascii="Arial" w:hAnsi="Arial"/>
          <w:lang w:val="en-US"/>
        </w:rPr>
        <w:t xml:space="preserve"> hybridization during gastrulation (Fig. S3Bi), and expression begins after mesoderm forms by </w:t>
      </w:r>
      <w:proofErr w:type="spellStart"/>
      <w:r>
        <w:rPr>
          <w:rFonts w:ascii="Arial" w:hAnsi="Arial"/>
          <w:lang w:val="en-US"/>
        </w:rPr>
        <w:t>enterocoely</w:t>
      </w:r>
      <w:proofErr w:type="spellEnd"/>
      <w:r>
        <w:rPr>
          <w:rFonts w:ascii="Arial" w:hAnsi="Arial"/>
          <w:lang w:val="en-US"/>
        </w:rPr>
        <w:t xml:space="preserve"> at 36 hrs. Expression by 48 </w:t>
      </w:r>
      <w:proofErr w:type="spellStart"/>
      <w:r>
        <w:rPr>
          <w:rFonts w:ascii="Arial" w:hAnsi="Arial"/>
          <w:lang w:val="en-US"/>
        </w:rPr>
        <w:t>hrs</w:t>
      </w:r>
      <w:proofErr w:type="spellEnd"/>
      <w:r>
        <w:rPr>
          <w:rFonts w:ascii="Arial" w:hAnsi="Arial"/>
          <w:lang w:val="en-US"/>
        </w:rPr>
        <w:t xml:space="preserve"> is detectable in all three mesodermal compartments (proboscis, collar, and trunk coeloms) (Fig. S3Biii, iv). By early juvenile </w:t>
      </w:r>
      <w:r>
        <w:rPr>
          <w:rFonts w:ascii="Arial" w:hAnsi="Arial"/>
          <w:lang w:val="en-US"/>
        </w:rPr>
        <w:lastRenderedPageBreak/>
        <w:t xml:space="preserve">stages, </w:t>
      </w:r>
      <w:proofErr w:type="spellStart"/>
      <w:r>
        <w:rPr>
          <w:rFonts w:ascii="Arial" w:hAnsi="Arial"/>
          <w:i/>
          <w:iCs/>
          <w:lang w:val="en-US"/>
        </w:rPr>
        <w:t>wif</w:t>
      </w:r>
      <w:proofErr w:type="spellEnd"/>
      <w:r>
        <w:rPr>
          <w:rFonts w:ascii="Arial" w:hAnsi="Arial"/>
          <w:lang w:val="en-US"/>
        </w:rPr>
        <w:t xml:space="preserve"> is expressed strongly in both the proboscis mesoderm and collar mesoderm, but is now downregulated in the trunk coelom. Expression is also detected in the forming 1st gill slit (Fig. S3Bv). Thus, in comparison to the other </w:t>
      </w:r>
      <w:proofErr w:type="spellStart"/>
      <w:r>
        <w:rPr>
          <w:rFonts w:ascii="Arial" w:hAnsi="Arial"/>
          <w:lang w:val="en-US"/>
        </w:rPr>
        <w:t>Wnt</w:t>
      </w:r>
      <w:proofErr w:type="spellEnd"/>
      <w:r>
        <w:rPr>
          <w:rFonts w:ascii="Arial" w:hAnsi="Arial"/>
          <w:lang w:val="en-US"/>
        </w:rPr>
        <w:t xml:space="preserve"> antagonists, </w:t>
      </w:r>
      <w:proofErr w:type="spellStart"/>
      <w:r>
        <w:rPr>
          <w:rFonts w:ascii="Arial" w:hAnsi="Arial"/>
          <w:i/>
          <w:iCs/>
          <w:lang w:val="en-US"/>
        </w:rPr>
        <w:t>wif</w:t>
      </w:r>
      <w:proofErr w:type="spellEnd"/>
      <w:r>
        <w:rPr>
          <w:rFonts w:ascii="Arial" w:hAnsi="Arial"/>
          <w:lang w:val="en-US"/>
        </w:rPr>
        <w:t xml:space="preserve"> is expressed in anterior locations but relatively late.</w:t>
      </w:r>
    </w:p>
    <w:p w14:paraId="06C96F5B" w14:textId="77777777" w:rsidR="006F7550" w:rsidRDefault="006F75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p>
    <w:p w14:paraId="78C1A4A9" w14:textId="77777777" w:rsidR="006F7550" w:rsidRDefault="005F249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r>
        <w:rPr>
          <w:rFonts w:ascii="Arial" w:hAnsi="Arial"/>
          <w:b/>
          <w:bCs/>
          <w:lang w:val="en-US"/>
        </w:rPr>
        <w:t>Notum/</w:t>
      </w:r>
      <w:proofErr w:type="spellStart"/>
      <w:r>
        <w:rPr>
          <w:rFonts w:ascii="Arial" w:hAnsi="Arial"/>
          <w:b/>
          <w:bCs/>
          <w:lang w:val="en-US"/>
        </w:rPr>
        <w:t>wingful</w:t>
      </w:r>
      <w:proofErr w:type="spellEnd"/>
      <w:r>
        <w:rPr>
          <w:rFonts w:ascii="Arial" w:hAnsi="Arial"/>
          <w:lang w:val="en-US"/>
        </w:rPr>
        <w:t>: Notum/</w:t>
      </w:r>
      <w:proofErr w:type="spellStart"/>
      <w:r>
        <w:rPr>
          <w:rFonts w:ascii="Arial" w:hAnsi="Arial"/>
          <w:lang w:val="en-US"/>
        </w:rPr>
        <w:t>wingful</w:t>
      </w:r>
      <w:proofErr w:type="spellEnd"/>
      <w:r>
        <w:rPr>
          <w:rFonts w:ascii="Arial" w:hAnsi="Arial"/>
          <w:lang w:val="en-US"/>
        </w:rPr>
        <w:t xml:space="preserve"> is a secreted protein containing an esterase hydrolytic domain that regulates wingless/wnt1 during development by the release of glypicans and other GPI-anchored proteins from the cell surface </w:t>
      </w:r>
      <w:r>
        <w:fldChar w:fldCharType="begin"/>
      </w:r>
      <w:r>
        <w:instrText xml:space="preserve"> ADDIN EN.CITE &lt;EndNote&gt;&lt;Cite  &gt;&lt;Author&gt;&lt;/Author&gt;&lt;Year&gt;&lt;/Year&gt;&lt;RecNum&gt;25&lt;/RecNum&gt;&lt;Prefix&gt;&lt;/Prefix&gt;&lt;Suffix&gt;&lt;/Suffix&gt;&lt;Pages&gt;&lt;/Pages&gt;&lt;DisplayText&gt;[9,10,11]&lt;/DisplayText&gt;&lt;record&gt;&lt;database name="Final wnt 08-10.enl" path="/Users/sebastien/Documents/Saccoglossus/Manuscripts/Late Wnt MS/Final wnt 08-10.enl"&gt;Final wnt 08-10.enl&lt;/database&gt;&lt;source-app name="EndNote" version="13.0"&gt;EndNote&lt;/source-app&gt;&lt;rec-number&gt;25&lt;/rec-number&gt;&lt;foreign-keys&gt;&lt;key app="EN" db-id="t5z0r0tf00es9seexvjvt25m9vaf029rfvp9"&gt;25&lt;/key&gt;&lt;/foreign-keys&gt;&lt;ref-type name="Journal Article"&gt;17&lt;/ref-type&gt;&lt;contributors&gt;&lt;authors&gt;&lt;author&gt;&lt;style face="normal" font="default" size="100%"&gt;Gerlitz, O.&lt;/style&gt;&lt;/author&gt;&lt;author&gt;&lt;style face="normal" font="default" size="100%"&gt;Basler, K.&lt;/style&gt;&lt;/author&gt;&lt;/authors&gt;&lt;/contributors&gt;&lt;auth-address&gt;&lt;style face="normal" font="default" size="100%"&gt;Institut fur Molekularbiologie, Universitat Zurich, CH-8057 Zurich, Switzerland.&lt;/style&gt;&lt;/auth-address&gt;&lt;titles&gt;&lt;title&gt;&lt;style face="normal" font="default" size="100%"&gt;Wingful, an extracellular feedback inhibitor of Wingless&lt;/style&gt;&lt;/title&gt;&lt;secondary-title&gt;&lt;style face="normal" font="default" size="100%"&gt;Genes Dev&lt;/style&gt;&lt;/secondary-title&gt;&lt;/titles&gt;&lt;pages&gt;&lt;style face="normal" font="default" size="100%"&gt;1055-9&lt;/style&gt;&lt;/pages&gt;&lt;volume&gt;&lt;style face="normal" font="default" size="100%"&gt;16&lt;/style&gt;&lt;/volume&gt;&lt;number&gt;&lt;style face="normal" font="default" size="100%"&gt;9&lt;/style&gt;&lt;/number&gt;&lt;keywords&gt;&lt;keyword&gt;&lt;style face="normal" font="default" size="100%"&gt;Amino Acid Sequence&lt;/style&gt;&lt;/keyword&gt;&lt;keyword&gt;&lt;style face="normal" font="default" size="100%"&gt;Animals&lt;/style&gt;&lt;/keyword&gt;&lt;keyword&gt;&lt;style face="normal" font="default" size="100%"&gt;Drosophila/*genetics/growth &amp;amp; development&lt;/style&gt;&lt;/keyword&gt;&lt;keyword&gt;&lt;style face="normal" font="default" size="100%"&gt;Drosophila Proteins/*genetics/*metabolism&lt;/style&gt;&lt;/keyword&gt;&lt;keyword&gt;&lt;style face="normal" font="default" size="100%"&gt;Esterases/genetics/metabolism&lt;/style&gt;&lt;/keyword&gt;&lt;keyword&gt;&lt;style face="normal" font="default" size="100%"&gt;Extracellular Matrix/metabolism&lt;/style&gt;&lt;/keyword&gt;&lt;keyword&gt;&lt;style face="normal" font="default" size="100%"&gt;Feedback, Biochemical&lt;/style&gt;&lt;/keyword&gt;&lt;keyword&gt;&lt;style face="normal" font="default" size="100%"&gt;Gene Expression Regulation, Developmental&lt;/style&gt;&lt;/keyword&gt;&lt;keyword&gt;&lt;style face="normal" font="default" size="100%"&gt;Insect Proteins/metabolism&lt;/style&gt;&lt;/keyword&gt;&lt;keyword&gt;&lt;style face="normal" font="default" size="100%"&gt;Larva&lt;/style&gt;&lt;/keyword&gt;&lt;keyword&gt;&lt;style face="normal" font="default" size="100%"&gt;Molecular Sequence Data&lt;/style&gt;&lt;/keyword&gt;&lt;keyword&gt;&lt;style face="normal" font="default" size="100%"&gt;Mutation&lt;/style&gt;&lt;/keyword&gt;&lt;keyword&gt;&lt;style face="normal" font="default" size="100%"&gt;Proto-Oncogene Proteins/genetics/*metabolism&lt;/style&gt;&lt;/keyword&gt;&lt;keyword&gt;&lt;style face="normal" font="default" size="100%"&gt;Sequence Homology, Amino Acid&lt;/style&gt;&lt;/keyword&gt;&lt;keyword&gt;&lt;style face="normal" font="default" size="100%"&gt;Signal Transduction&lt;/style&gt;&lt;/keyword&gt;&lt;/keywords&gt;&lt;dates&gt;&lt;year&gt;&lt;style face="normal" font="default" size="100%"&gt;2002&lt;/style&gt;&lt;/year&gt;&lt;pub-dates&gt;&lt;date&gt;&lt;style face="normal" font="default" size="100%"&gt;May 1&lt;/style&gt;&lt;/date&gt;&lt;/pub-dates&gt;&lt;/dates&gt;&lt;accession-num&gt;&lt;style face="normal" font="default" size="100%"&gt;12000788&lt;/style&gt;&lt;/accession-num&gt;&lt;abstract&gt;&lt;style face="normal" font="default" size="100%"&gt;Secreted peptide signals control many fundamental processes during animal development. Proper responses to these signals require cognate inducible feedback antagonists. Here we report the identification of a novel Drosophila Wingless (Wg) target gene, wingful (wf), and show that it encodes a potent extracellular feedback inhibitor of Wg. In contrast to the cytoplasmic protein Naked cuticle (Nkd), the only known Wg feedback antagonist, Wf functions during larval stages, when Nkd function is dispensable. We propose that Wf may provide feedback control for the long-range morphogen activities of Wg.&lt;/style&gt;&lt;/abstract&gt;&lt;notes&gt;&lt;style face="normal" font="default" size="100%"&gt;0890-9369 (Print)&amp;#13;Journal Article&amp;#13;Research Support, Non-U.S. Gov't&lt;/style&gt;&lt;/notes&gt;&lt;urls&gt;&lt;related-urls&gt;&lt;url&gt;&lt;style face="normal" font="default" size="100%"&gt;http://www.ncbi.nlm.nih.gov/entrez/query.fcgi?cmd=Retrieve&amp;amp;db=PubMed&amp;amp;dopt=Citation&amp;amp;list_uids=12000788 &lt;/style&gt;&lt;/url&gt;&lt;/related-urls&gt;&lt;/urls&gt;&lt;/record&gt;&lt;/Cite&gt;&lt;Cite  &gt;&lt;Author&gt;&lt;/Author&gt;&lt;Year&gt;&lt;/Year&gt;&lt;RecNum&gt;162&lt;/RecNum&gt;&lt;Prefix&gt;&lt;/Prefix&gt;&lt;Suffix&gt;&lt;/Suffix&gt;&lt;Pages&gt;&lt;/Pages&gt;&lt;record&gt;&lt;database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version="13.0"&gt;EndNote&lt;/source-app&gt;&lt;rec-number&gt;162&lt;/rec-number&gt;&lt;foreign-keys&gt;&lt;key app="EN" db-id="t5z0r0tf00es9seexvjvt25m9vaf029rfvp9"&gt;162&lt;/key&gt;&lt;/foreign-keys&gt;&lt;ref-type name="Journal Article"&gt;17&lt;/ref-type&gt;&lt;contributors&gt;&lt;authors&gt;&lt;author&gt;&lt;style face="normal" font="default" size="100%"&gt;Filmus, J.&lt;/style&gt;&lt;/author&gt;&lt;author&gt;&lt;style face="normal" font="default" size="100%"&gt;Capurro, M.&lt;/style&gt;&lt;/author&gt;&lt;author&gt;&lt;style face="normal" font="default" size="100%"&gt;Rast, J.&lt;/style&gt;&lt;/author&gt;&lt;/authors&gt;&lt;/contributors&gt;&lt;auth-address&gt;&lt;style face="normal" font="default" size="100%"&gt;Department of Medical Biophysics, Division of Molecular and Cellular Biology, Sunnybrook Health Sciences Centre, University of Toronto, Toronto, Ontario M4N 3M5, Canada. Jorge.filmus@sri.utoronto.ca.&lt;/style&gt;&lt;/auth-address&gt;&lt;titles&gt;&lt;title&gt;&lt;style face="normal" font="default" size="100%"&gt;Glypicans&lt;/style&gt;&lt;/title&gt;&lt;secondary-title&gt;&lt;style face="normal" font="default" size="100%"&gt;Genome Biol&lt;/style&gt;&lt;/secondary-title&gt;&lt;/titles&gt;&lt;pages&gt;&lt;style face="normal" font="default" size="100%"&gt;224&lt;/style&gt;&lt;/pages&gt;&lt;volume&gt;&lt;style face="normal" font="default" size="100%"&gt;9&lt;/style&gt;&lt;/volume&gt;&lt;number&gt;&lt;style face="normal" font="default" size="100%"&gt;5&lt;/style&gt;&lt;/number&gt;&lt;edition&gt;&lt;style face="normal" font="default" size="100%"&gt;2008/05/29&lt;/style&gt;&lt;/edition&gt;&lt;keywords&gt;&lt;keyword&gt;&lt;style face="normal" font="default" size="100%"&gt;Animals&lt;/style&gt;&lt;/keyword&gt;&lt;keyword&gt;&lt;style face="normal" font="default" size="100%"&gt;Cell Membrane/chemistry&lt;/style&gt;&lt;/keyword&gt;&lt;keyword&gt;&lt;style face="normal" font="default" size="100%"&gt;Evolution, Molecular&lt;/style&gt;&lt;/keyword&gt;&lt;keyword&gt;&lt;style face="normal" font="default" size="100%"&gt;Glypicans/chemistry/*genetics/physiology&lt;/style&gt;&lt;/keyword&gt;&lt;keyword&gt;&lt;style face="normal" font="default" size="100%"&gt;Humans&lt;/style&gt;&lt;/keyword&gt;&lt;/keywords&gt;&lt;dates&gt;&lt;year&gt;&lt;style face="normal" font="default" size="100%"&gt;2008&lt;/style&gt;&lt;/year&gt;&lt;/dates&gt;&lt;isbn&gt;&lt;style face="normal" font="default" size="100%"&gt;1465-6914 (Electronic)&lt;/style&gt;&lt;/isbn&gt;&lt;accession-num&gt;&lt;style face="normal" font="default" size="100%"&gt;18505598&lt;/style&gt;&lt;/accession-num&gt;&lt;abstract&gt;&lt;style face="normal" font="default" size="100%"&gt;SUMMARY: Glypicans are heparan sulfate proteoglycans that are bound to the outer surface of the plasma membrane by a glycosyl-phosphatidylinositol anchor. Homologs of glypicans are found throughout the Eumetazoa. There are six family members in mammals (GPC1 to GPC6). Glypicans can be released from the cell surface by a lipase called Notum, and most of them are subjected to endoproteolytic cleavage by furin-like convertases. In vivo evidence published so far indicates that the main function of membrane-attached glypicans is to regulate the signaling of Wnts, Hedgehogs, fibroblast growth factors and bone morphogenetic proteins (BMPs). Depending on the context, glypicans may have a stimulatory or inhibitory activity on signaling. In the case of Wnt, it has been proposed that the stimulatory mechanism is based on the ability of glypicans to facilitate and/or stabilize the interaction of Wnts with their signaling receptors, the Frizzled proteins. On the other hand, GPC3 has recently been reported to inhibit Hedgehog protein signaling during development by competing with Patched, the Hedgehog receptor, for Hedgehog binding. Surprisingly, the regulatory activity of glypicans in the Wnt, Hedgehog and BMP signaling pathways is only partially dependent on the heparan sulfate chains.&lt;/style&gt;&lt;/abstract&gt;&lt;notes&gt;&lt;style face="normal" font="default" size="100%"&gt;Filmus, Jorge&amp;#13;Capurro, Mariana&amp;#13;Rast, Jonathan&amp;#13;Research Support, Non-U.S. Gov't&amp;#13;Review&amp;#13;England&amp;#13;Genome biology&amp;#13;Genome Biol. 2008;9(5):224. Epub 2008 May 22.&lt;/style&gt;&lt;/notes&gt;&lt;urls&gt;&lt;related-urls&gt;&lt;url&gt;&lt;style face="normal" font="default" size="100%"&gt;http://www.ncbi.nlm.nih.gov/entrez/query.fcgi?cmd=Retrieve&amp;amp;db=PubMed&amp;amp;dopt=Citation&amp;amp;list_uids=18505598&lt;/style&gt;&lt;/url&gt;&lt;/related-urls&gt;&lt;/urls&gt;&lt;custom2&gt;&lt;style face="normal" font="default" size="100%"&gt;2441458&lt;/style&gt;&lt;/custom2&gt;&lt;electronic-resource-num&gt;&lt;style face="normal" font="default" size="100%"&gt;gb-2008-9-5-224 [pii]&amp;#13;10.1186/gb-2008-9-5-224&lt;/style&gt;&lt;/electronic-resource-num&gt;&lt;language&gt;&lt;style face="normal" font="default" size="100%"&gt;eng&lt;/style&gt;&lt;/language&gt;&lt;/record&gt;&lt;/Cite&gt;&lt;Cite  &gt;&lt;Author&gt;&lt;/Author&gt;&lt;Year&gt;&lt;/Year&gt;&lt;RecNum&gt;155&lt;/RecNum&gt;&lt;Prefix&gt;&lt;/Prefix&gt;&lt;Suffix&gt;&lt;/Suffix&gt;&lt;Pages&gt;&lt;/Pages&gt;&lt;record&gt;&lt;database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version="13.0"&gt;EndNote&lt;/source-app&gt;&lt;rec-number&gt;155&lt;/rec-number&gt;&lt;foreign-keys&gt;&lt;key app="EN" db-id="t5z0r0tf00es9seexvjvt25m9vaf029rfvp9"&gt;155&lt;/key&gt;&lt;/foreign-keys&gt;&lt;ref-type name="Journal Article"&gt;17&lt;/ref-type&gt;&lt;contributors&gt;&lt;authors&gt;&lt;author&gt;&lt;style face="normal" font="default" size="100%"&gt;Piddini, E.&lt;/style&gt;&lt;/author&gt;&lt;author&gt;&lt;style face="normal" font="default" size="100%"&gt;Vincent, J. P.&lt;/style&gt;&lt;/author&gt;&lt;/authors&gt;&lt;/contributors&gt;&lt;auth-address&gt;&lt;style face="normal" font="default" size="100%"&gt;MRC National Institute for Medical Research, Mill Hill, London NW7 1AA, UK.&lt;/style&gt;&lt;/auth-address&gt;&lt;titles&gt;&lt;title&gt;&lt;style face="normal" font="default" size="100%"&gt;Interpretation of the wingless gradient requires signaling-induced self-inhibition&lt;/style&gt;&lt;/title&gt;&lt;secondary-title&gt;&lt;style face="normal" font="default" size="100%"&gt;Cell&lt;/style&gt;&lt;/secondary-title&gt;&lt;/titles&gt;&lt;pages&gt;&lt;style face="normal" font="default" size="100%"&gt;296-307&lt;/style&gt;&lt;/pages&gt;&lt;volume&gt;&lt;style face="normal" font="default" size="100%"&gt;136&lt;/style&gt;&lt;/volume&gt;&lt;number&gt;&lt;style face="normal" font="default" size="100%"&gt;2&lt;/style&gt;&lt;/number&gt;&lt;edition&gt;&lt;style face="normal" font="default" size="100%"&gt;2009/01/27&lt;/style&gt;&lt;/edition&gt;&lt;keywords&gt;&lt;keyword&gt;&lt;style face="normal" font="default" size="100%"&gt;Adaptor Proteins, Signal Transducing/genetics&lt;/style&gt;&lt;/keyword&gt;&lt;keyword&gt;&lt;style face="normal" font="default" size="100%"&gt;Animals&lt;/style&gt;&lt;/keyword&gt;&lt;keyword&gt;&lt;style face="normal" font="default" size="100%"&gt;Drosophila Proteins/genetics/*metabolism&lt;/style&gt;&lt;/keyword&gt;&lt;keyword&gt;&lt;style face="normal" font="default" size="100%"&gt;Drosophila melanogaster/*growth &amp;amp; development/metabolism&lt;/style&gt;&lt;/keyword&gt;&lt;keyword&gt;&lt;style face="normal" font="default" size="100%"&gt;Feedback&lt;/style&gt;&lt;/keyword&gt;&lt;keyword&gt;&lt;style face="normal" font="default" size="100%"&gt;Gene Expression Regulation, Developmental&lt;/style&gt;&lt;/keyword&gt;&lt;keyword&gt;&lt;style face="normal" font="default" size="100%"&gt;Homeodomain Proteins/genetics&lt;/style&gt;&lt;/keyword&gt;&lt;keyword&gt;&lt;style face="normal" font="default" size="100%"&gt;Nuclear Proteins/genetics&lt;/style&gt;&lt;/keyword&gt;&lt;keyword&gt;&lt;style face="normal" font="default" size="100%"&gt;*Signal Transduction&lt;/style&gt;&lt;/keyword&gt;&lt;keyword&gt;&lt;style face="normal" font="default" size="100%"&gt;Transcription Factors/genetics&lt;/style&gt;&lt;/keyword&gt;&lt;keyword&gt;&lt;style face="normal" font="default" size="100%"&gt;Wing/growth &amp;amp; development&lt;/style&gt;&lt;/keyword&gt;&lt;keyword&gt;&lt;style face="normal" font="default" size="100%"&gt;Wnt1 Protein/*metabolism&lt;/style&gt;&lt;/keyword&gt;&lt;/keywords&gt;&lt;dates&gt;&lt;year&gt;&lt;style face="normal" font="default" size="100%"&gt;2009&lt;/style&gt;&lt;/year&gt;&lt;pub-dates&gt;&lt;date&gt;&lt;style face="normal" font="default" size="100%"&gt;Jan 23&lt;/style&gt;&lt;/date&gt;&lt;/pub-dates&gt;&lt;/dates&gt;&lt;isbn&gt;&lt;style face="normal" font="default" size="100%"&gt;1097-4172 (Electronic)&lt;/style&gt;&lt;/isbn&gt;&lt;accession-num&gt;&lt;style face="normal" font="default" size="100%"&gt;19167331&lt;/style&gt;&lt;/accession-num&gt;&lt;abstract&gt;&lt;style face="normal" font="default" size="100%"&gt;In a classical view of development, a cell can acquire positional information by reading the local concentration of a morphogen independently of its neighbors. Accordingly, in Drosophila, the morphogen Wingless produced in the wing's prospective distal region activates target genes in a dose-dependent fashion to organize the proximodistal pattern. Here, we show that, in parallel, Wingless triggers two nonautonomous inhibitory programs that play an important role in the establishment of positional information. Cells flanking the source of Wingless produce a negative signal (encoded by notum) that inhibits Wingless signaling in nearby cells. Additionally, in response to Wingless, all prospective wing cells produce an unidentified signal that dampens target gene expression in surrounding cells. Thus, cells influence each other's response to Wingless through at least two modes of lateral inhibition. Without lateral inhibition, some cells acquire ectopic fates. Lateral inhibition may be a general mechanism behind the interpretation of morphogen gradients.&lt;/style&gt;&lt;/abstract&gt;&lt;notes&gt;&lt;style face="normal" font="default" size="100%"&gt;Piddini, Eugenia&amp;#13;Vincent, Jean-Paul&amp;#13;Medical Research Council/United Kingdom&amp;#13;Research Support, Non-U.S. Gov't&amp;#13;United States&amp;#13;Cell&amp;#13;Cell. 2009 Jan 23;136(2):296-307.&lt;/style&gt;&lt;/notes&gt;&lt;urls&gt;&lt;related-urls&gt;&lt;url&gt;&lt;style face="normal" font="default" size="100%"&gt;http://www.ncbi.nlm.nih.gov/entrez/query.fcgi?cmd=Retrieve&amp;amp;db=PubMed&amp;amp;dopt=Citation&amp;amp;list_uids=19167331&lt;/style&gt;&lt;/url&gt;&lt;/related-urls&gt;&lt;/urls&gt;&lt;electronic-resource-num&gt;&lt;style face="normal" font="default" size="100%"&gt;S0092-8674(08)01511-0 [pii]&amp;#13;10.1016/j.cell.2008.11.036&lt;/style&gt;&lt;/electronic-resource-num&gt;&lt;language&gt;&lt;style face="normal" font="default" size="100%"&gt;eng&lt;/style&gt;&lt;/language&gt;&lt;/record&gt;&lt;/Cite&gt;&lt;/EndNote&gt;</w:instrText>
      </w:r>
      <w:r>
        <w:fldChar w:fldCharType="separate"/>
      </w:r>
      <w:r>
        <w:t>[9,10,11]</w:t>
      </w:r>
      <w:r>
        <w:fldChar w:fldCharType="end"/>
      </w:r>
      <w:r>
        <w:rPr>
          <w:rFonts w:ascii="Arial" w:hAnsi="Arial"/>
          <w:lang w:val="en-US"/>
        </w:rPr>
        <w:t xml:space="preserve">. It has been most comprehensively characterized in </w:t>
      </w:r>
      <w:r w:rsidRPr="00546860">
        <w:rPr>
          <w:rFonts w:ascii="Arial" w:hAnsi="Arial"/>
          <w:i/>
          <w:lang w:val="en-US"/>
        </w:rPr>
        <w:t>Drosophila</w:t>
      </w:r>
      <w:r>
        <w:rPr>
          <w:rFonts w:ascii="Arial" w:hAnsi="Arial"/>
          <w:lang w:val="en-US"/>
        </w:rPr>
        <w:t xml:space="preserve"> wing disc development, and so far little comparative or functional characterization has been carried out in chordates except in cell culture </w:t>
      </w:r>
      <w:r>
        <w:fldChar w:fldCharType="begin"/>
      </w:r>
      <w:r>
        <w:instrText xml:space="preserve"> ADDIN EN.CITE &lt;EndNote&gt;&lt;Cite  &gt;&lt;Author&gt;&lt;/Author&gt;&lt;Year&gt;&lt;/Year&gt;&lt;RecNum&gt;169&lt;/RecNum&gt;&lt;Prefix&gt;&lt;/Prefix&gt;&lt;Suffix&gt;&lt;/Suffix&gt;&lt;Pages&gt;&lt;/Pages&gt;&lt;DisplayText&gt;[12,13]&lt;/DisplayText&gt;&lt;record&gt;&lt;database name="Final wnt 08-10.enl" path="/Users/sebastien/Documents/Saccoglossus/Manuscripts/Late Wnt MS/Final wnt 08-10.enl"&gt;Final wnt 08-10.enl&lt;/database&gt;&lt;source-app name="EndNote" version="13.0"&gt;EndNote&lt;/source-app&gt;&lt;rec-number&gt;169&lt;/rec-number&gt;&lt;foreign-keys&gt;&lt;key app="EN" db-id="t5z0r0tf00es9seexvjvt25m9vaf029rfvp9"&gt;169&lt;/key&gt;&lt;/foreign-keys&gt;&lt;ref-type name="Journal Article"&gt;17&lt;/ref-type&gt;&lt;contributors&gt;&lt;authors&gt;&lt;author&gt;&lt;style face="normal" font="default" size="100%"&gt;Traister, A.&lt;/style&gt;&lt;/author&gt;&lt;author&gt;&lt;style face="normal" font="default" size="100%"&gt;Shi, W.&lt;/style&gt;&lt;/author&gt;&lt;author&gt;&lt;style face="normal" font="default" size="100%"&gt;Filmus, J.&lt;/style&gt;&lt;/author&gt;&lt;/authors&gt;&lt;/contributors&gt;&lt;titles&gt;&lt;title&gt;&lt;style face="normal" font="default" size="100%"&gt;Mammalian Notum induces the release of glypicans and other GPI-anchored proteins from the cell surface&lt;/style&gt;&lt;/title&gt;&lt;secondary-title&gt;&lt;style face="normal" font="default" size="100%"&gt;Biochem J&lt;/style&gt;&lt;/secondary-title&gt;&lt;/titles&gt;&lt;edition&gt;&lt;style face="normal" font="default" size="100%"&gt;2007/10/31&lt;/style&gt;&lt;/edition&gt;&lt;dates&gt;&lt;year&gt;&lt;style face="normal" font="default" size="100%"&gt;2007&lt;/style&gt;&lt;/year&gt;&lt;pub-dates&gt;&lt;date&gt;&lt;style face="normal" font="default" size="100%"&gt;Oct 30&lt;/style&gt;&lt;/date&gt;&lt;/pub-dates&gt;&lt;/dates&gt;&lt;isbn&gt;&lt;style face="normal" font="default" size="100%"&gt;1470-8728 (Electronic)&lt;/style&gt;&lt;/isbn&gt;&lt;accession-num&gt;&lt;style face="normal" font="default" size="100%"&gt;17967162&lt;/style&gt;&lt;/accession-num&gt;&lt;abstract&gt;&lt;style face="normal" font="default" size="100%"&gt;Glypicans are heparan sulfate proteoglycans that are attached to the cell surface by a glycosylphosphatidylinositol (GPI) anchor. Glypicans regulate the activity of Wnts, Hedgehogs, bone morphogentic proteins, and fibroblast growth factors. In the particular case of Wnts, it has been proposed that GPI-anchored glypicans stimulate Wnt signaling by facilitating and/or stabilizing the interaction between Wnts and their cell surface receptors. On the other hand, when glypicans are secreted to the extracellular environment they can act as competitive inhibitors of Wnt. Genetic screens in Drosophila have recently identified a novel inhibitor of Wnt signaling named Notum. The Wnt-inhibiting activity of Notum was associated with its ability to release dally-like protein (a Drosophila glypican) from the cell surface by cleaving the GPI anchor. Because these studies showed that the other Drosophila glypican Dally was not released from the cell surface by Notum, it remains unclear whether this enzyme is able to cleave glypicans from mammalian cells. Furthermore, whether Notum cleaves GPI-anchored proteins that are not members of the glypican family is also unknown. Here we show that mammalian Notum can cleave several mammalian glypicans. Moreover, we demonstrate that Notum is able to release GPI-anchored proteins other than glypicans. Another important finding of this study is that, unlike GPI-Phospholipase D, the other mammalian enzyme that cleaves GPI-anchored proteins, Notum is active in the extracellular environment. Finally, by using a cellular system in which glypican-3 stimulates Wnt signaling we show that Notum can act as a negative regulator of this growth factor.&lt;/style&gt;&lt;/abstract&gt;&lt;notes&gt;&lt;style face="normal" font="default" size="100%"&gt;Journal article&amp;#13;The Biochemical journal&amp;#13;Biochem J. 2007 Oct 30.&lt;/style&gt;&lt;/notes&gt;&lt;urls&gt;&lt;related-urls&gt;&lt;url&gt;&lt;style face="normal" font="default" size="100%"&gt;http://www.ncbi.nlm.nih.gov/entrez/query.fcgi?cmd=Retrieve&amp;amp;db=PubMed&amp;amp;dopt=Citation&amp;amp;list_uids=17967162&lt;/style&gt;&lt;/url&gt;&lt;/related-urls&gt;&lt;/urls&gt;&lt;electronic-resource-num&gt;&lt;style face="normal" font="default" size="100%"&gt;BJ20070511 [pii]&amp;#13;10.1042/BJ20070511&lt;/style&gt;&lt;/electronic-resource-num&gt;&lt;language&gt;&lt;style face="normal" font="default" size="100%"&gt;Eng&lt;/style&gt;&lt;/language&gt;&lt;/record&gt;&lt;/Cite&gt;&lt;Cite  &gt;&lt;Author&gt;&lt;/Author&gt;&lt;Year&gt;&lt;/Year&gt;&lt;RecNum&gt;163&lt;/RecNum&gt;&lt;Prefix&gt;&lt;/Prefix&gt;&lt;Suffix&gt;&lt;/Suffix&gt;&lt;Pages&gt;&lt;/Pages&gt;&lt;record&gt;&lt;database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version="13.0"&gt;EndNote&lt;/source-app&gt;&lt;rec-number&gt;163&lt;/rec-number&gt;&lt;foreign-keys&gt;&lt;key app="EN" db-id="t5z0r0tf00es9seexvjvt25m9vaf029rfvp9"&gt;163&lt;/key&gt;&lt;/foreign-keys&gt;&lt;ref-type name="Journal Article"&gt;17&lt;/ref-type&gt;&lt;contributors&gt;&lt;authors&gt;&lt;author&gt;&lt;style face="normal" font="default" size="100%"&gt;Torisu, Y.&lt;/style&gt;&lt;/author&gt;&lt;author&gt;&lt;style face="normal" font="default" size="100%"&gt;Watanabe, A.&lt;/style&gt;&lt;/author&gt;&lt;author&gt;&lt;style face="normal" font="default" size="100%"&gt;Nonaka, A.&lt;/style&gt;&lt;/author&gt;&lt;author&gt;&lt;style face="normal" font="default" size="100%"&gt;Midorikawa, Y.&lt;/style&gt;&lt;/author&gt;&lt;author&gt;&lt;style face="normal" font="default" size="100%"&gt;Makuuchi, M.&lt;/style&gt;&lt;/author&gt;&lt;author&gt;&lt;style face="normal" font="default" size="100%"&gt;Shimamura, T.&lt;/style&gt;&lt;/author&gt;&lt;author&gt;&lt;style face="normal" font="default" size="100%"&gt;Sugimura, H.&lt;/style&gt;&lt;/author&gt;&lt;author&gt;&lt;style face="normal" font="default" size="100%"&gt;Niida, A.&lt;/style&gt;&lt;/author&gt;&lt;author&gt;&lt;style face="normal" font="default" size="100%"&gt;Akiyama, T.&lt;/style&gt;&lt;/author&gt;&lt;author&gt;&lt;style face="normal" font="default" size="100%"&gt;Iwanari, H.&lt;/style&gt;&lt;/author&gt;&lt;author&gt;&lt;style face="normal" font="default" size="100%"&gt;Kodama, T.&lt;/style&gt;&lt;/author&gt;&lt;author&gt;&lt;style face="normal" font="default" size="100%"&gt;Zeniya, M.&lt;/style&gt;&lt;/author&gt;&lt;author&gt;&lt;style face="normal" font="default" size="100%"&gt;Aburatani, H.&lt;/style&gt;&lt;/author&gt;&lt;/authors&gt;&lt;/contributors&gt;&lt;auth-address&gt;&lt;style face="normal" font="default" size="100%"&gt;Genome Science Division, Research Center for Advanced Science and Technology, The University of Tokyo, 4-6-1, Komaba, Meguro-ku, Tokyo 153-8904, Japan.&lt;/style&gt;&lt;/auth-address&gt;&lt;titles&gt;&lt;title&gt;&lt;style face="normal" font="default" size="100%"&gt;Human homolog of NOTUM, overexpressed in hepatocellular carcinoma, is regulated transcriptionally by beta-catenin/TCF&lt;/style&gt;&lt;/title&gt;&lt;secondary-title&gt;&lt;style face="normal" font="default" size="100%"&gt;Cancer Sci&lt;/style&gt;&lt;/secondary-title&gt;&lt;/titles&gt;&lt;pages&gt;&lt;style face="normal" font="default" size="100%"&gt;1139-46&lt;/style&gt;&lt;/pages&gt;&lt;volume&gt;&lt;style face="normal" font="default" size="100%"&gt;99&lt;/style&gt;&lt;/volume&gt;&lt;number&gt;&lt;style face="normal" font="default" size="100%"&gt;6&lt;/style&gt;&lt;/number&gt;&lt;edition&gt;&lt;style face="normal" font="default" size="100%"&gt;2008/04/24&lt;/style&gt;&lt;/edition&gt;&lt;keywords&gt;&lt;keyword&gt;&lt;style face="normal" font="default" size="100%"&gt;Adult&lt;/style&gt;&lt;/keyword&gt;&lt;keyword&gt;&lt;style face="normal" font="default" size="100%"&gt;Aged&lt;/style&gt;&lt;/keyword&gt;&lt;keyword&gt;&lt;style face="normal" font="default" size="100%"&gt;Animals&lt;/style&gt;&lt;/keyword&gt;&lt;keyword&gt;&lt;style face="normal" font="default" size="100%"&gt;Antibodies, Monoclonal&lt;/style&gt;&lt;/keyword&gt;&lt;keyword&gt;&lt;style face="normal" font="default" size="100%"&gt;Carcinoma, Hepatocellular/*genetics/metabolism/pathology&lt;/style&gt;&lt;/keyword&gt;&lt;keyword&gt;&lt;style face="normal" font="default" size="100%"&gt;Chromatin Immunoprecipitation&lt;/style&gt;&lt;/keyword&gt;&lt;keyword&gt;&lt;style face="normal" font="default" size="100%"&gt;Drosophila Proteins/*genetics/immunology/metabolism&lt;/style&gt;&lt;/keyword&gt;&lt;keyword&gt;&lt;style face="normal" font="default" size="100%"&gt;Female&lt;/style&gt;&lt;/keyword&gt;&lt;keyword&gt;&lt;style face="normal" font="default" size="100%"&gt;Gene Expression Profiling&lt;/style&gt;&lt;/keyword&gt;&lt;keyword&gt;&lt;style face="normal" font="default" size="100%"&gt;*Gene Expression Regulation, Neoplastic&lt;/style&gt;&lt;/keyword&gt;&lt;keyword&gt;&lt;style face="normal" font="default" size="100%"&gt;Humans&lt;/style&gt;&lt;/keyword&gt;&lt;keyword&gt;&lt;style face="normal" font="default" size="100%"&gt;Immunization&lt;/style&gt;&lt;/keyword&gt;&lt;keyword&gt;&lt;style face="normal" font="default" size="100%"&gt;Immunoblotting&lt;/style&gt;&lt;/keyword&gt;&lt;keyword&gt;&lt;style face="normal" font="default" size="100%"&gt;Liver Neoplasms/*genetics/metabolism/pathology&lt;/style&gt;&lt;/keyword&gt;&lt;keyword&gt;&lt;style face="normal" font="default" size="100%"&gt;Male&lt;/style&gt;&lt;/keyword&gt;&lt;keyword&gt;&lt;style face="normal" font="default" size="100%"&gt;Mice&lt;/style&gt;&lt;/keyword&gt;&lt;keyword&gt;&lt;style face="normal" font="default" size="100%"&gt;Middle Aged&lt;/style&gt;&lt;/keyword&gt;&lt;keyword&gt;&lt;style face="normal" font="default" size="100%"&gt;Mutagenesis, Site-Directed&lt;/style&gt;&lt;/keyword&gt;&lt;keyword&gt;&lt;style face="normal" font="default" size="100%"&gt;Oligonucleotide Array Sequence Analysis&lt;/style&gt;&lt;/keyword&gt;&lt;keyword&gt;&lt;style face="normal" font="default" size="100%"&gt;Promoter Regions, Genetic&lt;/style&gt;&lt;/keyword&gt;&lt;keyword&gt;&lt;style face="normal" font="default" size="100%"&gt;Rabbits&lt;/style&gt;&lt;/keyword&gt;&lt;keyword&gt;&lt;style face="normal" font="default" size="100%"&gt;Recombinant Fusion Proteins/genetics/immunology/metabolism&lt;/style&gt;&lt;/keyword&gt;&lt;keyword&gt;&lt;style face="normal" font="default" size="100%"&gt;Signal Transduction&lt;/style&gt;&lt;/keyword&gt;&lt;keyword&gt;&lt;style face="normal" font="default" size="100%"&gt;TCF Transcription Factors/genetics/metabolism&lt;/style&gt;&lt;/keyword&gt;&lt;keyword&gt;&lt;style face="normal" font="default" size="100%"&gt;*Transcription, Genetic&lt;/style&gt;&lt;/keyword&gt;&lt;keyword&gt;&lt;style face="normal" font="default" size="100%"&gt;Tumor Cells, Cultured&lt;/style&gt;&lt;/keyword&gt;&lt;keyword&gt;&lt;style face="normal" font="default" size="100%"&gt;beta Catenin/*metabolism&lt;/style&gt;&lt;/keyword&gt;&lt;/keywords&gt;&lt;dates&gt;&lt;year&gt;&lt;style face="normal" font="default" size="100%"&gt;2008&lt;/style&gt;&lt;/year&gt;&lt;pub-dates&gt;&lt;date&gt;&lt;style face="normal" font="default" size="100%"&gt;Jun&lt;/style&gt;&lt;/date&gt;&lt;/pub-dates&gt;&lt;/dates&gt;&lt;isbn&gt;&lt;style face="normal" font="default" size="100%"&gt;1349-7006 (Electronic)&lt;/style&gt;&lt;/isbn&gt;&lt;accession-num&gt;&lt;style face="normal" font="default" size="100%"&gt;18429952&lt;/style&gt;&lt;/accession-num&gt;&lt;abstract&gt;&lt;style face="normal" font="default" size="100%"&gt;The Drosophila Notum gene, which is regulated by the Wingless pathway, encodes a secreted hydrolase that modifies heparan sulfate proteoglycans. In comparative analysis of the gene expression profiles in primary human hepatocellular carcinomas (HCC) and normal organs, we observed that the human ortholog of Drosophila Notum was overexpressed markedly in a subset of HCC, but expressed rarely in adult normal tissues. Immunoblotting confirmed the overexpression of NOTUM protein in 12 of 40 primary HCC cases (30%). High levels of NOTUM protein were significantly associated with intracellular (nuclear or cytoplasmic) accumulation of beta-catenin protein: all 10 HCC with high intracellular beta-catenin also had high NOTUM expression, whereas only 2 of 30 cases (6.7%) without intracellular beta-catenin had high NOTUM expression (P &amp;lt; 0.00001). NOTUM expression in HepG2 cells was downregulated significantly by induction of a dominant-negative mutant of TCF4, a beta-catenin partner. In vivo binding of the beta-catenin/TCF complex to the NOTUM promoter was demonstrated by chromatin immunoprecipitation in HepG2 and SW480 cells, where canonical Wnt signaling is activated constitutively. These findings provide evidence that NOTUM is a novel target of beta-catenin/TCF4 and is upregulated in Wnt/beta-catenin signaling-activated HCC.&lt;/style&gt;&lt;/abstract&gt;&lt;notes&gt;&lt;style face="normal" font="default" size="100%"&gt;Torisu, Yuichi&amp;#13;Watanabe, Akira&amp;#13;Nonaka, Aya&amp;#13;Midorikawa, Yutaka&amp;#13;Makuuchi, Masatoshi&amp;#13;Shimamura, Takahiro&amp;#13;Sugimura, Haruhiko&amp;#13;Niida, Atsushi&amp;#13;Akiyama, Tetsu&amp;#13;Iwanari, Hiroko&amp;#13;Kodama, Tatsuhiko&amp;#13;Zeniya, Mikio&amp;#13;Aburatani, Hiroyuki&amp;#13;Comparative Study&amp;#13;Research Support, Non-U.S. Gov't&amp;#13;England&amp;#13;Cancer science&amp;#13;Cancer Sci. 2008 Jun;99(6):1139-46. Epub 2008 Apr 21.&lt;/style&gt;&lt;/notes&gt;&lt;urls&gt;&lt;related-urls&gt;&lt;url&gt;&lt;style face="normal" font="default" size="100%"&gt;http://www.ncbi.nlm.nih.gov/entrez/query.fcgi?cmd=Retrieve&amp;amp;db=PubMed&amp;amp;dopt=Citation&amp;amp;list_uids=18429952&lt;/style&gt;&lt;/url&gt;&lt;/related-urls&gt;&lt;/urls&gt;&lt;electronic-resource-num&gt;&lt;style face="normal" font="default" size="100%"&gt;CAS814 [pii]&amp;#13;10.1111/j.1349-7006.2008.00814.x&lt;/style&gt;&lt;/electronic-resource-num&gt;&lt;language&gt;&lt;style face="normal" font="default" size="100%"&gt;eng&lt;/style&gt;&lt;/language&gt;&lt;/record&gt;&lt;/Cite&gt;&lt;/EndNote&gt;</w:instrText>
      </w:r>
      <w:r>
        <w:fldChar w:fldCharType="separate"/>
      </w:r>
      <w:r>
        <w:t>[12,13]</w:t>
      </w:r>
      <w:r>
        <w:fldChar w:fldCharType="end"/>
      </w:r>
      <w:r>
        <w:rPr>
          <w:rFonts w:ascii="Arial" w:hAnsi="Arial"/>
          <w:lang w:val="en-US"/>
        </w:rPr>
        <w:t xml:space="preserve">. During early development of </w:t>
      </w:r>
      <w:r>
        <w:rPr>
          <w:rFonts w:ascii="Arial" w:hAnsi="Arial"/>
          <w:i/>
          <w:iCs/>
          <w:lang w:val="en-US"/>
        </w:rPr>
        <w:t xml:space="preserve">S. </w:t>
      </w:r>
      <w:proofErr w:type="spellStart"/>
      <w:r>
        <w:rPr>
          <w:rFonts w:ascii="Arial" w:hAnsi="Arial"/>
          <w:i/>
          <w:iCs/>
          <w:lang w:val="en-US"/>
        </w:rPr>
        <w:t>kowalevskii</w:t>
      </w:r>
      <w:proofErr w:type="spellEnd"/>
      <w:r>
        <w:rPr>
          <w:rFonts w:ascii="Arial" w:hAnsi="Arial"/>
          <w:lang w:val="en-US"/>
        </w:rPr>
        <w:t xml:space="preserve">, expression closely tracks the expression of </w:t>
      </w:r>
      <w:r>
        <w:rPr>
          <w:rFonts w:ascii="Arial" w:hAnsi="Arial"/>
          <w:i/>
          <w:iCs/>
          <w:lang w:val="en-US"/>
        </w:rPr>
        <w:t>wnt1</w:t>
      </w:r>
      <w:r>
        <w:rPr>
          <w:rFonts w:ascii="Arial" w:hAnsi="Arial"/>
          <w:lang w:val="en-US"/>
        </w:rPr>
        <w:t xml:space="preserve"> (Fig. S3Ci). In </w:t>
      </w:r>
      <w:r w:rsidRPr="00546860">
        <w:rPr>
          <w:rFonts w:ascii="Arial" w:hAnsi="Arial"/>
          <w:i/>
          <w:lang w:val="en-US"/>
        </w:rPr>
        <w:t>Drosophila</w:t>
      </w:r>
      <w:r>
        <w:rPr>
          <w:rFonts w:ascii="Arial" w:hAnsi="Arial"/>
          <w:lang w:val="en-US"/>
        </w:rPr>
        <w:t xml:space="preserve">, </w:t>
      </w:r>
      <w:proofErr w:type="spellStart"/>
      <w:r>
        <w:rPr>
          <w:rFonts w:ascii="Arial" w:hAnsi="Arial"/>
          <w:i/>
          <w:iCs/>
          <w:lang w:val="en-US"/>
        </w:rPr>
        <w:t>wingful</w:t>
      </w:r>
      <w:proofErr w:type="spellEnd"/>
      <w:r>
        <w:rPr>
          <w:rFonts w:ascii="Arial" w:hAnsi="Arial"/>
          <w:lang w:val="en-US"/>
        </w:rPr>
        <w:t xml:space="preserve"> is positively regulated by the </w:t>
      </w:r>
      <w:r>
        <w:rPr>
          <w:rFonts w:ascii="Arial" w:hAnsi="Arial"/>
          <w:i/>
          <w:iCs/>
          <w:lang w:val="en-US"/>
        </w:rPr>
        <w:t>wnt1</w:t>
      </w:r>
      <w:r>
        <w:rPr>
          <w:rFonts w:ascii="Arial" w:hAnsi="Arial"/>
          <w:lang w:val="en-US"/>
        </w:rPr>
        <w:t xml:space="preserve"> orthologue, </w:t>
      </w:r>
      <w:r>
        <w:rPr>
          <w:rFonts w:ascii="Arial" w:hAnsi="Arial"/>
          <w:i/>
          <w:iCs/>
          <w:lang w:val="en-US"/>
        </w:rPr>
        <w:t>wingless</w:t>
      </w:r>
      <w:r>
        <w:rPr>
          <w:rFonts w:ascii="Arial" w:hAnsi="Arial"/>
          <w:lang w:val="en-US"/>
        </w:rPr>
        <w:t xml:space="preserve">, suggesting there may be a similar regulatory relationship in </w:t>
      </w:r>
      <w:r>
        <w:rPr>
          <w:rFonts w:ascii="Arial" w:hAnsi="Arial"/>
          <w:i/>
          <w:iCs/>
          <w:lang w:val="en-US"/>
        </w:rPr>
        <w:t xml:space="preserve">S. </w:t>
      </w:r>
      <w:proofErr w:type="spellStart"/>
      <w:r>
        <w:rPr>
          <w:rFonts w:ascii="Arial" w:hAnsi="Arial"/>
          <w:i/>
          <w:iCs/>
          <w:lang w:val="en-US"/>
        </w:rPr>
        <w:t>kowalevskii</w:t>
      </w:r>
      <w:proofErr w:type="spellEnd"/>
      <w:r>
        <w:rPr>
          <w:rFonts w:ascii="Arial" w:hAnsi="Arial"/>
          <w:lang w:val="en-US"/>
        </w:rPr>
        <w:t xml:space="preserve">. Expression begins around the prospective blastopore at the late blastula stage (Fig. S3Ci) and continues around the blastopore throughout later stages (Fig. S3C). An additional domain of expression is detected in a narrow band after gastrulation at a location that roughly corresponds to the domain of </w:t>
      </w:r>
      <w:r>
        <w:rPr>
          <w:rFonts w:ascii="Arial" w:hAnsi="Arial"/>
          <w:i/>
          <w:iCs/>
          <w:lang w:val="en-US"/>
        </w:rPr>
        <w:t>wnt1</w:t>
      </w:r>
      <w:r>
        <w:rPr>
          <w:rFonts w:ascii="Arial" w:hAnsi="Arial"/>
          <w:lang w:val="en-US"/>
        </w:rPr>
        <w:t xml:space="preserve"> expression at later developmental stages (Fig. 2Civ) By later developmental stages, the expression at the anterior trunk is down regulated, and persists only in the posterior ectoderm.</w:t>
      </w:r>
    </w:p>
    <w:p w14:paraId="37D6E6D9" w14:textId="77777777" w:rsidR="006F7550" w:rsidRDefault="006F75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p>
    <w:p w14:paraId="4A62EB9F" w14:textId="77777777" w:rsidR="006F7550" w:rsidRDefault="005F249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r>
        <w:rPr>
          <w:rFonts w:ascii="Arial" w:hAnsi="Arial"/>
          <w:b/>
          <w:bCs/>
          <w:lang w:val="en-US"/>
        </w:rPr>
        <w:t xml:space="preserve">Sclerostin/WISE: </w:t>
      </w:r>
      <w:r>
        <w:rPr>
          <w:rFonts w:ascii="Arial" w:hAnsi="Arial"/>
          <w:lang w:val="en-US"/>
        </w:rPr>
        <w:t>A subset of the cyst</w:t>
      </w:r>
      <w:r w:rsidR="00F23185">
        <w:rPr>
          <w:rFonts w:ascii="Arial" w:hAnsi="Arial"/>
          <w:lang w:val="en-US"/>
        </w:rPr>
        <w:t>e</w:t>
      </w:r>
      <w:r>
        <w:rPr>
          <w:rFonts w:ascii="Arial" w:hAnsi="Arial"/>
          <w:lang w:val="en-US"/>
        </w:rPr>
        <w:t xml:space="preserve">ine knot family of genes is involved in regulating signaling ligands early in vertebrate development during body plan formation. These genes include; </w:t>
      </w:r>
      <w:r>
        <w:rPr>
          <w:rFonts w:ascii="Arial" w:hAnsi="Arial"/>
          <w:i/>
          <w:iCs/>
          <w:lang w:val="en-US"/>
        </w:rPr>
        <w:t>gremlin</w:t>
      </w:r>
      <w:r>
        <w:rPr>
          <w:rFonts w:ascii="Arial" w:hAnsi="Arial"/>
          <w:lang w:val="en-US"/>
        </w:rPr>
        <w:t xml:space="preserve">, </w:t>
      </w:r>
      <w:proofErr w:type="spellStart"/>
      <w:r>
        <w:rPr>
          <w:rFonts w:ascii="Arial" w:hAnsi="Arial"/>
          <w:i/>
          <w:iCs/>
          <w:lang w:val="en-US"/>
        </w:rPr>
        <w:t>cerberus</w:t>
      </w:r>
      <w:proofErr w:type="spellEnd"/>
      <w:r>
        <w:rPr>
          <w:rFonts w:ascii="Arial" w:hAnsi="Arial"/>
          <w:i/>
          <w:iCs/>
          <w:lang w:val="en-US"/>
        </w:rPr>
        <w:t>,</w:t>
      </w:r>
      <w:r>
        <w:rPr>
          <w:rFonts w:ascii="Arial" w:hAnsi="Arial"/>
          <w:lang w:val="en-US"/>
        </w:rPr>
        <w:t xml:space="preserve"> </w:t>
      </w:r>
      <w:r>
        <w:rPr>
          <w:rFonts w:ascii="Arial" w:hAnsi="Arial"/>
          <w:i/>
          <w:iCs/>
          <w:lang w:val="en-US"/>
        </w:rPr>
        <w:t>DAN</w:t>
      </w:r>
      <w:r>
        <w:rPr>
          <w:rFonts w:ascii="Arial" w:hAnsi="Arial"/>
          <w:lang w:val="en-US"/>
        </w:rPr>
        <w:t xml:space="preserve">, </w:t>
      </w:r>
      <w:r>
        <w:rPr>
          <w:rFonts w:ascii="Arial" w:hAnsi="Arial"/>
          <w:i/>
          <w:iCs/>
          <w:lang w:val="en-US"/>
        </w:rPr>
        <w:t>WISE</w:t>
      </w:r>
      <w:r>
        <w:rPr>
          <w:rFonts w:ascii="Arial" w:hAnsi="Arial"/>
          <w:lang w:val="en-US"/>
        </w:rPr>
        <w:t xml:space="preserve"> and </w:t>
      </w:r>
      <w:r>
        <w:rPr>
          <w:rFonts w:ascii="Arial" w:hAnsi="Arial"/>
          <w:i/>
          <w:iCs/>
          <w:lang w:val="en-US"/>
        </w:rPr>
        <w:t>sclerostin</w:t>
      </w:r>
      <w:r>
        <w:rPr>
          <w:rFonts w:ascii="Arial" w:hAnsi="Arial"/>
          <w:lang w:val="en-US"/>
        </w:rPr>
        <w:t xml:space="preserve">. All have been implicated in inhibition of Bmp signaling </w:t>
      </w:r>
      <w:r>
        <w:fldChar w:fldCharType="begin"/>
      </w:r>
      <w:r>
        <w:instrText xml:space="preserve"> ADDIN EN.CITE &lt;EndNote&gt;&lt;Cite  &gt;&lt;Author&gt;&lt;/Author&gt;&lt;Year&gt;&lt;/Year&gt;&lt;RecNum&gt;414&lt;/RecNum&gt;&lt;Prefix&gt;&lt;/Prefix&gt;&lt;Suffix&gt;&lt;/Suffix&gt;&lt;Pages&gt;&lt;/Pages&gt;&lt;DisplayText&gt;[14]&lt;/DisplayText&gt;&lt;record&gt;&lt;database name="Final wnt 08-10.enl" path="/Users/sebastien/Documents/Saccoglossus/Manuscripts/Late Wnt MS/Final wnt 08-10.enl"&gt;Final wnt 08-10.enl&lt;/database&gt;&lt;source-app name="EndNote" version="13.0"&gt;EndNote&lt;/source-app&gt;&lt;rec-number&gt;414&lt;/rec-number&gt;&lt;foreign-keys&gt;&lt;key app="EN" db-id="t5z0r0tf00es9seexvjvt25m9vaf029rfvp9"&gt;414&lt;/key&gt;&lt;/foreign-keys&gt;&lt;ref-type name="Journal Article"&gt;17&lt;/ref-type&gt;&lt;contributors&gt;&lt;authors&gt;&lt;author&gt;&lt;style face="normal" font="default" size="100%"&gt;Avsian-Kretchmer, O.&lt;/style&gt;&lt;/author&gt;&lt;author&gt;&lt;style face="normal" font="default" size="100%"&gt;Hsueh, A. J.&lt;/style&gt;&lt;/author&gt;&lt;/authors&gt;&lt;/contributors&gt;&lt;auth-address&gt;&lt;style face="normal" font="default" size="100%"&gt;Division of Reproductive Biology, Department of Obstetrics and Gynecology, Stanford University School of Medicine, Stanford, California 94305-5317, USA.&lt;/style&gt;&lt;/auth-address&gt;&lt;titles&gt;&lt;title&gt;&lt;style face="normal" font="default" size="100%"&gt;Comparative genomic analysis of the eight-membered ring cystine knot-containing bone morphogenetic protein antagonists&lt;/style&gt;&lt;/title&gt;&lt;secondary-title&gt;&lt;style face="normal" font="default" size="100%"&gt;Mol Endocrinol&lt;/style&gt;&lt;/secondary-title&gt;&lt;/titles&gt;&lt;periodical&gt;&lt;full-title&gt;&lt;style face="normal" font="default" size="100%"&gt;Mol Endocrinol&lt;/style&gt;&lt;/full-title&gt;&lt;/periodical&gt;&lt;pages&gt;&lt;style face="normal" font="default" size="100%"&gt;1-12&lt;/style&gt;&lt;/pages&gt;&lt;volume&gt;&lt;style face="normal" font="default" size="100%"&gt;18&lt;/style&gt;&lt;/volume&gt;&lt;number&gt;&lt;style face="normal" font="default" size="100%"&gt;1&lt;/style&gt;&lt;/number&gt;&lt;edition&gt;&lt;style face="normal" font="default" size="100%"&gt;2003/10/04&lt;/style&gt;&lt;/edition&gt;&lt;keywords&gt;&lt;keyword&gt;&lt;style face="normal" font="default" size="100%"&gt;Animals&lt;/style&gt;&lt;/keyword&gt;&lt;keyword&gt;&lt;style face="normal" font="default" size="100%"&gt;Bone Morphogenetic Proteins/*antagonists &amp;amp; inhibitors/chemistry&lt;/style&gt;&lt;/keyword&gt;&lt;keyword&gt;&lt;style face="normal" font="default" size="100%"&gt;Cystine&lt;/style&gt;&lt;/keyword&gt;&lt;keyword&gt;&lt;style face="normal" font="default" size="100%"&gt;Genomics/*methods&lt;/style&gt;&lt;/keyword&gt;&lt;keyword&gt;&lt;style face="normal" font="default" size="100%"&gt;Humans&lt;/style&gt;&lt;/keyword&gt;&lt;keyword&gt;&lt;style face="normal" font="default" size="100%"&gt;Ligands&lt;/style&gt;&lt;/keyword&gt;&lt;keyword&gt;&lt;style face="normal" font="default" size="100%"&gt;Models, Molecular&lt;/style&gt;&lt;/keyword&gt;&lt;keyword&gt;&lt;style face="normal" font="default" size="100%"&gt;Protein Conformation&lt;/style&gt;&lt;/keyword&gt;&lt;keyword&gt;&lt;style face="normal" font="default" size="100%"&gt;Receptors, Cell Surface/physiology&lt;/style&gt;&lt;/keyword&gt;&lt;/keywords&gt;&lt;dates&gt;&lt;year&gt;&lt;style face="normal" font="default" size="100%"&gt;2004&lt;/style&gt;&lt;/year&gt;&lt;pub-dates&gt;&lt;date&gt;&lt;style face="normal" font="default" size="100%"&gt;Jan&lt;/style&gt;&lt;/date&gt;&lt;/pub-dates&gt;&lt;/dates&gt;&lt;isbn&gt;&lt;style face="normal" font="default" size="100%"&gt;0888-8809 (Print)&amp;#13;0888-8809 (Linking)&lt;/style&gt;&lt;/isbn&gt;&lt;accession-num&gt;&lt;style face="normal" font="default" size="100%"&gt;14525956&lt;/style&gt;&lt;/accession-num&gt;&lt;abstract&gt;&lt;style face="normal" font="default" size="100%"&gt;TGF-beta family proteins with a cystine knot motif serve as ligands for diverse families of plasma membrane receptors. Bone morphogenetic protein (BMP) antagonists represent a subgroup of these proteins, some of which bind BMPs and antagonize their actions during development and morphogenesis. Availability of completed genome sequences from diverse organisms allows bioinformatic analysis of the evolution of BMP antagonists and facilitates their classification. Using a regular expression algorithm (http://BioRegEx.stanford.edu), an exhaustive search of the human genome identified all cystine knot-containing BMP antagonists. Based on the size of the cystine ring, these proteins were divided into three subfamilies: CAN (eight-membered ring), twisted gastrulation (nine-membered ring), as well as chordin and noggin (10-membered ring). The CAN family can be divided further into four subgroups based on a conserved arrangement of additional cysteine residues-gremlin and PRDC, cerberus and coco, and DAN, together with USAG-1 and sclerostin. We searched for orthologs of human BMP antagonists in the genomes of model organisms and analyzed their phylogenetic relationship. New human paralogs were identified together with the verification of orthologous relationships of known genes. We also discuss the physiological roles of the CAN subfamily of BMP antagonists and the associated genetic defects. Based on the known three-dimensional structure of key cystine knot proteins, we postulated disulfide bondings for eight-membered ring BMP antagonists to predict their potential folding and dimerization.&lt;/style&gt;&lt;/abstract&gt;&lt;notes&gt;&lt;style face="normal" font="default" size="100%"&gt;Avsian-Kretchmer, Orna&amp;#13;Hsueh, Aaron J W&amp;#13;Comparative Study&amp;#13;Review&amp;#13;United States&amp;#13;Molecular endocrinology (Baltimore, Md.)&amp;#13;Mol Endocrinol. 2004 Jan;18(1):1-12. Epub 2003 Oct 2.&lt;/style&gt;&lt;/notes&gt;&lt;urls&gt;&lt;related-urls&gt;&lt;url&gt;&lt;style face="normal" font="default" size="100%"&gt;http://www.ncbi.nlm.nih.gov/entrez/query.fcgi?cmd=Retrieve&amp;amp;db=PubMed&amp;amp;dopt=Citation&amp;amp;list_uids=14525956&lt;/style&gt;&lt;/url&gt;&lt;/related-urls&gt;&lt;/urls&gt;&lt;electronic-resource-num&gt;&lt;style face="normal" font="default" size="100%"&gt;10.1210/me.2003-0227&amp;#13;me.2003-0227 [pii]&lt;/style&gt;&lt;/electronic-resource-num&gt;&lt;language&gt;&lt;style face="normal" font="default" size="100%"&gt;eng&lt;/style&gt;&lt;/language&gt;&lt;/record&gt;&lt;/Cite&gt;&lt;/EndNote&gt;</w:instrText>
      </w:r>
      <w:r>
        <w:fldChar w:fldCharType="separate"/>
      </w:r>
      <w:r>
        <w:t>[14]</w:t>
      </w:r>
      <w:r>
        <w:fldChar w:fldCharType="end"/>
      </w:r>
      <w:r>
        <w:rPr>
          <w:rFonts w:ascii="Arial" w:hAnsi="Arial"/>
          <w:lang w:val="en-US"/>
        </w:rPr>
        <w:t xml:space="preserve">. WISE, and sclerostin also regulate </w:t>
      </w:r>
      <w:proofErr w:type="spellStart"/>
      <w:r>
        <w:rPr>
          <w:rFonts w:ascii="Arial" w:hAnsi="Arial"/>
          <w:lang w:val="en-US"/>
        </w:rPr>
        <w:t>Wnt</w:t>
      </w:r>
      <w:proofErr w:type="spellEnd"/>
      <w:r>
        <w:rPr>
          <w:rFonts w:ascii="Arial" w:hAnsi="Arial"/>
          <w:lang w:val="en-US"/>
        </w:rPr>
        <w:t xml:space="preserve"> signaling, and </w:t>
      </w:r>
      <w:proofErr w:type="spellStart"/>
      <w:r>
        <w:rPr>
          <w:rFonts w:ascii="Arial" w:hAnsi="Arial"/>
          <w:lang w:val="en-US"/>
        </w:rPr>
        <w:t>cerberus</w:t>
      </w:r>
      <w:proofErr w:type="spellEnd"/>
      <w:r>
        <w:rPr>
          <w:rFonts w:ascii="Arial" w:hAnsi="Arial"/>
          <w:lang w:val="en-US"/>
        </w:rPr>
        <w:t xml:space="preserve"> acts as an inhibitor of Bmp, </w:t>
      </w:r>
      <w:proofErr w:type="spellStart"/>
      <w:r>
        <w:rPr>
          <w:rFonts w:ascii="Arial" w:hAnsi="Arial"/>
          <w:lang w:val="en-US"/>
        </w:rPr>
        <w:t>Wnt</w:t>
      </w:r>
      <w:proofErr w:type="spellEnd"/>
      <w:r>
        <w:rPr>
          <w:rFonts w:ascii="Arial" w:hAnsi="Arial"/>
          <w:lang w:val="en-US"/>
        </w:rPr>
        <w:t xml:space="preserve"> and Nodal signaling </w:t>
      </w:r>
      <w:r>
        <w:fldChar w:fldCharType="begin"/>
      </w:r>
      <w:r>
        <w:instrText xml:space="preserve"> ADDIN EN.CITE &lt;EndNote&gt;&lt;Cite  &gt;&lt;Author&gt;&lt;/Author&gt;&lt;Year&gt;&lt;/Year&gt;&lt;RecNum&gt;324&lt;/RecNum&gt;&lt;Prefix&gt;&lt;/Prefix&gt;&lt;Suffix&gt;&lt;/Suffix&gt;&lt;Pages&gt;&lt;/Pages&gt;&lt;DisplayText&gt;[15]&lt;/DisplayText&gt;&lt;record&gt;&lt;database name="Final wnt 08-10.enl" path="/Users/sebastien/Documents/Saccoglossus/Manuscripts/Late Wnt MS/Final wnt 08-10.enl"&gt;Final wnt 08-10.enl&lt;/database&gt;&lt;source-app name="EndNote" version="13.0"&gt;EndNote&lt;/source-app&gt;&lt;rec-number&gt;324&lt;/rec-number&gt;&lt;foreign-keys&gt;&lt;key app="EN" db-id="t5z0r0tf00es9seexvjvt25m9vaf029rfvp9"&gt;324&lt;/key&gt;&lt;/foreign-keys&gt;&lt;ref-type name="Journal Article"&gt;17&lt;/ref-type&gt;&lt;contributors&gt;&lt;authors&gt;&lt;author&gt;&lt;style face="normal" font="default" size="100%"&gt;Piccolo, S.&lt;/style&gt;&lt;/author&gt;&lt;author&gt;&lt;style face="normal" font="default" size="100%"&gt;Agius, E.&lt;/style&gt;&lt;/author&gt;&lt;author&gt;&lt;style face="normal" font="default" size="100%"&gt;Leyns, L.&lt;/style&gt;&lt;/author&gt;&lt;author&gt;&lt;style face="normal" font="default" size="100%"&gt;Bhattacharyya, S.&lt;/style&gt;&lt;/author&gt;&lt;author&gt;&lt;style face="normal" font="default" size="100%"&gt;Grunz, H.&lt;/style&gt;&lt;/author&gt;&lt;author&gt;&lt;style face="normal" font="default" size="100%"&gt;Bouwmeester, T.&lt;/style&gt;&lt;/author&gt;&lt;author&gt;&lt;style face="normal" font="default" size="100%"&gt;De Robertis, E. M.&lt;/style&gt;&lt;/author&gt;&lt;/authors&gt;&lt;/contributors&gt;&lt;auth-address&gt;&lt;style face="normal" font="default" size="100%"&gt;Howard Hughes Medical Institute and Department of Biological Chemistry, University of California, Los Angeles 90095-1662, USA.&lt;/style&gt;&lt;/auth-address&gt;&lt;titles&gt;&lt;title&gt;&lt;style face="normal" font="default" size="100%"&gt;The head inducer Cerberus is a multifunctional antagonist of Nodal, BMP and Wnt signals&lt;/style&gt;&lt;/title&gt;&lt;secondary-title&gt;&lt;style face="normal" font="default" size="100%"&gt;Nature&lt;/style&gt;&lt;/secondary-title&gt;&lt;/titles&gt;&lt;periodical&gt;&lt;full-title&gt;&lt;style face="normal" font="default" size="100%"&gt;Nature&lt;/style&gt;&lt;/full-title&gt;&lt;/periodical&gt;&lt;pages&gt;&lt;style face="normal" font="default" size="100%"&gt;707-10&lt;/style&gt;&lt;/pages&gt;&lt;volume&gt;&lt;style face="normal" font="default" size="100%"&gt;397&lt;/style&gt;&lt;/volume&gt;&lt;number&gt;&lt;style face="normal" font="default" size="100%"&gt;6721&lt;/style&gt;&lt;/number&gt;&lt;edition&gt;&lt;style face="normal" font="default" size="100%"&gt;1999/03/06&lt;/style&gt;&lt;/edition&gt;&lt;keywords&gt;&lt;keyword&gt;&lt;style face="normal" font="default" size="100%"&gt;Animals&lt;/style&gt;&lt;/keyword&gt;&lt;keyword&gt;&lt;style face="normal" font="default" size="100%"&gt;Bone Morphogenetic Proteins/*antagonists &amp;amp; inhibitors/genetics&lt;/style&gt;&lt;/keyword&gt;&lt;keyword&gt;&lt;style face="normal" font="default" size="100%"&gt;*Embryonic Induction&lt;/style&gt;&lt;/keyword&gt;&lt;keyword&gt;&lt;style face="normal" font="default" size="100%"&gt;Head/embryology&lt;/style&gt;&lt;/keyword&gt;&lt;keyword&gt;&lt;style face="normal" font="default" size="100%"&gt;Intercellular Signaling Peptides and Proteins&lt;/style&gt;&lt;/keyword&gt;&lt;keyword&gt;&lt;style face="normal" font="default" size="100%"&gt;Intracellular Signaling Peptides and Proteins&lt;/style&gt;&lt;/keyword&gt;&lt;keyword&gt;&lt;style face="normal" font="default" size="100%"&gt;Protein Binding&lt;/style&gt;&lt;/keyword&gt;&lt;keyword&gt;&lt;style face="normal" font="default" size="100%"&gt;Proteins/genetics/*physiology&lt;/style&gt;&lt;/keyword&gt;&lt;keyword&gt;&lt;style face="normal" font="default" size="100%"&gt;Proto-Oncogene Proteins/*antagonists &amp;amp; inhibitors&lt;/style&gt;&lt;/keyword&gt;&lt;keyword&gt;&lt;style face="normal" font="default" size="100%"&gt;RNA, Messenger/metabolism&lt;/style&gt;&lt;/keyword&gt;&lt;keyword&gt;&lt;style face="normal" font="default" size="100%"&gt;*Signal Transduction&lt;/style&gt;&lt;/keyword&gt;&lt;keyword&gt;&lt;style face="normal" font="default" size="100%"&gt;Transforming Growth Factor beta/*antagonists &amp;amp; inhibitors&lt;/style&gt;&lt;/keyword&gt;&lt;keyword&gt;&lt;style face="normal" font="default" size="100%"&gt;Wnt Proteins&lt;/style&gt;&lt;/keyword&gt;&lt;keyword&gt;&lt;style face="normal" font="default" size="100%"&gt;Xenopus&lt;/style&gt;&lt;/keyword&gt;&lt;keyword&gt;&lt;style face="normal" font="default" size="100%"&gt;Xenopus Proteins&lt;/style&gt;&lt;/keyword&gt;&lt;keyword&gt;&lt;style face="normal" font="default" size="100%"&gt;*Zebrafish Proteins&lt;/style&gt;&lt;/keyword&gt;&lt;/keywords&gt;&lt;dates&gt;&lt;year&gt;&lt;style face="normal" font="default" size="100%"&gt;1999&lt;/style&gt;&lt;/year&gt;&lt;pub-dates&gt;&lt;date&gt;&lt;style face="normal" font="default" size="100%"&gt;Feb 25&lt;/style&gt;&lt;/date&gt;&lt;/pub-dates&gt;&lt;/dates&gt;&lt;isbn&gt;&lt;style face="normal" font="default" size="100%"&gt;0028-0836 (Print)&amp;#13;0028-0836 (Linking)&lt;/style&gt;&lt;/isbn&gt;&lt;accession-num&gt;&lt;style face="normal" font="default" size="100%"&gt;10067895&lt;/style&gt;&lt;/accession-num&gt;&lt;abstract&gt;&lt;style face="normal" font="default" size="100%"&gt;Embryological and genetic evidence indicates that the vertebrate head is induced by a different set of signals from those that organize trunk-tail development. The gene cerberus encodes a secreted protein that is expressed in anterior endoderm and has the unique property of inducing ectopic heads in the absence of trunk structures. Here we show that the cerberus protein functions as a multivalent growth-factor antagonist in the extracellular space: it binds to Nodal, BMP and Wnt proteins via independent sites. The expression of cerberus during gastrulation is activated by earlier nodal-related signals in endoderm and by Spemann-organizer factors that repress signalling by BMP and Wnt. In order for the head territory to form, we propose that signals involved in trunk development, such as those involving BMP, Wnt and Nodal proteins, must be inhibited in rostral regions.&lt;/style&gt;&lt;/abstract&gt;&lt;notes&gt;&lt;style face="normal" font="default" size="100%"&gt;Piccolo, S&amp;#13;Agius, E&amp;#13;Leyns, L&amp;#13;Bhattacharyya, S&amp;#13;Grunz, H&amp;#13;Bouwmeester, T&amp;#13;De Robertis, E M&amp;#13;R37 HD021502-13/HD/NICHD NIH HHS/United States&amp;#13;Research Support, Non-U.S. Gov't&amp;#13;Research Support, U.S. Gov't, P.H.S.&amp;#13;England&amp;#13;Nature&amp;#13;Nature. 1999 Feb 25;397(6721):707-10.&lt;/style&gt;&lt;/notes&gt;&lt;urls&gt;&lt;related-urls&gt;&lt;url&gt;&lt;style face="normal" font="default" size="100%"&gt;http://www.ncbi.nlm.nih.gov/entrez/query.fcgi?cmd=Retrieve&amp;amp;db=PubMed&amp;amp;dopt=Citation&amp;amp;list_uids=10067895&lt;/style&gt;&lt;/url&gt;&lt;/related-urls&gt;&lt;/urls&gt;&lt;custom2&gt;&lt;style face="normal" font="default" size="100%"&gt;2323273&lt;/style&gt;&lt;/custom2&gt;&lt;electronic-resource-num&gt;&lt;style face="normal" font="default" size="100%"&gt;10.1038/17820&lt;/style&gt;&lt;/electronic-resource-num&gt;&lt;language&gt;&lt;style face="normal" font="default" size="100%"&gt;eng&lt;/style&gt;&lt;/language&gt;&lt;/record&gt;&lt;/Cite&gt;&lt;/EndNote&gt;</w:instrText>
      </w:r>
      <w:r>
        <w:fldChar w:fldCharType="separate"/>
      </w:r>
      <w:r>
        <w:t>[15]</w:t>
      </w:r>
      <w:r>
        <w:fldChar w:fldCharType="end"/>
      </w:r>
      <w:r>
        <w:rPr>
          <w:rFonts w:ascii="Arial" w:hAnsi="Arial"/>
          <w:lang w:val="en-US"/>
        </w:rPr>
        <w:t xml:space="preserve">. There are few reports of orthologues of these proteins in protostomes </w:t>
      </w:r>
      <w:r>
        <w:fldChar w:fldCharType="begin"/>
      </w:r>
      <w:r>
        <w:instrText xml:space="preserve"> ADDIN EN.CITE &lt;EndNote&gt;&lt;Cite  &gt;&lt;Author&gt;&lt;/Author&gt;&lt;Year&gt;&lt;/Year&gt;&lt;RecNum&gt;431&lt;/RecNum&gt;&lt;Prefix&gt;&lt;/Prefix&gt;&lt;Suffix&gt;&lt;/Suffix&gt;&lt;Pages&gt;&lt;/Pages&gt;&lt;DisplayText&gt;[16]&lt;/DisplayText&gt;&lt;record&gt;&lt;database name="Final wnt 08-10.enl" path="/Users/sebastien/Documents/Saccoglossus/Manuscripts/Late Wnt MS/Final wnt 08-10.enl"&gt;Final wnt 08-10.enl&lt;/database&gt;&lt;source-app name="EndNote" version="13.0"&gt;EndNote&lt;/source-app&gt;&lt;rec-number&gt;431&lt;/rec-number&gt;&lt;foreign-keys&gt;&lt;key app="EN" db-id="t5z0r0tf00es9seexvjvt25m9vaf029rfvp9"&gt;431&lt;/key&gt;&lt;/foreign-keys&gt;&lt;ref-type name="Journal Article"&gt;17&lt;/ref-type&gt;&lt;contributors&gt;&lt;authors&gt;&lt;author&gt;&lt;style face="normal" font="default" size="100%"&gt;Vitt, U. A.&lt;/style&gt;&lt;/author&gt;&lt;author&gt;&lt;style face="normal" font="default" size="100%"&gt;Hsu, S. Y.&lt;/style&gt;&lt;/author&gt;&lt;author&gt;&lt;style face="normal" font="default" size="100%"&gt;Hsueh, A. J.&lt;/style&gt;&lt;/author&gt;&lt;/authors&gt;&lt;/contributors&gt;&lt;auth-address&gt;&lt;style face="normal" font="default" size="100%"&gt;Division of Reproductive Biology Department of Gynecology and Obstetrics Stanford University School of Medicine Stanford, California 94305-5317, USA. aaron.hsueh@stanford.edu&lt;/style&gt;&lt;/auth-address&gt;&lt;titles&gt;&lt;title&gt;&lt;style face="normal" font="default" size="100%"&gt;Evolution and classification of cystine knot-containing hormones and related extracellular signaling molecules&lt;/style&gt;&lt;/title&gt;&lt;secondary-title&gt;&lt;style face="normal" font="default" size="100%"&gt;Mol Endocrinol&lt;/style&gt;&lt;/secondary-title&gt;&lt;/titles&gt;&lt;periodical&gt;&lt;full-title&gt;&lt;style face="normal" font="default" size="100%"&gt;Mol Endocrinol&lt;/style&gt;&lt;/full-title&gt;&lt;/periodical&gt;&lt;pages&gt;&lt;style face="normal" font="default" size="100%"&gt;681-94&lt;/style&gt;&lt;/pages&gt;&lt;volume&gt;&lt;style face="normal" font="default" size="100%"&gt;15&lt;/style&gt;&lt;/volume&gt;&lt;number&gt;&lt;style face="normal" font="default" size="100%"&gt;5&lt;/style&gt;&lt;/number&gt;&lt;edition&gt;&lt;style face="normal" font="default" size="100%"&gt;2001/05/01&lt;/style&gt;&lt;/edition&gt;&lt;keywords&gt;&lt;keyword&gt;&lt;style face="normal" font="default" size="100%"&gt;Amino Acid Motifs&lt;/style&gt;&lt;/keyword&gt;&lt;keyword&gt;&lt;style face="normal" font="default" size="100%"&gt;Amino Acid Sequence&lt;/style&gt;&lt;/keyword&gt;&lt;keyword&gt;&lt;style face="normal" font="default" size="100%"&gt;Animals&lt;/style&gt;&lt;/keyword&gt;&lt;keyword&gt;&lt;style face="normal" font="default" size="100%"&gt;Cystine/*chemistry&lt;/style&gt;&lt;/keyword&gt;&lt;keyword&gt;&lt;style face="normal" font="default" size="100%"&gt;Hormones/*chemistry&lt;/style&gt;&lt;/keyword&gt;&lt;keyword&gt;&lt;style face="normal" font="default" size="100%"&gt;Humans&lt;/style&gt;&lt;/keyword&gt;&lt;keyword&gt;&lt;style face="normal" font="default" size="100%"&gt;Molecular Sequence Data&lt;/style&gt;&lt;/keyword&gt;&lt;keyword&gt;&lt;style face="normal" font="default" size="100%"&gt;Protein Conformation&lt;/style&gt;&lt;/keyword&gt;&lt;keyword&gt;&lt;style face="normal" font="default" size="100%"&gt;Protein Structure, Tertiary&lt;/style&gt;&lt;/keyword&gt;&lt;keyword&gt;&lt;style face="normal" font="default" size="100%"&gt;Sequence Alignment&lt;/style&gt;&lt;/keyword&gt;&lt;keyword&gt;&lt;style face="normal" font="default" size="100%"&gt;Sequence Homology, Amino Acid&lt;/style&gt;&lt;/keyword&gt;&lt;keyword&gt;&lt;style face="normal" font="default" size="100%"&gt;Signal Transduction&lt;/style&gt;&lt;/keyword&gt;&lt;/keywords&gt;&lt;dates&gt;&lt;year&gt;&lt;style face="normal" font="default" size="100%"&gt;2001&lt;/style&gt;&lt;/year&gt;&lt;pub-dates&gt;&lt;date&gt;&lt;style face="normal" font="default" size="100%"&gt;May&lt;/style&gt;&lt;/date&gt;&lt;/pub-dates&gt;&lt;/dates&gt;&lt;isbn&gt;&lt;style face="normal" font="default" size="100%"&gt;0888-8809 (Print)&amp;#13;0888-8809 (Linking)&lt;/style&gt;&lt;/isbn&gt;&lt;accession-num&gt;&lt;style face="normal" font="default" size="100%"&gt;11328851&lt;/style&gt;&lt;/accession-num&gt;&lt;abstract&gt;&lt;style face="normal" font="default" size="100%"&gt;The cystine knot three-dimensional structure is found in many extracellular molecules and is conserved among divergent species. The identification of proteins with a cystine knot structure is difficult by commonly used pairwise alignments because the sequence homology among these proteins is low. Taking advantage of complete genome sequences in diverse organisms, we used a complementary approach of pattern searches and pairwise alignments to screen the predicted protein sequences of five model species (human, fly, worm, slime mold, and yeast) and retrieved proteins with low sequence homology but containing a typical cystine knot signature. Sequence comparison between proteins known to have a cystine knot three-dimensional structure (transforming growth factor-beta, glycoprotein hormone, and platelet-derived growth factor subfamily members) identified new crucial amino acid residues (two hydrophilic amino acid residues flanking cysteine 5 of the cystine knot). In addition to the well known members of the cystine knot superfamily, novel subfamilies of proteins (mucins, norrie disease protein, von Willebrand factor, bone morphogenetic protein antagonists, and slit-like proteins) were identified as putative cystine knot-containing proteins. Phylogenetic analysis revealed the ancient evolution of these proteins and the relationship between hormones [e.g. transforming growth factor-beta (TGFbeta)] and extracellular matrix proteins (e.g. mucins). They are absent in the unicellular yeast genome but present in nematode, fly, and higher species, indicating that the cystine knot structure evolved in extracellular signaling molecules of multicellular organisms. All data retrieved by this study can be viewed at http://hormone.stanford.edu/.&lt;/style&gt;&lt;/abstract&gt;&lt;notes&gt;&lt;style face="normal" font="default" size="100%"&gt;Vitt, U A&amp;#13;Hsu, S Y&amp;#13;Hsueh, A J&amp;#13;Research Support, Non-U.S. Gov't&amp;#13;Review&amp;#13;United States&amp;#13;Molecular endocrinology (Baltimore, Md.)&amp;#13;Mol Endocrinol. 2001 May;15(5):681-94.&lt;/style&gt;&lt;/notes&gt;&lt;urls&gt;&lt;related-urls&gt;&lt;url&gt;&lt;style face="normal" font="default" size="100%"&gt;http://www.ncbi.nlm.nih.gov/entrez/query.fcgi?cmd=Retrieve&amp;amp;db=PubMed&amp;amp;dopt=Citation&amp;amp;list_uids=11328851&lt;/style&gt;&lt;/url&gt;&lt;/related-urls&gt;&lt;/urls&gt;&lt;language&gt;&lt;style face="normal" font="default" size="100%"&gt;eng&lt;/style&gt;&lt;/language&gt;&lt;/record&gt;&lt;/Cite&gt;&lt;/EndNote&gt;</w:instrText>
      </w:r>
      <w:r>
        <w:fldChar w:fldCharType="separate"/>
      </w:r>
      <w:r>
        <w:t>[16]</w:t>
      </w:r>
      <w:r>
        <w:fldChar w:fldCharType="end"/>
      </w:r>
      <w:r>
        <w:rPr>
          <w:rFonts w:ascii="Arial" w:hAnsi="Arial"/>
          <w:lang w:val="en-US"/>
        </w:rPr>
        <w:t xml:space="preserve">, however, since sclerostin/WISE sequences are present in cnidarians, this absence from protostomes must be due to secondary loss. The family has expanded during vertebrate diversification. Functional studies of these proteins have been characterized during vertebrate development for their role in early axial patterning </w:t>
      </w:r>
      <w:r>
        <w:fldChar w:fldCharType="begin"/>
      </w:r>
      <w:r>
        <w:instrText xml:space="preserve"> ADDIN EN.CITE &lt;EndNote&gt;&lt;Cite  &gt;&lt;Author&gt;&lt;/Author&gt;&lt;Year&gt;&lt;/Year&gt;&lt;RecNum&gt;414&lt;/RecNum&gt;&lt;Prefix&gt;&lt;/Prefix&gt;&lt;Suffix&gt;&lt;/Suffix&gt;&lt;Pages&gt;&lt;/Pages&gt;&lt;DisplayText&gt;[14]&lt;/DisplayText&gt;&lt;record&gt;&lt;database name="Trash.enl" path="/Users/sebastien/Documents/Saccoglossus/Manuscripts/Late Wnt MS/Final wnt 08-10.Data/Trash/Trash.enl"&gt;Trash.enl&lt;/database&gt;&lt;source-app name="EndNote" version="13.0"&gt;EndNote&lt;/source-app&gt;&lt;rec-number&gt;414&lt;/rec-number&gt;&lt;foreign-keys&gt;&lt;key app="EN" db-id="vtz2ap0fdaarzbe5t29xxvtt5szsp00xee22"&gt;414&lt;/key&gt;&lt;/foreign-keys&gt;&lt;ref-type name="Journal Article"&gt;17&lt;/ref-type&gt;&lt;contributors&gt;&lt;authors&gt;&lt;author&gt;&lt;style face="normal" font="default" size="100%"&gt;Avsian-Kretchmer, O.&lt;/style&gt;&lt;/author&gt;&lt;author&gt;&lt;style face="normal" font="default" size="100%"&gt;Hsueh, A. J.&lt;/style&gt;&lt;/author&gt;&lt;/authors&gt;&lt;/contributors&gt;&lt;auth-address&gt;&lt;style face="normal" font="default" size="100%"&gt;Division of Reproductive Biology, Department of Obstetrics and Gynecology, Stanford University School of Medicine, Stanford, California 94305-5317, USA.&lt;/style&gt;&lt;/auth-address&gt;&lt;titles&gt;&lt;title&gt;&lt;style face="normal" font="default" size="100%"&gt;Comparative genomic analysis of the eight-membered ring cystine knot-containing bone morphogenetic protein antagonists&lt;/style&gt;&lt;/title&gt;&lt;secondary-title&gt;&lt;style face="normal" font="default" size="100%"&gt;Mol Endocrinol&lt;/style&gt;&lt;/secondary-title&gt;&lt;/titles&gt;&lt;periodical&gt;&lt;full-title&gt;&lt;style face="normal" font="default" size="100%"&gt;Mol Endocrinol&lt;/style&gt;&lt;/full-title&gt;&lt;/periodical&gt;&lt;pages&gt;&lt;style face="normal" font="default" size="100%"&gt;1-12&lt;/style&gt;&lt;/pages&gt;&lt;volume&gt;&lt;style face="normal" font="default" size="100%"&gt;18&lt;/style&gt;&lt;/volume&gt;&lt;number&gt;&lt;style face="normal" font="default" size="100%"&gt;1&lt;/style&gt;&lt;/number&gt;&lt;edition&gt;&lt;style face="normal" font="default" size="100%"&gt;2003/10/04&lt;/style&gt;&lt;/edition&gt;&lt;keywords&gt;&lt;keyword&gt;&lt;style face="normal" font="default" size="100%"&gt;Animals&lt;/style&gt;&lt;/keyword&gt;&lt;keyword&gt;&lt;style face="normal" font="default" size="100%"&gt;Bone Morphogenetic Proteins/*antagonists &amp;amp; inhibitors/chemistry&lt;/style&gt;&lt;/keyword&gt;&lt;keyword&gt;&lt;style face="normal" font="default" size="100%"&gt;Cystine&lt;/style&gt;&lt;/keyword&gt;&lt;keyword&gt;&lt;style face="normal" font="default" size="100%"&gt;Genomics/*methods&lt;/style&gt;&lt;/keyword&gt;&lt;keyword&gt;&lt;style face="normal" font="default" size="100%"&gt;Humans&lt;/style&gt;&lt;/keyword&gt;&lt;keyword&gt;&lt;style face="normal" font="default" size="100%"&gt;Ligands&lt;/style&gt;&lt;/keyword&gt;&lt;keyword&gt;&lt;style face="normal" font="default" size="100%"&gt;Models, Molecular&lt;/style&gt;&lt;/keyword&gt;&lt;keyword&gt;&lt;style face="normal" font="default" size="100%"&gt;Protein Conformation&lt;/style&gt;&lt;/keyword&gt;&lt;keyword&gt;&lt;style face="normal" font="default" size="100%"&gt;Receptors, Cell Surface/physiology&lt;/style&gt;&lt;/keyword&gt;&lt;/keywords&gt;&lt;dates&gt;&lt;year&gt;&lt;style face="normal" font="default" size="100%"&gt;2004&lt;/style&gt;&lt;/year&gt;&lt;pub-dates&gt;&lt;date&gt;&lt;style face="normal" font="default" size="100%"&gt;Jan&lt;/style&gt;&lt;/date&gt;&lt;/pub-dates&gt;&lt;/dates&gt;&lt;isbn&gt;&lt;style face="normal" font="default" size="100%"&gt;0888-8809 (Print)&amp;#13;0888-8809 (Linking)&lt;/style&gt;&lt;/isbn&gt;&lt;accession-num&gt;&lt;style face="normal" font="default" size="100%"&gt;14525956&lt;/style&gt;&lt;/accession-num&gt;&lt;abstract&gt;&lt;style face="normal" font="default" size="100%"&gt;TGF-beta family proteins with a cystine knot motif serve as ligands for diverse families of plasma membrane receptors. Bone morphogenetic protein (BMP) antagonists represent a subgroup of these proteins, some of which bind BMPs and antagonize their actions during development and morphogenesis. Availability of completed genome sequences from diverse organisms allows bioinformatic analysis of the evolution of BMP antagonists and facilitates their classification. Using a regular expression algorithm (http://BioRegEx.stanford.edu), an exhaustive search of the human genome identified all cystine knot-containing BMP antagonists. Based on the size of the cystine ring, these proteins were divided into three subfamilies: CAN (eight-membered ring), twisted gastrulation (nine-membered ring), as well as chordin and noggin (10-membered ring). The CAN family can be divided further into four subgroups based on a conserved arrangement of additional cysteine residues-gremlin and PRDC, cerberus and coco, and DAN, together with USAG-1 and sclerostin. We searched for orthologs of human BMP antagonists in the genomes of model organisms and analyzed their phylogenetic relationship. New human paralogs were identified together with the verification of orthologous relationships of known genes. We also discuss the physiological roles of the CAN subfamily of BMP antagonists and the associated genetic defects. Based on the known three-dimensional structure of key cystine knot proteins, we postulated disulfide bondings for eight-membered ring BMP antagonists to predict their potential folding and dimerization.&lt;/style&gt;&lt;/abstract&gt;&lt;notes&gt;&lt;style face="normal" font="default" size="100%"&gt;Avsian-Kretchmer, Orna&amp;#13;Hsueh, Aaron J W&amp;#13;Comparative Study&amp;#13;Review&amp;#13;United States&amp;#13;Molecular endocrinology (Baltimore, Md.)&amp;#13;Mol Endocrinol. 2004 Jan;18(1):1-12. Epub 2003 Oct 2.&lt;/style&gt;&lt;/notes&gt;&lt;urls&gt;&lt;related-urls&gt;&lt;url&gt;&lt;style face="normal" font="default" size="100%"&gt;http://www.ncbi.nlm.nih.gov/entrez/query.fcgi?cmd=Retrieve&amp;amp;db=PubMed&amp;amp;dopt=Citation&amp;amp;list_uids=14525956&lt;/style&gt;&lt;/url&gt;&lt;/related-urls&gt;&lt;/urls&gt;&lt;electronic-resource-num&gt;&lt;style face="normal" font="default" size="100%"&gt;10.1210/me.2003-0227&amp;#13;me.2003-0227 [pii]&lt;/style&gt;&lt;/electronic-resource-num&gt;&lt;language&gt;&lt;style face="normal" font="default" size="100%"&gt;eng&lt;/style&gt;&lt;/language&gt;&lt;/record&gt;&lt;/Cite&gt;&lt;/EndNote&gt;</w:instrText>
      </w:r>
      <w:r>
        <w:fldChar w:fldCharType="separate"/>
      </w:r>
      <w:r>
        <w:t>[14]</w:t>
      </w:r>
      <w:r>
        <w:fldChar w:fldCharType="end"/>
      </w:r>
      <w:r>
        <w:rPr>
          <w:rFonts w:ascii="Arial" w:hAnsi="Arial"/>
          <w:lang w:val="en-US"/>
        </w:rPr>
        <w:t>. Two vertebrate cyst</w:t>
      </w:r>
      <w:r w:rsidR="00F23185">
        <w:rPr>
          <w:rFonts w:ascii="Arial" w:hAnsi="Arial"/>
          <w:lang w:val="en-US"/>
        </w:rPr>
        <w:t>e</w:t>
      </w:r>
      <w:r>
        <w:rPr>
          <w:rFonts w:ascii="Arial" w:hAnsi="Arial"/>
          <w:lang w:val="en-US"/>
        </w:rPr>
        <w:t xml:space="preserve">ine knot proteins; SOST/sclerostin and WISE are closely related and seem to represent a vertebrate-specific duplication. </w:t>
      </w:r>
      <w:r>
        <w:rPr>
          <w:rFonts w:ascii="Arial" w:hAnsi="Arial"/>
          <w:i/>
          <w:iCs/>
          <w:lang w:val="en-US"/>
        </w:rPr>
        <w:t>Sclerostin</w:t>
      </w:r>
      <w:r>
        <w:rPr>
          <w:rFonts w:ascii="Arial" w:hAnsi="Arial"/>
          <w:lang w:val="en-US"/>
        </w:rPr>
        <w:t xml:space="preserve"> is unusual in having a highly restricted expression pattern late in vertebrate development during the formation of bone, and no apparent earlier role. It has demonstrated activity in Bmp and </w:t>
      </w:r>
      <w:proofErr w:type="spellStart"/>
      <w:r>
        <w:rPr>
          <w:rFonts w:ascii="Arial" w:hAnsi="Arial"/>
          <w:lang w:val="en-US"/>
        </w:rPr>
        <w:t>Wnt</w:t>
      </w:r>
      <w:proofErr w:type="spellEnd"/>
      <w:r>
        <w:rPr>
          <w:rFonts w:ascii="Arial" w:hAnsi="Arial"/>
          <w:lang w:val="en-US"/>
        </w:rPr>
        <w:t xml:space="preserve"> repression </w:t>
      </w:r>
      <w:r>
        <w:fldChar w:fldCharType="begin"/>
      </w:r>
      <w:r>
        <w:instrText xml:space="preserve"> ADDIN EN.CITE &lt;EndNote&gt;&lt;Cite  &gt;&lt;Author&gt;&lt;/Author&gt;&lt;Year&gt;&lt;/Year&gt;&lt;RecNum&gt;436&lt;/RecNum&gt;&lt;Prefix&gt;&lt;/Prefix&gt;&lt;Suffix&gt;&lt;/Suffix&gt;&lt;Pages&gt;&lt;/Pages&gt;&lt;DisplayText&gt;[17,18,19]&lt;/DisplayText&gt;&lt;record&gt;&lt;database name="Final wnt 08-10.enl" path="/Users/sebastien/Documents/Saccoglossus/Manuscripts/Late Wnt MS/Final wnt 08-10.enl"&gt;Final wnt 08-10.enl&lt;/database&gt;&lt;source-app name="EndNote" version="13.0"&gt;EndNote&lt;/source-app&gt;&lt;rec-number&gt;436&lt;/rec-number&gt;&lt;foreign-keys&gt;&lt;key app="EN" db-id="t5z0r0tf00es9seexvjvt25m9vaf029rfvp9"&gt;436&lt;/key&gt;&lt;/foreign-keys&gt;&lt;ref-type name="Journal Article"&gt;17&lt;/ref-type&gt;&lt;contributors&gt;&lt;authors&gt;&lt;author&gt;&lt;style face="normal" font="default" size="100%"&gt;Winkler, D. G.&lt;/style&gt;&lt;/author&gt;&lt;author&gt;&lt;style face="normal" font="default" size="100%"&gt;Sutherland, M. K.&lt;/style&gt;&lt;/author&gt;&lt;author&gt;&lt;style face="normal" font="default" size="100%"&gt;Geoghegan, J. C.&lt;/style&gt;&lt;/author&gt;&lt;author&gt;&lt;style face="normal" font="default" size="100%"&gt;Yu, C.&lt;/style&gt;&lt;/author&gt;&lt;author&gt;&lt;style face="normal" font="default" size="100%"&gt;Hayes, T.&lt;/style&gt;&lt;/author&gt;&lt;author&gt;&lt;style face="normal" font="default" size="100%"&gt;Skonier, J. E.&lt;/style&gt;&lt;/author&gt;&lt;author&gt;&lt;style face="normal" font="default" size="100%"&gt;Shpektor, D.&lt;/style&gt;&lt;/author&gt;&lt;author&gt;&lt;style face="normal" font="default" size="100%"&gt;Jonas, M.&lt;/style&gt;&lt;/author&gt;&lt;author&gt;&lt;style face="normal" font="default" size="100%"&gt;Kovacevich, B. R.&lt;/style&gt;&lt;/author&gt;&lt;author&gt;&lt;style face="normal" font="default" size="100%"&gt;Staehling-Hampton, K.&lt;/style&gt;&lt;/author&gt;&lt;author&gt;&lt;style face="normal" font="default" size="100%"&gt;Appleby, M.&lt;/style&gt;&lt;/author&gt;&lt;author&gt;&lt;style face="normal" font="default" size="100%"&gt;Brunkow, M. E.&lt;/style&gt;&lt;/author&gt;&lt;author&gt;&lt;style face="normal" font="default" size="100%"&gt;Latham, J. A.&lt;/style&gt;&lt;/author&gt;&lt;/authors&gt;&lt;/contributors&gt;&lt;auth-address&gt;&lt;style face="normal" font="default" size="100%"&gt;Department of Gene Function and Target Validation, Celltech R&amp;amp;D, Inc., Bothell, WA 98021, USA.&lt;/style&gt;&lt;/auth-address&gt;&lt;titles&gt;&lt;title&gt;&lt;style face="normal" font="default" size="100%"&gt;Osteocyte control of bone formation via sclerostin, a novel BMP antagonist&lt;/style&gt;&lt;/title&gt;&lt;secondary-title&gt;&lt;style face="normal" font="default" size="100%"&gt;EMBO J&lt;/style&gt;&lt;/secondary-title&gt;&lt;/titles&gt;&lt;periodical&gt;&lt;full-title&gt;&lt;style face="normal" font="default" size="100%"&gt;EMBO J&lt;/style&gt;&lt;/full-title&gt;&lt;/periodical&gt;&lt;pages&gt;&lt;style face="normal" font="default" size="100%"&gt;6267-76&lt;/style&gt;&lt;/pages&gt;&lt;volume&gt;&lt;style face="normal" font="default" size="100%"&gt;22&lt;/style&gt;&lt;/volume&gt;&lt;number&gt;&lt;style face="normal" font="default" size="100%"&gt;23&lt;/style&gt;&lt;/number&gt;&lt;edition&gt;&lt;style face="normal" font="default" size="100%"&gt;2003/11/25&lt;/style&gt;&lt;/edition&gt;&lt;keywords&gt;&lt;keyword&gt;&lt;style face="normal" font="default" size="100%"&gt;Alkaline Phosphatase/metabolism&lt;/style&gt;&lt;/keyword&gt;&lt;keyword&gt;&lt;style face="normal" font="default" size="100%"&gt;Animals&lt;/style&gt;&lt;/keyword&gt;&lt;keyword&gt;&lt;style face="normal" font="default" size="100%"&gt;Base Sequence&lt;/style&gt;&lt;/keyword&gt;&lt;keyword&gt;&lt;style face="normal" font="default" size="100%"&gt;Bone Density&lt;/style&gt;&lt;/keyword&gt;&lt;keyword&gt;&lt;style face="normal" font="default" size="100%"&gt;Bone Development/*physiology&lt;/style&gt;&lt;/keyword&gt;&lt;keyword&gt;&lt;style face="normal" font="default" size="100%"&gt;Bone Diseases, Metabolic/genetics&lt;/style&gt;&lt;/keyword&gt;&lt;keyword&gt;&lt;style face="normal" font="default" size="100%"&gt;Bone Morphogenetic Protein 6&lt;/style&gt;&lt;/keyword&gt;&lt;keyword&gt;&lt;style face="normal" font="default" size="100%"&gt;Bone Morphogenetic Proteins/*antagonists &amp;amp;&lt;/style&gt;&lt;/keyword&gt;&lt;keyword&gt;&lt;style face="normal" font="default" size="100%"&gt;inhibitors/genetics/metabolism/pharmacology/*physiology&lt;/style&gt;&lt;/keyword&gt;&lt;keyword&gt;&lt;style face="normal" font="default" size="100%"&gt;Cell Line&lt;/style&gt;&lt;/keyword&gt;&lt;keyword&gt;&lt;style face="normal" font="default" size="100%"&gt;Cloning, Molecular&lt;/style&gt;&lt;/keyword&gt;&lt;keyword&gt;&lt;style face="normal" font="default" size="100%"&gt;DNA Primers&lt;/style&gt;&lt;/keyword&gt;&lt;keyword&gt;&lt;style face="normal" font="default" size="100%"&gt;Genetic Markers/genetics/*physiology&lt;/style&gt;&lt;/keyword&gt;&lt;keyword&gt;&lt;style face="normal" font="default" size="100%"&gt;Humans&lt;/style&gt;&lt;/keyword&gt;&lt;keyword&gt;&lt;style face="normal" font="default" size="100%"&gt;Kinetics&lt;/style&gt;&lt;/keyword&gt;&lt;keyword&gt;&lt;style face="normal" font="default" size="100%"&gt;Mesoderm/drug effects/physiology&lt;/style&gt;&lt;/keyword&gt;&lt;keyword&gt;&lt;style face="normal" font="default" size="100%"&gt;Mice&lt;/style&gt;&lt;/keyword&gt;&lt;keyword&gt;&lt;style face="normal" font="default" size="100%"&gt;Mice, Inbred C3H&lt;/style&gt;&lt;/keyword&gt;&lt;keyword&gt;&lt;style face="normal" font="default" size="100%"&gt;Mice, Transgenic&lt;/style&gt;&lt;/keyword&gt;&lt;keyword&gt;&lt;style face="normal" font="default" size="100%"&gt;Osteocytes/*physiology&lt;/style&gt;&lt;/keyword&gt;&lt;keyword&gt;&lt;style face="normal" font="default" size="100%"&gt;Recombinant Proteins/metabolism/pharmacology&lt;/style&gt;&lt;/keyword&gt;&lt;keyword&gt;&lt;style face="normal" font="default" size="100%"&gt;Reverse Transcriptase Polymerase Chain Reaction&lt;/style&gt;&lt;/keyword&gt;&lt;/keywords&gt;&lt;dates&gt;&lt;year&gt;&lt;style face="normal" font="default" size="100%"&gt;2003&lt;/style&gt;&lt;/year&gt;&lt;pub-dates&gt;&lt;date&gt;&lt;style face="normal" font="default" size="100%"&gt;Dec 1&lt;/style&gt;&lt;/date&gt;&lt;/pub-dates&gt;&lt;/dates&gt;&lt;isbn&gt;&lt;style face="normal" font="default" size="100%"&gt;0261-4189 (Print)&amp;#13;0261-4189 (Linking)&lt;/style&gt;&lt;/isbn&gt;&lt;accession-num&gt;&lt;style face="normal" font="default" size="100%"&gt;14633986&lt;/style&gt;&lt;/accession-num&gt;&lt;abstract&gt;&lt;style face="normal" font="default" size="100%"&gt;There is an unmet medical need for anabolic treatments to restore lost bone. Human genetic bone disorders provide insight into bone regulatory processes. Sclerosteosis is a disease typified by high bone mass due to the loss of SOST expression. Sclerostin, the SOST gene protein product, competed with the type I and type II bone morphogenetic protein (BMP) receptors for binding to BMPs, decreased BMP signaling and suppressed mineralization of osteoblastic cells. SOST expression was detected in cultured osteoblasts and in mineralizing areas of the skeleton, but not in osteoclasts. Strong expression in osteocytes suggested that sclerostin expressed by these central regulatory cells mediates bone homeostasis. Transgenic mice overexpressing SOST exhibited low bone mass and decreased bone strength as the result of a significant reduction in osteoblast activity and subsequently, bone formation. Modulation of this osteocyte-derived negative signal is therapeutically relevant for disorders associated with bone loss.&lt;/style&gt;&lt;/abstract&gt;&lt;notes&gt;&lt;style face="normal" font="default" size="100%"&gt;Winkler, David G&amp;#13;Sutherland, May Kung&amp;#13;Geoghegan, James C&amp;#13;Yu, Changpu&amp;#13;Hayes, Trenton&amp;#13;Skonier, John E&amp;#13;Shpektor, Diana&amp;#13;Jonas, Mechtild&amp;#13;Kovacevich, Brian R&amp;#13;Staehling-Hampton, Karen&amp;#13;Appleby, Mark&amp;#13;Brunkow, Mary E&amp;#13;Latham, John A&amp;#13;England&amp;#13;The EMBO journal&amp;#13;EMBO J. 2003 Dec 1;22(23):6267-76.&lt;/style&gt;&lt;/notes&gt;&lt;urls&gt;&lt;related-urls&gt;&lt;url&gt;&lt;style face="normal" font="default" size="100%"&gt;http://www.ncbi.nlm.nih.gov/entrez/query.fcgi?cmd=Retrieve&amp;amp;db=PubMed&amp;amp;dopt=Citation&amp;amp;list_uids=14633986&lt;/style&gt;&lt;/url&gt;&lt;/related-urls&gt;&lt;/urls&gt;&lt;custom2&gt;&lt;style face="normal" font="default" size="100%"&gt;291840&lt;/style&gt;&lt;/custom2&gt;&lt;electronic-resource-num&gt;&lt;style face="normal" font="default" size="100%"&gt;10.1093/emboj/cdg599&lt;/style&gt;&lt;/electronic-resource-num&gt;&lt;language&gt;&lt;style face="normal" font="default" size="100%"&gt;eng&lt;/style&gt;&lt;/language&gt;&lt;/record&gt;&lt;/Cite&gt;&lt;Cite  &gt;&lt;Author&gt;&lt;/Author&gt;&lt;Year&gt;&lt;/Year&gt;&lt;RecNum&gt;437&lt;/RecNum&gt;&lt;Prefix&gt;&lt;/Prefix&gt;&lt;Suffix&gt;&lt;/Suffix&gt;&lt;Pages&gt;&lt;/Pages&gt;&lt;record&gt;&lt;database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version="13.0"&gt;EndNote&lt;/source-app&gt;&lt;rec-number&gt;437&lt;/rec-number&gt;&lt;foreign-keys&gt;&lt;key app="EN" db-id="t5z0r0tf00es9seexvjvt25m9vaf029rfvp9"&gt;437&lt;/key&gt;&lt;/foreign-keys&gt;&lt;ref-type name="Journal Article"&gt;17&lt;/ref-type&gt;&lt;contributors&gt;&lt;authors&gt;&lt;author&gt;&lt;style face="normal" font="default" size="100%"&gt;Li, X.&lt;/style&gt;&lt;/author&gt;&lt;author&gt;&lt;style face="normal" font="default" size="100%"&gt;Zhang, Y.&lt;/style&gt;&lt;/author&gt;&lt;author&gt;&lt;style face="normal" font="default" size="100%"&gt;Kang, H.&lt;/style&gt;&lt;/author&gt;&lt;author&gt;&lt;style face="normal" font="default" size="100%"&gt;Liu, W.&lt;/style&gt;&lt;/author&gt;&lt;author&gt;&lt;style face="normal" font="default" size="100%"&gt;Liu, P.&lt;/style&gt;&lt;/author&gt;&lt;author&gt;&lt;style face="normal" font="default" size="100%"&gt;Zhang, J.&lt;/style&gt;&lt;/author&gt;&lt;author&gt;&lt;style face="normal" font="default" size="100%"&gt;Harris, S. E.&lt;/style&gt;&lt;/author&gt;&lt;author&gt;&lt;style face="normal" font="default" size="100%"&gt;Wu, D.&lt;/style&gt;&lt;/author&gt;&lt;/authors&gt;&lt;/contributors&gt;&lt;auth-address&gt;&lt;style face="normal" font="default" size="100%"&gt;Department of Genetics and Developmental Biology, University of Connecticut Health Center, Farmington, 06030, USA.&lt;/style&gt;&lt;/auth-address&gt;&lt;titles&gt;&lt;title&gt;&lt;style face="normal" font="default" size="100%"&gt;Sclerostin binds to LRP5/6 and antagonizes canonical Wnt signaling&lt;/style&gt;&lt;/title&gt;&lt;secondary-title&gt;&lt;style face="normal" font="default" size="100%"&gt;J Biol Chem&lt;/style&gt;&lt;/secondary-title&gt;&lt;/titles&gt;&lt;periodical&gt;&lt;full-title&gt;&lt;style face="normal" font="default" size="100%"&gt;J Biol Chem&lt;/style&gt;&lt;/full-title&gt;&lt;/periodical&gt;&lt;pages&gt;&lt;style face="normal" font="default" size="100%"&gt;19883-7&lt;/style&gt;&lt;/pages&gt;&lt;volume&gt;&lt;style face="normal" font="default" size="100%"&gt;280&lt;/style&gt;&lt;/volume&gt;&lt;number&gt;&lt;style face="normal" font="default" size="100%"&gt;20&lt;/style&gt;&lt;/number&gt;&lt;edition&gt;&lt;style face="normal" font="default" size="100%"&gt;2005/03/22&lt;/style&gt;&lt;/edition&gt;&lt;keywords&gt;&lt;keyword&gt;&lt;style face="normal" font="default" size="100%"&gt;3T3 Cells&lt;/style&gt;&lt;/keyword&gt;&lt;keyword&gt;&lt;style face="normal" font="default" size="100%"&gt;Amino Acid Substitution&lt;/style&gt;&lt;/keyword&gt;&lt;keyword&gt;&lt;style face="normal" font="default" size="100%"&gt;Animals&lt;/style&gt;&lt;/keyword&gt;&lt;keyword&gt;&lt;style face="normal" font="default" size="100%"&gt;Binding Sites&lt;/style&gt;&lt;/keyword&gt;&lt;keyword&gt;&lt;style face="normal" font="default" size="100%"&gt;Bone Morphogenetic Proteins/genetics/*metabolism&lt;/style&gt;&lt;/keyword&gt;&lt;keyword&gt;&lt;style face="normal" font="default" size="100%"&gt;Cell Line&lt;/style&gt;&lt;/keyword&gt;&lt;keyword&gt;&lt;style face="normal" font="default" size="100%"&gt;Genetic Markers/genetics&lt;/style&gt;&lt;/keyword&gt;&lt;keyword&gt;&lt;style face="normal" font="default" size="100%"&gt;Glycoproteins/genetics/metabolism&lt;/style&gt;&lt;/keyword&gt;&lt;keyword&gt;&lt;style face="normal" font="default" size="100%"&gt;Humans&lt;/style&gt;&lt;/keyword&gt;&lt;keyword&gt;&lt;style face="normal" font="default" size="100%"&gt;Intercellular Signaling Peptides and Proteins/genetics/*metabolism&lt;/style&gt;&lt;/keyword&gt;&lt;keyword&gt;&lt;style face="normal" font="default" size="100%"&gt;LDL-Receptor Related Proteins/chemistry/genetics/*metabolism&lt;/style&gt;&lt;/keyword&gt;&lt;keyword&gt;&lt;style face="normal" font="default" size="100%"&gt;Mice&lt;/style&gt;&lt;/keyword&gt;&lt;keyword&gt;&lt;style face="normal" font="default" size="100%"&gt;Mutagenesis, Site-Directed&lt;/style&gt;&lt;/keyword&gt;&lt;keyword&gt;&lt;style face="normal" font="default" size="100%"&gt;Protein Binding&lt;/style&gt;&lt;/keyword&gt;&lt;keyword&gt;&lt;style face="normal" font="default" size="100%"&gt;Proteins/genetics/metabolism&lt;/style&gt;&lt;/keyword&gt;&lt;keyword&gt;&lt;style face="normal" font="default" size="100%"&gt;Proto-Oncogene Proteins/genetics/metabolism&lt;/style&gt;&lt;/keyword&gt;&lt;keyword&gt;&lt;style face="normal" font="default" size="100%"&gt;Receptors, LDL/genetics/*metabolism&lt;/style&gt;&lt;/keyword&gt;&lt;keyword&gt;&lt;style face="normal" font="default" size="100%"&gt;Recombinant Proteins/chemistry/genetics/metabolism&lt;/style&gt;&lt;/keyword&gt;&lt;keyword&gt;&lt;style face="normal" font="default" size="100%"&gt;Signal Transduction&lt;/style&gt;&lt;/keyword&gt;&lt;keyword&gt;&lt;style face="normal" font="default" size="100%"&gt;Wnt Proteins&lt;/style&gt;&lt;/keyword&gt;&lt;/keywords&gt;&lt;dates&gt;&lt;year&gt;&lt;style face="normal" font="default" size="100%"&gt;2005&lt;/style&gt;&lt;/year&gt;&lt;pub-dates&gt;&lt;date&gt;&lt;style face="normal" font="default" size="100%"&gt;May 20&lt;/style&gt;&lt;/date&gt;&lt;/pub-dates&gt;&lt;/dates&gt;&lt;isbn&gt;&lt;style face="normal" font="default" size="100%"&gt;0021-9258 (Print)&amp;#13;0021-9258 (Linking)&lt;/style&gt;&lt;/isbn&gt;&lt;accession-num&gt;&lt;style face="normal" font="default" size="100%"&gt;15778503&lt;/style&gt;&lt;/accession-num&gt;&lt;abstract&gt;&lt;style face="normal" font="default" size="100%"&gt;The loss of the SOST gene product sclerostin leads to sclerosteosis characterized by high bone mass. In this report, we found that sclerostin could antagonize canonical Wnt signaling in human embryonic kidney A293T cells and mouse osteoblastic MC3T3 cells. This sclerostin-mediated antagonism could be reversed by overexpression of Wnt co-receptor low density lipoprotein receptor-related protein (LRP) 5. In addition, we found that sclerostin bound to LRP5 as well as LRP6 and identified the first two YWTD-EGF repeat domains of LRP5 as being responsible for the binding. Although these two repeat domains are required for transduction of canonical Wnt signals, canonical Wnt did not appear to compete with sclerostin for binding to LRP5. Examination of the expression of sclerostin and Wnt7b, an autocrine canonical Wnt, during primary calvarial osteoblast differentiation revealed that sclerostin is expressed at late stages of osteoblast differentiation coinciding with the expression of osteogenic marker osteocalcin and trailing after the expression of Wnt7b. Given the plethora of evidence indicating that canonical Wnt signaling stimulates osteogenesis, we believe that the high bone mass phenotype associated with the loss of sclerostin may be attributed, at least in part, to an increase in canonical Wnt signaling resulting from the reduction in sclerostin-mediated Wnt antagonism.&lt;/style&gt;&lt;/abstract&gt;&lt;notes&gt;&lt;style face="normal" font="default" size="100%"&gt;Li, Xiaofeng&amp;#13;Zhang, Yazhou&amp;#13;Kang, Heeseog&amp;#13;Liu, Wenzhong&amp;#13;Liu, Peng&amp;#13;Zhang, Jianghong&amp;#13;Harris, Stephen E&amp;#13;Wu, Dianqing&amp;#13;United States&amp;#13;The Journal of biological chemistry&amp;#13;J Biol Chem. 2005 May 20;280(20):19883-7. Epub 2005 Mar 18.&lt;/style&gt;&lt;/notes&gt;&lt;urls&gt;&lt;related-urls&gt;&lt;url&gt;&lt;style face="normal" font="default" size="100%"&gt;http://www.ncbi.nlm.nih.gov/entrez/query.fcgi?cmd=Retrieve&amp;amp;db=PubMed&amp;amp;dopt=Citation&amp;amp;list_uids=15778503&lt;/style&gt;&lt;/url&gt;&lt;/related-urls&gt;&lt;/urls&gt;&lt;electronic-resource-num&gt;&lt;style face="normal" font="default" size="100%"&gt;M413274200 [pii]&amp;#13;10.1074/jbc.M413274200&lt;/style&gt;&lt;/electronic-resource-num&gt;&lt;language&gt;&lt;style face="normal" font="default" size="100%"&gt;eng&lt;/style&gt;&lt;/language&gt;&lt;/record&gt;&lt;/Cite&gt;&lt;Cite  &gt;&lt;Author&gt;&lt;/Author&gt;&lt;Year&gt;&lt;/Year&gt;&lt;RecNum&gt;438&lt;/RecNum&gt;&lt;Prefix&gt;&lt;/Prefix&gt;&lt;Suffix&gt;&lt;/Suffix&gt;&lt;Pages&gt;&lt;/Pages&gt;&lt;record&gt;&lt;database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version="13.0"&gt;EndNote&lt;/source-app&gt;&lt;rec-number&gt;438&lt;/rec-number&gt;&lt;foreign-keys&gt;&lt;key app="EN" db-id="t5z0r0tf00es9seexvjvt25m9vaf029rfvp9"&gt;438&lt;/key&gt;&lt;/foreign-keys&gt;&lt;ref-type name="Journal Article"&gt;17&lt;/ref-type&gt;&lt;contributors&gt;&lt;authors&gt;&lt;author&gt;&lt;style face="normal" font="default" size="100%"&gt;van Bezooijen, R. L.&lt;/style&gt;&lt;/author&gt;&lt;author&gt;&lt;style face="normal" font="default" size="100%"&gt;Svensson, J. P.&lt;/style&gt;&lt;/author&gt;&lt;author&gt;&lt;style face="normal" font="default" size="100%"&gt;Eefting, D.&lt;/style&gt;&lt;/author&gt;&lt;author&gt;&lt;style face="normal" font="default" size="100%"&gt;Visser, A.&lt;/style&gt;&lt;/author&gt;&lt;author&gt;&lt;style face="normal" font="default" size="100%"&gt;van der Horst, G.&lt;/style&gt;&lt;/author&gt;&lt;author&gt;&lt;style face="normal" font="default" size="100%"&gt;Karperien, M.&lt;/style&gt;&lt;/author&gt;&lt;author&gt;&lt;style face="normal" font="default" size="100%"&gt;Quax, P. H.&lt;/style&gt;&lt;/author&gt;&lt;author&gt;&lt;style face="normal" font="default" size="100%"&gt;Vrieling, H.&lt;/style&gt;&lt;/author&gt;&lt;author&gt;&lt;style face="normal" font="default" size="100%"&gt;Papapoulos, S. E.&lt;/style&gt;&lt;/author&gt;&lt;author&gt;&lt;style face="normal" font="default" size="100%"&gt;ten Dijke, P.&lt;/style&gt;&lt;/author&gt;&lt;author&gt;&lt;style face="normal" font="default" size="100%"&gt;Lowik, C. W.&lt;/style&gt;&lt;/author&gt;&lt;/authors&gt;&lt;/contributors&gt;&lt;auth-address&gt;&lt;style face="normal" font="default" size="100%"&gt;Department of Endocrinology and Metabolic Diseases, Leiden Univerity Medical Center, Ther Netherlands. R.L.van_Bezooyen@lumc.nl&lt;/style&gt;&lt;/auth-address&gt;&lt;titles&gt;&lt;title&gt;&lt;style face="normal" font="default" size="100%"&gt;Wnt but not BMP signaling is involved in the inhibitory action of sclerostin on BMP-stimulated bone formation&lt;/style&gt;&lt;/title&gt;&lt;secondary-title&gt;&lt;style face="normal" font="default" size="100%"&gt;J Bone Miner Res&lt;/style&gt;&lt;/secondary-title&gt;&lt;/titles&gt;&lt;periodical&gt;&lt;full-title&gt;&lt;style face="normal" font="default" size="100%"&gt;J Bone Miner Res&lt;/style&gt;&lt;/full-title&gt;&lt;/periodical&gt;&lt;pages&gt;&lt;style face="normal" font="default" size="100%"&gt;19-28&lt;/style&gt;&lt;/pages&gt;&lt;volume&gt;&lt;style face="normal" font="default" size="100%"&gt;22&lt;/style&gt;&lt;/volume&gt;&lt;number&gt;&lt;style face="normal" font="default" size="100%"&gt;1&lt;/style&gt;&lt;/number&gt;&lt;edition&gt;&lt;style face="normal" font="default" size="100%"&gt;2006/10/13&lt;/style&gt;&lt;/edition&gt;&lt;keywords&gt;&lt;keyword&gt;&lt;style face="normal" font="default" size="100%"&gt;Animals&lt;/style&gt;&lt;/keyword&gt;&lt;keyword&gt;&lt;style face="normal" font="default" size="100%"&gt;Bone Development/drug effects/*physiology&lt;/style&gt;&lt;/keyword&gt;&lt;keyword&gt;&lt;style face="normal" font="default" size="100%"&gt;Bone Morphogenetic Protein 4&lt;/style&gt;&lt;/keyword&gt;&lt;keyword&gt;&lt;style face="normal" font="default" size="100%"&gt;Bone Morphogenetic Proteins/genetics/pharmacology/*physiology&lt;/style&gt;&lt;/keyword&gt;&lt;keyword&gt;&lt;style face="normal" font="default" size="100%"&gt;Cells, Cultured&lt;/style&gt;&lt;/keyword&gt;&lt;keyword&gt;&lt;style face="normal" font="default" size="100%"&gt;Electroporation&lt;/style&gt;&lt;/keyword&gt;&lt;keyword&gt;&lt;style face="normal" font="default" size="100%"&gt;Gene Expression Regulation&lt;/style&gt;&lt;/keyword&gt;&lt;keyword&gt;&lt;style face="normal" font="default" size="100%"&gt;Genes, Reporter&lt;/style&gt;&lt;/keyword&gt;&lt;keyword&gt;&lt;style face="normal" font="default" size="100%"&gt;Genetic Markers/*physiology&lt;/style&gt;&lt;/keyword&gt;&lt;keyword&gt;&lt;style face="normal" font="default" size="100%"&gt;Humans&lt;/style&gt;&lt;/keyword&gt;&lt;keyword&gt;&lt;style face="normal" font="default" size="100%"&gt;Mesoderm/cytology/physiology&lt;/style&gt;&lt;/keyword&gt;&lt;keyword&gt;&lt;style face="normal" font="default" size="100%"&gt;Mice&lt;/style&gt;&lt;/keyword&gt;&lt;keyword&gt;&lt;style face="normal" font="default" size="100%"&gt;Muscle, Skeletal/physiology&lt;/style&gt;&lt;/keyword&gt;&lt;keyword&gt;&lt;style face="normal" font="default" size="100%"&gt;Oligonucleotide Array Sequence Analysis&lt;/style&gt;&lt;/keyword&gt;&lt;keyword&gt;&lt;style face="normal" font="default" size="100%"&gt;Recombinant Proteins/pharmacology&lt;/style&gt;&lt;/keyword&gt;&lt;keyword&gt;&lt;style face="normal" font="default" size="100%"&gt;Signal Transduction&lt;/style&gt;&lt;/keyword&gt;&lt;keyword&gt;&lt;style face="normal" font="default" size="100%"&gt;Transfection&lt;/style&gt;&lt;/keyword&gt;&lt;keyword&gt;&lt;style face="normal" font="default" size="100%"&gt;Wnt Proteins/*physiology&lt;/style&gt;&lt;/keyword&gt;&lt;/keywords&gt;&lt;dates&gt;&lt;year&gt;&lt;style face="normal" font="default" size="100%"&gt;2007&lt;/style&gt;&lt;/year&gt;&lt;pub-dates&gt;&lt;date&gt;&lt;style face="normal" font="default" size="100%"&gt;Jan&lt;/style&gt;&lt;/date&gt;&lt;/pub-dates&gt;&lt;/dates&gt;&lt;isbn&gt;&lt;style face="normal" font="default" size="100%"&gt;0884-0431 (Print)&amp;#13;0884-0431 (Linking)&lt;/style&gt;&lt;/isbn&gt;&lt;accession-num&gt;&lt;style face="normal" font="default" size="100%"&gt;17032150&lt;/style&gt;&lt;/accession-num&gt;&lt;abstract&gt;&lt;style face="normal" font="default" size="100%"&gt;Sclerostin is an osteocyte-derived negative regulator of bone formation. It inhibits BMP-stimulated bone formation both in vitro and in vivo but has no direct effect on BMP signaling. Instead, sclerostin inhibits Wnt signaling that is required for BMP-stimulated osteoblastic differentiation. INTRODUCTION: Sclerostin is a member of the Dan family of glycoproteins of which many members have been reported to antagonize BMP activity. Sclerostin has been shown to inhibit BMP-stimulated bone formation, but its mechanism of action seems to be different from classical BMP antagonists. In this study, we investigated the mechanism by which sclerostin inhibits BMP-stimulated bone formation. MATERIALS AND METHODS: DNA electroporation of calf muscle of mice using expression plasmids for BMP and sclerostin was used to study the effect of sclerostin on BMP-induced bone formation in vivo. Transcriptional profiling using microarrays of osteoblastic cells treated with BMP in the absence or presence of sclerostin was used to find specific growth factor signaling pathways affected by sclerostin. The affected pathways were further studied using growth factor-specific reporter constructs. RESULTS: BMP-induced ectopic bone formation in calf muscle of mice was prevented by co-expression of sclerostin in vivo. Transcriptional profiling analysis of osteoblastic cultures indicated that sclerostin specifically affects BMP and Wnt signaling out of many other growth signaling pathways. Sclerostin, however, did not inhibit stimulation of direct BMP target genes. Furthermore, we did not obtain any evidence for sclerostin acting as a direct BMP antagonist using a BMP-specific reporter construct. In contrast, sclerostin shared many characteristics with the Wnt antagonist dickkopf-1 in antagonizing BMP-stimulated bone formation and BMP- and Wnt-induced Wnt reporter construct activation. CONCLUSIONS: Sclerostin inhibits BMP-stimulated bone formation but does not affect BMP signaling. Instead, it antagonizes Wnt signaling in osteoblastic cells. High bone mass in sclerosteosis and van Buchem disease may, therefore, result from increased Wnt signaling.&lt;/style&gt;&lt;/abstract&gt;&lt;notes&gt;&lt;style face="normal" font="default" size="100%"&gt;van Bezooijen, Rutger L&amp;#13;Svensson, J Peter&amp;#13;Eefting, Daniel&amp;#13;Visser, Annemieke&amp;#13;van der Horst, Geertje&amp;#13;Karperien, Marcel&amp;#13;Quax, Paul H A&amp;#13;Vrieling, Harry&amp;#13;Papapoulos, Socrates E&amp;#13;ten Dijke, Peter&amp;#13;Lowik, Clemens W G M&amp;#13;Research Support, Non-U.S. Gov't&amp;#13;United States&amp;#13;Journal of bone and mineral research : the official journal of the American Society for Bone and Mineral Research&amp;#13;J Bone Miner Res. 2007 Jan;22(1):19-28.&lt;/style&gt;&lt;/notes&gt;&lt;urls&gt;&lt;related-urls&gt;&lt;url&gt;&lt;style face="normal" font="default" size="100%"&gt;http://www.ncbi.nlm.nih.gov/entrez/query.fcgi?cmd=Retrieve&amp;amp;db=PubMed&amp;amp;dopt=Citation&amp;amp;list_uids=17032150&lt;/style&gt;&lt;/url&gt;&lt;/related-urls&gt;&lt;/urls&gt;&lt;electronic-resource-num&gt;&lt;style face="normal" font="default" size="100%"&gt;10.1359/jbmr.061002&lt;/style&gt;&lt;/electronic-resource-num&gt;&lt;language&gt;&lt;style face="normal" font="default" size="100%"&gt;eng&lt;/style&gt;&lt;/language&gt;&lt;/record&gt;&lt;/Cite&gt;&lt;/EndNote&gt;</w:instrText>
      </w:r>
      <w:r>
        <w:fldChar w:fldCharType="separate"/>
      </w:r>
      <w:r>
        <w:t>[17,18,19]</w:t>
      </w:r>
      <w:r>
        <w:fldChar w:fldCharType="end"/>
      </w:r>
      <w:r>
        <w:rPr>
          <w:rFonts w:ascii="Arial" w:hAnsi="Arial"/>
          <w:lang w:val="en-US"/>
        </w:rPr>
        <w:t>. WISE is closely related to sclerostin</w:t>
      </w:r>
      <w:r>
        <w:rPr>
          <w:rFonts w:ascii="Arial" w:hAnsi="Arial"/>
          <w:i/>
          <w:iCs/>
          <w:lang w:val="en-US"/>
        </w:rPr>
        <w:t>,</w:t>
      </w:r>
      <w:r>
        <w:rPr>
          <w:rFonts w:ascii="Arial" w:hAnsi="Arial"/>
          <w:lang w:val="en-US"/>
        </w:rPr>
        <w:t xml:space="preserve"> and has context dependent anti </w:t>
      </w:r>
      <w:proofErr w:type="spellStart"/>
      <w:r>
        <w:rPr>
          <w:rFonts w:ascii="Arial" w:hAnsi="Arial"/>
          <w:lang w:val="en-US"/>
        </w:rPr>
        <w:t>Wnt</w:t>
      </w:r>
      <w:proofErr w:type="spellEnd"/>
      <w:r>
        <w:rPr>
          <w:rFonts w:ascii="Arial" w:hAnsi="Arial"/>
          <w:lang w:val="en-US"/>
        </w:rPr>
        <w:t xml:space="preserve"> and anti Bmp activity </w:t>
      </w:r>
      <w:r>
        <w:fldChar w:fldCharType="begin"/>
      </w:r>
      <w:r>
        <w:instrText xml:space="preserve"> ADDIN EN.CITE &lt;EndNote&gt;&lt;Cite  &gt;&lt;Author&gt;&lt;/Author&gt;&lt;Year&gt;&lt;/Year&gt;&lt;RecNum&gt;439&lt;/RecNum&gt;&lt;Prefix&gt;&lt;/Prefix&gt;&lt;Suffix&gt;&lt;/Suffix&gt;&lt;Pages&gt;&lt;/Pages&gt;&lt;DisplayText&gt;[20,21,22,23]&lt;/DisplayText&gt;&lt;record&gt;&lt;database name="Final wnt 08-10.enl" path="/Users/sebastien/Documents/Saccoglossus/Manuscripts/Late Wnt MS/Final wnt 08-10.enl"&gt;Final wnt 08-10.enl&lt;/database&gt;&lt;source-app name="EndNote" version="13.0"&gt;EndNote&lt;/source-app&gt;&lt;rec-number&gt;439&lt;/rec-number&gt;&lt;foreign-keys&gt;&lt;key app="EN" db-id="t5z0r0tf00es9seexvjvt25m9vaf029rfvp9"&gt;439&lt;/key&gt;&lt;/foreign-keys&gt;&lt;ref-type name="Journal Article"&gt;17&lt;/ref-type&gt;&lt;contributors&gt;&lt;authors&gt;&lt;author&gt;&lt;style face="normal" font="default" size="100%"&gt;Itasaki, N.&lt;/style&gt;&lt;/author&gt;&lt;author&gt;&lt;style face="normal" font="default" size="100%"&gt;Jones, C. M.&lt;/style&gt;&lt;/author&gt;&lt;author&gt;&lt;style face="normal" font="default" size="100%"&gt;Mercurio, S.&lt;/style&gt;&lt;/author&gt;&lt;author&gt;&lt;style face="normal" font="default" size="100%"&gt;Rowe, A.&lt;/style&gt;&lt;/author&gt;&lt;author&gt;&lt;style face="normal" font="default" size="100%"&gt;Domingos, P. M.&lt;/style&gt;&lt;/author&gt;&lt;author&gt;&lt;style face="normal" font="default" size="100%"&gt;Smith, J. C.&lt;/style&gt;&lt;/author&gt;&lt;author&gt;&lt;style face="normal" font="default" size="100%"&gt;Krumlauf, R.&lt;/style&gt;&lt;/author&gt;&lt;/authors&gt;&lt;/contributors&gt;&lt;auth-address&gt;&lt;style face="normal" font="default" size="100%"&gt;Division of Developmental Neurobiology, National Institute for Medical Research, London NW7 1AA, UK. nitasak@nimr.mrc.ac.uk&lt;/style&gt;&lt;/auth-address&gt;&lt;titles&gt;&lt;title&gt;&lt;style face="normal" font="default" size="100%"&gt;Wise, a context-dependent activator and inhibitor of Wnt signalling&lt;/style&gt;&lt;/title&gt;&lt;secondary-title&gt;&lt;style face="normal" font="default" size="100%"&gt;Development&lt;/style&gt;&lt;/secondary-title&gt;&lt;/titles&gt;&lt;periodical&gt;&lt;full-title&gt;&lt;style face="normal" font="default" size="100%"&gt;Development&lt;/style&gt;&lt;/full-title&gt;&lt;/periodical&gt;&lt;pages&gt;&lt;style face="normal" font="default" size="100%"&gt;4295-305&lt;/style&gt;&lt;/pages&gt;&lt;volume&gt;&lt;style face="normal" font="default" size="100%"&gt;130&lt;/style&gt;&lt;/volume&gt;&lt;number&gt;&lt;style face="normal" font="default" size="100%"&gt;18&lt;/style&gt;&lt;/number&gt;&lt;edition&gt;&lt;style face="normal" font="default" size="100%"&gt;2003/08/06&lt;/style&gt;&lt;/edition&gt;&lt;keywords&gt;&lt;keyword&gt;&lt;style face="normal" font="default" size="100%"&gt;Activins/metabolism&lt;/style&gt;&lt;/keyword&gt;&lt;keyword&gt;&lt;style face="normal" font="default" size="100%"&gt;Amino Acid Sequence&lt;/style&gt;&lt;/keyword&gt;&lt;keyword&gt;&lt;style face="normal" font="default" size="100%"&gt;Animals&lt;/style&gt;&lt;/keyword&gt;&lt;keyword&gt;&lt;style face="normal" font="default" size="100%"&gt;Biological Markers&lt;/style&gt;&lt;/keyword&gt;&lt;keyword&gt;&lt;style face="normal" font="default" size="100%"&gt;Carrier Proteins&lt;/style&gt;&lt;/keyword&gt;&lt;keyword&gt;&lt;style face="normal" font="default" size="100%"&gt;Cell Polarity&lt;/style&gt;&lt;/keyword&gt;&lt;keyword&gt;&lt;style face="normal" font="default" size="100%"&gt;Cytoskeletal Proteins/genetics/metabolism&lt;/style&gt;&lt;/keyword&gt;&lt;keyword&gt;&lt;style face="normal" font="default" size="100%"&gt;Embryonic Induction/*physiology&lt;/style&gt;&lt;/keyword&gt;&lt;keyword&gt;&lt;style face="normal" font="default" size="100%"&gt;Humans&lt;/style&gt;&lt;/keyword&gt;&lt;keyword&gt;&lt;style face="normal" font="default" size="100%"&gt;In Situ Hybridization&lt;/style&gt;&lt;/keyword&gt;&lt;keyword&gt;&lt;style face="normal" font="default" size="100%"&gt;Molecular Sequence Data&lt;/style&gt;&lt;/keyword&gt;&lt;keyword&gt;&lt;style face="normal" font="default" size="100%"&gt;*Morphogenesis&lt;/style&gt;&lt;/keyword&gt;&lt;keyword&gt;&lt;style face="normal" font="default" size="100%"&gt;Oligonucleotides, Antisense/metabolism&lt;/style&gt;&lt;/keyword&gt;&lt;keyword&gt;&lt;style face="normal" font="default" size="100%"&gt;Phenotype&lt;/style&gt;&lt;/keyword&gt;&lt;keyword&gt;&lt;style face="normal" font="default" size="100%"&gt;Proteins/genetics/metabolism&lt;/style&gt;&lt;/keyword&gt;&lt;keyword&gt;&lt;style face="normal" font="default" size="100%"&gt;Proto-Oncogene Proteins/genetics/*metabolism&lt;/style&gt;&lt;/keyword&gt;&lt;keyword&gt;&lt;style face="normal" font="default" size="100%"&gt;Receptors, LDL/metabolism&lt;/style&gt;&lt;/keyword&gt;&lt;keyword&gt;&lt;style face="normal" font="default" size="100%"&gt;Sequence Alignment&lt;/style&gt;&lt;/keyword&gt;&lt;keyword&gt;&lt;style face="normal" font="default" size="100%"&gt;Signal Transduction/*physiology&lt;/style&gt;&lt;/keyword&gt;&lt;keyword&gt;&lt;style face="normal" font="default" size="100%"&gt;Trans-Activators/genetics/metabolism&lt;/style&gt;&lt;/keyword&gt;&lt;keyword&gt;&lt;style face="normal" font="default" size="100%"&gt;Wnt Proteins&lt;/style&gt;&lt;/keyword&gt;&lt;keyword&gt;&lt;style face="normal" font="default" size="100%"&gt;Xenopus Proteins/genetics/*metabolism&lt;/style&gt;&lt;/keyword&gt;&lt;keyword&gt;&lt;style face="normal" font="default" size="100%"&gt;Xenopus laevis/*embryology/metabolism&lt;/style&gt;&lt;/keyword&gt;&lt;keyword&gt;&lt;style face="normal" font="default" size="100%"&gt;*Zebrafish Proteins&lt;/style&gt;&lt;/keyword&gt;&lt;keyword&gt;&lt;style face="normal" font="default" size="100%"&gt;beta Catenin&lt;/style&gt;&lt;/keyword&gt;&lt;/keywords&gt;&lt;dates&gt;&lt;year&gt;&lt;style face="normal" font="default" size="100%"&gt;2003&lt;/style&gt;&lt;/year&gt;&lt;pub-dates&gt;&lt;date&gt;&lt;style face="normal" font="default" size="100%"&gt;Sep&lt;/style&gt;&lt;/date&gt;&lt;/pub-dates&gt;&lt;/dates&gt;&lt;isbn&gt;&lt;style face="normal" font="default" size="100%"&gt;0950-1991 (Print)&amp;#13;0950-1991 (Linking)&lt;/style&gt;&lt;/isbn&gt;&lt;accession-num&gt;&lt;style face="normal" font="default" size="100%"&gt;12900447&lt;/style&gt;&lt;/accession-num&gt;&lt;abstract&gt;&lt;style face="normal" font="default" size="100%"&gt;We have isolated a novel secreted molecule, Wise, by a functional screen for activities that alter the anteroposterior character of neuralised Xenopus animal caps. Wise encodes a secreted protein capable of inducing posterior neural markers at a distance. Phenotypes arising from ectopic expression or depletion of Wise resemble those obtained when Wnt signalling is altered. In animal cap assays, posterior neural markers can be induced by Wnt family members, and induction of these markers by Wise requires components of the canonical Wnt pathway. This indicates that in this context Wise activates the Wnt signalling cascade by mimicking some of the effects of Wnt ligands. Activation of the pathway was further confirmed by nuclear accumulation of beta-catenin driven by Wise. By contrast, in an assay for secondary axis induction, extracellularly Wise antagonises the axis-inducing ability of Wnt8. Thus, Wise can activate or inhibit Wnt signalling in a context-dependent manner. The Wise protein physically interacts with the Wnt co-receptor, lipoprotein receptor-related protein 6 (LRP6), and is able to compete with Wnt8 for binding to LRP6. These activities of Wise provide a new mechanism for integrating inputs through the Wnt coreceptor complex to modulate the balance of Wnt signalling.&lt;/style&gt;&lt;/abstract&gt;&lt;notes&gt;&lt;style face="normal" font="default" size="100%"&gt;Itasaki, Nobue&amp;#13;Jones, C Michael&amp;#13;Mercurio, Sara&amp;#13;Rowe, Alison&amp;#13;Domingos, Pedro M&amp;#13;Smith, James C&amp;#13;Krumlauf, Robb&amp;#13;Research Support, Non-U.S. Gov't&amp;#13;England&amp;#13;Development (Cambridge, England)&amp;#13;Development. 2003 Sep;130(18):4295-305.&lt;/style&gt;&lt;/notes&gt;&lt;urls&gt;&lt;related-urls&gt;&lt;url&gt;&lt;style face="normal" font="default" size="100%"&gt;http://www.ncbi.nlm.nih.gov/entrez/query.fcgi?cmd=Retrieve&amp;amp;db=PubMed&amp;amp;dopt=Citation&amp;amp;list_uids=12900447&lt;/style&gt;&lt;/url&gt;&lt;/related-urls&gt;&lt;/urls&gt;&lt;language&gt;&lt;style face="normal" font="default" size="100%"&gt;eng&lt;/style&gt;&lt;/language&gt;&lt;/record&gt;&lt;/Cite&gt;&lt;Cite  &gt;&lt;Author&gt;&lt;/Author&gt;&lt;Year&gt;&lt;/Year&gt;&lt;RecNum&gt;440&lt;/RecNum&gt;&lt;Prefix&gt;&lt;/Prefix&gt;&lt;Suffix&gt;&lt;/Suffix&gt;&lt;Pages&gt;&lt;/Pages&gt;&lt;record&gt;&lt;database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version="13.0"&gt;EndNote&lt;/source-app&gt;&lt;rec-number&gt;440&lt;/rec-number&gt;&lt;foreign-keys&gt;&lt;key app="EN" db-id="t5z0r0tf00es9seexvjvt25m9vaf029rfvp9"&gt;440&lt;/key&gt;&lt;/foreign-keys&gt;&lt;ref-type name="Journal Article"&gt;17&lt;/ref-type&gt;&lt;contributors&gt;&lt;authors&gt;&lt;author&gt;&lt;style face="normal" font="default" size="100%"&gt;Guidato, S.&lt;/style&gt;&lt;/author&gt;&lt;author&gt;&lt;style face="normal" font="default" size="100%"&gt;Itasaki, N.&lt;/style&gt;&lt;/author&gt;&lt;/authors&gt;&lt;/contributors&gt;&lt;auth-address&gt;&lt;style face="normal" font="default" size="100%"&gt;Division of Developmental Neurobiology, MRC National Institute for Medical Research, The Ridgeway, Mill Hill, London, UK.&lt;/style&gt;&lt;/auth-address&gt;&lt;titles&gt;&lt;title&gt;&lt;style face="normal" font="default" size="100%"&gt;Wise retained in the endoplasmic reticulum inhibits Wnt signaling by reducing cell surface LRP6&lt;/style&gt;&lt;/title&gt;&lt;secondary-title&gt;&lt;style face="normal" font="default" size="100%"&gt;Dev Biol&lt;/style&gt;&lt;/secondary-title&gt;&lt;/titles&gt;&lt;periodical&gt;&lt;full-title&gt;&lt;style face="normal" font="default" size="100%"&gt;Dev Biol&lt;/style&gt;&lt;/full-title&gt;&lt;/periodical&gt;&lt;pages&gt;&lt;style face="normal" font="default" size="100%"&gt;250-63&lt;/style&gt;&lt;/pages&gt;&lt;volume&gt;&lt;style face="normal" font="default" size="100%"&gt;310&lt;/style&gt;&lt;/volume&gt;&lt;number&gt;&lt;style face="normal" font="default" size="100%"&gt;2&lt;/style&gt;&lt;/number&gt;&lt;edition&gt;&lt;style face="normal" font="default" size="100%"&gt;2007/09/04&lt;/style&gt;&lt;/edition&gt;&lt;keywords&gt;&lt;keyword&gt;&lt;style face="normal" font="default" size="100%"&gt;Animals&lt;/style&gt;&lt;/keyword&gt;&lt;keyword&gt;&lt;style face="normal" font="default" size="100%"&gt;Cell Line&lt;/style&gt;&lt;/keyword&gt;&lt;keyword&gt;&lt;style face="normal" font="default" size="100%"&gt;Cell Membrane/metabolism&lt;/style&gt;&lt;/keyword&gt;&lt;keyword&gt;&lt;style face="normal" font="default" size="100%"&gt;Embryo, Nonmammalian/metabolism&lt;/style&gt;&lt;/keyword&gt;&lt;keyword&gt;&lt;style face="normal" font="default" size="100%"&gt;Endoplasmic Reticulum/*physiology&lt;/style&gt;&lt;/keyword&gt;&lt;keyword&gt;&lt;style face="normal" font="default" size="100%"&gt;Humans&lt;/style&gt;&lt;/keyword&gt;&lt;keyword&gt;&lt;style face="normal" font="default" size="100%"&gt;LDL-Receptor Related Proteins/*metabolism&lt;/style&gt;&lt;/keyword&gt;&lt;keyword&gt;&lt;style face="normal" font="default" size="100%"&gt;Signal Transduction&lt;/style&gt;&lt;/keyword&gt;&lt;keyword&gt;&lt;style face="normal" font="default" size="100%"&gt;Wnt Proteins/*metabolism&lt;/style&gt;&lt;/keyword&gt;&lt;keyword&gt;&lt;style face="normal" font="default" size="100%"&gt;Wnt1 Protein/*metabolism&lt;/style&gt;&lt;/keyword&gt;&lt;keyword&gt;&lt;style face="normal" font="default" size="100%"&gt;Xenopus laevis/*metabolism&lt;/style&gt;&lt;/keyword&gt;&lt;/keywords&gt;&lt;dates&gt;&lt;year&gt;&lt;style face="normal" font="default" size="100%"&gt;2007&lt;/style&gt;&lt;/year&gt;&lt;pub-dates&gt;&lt;date&gt;&lt;style face="normal" font="default" size="100%"&gt;Oct 15&lt;/style&gt;&lt;/date&gt;&lt;/pub-dates&gt;&lt;/dates&gt;&lt;isbn&gt;&lt;style face="normal" font="default" size="100%"&gt;0012-1606 (Print)&amp;#13;0012-1606 (Linking)&lt;/style&gt;&lt;/isbn&gt;&lt;accession-num&gt;&lt;style face="normal" font="default" size="100%"&gt;17765217&lt;/style&gt;&lt;/accession-num&gt;&lt;abstract&gt;&lt;style face="normal" font="default" size="100%"&gt;The Wnt signaling pathway is tightly regulated by extracellular and intracellular modulators. Wise was isolated as a secreted protein capable of interacting with the Wnt co-receptor LRP6. Studies in Xenopus embryos revealed that Wise either enhances or inhibits the Wnt pathway depending on the cellular context. Here we show that the cellular localization of Wise has distinct effects on the Wnt pathway readout. While secreted Wise either synergizes or inhibits the Wnt signals depending on the partner ligand, ER-retained Wise consistently blocks the Wnt pathway. ER-retained Wise reduces LRP6 on the cell surface, making cells less susceptible to the Wnt signal. This study provides a cellular mechanism for the action of Wise and introduces the modulation of cellular susceptibility to Wnt signals as a novel mechanism of the regulation of the Wnt pathway.&lt;/style&gt;&lt;/abstract&gt;&lt;notes&gt;&lt;style face="normal" font="default" size="100%"&gt;Guidato, Sonia&amp;#13;Itasaki, Nobue&amp;#13;Research Support, Non-U.S. Gov't&amp;#13;United States&amp;#13;Developmental biology&amp;#13;Dev Biol. 2007 Oct 15;310(2):250-63. Epub 2007 Aug 2.&lt;/style&gt;&lt;/notes&gt;&lt;urls&gt;&lt;related-urls&gt;&lt;url&gt;&lt;style face="normal" font="default" size="100%"&gt;http://www.ncbi.nlm.nih.gov/entrez/query.fcgi?cmd=Retrieve&amp;amp;db=PubMed&amp;amp;dopt=Citation&amp;amp;list_uids=17765217&lt;/style&gt;&lt;/url&gt;&lt;/related-urls&gt;&lt;/urls&gt;&lt;electronic-resource-num&gt;&lt;style face="normal" font="default" size="100%"&gt;S0012-1606(07)01227-4 [pii]&amp;#13;10.1016/j.ydbio.2007.07.033&lt;/style&gt;&lt;/electronic-resource-num&gt;&lt;language&gt;&lt;style face="normal" font="default" size="100%"&gt;eng&lt;/style&gt;&lt;/language&gt;&lt;/record&gt;&lt;/Cite&gt;&lt;Cite  &gt;&lt;Author&gt;&lt;/Author&gt;&lt;Year&gt;&lt;/Year&gt;&lt;RecNum&gt;441&lt;/RecNum&gt;&lt;Prefix&gt;&lt;/Prefix&gt;&lt;Suffix&gt;&lt;/Suffix&gt;&lt;Pages&gt;&lt;/Pages&gt;&lt;record&gt;&lt;database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version="13.0"&gt;EndNote&lt;/source-app&gt;&lt;rec-number&gt;441&lt;/rec-number&gt;&lt;foreign-keys&gt;&lt;key app="EN" db-id="t5z0r0tf00es9seexvjvt25m9vaf029rfvp9"&gt;441&lt;/key&gt;&lt;/foreign-keys&gt;&lt;ref-type name="Journal Article"&gt;17&lt;/ref-type&gt;&lt;contributors&gt;&lt;authors&gt;&lt;author&gt;&lt;style face="normal" font="default" size="100%"&gt;Shigetani, Y.&lt;/style&gt;&lt;/author&gt;&lt;author&gt;&lt;style face="normal" font="default" size="100%"&gt;Itasaki, N.&lt;/style&gt;&lt;/author&gt;&lt;/authors&gt;&lt;/contributors&gt;&lt;auth-address&gt;&lt;style face="normal" font="default" size="100%"&gt;Division of Developmental Neurobiology, MRC National Institute for Medical Research, Mill Hill, London, United Kingdom.&lt;/style&gt;&lt;/auth-address&gt;&lt;titles&gt;&lt;title&gt;&lt;style face="normal" font="default" size="100%"&gt;Expression of Wise in chick embryos&lt;/style&gt;&lt;/title&gt;&lt;secondary-title&gt;&lt;style face="normal" font="default" size="100%"&gt;Dev Dyn&lt;/style&gt;&lt;/secondary-title&gt;&lt;/titles&gt;&lt;periodical&gt;&lt;full-title&gt;&lt;style face="normal" font="default" size="100%"&gt;Dev Dyn&lt;/style&gt;&lt;/full-title&gt;&lt;/periodical&gt;&lt;pages&gt;&lt;style face="normal" font="default" size="100%"&gt;2277-84&lt;/style&gt;&lt;/pages&gt;&lt;volume&gt;&lt;style face="normal" font="default" size="100%"&gt;236&lt;/style&gt;&lt;/volume&gt;&lt;number&gt;&lt;style face="normal" font="default" size="100%"&gt;8&lt;/style&gt;&lt;/number&gt;&lt;edition&gt;&lt;style face="normal" font="default" size="100%"&gt;2007/07/27&lt;/style&gt;&lt;/edition&gt;&lt;keywords&gt;&lt;keyword&gt;&lt;style face="normal" font="default" size="100%"&gt;Animals&lt;/style&gt;&lt;/keyword&gt;&lt;keyword&gt;&lt;style face="normal" font="default" size="100%"&gt;Bone Morphogenetic Proteins&lt;/style&gt;&lt;/keyword&gt;&lt;keyword&gt;&lt;style face="normal" font="default" size="100%"&gt;Cartilage/chemistry/embryology&lt;/style&gt;&lt;/keyword&gt;&lt;keyword&gt;&lt;style face="normal" font="default" size="100%"&gt;Cell Differentiation&lt;/style&gt;&lt;/keyword&gt;&lt;keyword&gt;&lt;style face="normal" font="default" size="100%"&gt;Chick Embryo&lt;/style&gt;&lt;/keyword&gt;&lt;keyword&gt;&lt;style face="normal" font="default" size="100%"&gt;Ectoderm/chemistry&lt;/style&gt;&lt;/keyword&gt;&lt;keyword&gt;&lt;style face="normal" font="default" size="100%"&gt;*Gene Expression Regulation, Developmental&lt;/style&gt;&lt;/keyword&gt;&lt;keyword&gt;&lt;style face="normal" font="default" size="100%"&gt;Hedgehog Proteins&lt;/style&gt;&lt;/keyword&gt;&lt;keyword&gt;&lt;style face="normal" font="default" size="100%"&gt;Intercellular Signaling Peptides and Proteins/*genetics&lt;/style&gt;&lt;/keyword&gt;&lt;keyword&gt;&lt;style face="normal" font="default" size="100%"&gt;Morphogenesis&lt;/style&gt;&lt;/keyword&gt;&lt;keyword&gt;&lt;style face="normal" font="default" size="100%"&gt;Tissue Distribution&lt;/style&gt;&lt;/keyword&gt;&lt;keyword&gt;&lt;style face="normal" font="default" size="100%"&gt;Wnt Proteins&lt;/style&gt;&lt;/keyword&gt;&lt;/keywords&gt;&lt;dates&gt;&lt;year&gt;&lt;style face="normal" font="default" size="100%"&gt;2007&lt;/style&gt;&lt;/year&gt;&lt;pub-dates&gt;&lt;date&gt;&lt;style face="normal" font="default" size="100%"&gt;Aug&lt;/style&gt;&lt;/date&gt;&lt;/pub-dates&gt;&lt;/dates&gt;&lt;isbn&gt;&lt;style face="normal" font="default" size="100%"&gt;1058-8388 (Print)&amp;#13;1058-8388 (Linking)&lt;/style&gt;&lt;/isbn&gt;&lt;accession-num&gt;&lt;style face="normal" font="default" size="100%"&gt;17654720&lt;/style&gt;&lt;/accession-num&gt;&lt;abstract&gt;&lt;style face="normal" font="default" size="100%"&gt;We have performed in situ hybridization to study the expression of Wise in early chick embryos. Wise expression is first detectable in the ectoderm at posterior levels of late neurula. As development proceeds, Wise expression is seen in specific patterns in the ectoderm of the trunk region, pharyngeal arches, limb buds, and feather buds. In addition to these areas, particular cartilages such as the ones in the maxillary process and limbs start to express Wise at the late pharyngula stage, and the expression in these cartilages becomes stronger than that in epidermal components at later stages. Importantly, Wise is expressed in regions where other signaling molecules such as Wnt, Bmp, and Shh are known to function in morphogenesis and differentiation. Direct comparisons of the expression of Wise and these genes are also demonstrated.&lt;/style&gt;&lt;/abstract&gt;&lt;notes&gt;&lt;style face="normal" font="default" size="100%"&gt;Shigetani, Y&amp;#13;Itasaki, N&amp;#13;Research Support, Non-U.S. Gov't&amp;#13;United States&amp;#13;Developmental dynamics : an official publication of the American Association of Anatomists&amp;#13;Dev Dyn. 2007 Aug;236(8):2277-84.&lt;/style&gt;&lt;/notes&gt;&lt;urls&gt;&lt;related-urls&gt;&lt;url&gt;&lt;style face="normal" font="default" size="100%"&gt;http://www.ncbi.nlm.nih.gov/entrez/query.fcgi?cmd=Retrieve&amp;amp;db=PubMed&amp;amp;dopt=Citation&amp;amp;list_uids=17654720&lt;/style&gt;&lt;/url&gt;&lt;/related-urls&gt;&lt;/urls&gt;&lt;electronic-resource-num&gt;&lt;style face="normal" font="default" size="100%"&gt;10.1002/dvdy.21234&lt;/style&gt;&lt;/electronic-resource-num&gt;&lt;language&gt;&lt;style face="normal" font="default" size="100%"&gt;eng&lt;/style&gt;&lt;/language&gt;&lt;/record&gt;&lt;/Cite&gt;&lt;Cite  &gt;&lt;Author&gt;&lt;/Author&gt;&lt;Year&gt;&lt;/Year&gt;&lt;RecNum&gt;442&lt;/RecNum&gt;&lt;Prefix&gt;&lt;/Prefix&gt;&lt;Suffix&gt;&lt;/Suffix&gt;&lt;Pages&gt;&lt;/Pages&gt;&lt;record&gt;&lt;database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version="13.0"&gt;EndNote&lt;/source-app&gt;&lt;rec-number&gt;442&lt;/rec-number&gt;&lt;foreign-keys&gt;&lt;key app="EN" db-id="t5z0r0tf00es9seexvjvt25m9vaf029rfvp9"&gt;442&lt;/key&gt;&lt;/foreign-keys&gt;&lt;ref-type name="Journal Article"&gt;17&lt;/ref-type&gt;&lt;contributors&gt;&lt;authors&gt;&lt;author&gt;&lt;style face="normal" font="default" size="100%"&gt;Lintern, K. B.&lt;/style&gt;&lt;/author&gt;&lt;author&gt;&lt;style face="normal" font="default" size="100%"&gt;Guidato, S.&lt;/style&gt;&lt;/author&gt;&lt;author&gt;&lt;style face="normal" font="default" size="100%"&gt;Rowe, A.&lt;/style&gt;&lt;/author&gt;&lt;author&gt;&lt;style face="normal" font="default" size="100%"&gt;Saldanha, J. W.&lt;/style&gt;&lt;/author&gt;&lt;author&gt;&lt;style face="normal" font="default" size="100%"&gt;Itasaki, N.&lt;/style&gt;&lt;/author&gt;&lt;/authors&gt;&lt;/contributors&gt;&lt;auth-address&gt;&lt;style face="normal" font="default" size="100%"&gt;Division of Developmental Neurobiology, Medical Research Council National Institute for Medical Research, London NW7 1AA, United Kingdom.&lt;/style&gt;&lt;/auth-address&gt;&lt;titles&gt;&lt;title&gt;&lt;style face="normal" font="default" size="100%"&gt;Characterization of wise protein and its molecular mechanism to interact with both Wnt and BMP signals&lt;/style&gt;&lt;/title&gt;&lt;secondary-title&gt;&lt;style face="normal" font="default" size="100%"&gt;J Biol Chem&lt;/style&gt;&lt;/secondary-title&gt;&lt;/titles&gt;&lt;periodical&gt;&lt;full-title&gt;&lt;style face="normal" font="default" size="100%"&gt;J Biol Chem&lt;/style&gt;&lt;/full-title&gt;&lt;/periodical&gt;&lt;pages&gt;&lt;style face="normal" font="default" size="100%"&gt;23159-68&lt;/style&gt;&lt;/pages&gt;&lt;volume&gt;&lt;style face="normal" font="default" size="100%"&gt;284&lt;/style&gt;&lt;/volume&gt;&lt;number&gt;&lt;style face="normal" font="default" size="100%"&gt;34&lt;/style&gt;&lt;/number&gt;&lt;edition&gt;&lt;style face="normal" font="default" size="100%"&gt;2009/06/26&lt;/style&gt;&lt;/edition&gt;&lt;keywords&gt;&lt;keyword&gt;&lt;style face="normal" font="default" size="100%"&gt;Animals&lt;/style&gt;&lt;/keyword&gt;&lt;keyword&gt;&lt;style face="normal" font="default" size="100%"&gt;Blotting, Western&lt;/style&gt;&lt;/keyword&gt;&lt;keyword&gt;&lt;style face="normal" font="default" size="100%"&gt;Bone Morphogenetic Protein 4/genetics/metabolism&lt;/style&gt;&lt;/keyword&gt;&lt;keyword&gt;&lt;style face="normal" font="default" size="100%"&gt;Bone Morphogenetic Proteins/*chemistry/genetics/*metabolism&lt;/style&gt;&lt;/keyword&gt;&lt;keyword&gt;&lt;style face="normal" font="default" size="100%"&gt;Cell Line&lt;/style&gt;&lt;/keyword&gt;&lt;keyword&gt;&lt;style face="normal" font="default" size="100%"&gt;Chickens&lt;/style&gt;&lt;/keyword&gt;&lt;keyword&gt;&lt;style face="normal" font="default" size="100%"&gt;Glycosylation&lt;/style&gt;&lt;/keyword&gt;&lt;keyword&gt;&lt;style face="normal" font="default" size="100%"&gt;Humans&lt;/style&gt;&lt;/keyword&gt;&lt;keyword&gt;&lt;style face="normal" font="default" size="100%"&gt;Immunoprecipitation&lt;/style&gt;&lt;/keyword&gt;&lt;keyword&gt;&lt;style face="normal" font="default" size="100%"&gt;LDL-Receptor Related Proteins/genetics/metabolism&lt;/style&gt;&lt;/keyword&gt;&lt;keyword&gt;&lt;style face="normal" font="default" size="100%"&gt;Mice&lt;/style&gt;&lt;/keyword&gt;&lt;keyword&gt;&lt;style face="normal" font="default" size="100%"&gt;Models, Molecular&lt;/style&gt;&lt;/keyword&gt;&lt;keyword&gt;&lt;style face="normal" font="default" size="100%"&gt;Mutation&lt;/style&gt;&lt;/keyword&gt;&lt;keyword&gt;&lt;style face="normal" font="default" size="100%"&gt;Protein Binding&lt;/style&gt;&lt;/keyword&gt;&lt;keyword&gt;&lt;style face="normal" font="default" size="100%"&gt;Protein Structure, Tertiary&lt;/style&gt;&lt;/keyword&gt;&lt;keyword&gt;&lt;style face="normal" font="default" size="100%"&gt;Proteoglycans/metabolism&lt;/style&gt;&lt;/keyword&gt;&lt;keyword&gt;&lt;style face="normal" font="default" size="100%"&gt;Signal Transduction&lt;/style&gt;&lt;/keyword&gt;&lt;keyword&gt;&lt;style face="normal" font="default" size="100%"&gt;Wnt Proteins/genetics/*metabolism&lt;/style&gt;&lt;/keyword&gt;&lt;/keywords&gt;&lt;dates&gt;&lt;year&gt;&lt;style face="normal" font="default" size="100%"&gt;2009&lt;/style&gt;&lt;/year&gt;&lt;pub-dates&gt;&lt;date&gt;&lt;style face="normal" font="default" size="100%"&gt;Aug 21&lt;/style&gt;&lt;/date&gt;&lt;/pub-dates&gt;&lt;/dates&gt;&lt;isbn&gt;&lt;style face="normal" font="default" size="100%"&gt;1083-351X (Electronic)&amp;#13;0021-9258 (Linking)&lt;/style&gt;&lt;/isbn&gt;&lt;accession-num&gt;&lt;style face="normal" font="default" size="100%"&gt;19553665&lt;/style&gt;&lt;/accession-num&gt;&lt;abstract&gt;&lt;style face="normal" font="default" size="100%"&gt;Cross-talk of BMP and Wnt signaling pathways has been implicated in many aspects of biological events during embryogenesis and in adulthood. A secreted protein Wise and its orthologs (Sostdc1, USAG-1, and Ectodin) have been shown to modulate Wnt signaling and also inhibit BMP signals. Modulation of Wnt signaling activity by Wise is brought about by an interaction with the Wnt co-receptor LRP6, whereas BMP inhibition is by binding to BMP ligands. Here we have investigated the mode of action of Wise on Wnt and BMP signals. It was found that Wise binds LRP6 through one of three loops formed by the cystine knot. The Wise deletion construct lacking the LRP6-interacting loop domain nevertheless binds BMP4 and inhibits BMP signals. Moreover, BMP4 does not interfere with Wise-LRP6 binding, suggesting separate domains for the physical interaction. Functional assays also show that the ability of Wise to block Wnt1 activity through LRP6 is not impeded by BMP4. In contrast, the ability of Wise to inhibit BMP4 is prevented by additional LRP6, implying a preference of Wise in binding LRP6 over BMP4. In addition to the interaction of Wise with BMP4 and LRP6, the molecular characteristics of Wise, such as glycosylation and association with heparan sulfate proteoglycans on the cell surface, are suggested. This study helps to understand the multiple functions of Wise at the molecular level and suggests a possible role for Wise in balancing Wnt and BMP signals.&lt;/style&gt;&lt;/abstract&gt;&lt;notes&gt;&lt;style face="normal" font="default" size="100%"&gt;Lintern, Katherine B&amp;#13;Guidato, Sonia&amp;#13;Rowe, Alison&amp;#13;Saldanha, Jose W&amp;#13;Itasaki, Nobue&amp;#13;Medical Research Council/United Kingdom&amp;#13;Research Support, Non-U.S. Gov't&amp;#13;United States&amp;#13;The Journal of biological chemistry&amp;#13;J Biol Chem. 2009 Aug 21;284(34):23159-68. Epub 2009 Jun 24.&lt;/style&gt;&lt;/notes&gt;&lt;urls&gt;&lt;related-urls&gt;&lt;url&gt;&lt;style face="normal" font="default" size="100%"&gt;http://www.ncbi.nlm.nih.gov/entrez/query.fcgi?cmd=Retrieve&amp;amp;db=PubMed&amp;amp;dopt=Citation&amp;amp;list_uids=19553665&lt;/style&gt;&lt;/url&gt;&lt;/related-urls&gt;&lt;/urls&gt;&lt;custom2&gt;&lt;style face="normal" font="default" size="100%"&gt;2755721&lt;/style&gt;&lt;/custom2&gt;&lt;electronic-resource-num&gt;&lt;style face="normal" font="default" size="100%"&gt;M109.025478 [pii]&amp;#13;10.1074/jbc.M109.025478&lt;/style&gt;&lt;/electronic-resource-num&gt;&lt;language&gt;&lt;style face="normal" font="default" size="100%"&gt;eng&lt;/style&gt;&lt;/language&gt;&lt;/record&gt;&lt;/Cite&gt;&lt;/EndNote&gt;</w:instrText>
      </w:r>
      <w:r>
        <w:fldChar w:fldCharType="separate"/>
      </w:r>
      <w:r>
        <w:t>[20,21,22,23]</w:t>
      </w:r>
      <w:r>
        <w:fldChar w:fldCharType="end"/>
      </w:r>
      <w:r>
        <w:rPr>
          <w:rFonts w:ascii="Arial" w:hAnsi="Arial"/>
          <w:lang w:val="en-US"/>
        </w:rPr>
        <w:t xml:space="preserve">, and </w:t>
      </w:r>
      <w:r>
        <w:rPr>
          <w:rFonts w:ascii="Arial" w:hAnsi="Arial"/>
          <w:lang w:val="en-US"/>
        </w:rPr>
        <w:lastRenderedPageBreak/>
        <w:t xml:space="preserve">unlike </w:t>
      </w:r>
      <w:r>
        <w:rPr>
          <w:rFonts w:ascii="Arial" w:hAnsi="Arial"/>
          <w:i/>
          <w:iCs/>
          <w:lang w:val="en-US"/>
        </w:rPr>
        <w:t>sclerostin</w:t>
      </w:r>
      <w:r>
        <w:rPr>
          <w:rFonts w:ascii="Arial" w:hAnsi="Arial"/>
          <w:lang w:val="en-US"/>
        </w:rPr>
        <w:t xml:space="preserve">, is expressed during early development. The hemichordate orthologue of </w:t>
      </w:r>
      <w:r>
        <w:rPr>
          <w:rFonts w:ascii="Arial" w:hAnsi="Arial"/>
          <w:i/>
          <w:iCs/>
          <w:lang w:val="en-US"/>
        </w:rPr>
        <w:t>WISE</w:t>
      </w:r>
      <w:r>
        <w:rPr>
          <w:rFonts w:ascii="Arial" w:hAnsi="Arial"/>
          <w:lang w:val="en-US"/>
        </w:rPr>
        <w:t>/</w:t>
      </w:r>
      <w:r>
        <w:rPr>
          <w:rFonts w:ascii="Arial" w:hAnsi="Arial"/>
          <w:i/>
          <w:iCs/>
          <w:lang w:val="en-US"/>
        </w:rPr>
        <w:t>sclerostin</w:t>
      </w:r>
      <w:r>
        <w:rPr>
          <w:rFonts w:ascii="Arial" w:hAnsi="Arial"/>
          <w:lang w:val="en-US"/>
        </w:rPr>
        <w:t xml:space="preserve"> groups strongly with </w:t>
      </w:r>
      <w:proofErr w:type="spellStart"/>
      <w:r>
        <w:rPr>
          <w:rFonts w:ascii="Arial" w:hAnsi="Arial"/>
          <w:i/>
          <w:iCs/>
          <w:lang w:val="en-US"/>
        </w:rPr>
        <w:t>Nematostella</w:t>
      </w:r>
      <w:proofErr w:type="spellEnd"/>
      <w:r>
        <w:rPr>
          <w:rFonts w:ascii="Arial" w:hAnsi="Arial"/>
          <w:lang w:val="en-US"/>
        </w:rPr>
        <w:t xml:space="preserve"> and Amphioxus </w:t>
      </w:r>
      <w:r>
        <w:rPr>
          <w:rFonts w:ascii="Arial" w:hAnsi="Arial"/>
          <w:i/>
          <w:iCs/>
          <w:lang w:val="en-US"/>
        </w:rPr>
        <w:t>sclerostin</w:t>
      </w:r>
      <w:r>
        <w:rPr>
          <w:rFonts w:ascii="Arial" w:hAnsi="Arial"/>
          <w:lang w:val="en-US"/>
        </w:rPr>
        <w:t xml:space="preserve">, outside the main grouping of vertebrate </w:t>
      </w:r>
      <w:r>
        <w:rPr>
          <w:rFonts w:ascii="Arial" w:hAnsi="Arial"/>
          <w:i/>
          <w:iCs/>
          <w:lang w:val="en-US"/>
        </w:rPr>
        <w:t>sclerostin</w:t>
      </w:r>
      <w:r>
        <w:rPr>
          <w:rFonts w:ascii="Arial" w:hAnsi="Arial"/>
          <w:lang w:val="en-US"/>
        </w:rPr>
        <w:t>/</w:t>
      </w:r>
      <w:r>
        <w:rPr>
          <w:rFonts w:ascii="Arial" w:hAnsi="Arial"/>
          <w:i/>
          <w:iCs/>
          <w:lang w:val="en-US"/>
        </w:rPr>
        <w:t>WISE</w:t>
      </w:r>
      <w:r>
        <w:rPr>
          <w:rFonts w:ascii="Arial" w:hAnsi="Arial"/>
          <w:lang w:val="en-US"/>
        </w:rPr>
        <w:t xml:space="preserve"> genes (Fig. S1C). It is broadly expressed at late blastula stage (Fig. S3Di) in the animal hemisphere and with weaker expression at gastrula with detectable domains only in the posterior ectoderm (Fig. S3Dii). Then by 36 </w:t>
      </w:r>
      <w:proofErr w:type="spellStart"/>
      <w:r>
        <w:rPr>
          <w:rFonts w:ascii="Arial" w:hAnsi="Arial"/>
          <w:lang w:val="en-US"/>
        </w:rPr>
        <w:t>hrs</w:t>
      </w:r>
      <w:proofErr w:type="spellEnd"/>
      <w:r>
        <w:rPr>
          <w:rFonts w:ascii="Arial" w:hAnsi="Arial"/>
          <w:lang w:val="en-US"/>
        </w:rPr>
        <w:t xml:space="preserve"> of development, expression is broadly localized to the anterior two thirds of the embryo (Fig. S3Diii). Dorsal ectodermal midline expression is also detected, which is a similar localization to </w:t>
      </w:r>
      <w:r>
        <w:rPr>
          <w:rFonts w:ascii="Arial" w:hAnsi="Arial"/>
          <w:i/>
          <w:iCs/>
          <w:lang w:val="en-US"/>
        </w:rPr>
        <w:t>bmp2/4</w:t>
      </w:r>
      <w:r>
        <w:rPr>
          <w:rFonts w:ascii="Arial" w:hAnsi="Arial"/>
          <w:lang w:val="en-US"/>
        </w:rPr>
        <w:t xml:space="preserve"> </w:t>
      </w:r>
      <w:r>
        <w:fldChar w:fldCharType="begin"/>
      </w:r>
      <w:r>
        <w:instrText xml:space="preserve"> ADDIN EN.CITE &lt;EndNote&gt;&lt;Cite  &gt;&lt;Author&gt;&lt;/Author&gt;&lt;Year&gt;&lt;/Year&gt;&lt;RecNum&gt;301&lt;/RecNum&gt;&lt;Prefix&gt;&lt;/Prefix&gt;&lt;Suffix&gt;&lt;/Suffix&gt;&lt;Pages&gt;&lt;/Pages&gt;&lt;DisplayText&gt;[24]&lt;/DisplayText&gt;&lt;record&gt;&lt;database name="Final wnt 08-10.enl" path="/Users/sebastien/Documents/Saccoglossus/Manuscripts/Late Wnt MS/Final wnt 08-10.enl"&gt;Final wnt 08-10.enl&lt;/database&gt;&lt;source-app name="EndNote" version="13.0"&gt;EndNote&lt;/source-app&gt;&lt;rec-number&gt;301&lt;/rec-number&gt;&lt;foreign-keys&gt;&lt;key app="EN" db-id="t5z0r0tf00es9seexvjvt25m9vaf029rfvp9"&gt;301&lt;/key&gt;&lt;/foreign-keys&gt;&lt;ref-type name="Journal Article"&gt;17&lt;/ref-type&gt;&lt;contributors&gt;&lt;authors&gt;&lt;author&gt;&lt;style face="normal" font="default" size="100%"&gt;Lowe, C. J.&lt;/style&gt;&lt;/author&gt;&lt;author&gt;&lt;style face="normal" font="default" size="100%"&gt;Terasaki, M.&lt;/style&gt;&lt;/author&gt;&lt;author&gt;&lt;style face="normal" font="default" size="100%"&gt;Wu, M.&lt;/style&gt;&lt;/author&gt;&lt;author&gt;&lt;style face="normal" font="default" size="100%"&gt;Freeman, R. M., Jr.&lt;/style&gt;&lt;/author&gt;&lt;author&gt;&lt;style face="normal" font="default" size="100%"&gt;Runft, L.&lt;/style&gt;&lt;/author&gt;&lt;author&gt;&lt;style face="normal" font="default" size="100%"&gt;Kwan, K.&lt;/style&gt;&lt;/author&gt;&lt;author&gt;&lt;style face="normal" font="default" size="100%"&gt;Haigo, S.&lt;/style&gt;&lt;/author&gt;&lt;author&gt;&lt;style face="normal" font="default" size="100%"&gt;Aronowicz, J.&lt;/style&gt;&lt;/author&gt;&lt;author&gt;&lt;style face="normal" font="default" size="100%"&gt;Lander, E.&lt;/style&gt;&lt;/author&gt;&lt;author&gt;&lt;style face="normal" font="default" size="100%"&gt;Gruber, C.&lt;/style&gt;&lt;/author&gt;&lt;author&gt;&lt;style face="normal" font="default" size="100%"&gt;Smith, M.&lt;/style&gt;&lt;/author&gt;&lt;author&gt;&lt;style face="normal" font="default" size="100%"&gt;Kirschner, M.&lt;/style&gt;&lt;/author&gt;&lt;author&gt;&lt;style face="normal" font="default" size="100%"&gt;Gerhart, J.&lt;/style&gt;&lt;/author&gt;&lt;/authors&gt;&lt;/contributors&gt;&lt;auth-address&gt;&lt;style face="normal" font="default" size="100%"&gt;Department of Organismal Biology and Anatomy, University of Chicago, Chicago, Illinois, United States of America.&lt;/style&gt;&lt;/auth-address&gt;&lt;titles&gt;&lt;title&gt;&lt;style face="normal" font="default" size="100%"&gt;Dorsoventral patterning in hemichordates: insights into early chordate evolution&lt;/style&gt;&lt;/title&gt;&lt;secondary-title&gt;&lt;style face="normal" font="default" size="100%"&gt;PLoS Biol&lt;/style&gt;&lt;/secondary-title&gt;&lt;/titles&gt;&lt;pages&gt;&lt;style face="normal" font="default" size="100%"&gt;e291&lt;/style&gt;&lt;/pages&gt;&lt;volume&gt;&lt;style face="normal" font="default" size="100%"&gt;4&lt;/style&gt;&lt;/volume&gt;&lt;number&gt;&lt;style face="normal" font="default" size="100%"&gt;9&lt;/style&gt;&lt;/number&gt;&lt;edition&gt;&lt;style face="normal" font="default" size="100%"&gt;2006/08/29&lt;/style&gt;&lt;/edition&gt;&lt;keywords&gt;&lt;keyword&gt;&lt;style face="normal" font="default" size="100%"&gt;Animals&lt;/style&gt;&lt;/keyword&gt;&lt;keyword&gt;&lt;style face="normal" font="default" size="100%"&gt;*Body Patterning/genetics&lt;/style&gt;&lt;/keyword&gt;&lt;keyword&gt;&lt;style face="normal" font="default" size="100%"&gt;Bone Morphogenetic Proteins/genetics/metabolism&lt;/style&gt;&lt;/keyword&gt;&lt;keyword&gt;&lt;style face="normal" font="default" size="100%"&gt;Chordata, Nonvertebrate/*embryology/genetics/metabolism&lt;/style&gt;&lt;/keyword&gt;&lt;keyword&gt;&lt;style face="normal" font="default" size="100%"&gt;*Evolution&lt;/style&gt;&lt;/keyword&gt;&lt;keyword&gt;&lt;style face="normal" font="default" size="100%"&gt;Gene Expression Regulation, Developmental&lt;/style&gt;&lt;/keyword&gt;&lt;keyword&gt;&lt;style face="normal" font="default" size="100%"&gt;Glycoproteins/genetics/metabolism&lt;/style&gt;&lt;/keyword&gt;&lt;keyword&gt;&lt;style face="normal" font="default" size="100%"&gt;Intercellular Signaling Peptides and Proteins/genetics/metabolism&lt;/style&gt;&lt;/keyword&gt;&lt;/keywords&gt;&lt;dates&gt;&lt;year&gt;&lt;style face="normal" font="default" size="100%"&gt;2006&lt;/style&gt;&lt;/year&gt;&lt;pub-dates&gt;&lt;date&gt;&lt;style face="normal" font="default" size="100%"&gt;Sep&lt;/style&gt;&lt;/date&gt;&lt;/pub-dates&gt;&lt;/dates&gt;&lt;isbn&gt;&lt;style face="normal" font="default" size="100%"&gt;1545-7885 (Electronic)&lt;/style&gt;&lt;/isbn&gt;&lt;accession-num&gt;&lt;style face="normal" font="default" size="100%"&gt;16933975&lt;/style&gt;&lt;/accession-num&gt;&lt;abstract&gt;&lt;style face="normal" font="default" size="100%"&gt;We have compared the dorsoventral development of hemichordates and chordates to deduce the organization of their common ancestor, and hence to identify the evolutionary modifications of the chordate body axis after the lineages split. In the hemichordate embryo, genes encoding bone morphogenetic proteins (Bmp) 2/4 and 5/8, as well as several genes for modulators of Bmp activity, are expressed in a thin stripe of ectoderm on one midline, historically called "dorsal." On the opposite midline, the genes encoding Chordin and Anti-dorsalizing morphogenetic protein (Admp) are expressed. Thus, we find a Bmp-Chordin developmental axis preceding and underlying the anatomical dorsoventral axis of hemichordates, adding to the evidence from Drosophila and chordates that this axis may be at least as ancient as the first bilateral animals. Numerous genes encoding transcription factors and signaling ligands are expressed in the three germ layers of hemichordate embryos in distinct dorsoventral domains, such as pox neuro, pituitary homeobox, distalless, and tbx2/3 on the Bmp side and netrin, mnx, mox, and single-minded on the Chordin-Admp side. When we expose the embryo to excess Bmp protein, or when we deplete endogenous Bmp by small interfering RNA injections, these expression domains expand or contract, reflecting their activation or repression by Bmp, and the embryos develop as dorsalized or ventralized limit forms. Dorsoventral patterning is independent of anterior/posterior patterning, as in Drosophila but not chordates. Unlike both chordates and Drosophila, neural gene expression in hemichordates is not repressed by high Bmp levels, consistent with their development of a diffuse rather than centralized nervous system. We suggest that the common ancestor of hemichordates and chordates did not use its Bmp-Chordin axis to segregate epidermal and neural ectoderm but to pattern many other dorsoventral aspects of the germ layers, including neural cell fates within a diffuse nervous system. Accordingly, centralization was added in the chordate line by neural-epidermal segregation, mediated by the pre-existing Bmp-Chordin axis. Finally, since hemichordates develop the mouth on the non-Bmp side, like arthropods but opposite to chordates, the mouth and Bmp-Chordin axis may have rearranged in the chordate line, one relative to the other.&lt;/style&gt;&lt;/abstract&gt;&lt;notes&gt;&lt;style face="normal" font="default" size="100%"&gt;Lowe, Christopher J&amp;#13;Terasaki, Mark&amp;#13;Wu, Michael&amp;#13;Freeman, Robert M Jr&amp;#13;Runft, Linda&amp;#13;Kwan, Kristen&amp;#13;Haigo, Saori&amp;#13;Aronowicz, Jochanan&amp;#13;Lander, Eric&amp;#13;Gruber, Chris&amp;#13;Smith, Mark&amp;#13;Kirschner, Marc&amp;#13;Gerhart, John&amp;#13;HD37277/HD/NICHD NIH HHS/United States&amp;#13;HD42724/HD/NICHD NIH HHS/United States&amp;#13;Research Support, N.I.H., Extramural&amp;#13;Research Support, Non-U.S. Gov't&amp;#13;Research Support, U.S. Gov't, Non-P.H.S.&amp;#13;United States&amp;#13;PLoS biology&amp;#13;PLoS Biol. 2006 Sep;4(9):e291.&lt;/style&gt;&lt;/notes&gt;&lt;urls&gt;&lt;related-urls&gt;&lt;url&gt;&lt;style face="normal" font="default" size="100%"&gt;http://www.ncbi.nlm.nih.gov/entrez/query.fcgi?cmd=Retrieve&amp;amp;db=PubMed&amp;amp;dopt=Citation&amp;amp;list_uids=16933975&lt;/style&gt;&lt;/url&gt;&lt;/related-urls&gt;&lt;/urls&gt;&lt;custom2&gt;&lt;style face="normal" font="default" size="100%"&gt;1551926&lt;/style&gt;&lt;/custom2&gt;&lt;electronic-resource-num&gt;&lt;style face="normal" font="default" size="100%"&gt;06-PLBI-RA-0385R2 [pii]&amp;#13;10.1371/journal.pbio.0040291&lt;/style&gt;&lt;/electronic-resource-num&gt;&lt;language&gt;&lt;style face="normal" font="default" size="100%"&gt;eng&lt;/style&gt;&lt;/language&gt;&lt;/record&gt;&lt;/Cite&gt;&lt;/EndNote&gt;</w:instrText>
      </w:r>
      <w:r>
        <w:fldChar w:fldCharType="separate"/>
      </w:r>
      <w:r>
        <w:t>[24]</w:t>
      </w:r>
      <w:r>
        <w:fldChar w:fldCharType="end"/>
      </w:r>
      <w:r>
        <w:rPr>
          <w:rFonts w:ascii="Arial" w:hAnsi="Arial"/>
          <w:lang w:val="en-US"/>
        </w:rPr>
        <w:t xml:space="preserve"> (Fig. S3Div). Anterior endodermal expression is detected at the two groove stage.</w:t>
      </w:r>
      <w:r w:rsidR="00F23185">
        <w:rPr>
          <w:rFonts w:ascii="Arial" w:hAnsi="Arial"/>
          <w:lang w:val="en-US"/>
        </w:rPr>
        <w:t xml:space="preserve"> </w:t>
      </w:r>
      <w:r>
        <w:rPr>
          <w:rFonts w:ascii="Arial" w:hAnsi="Arial"/>
          <w:lang w:val="en-US"/>
        </w:rPr>
        <w:t xml:space="preserve">The expression domains in the anterior ectoderm and along the dorsal midline of the ectoderm are consistent with this protein potentially interacting with both </w:t>
      </w:r>
      <w:proofErr w:type="spellStart"/>
      <w:r>
        <w:rPr>
          <w:rFonts w:ascii="Arial" w:hAnsi="Arial"/>
          <w:lang w:val="en-US"/>
        </w:rPr>
        <w:t>Wnts</w:t>
      </w:r>
      <w:proofErr w:type="spellEnd"/>
      <w:r>
        <w:rPr>
          <w:rFonts w:ascii="Arial" w:hAnsi="Arial"/>
          <w:lang w:val="en-US"/>
        </w:rPr>
        <w:t xml:space="preserve"> and </w:t>
      </w:r>
      <w:proofErr w:type="spellStart"/>
      <w:r>
        <w:rPr>
          <w:rFonts w:ascii="Arial" w:hAnsi="Arial"/>
          <w:lang w:val="en-US"/>
        </w:rPr>
        <w:t>Bmps</w:t>
      </w:r>
      <w:proofErr w:type="spellEnd"/>
      <w:r>
        <w:rPr>
          <w:rFonts w:ascii="Arial" w:hAnsi="Arial"/>
          <w:lang w:val="en-US"/>
        </w:rPr>
        <w:t xml:space="preserve"> during axial patterning.</w:t>
      </w:r>
    </w:p>
    <w:p w14:paraId="4FF615F7" w14:textId="77777777" w:rsidR="006F7550" w:rsidRDefault="006F75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Fonts w:ascii="Arial" w:eastAsia="Arial" w:hAnsi="Arial" w:cs="Arial"/>
          <w:lang w:val="en-US"/>
        </w:rPr>
      </w:pPr>
    </w:p>
    <w:p w14:paraId="2EB59174" w14:textId="77777777" w:rsidR="006F7550" w:rsidRDefault="005F249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0"/>
          <w:tab w:val="left" w:pos="7788"/>
          <w:tab w:val="left" w:pos="8496"/>
          <w:tab w:val="left" w:pos="8906"/>
        </w:tabs>
        <w:spacing w:line="360" w:lineRule="auto"/>
        <w:rPr>
          <w:rStyle w:val="Aucun"/>
          <w:rFonts w:ascii="Helvetica" w:eastAsia="Helvetica" w:hAnsi="Helvetica" w:cs="Helvetica"/>
          <w:b/>
          <w:bCs/>
          <w:u w:val="single"/>
        </w:rPr>
      </w:pPr>
      <w:r>
        <w:rPr>
          <w:rFonts w:ascii="Arial" w:hAnsi="Arial"/>
          <w:b/>
          <w:bCs/>
          <w:lang w:val="en-US"/>
        </w:rPr>
        <w:t>R-</w:t>
      </w:r>
      <w:proofErr w:type="spellStart"/>
      <w:r>
        <w:rPr>
          <w:rFonts w:ascii="Arial" w:hAnsi="Arial"/>
          <w:b/>
          <w:bCs/>
          <w:lang w:val="en-US"/>
        </w:rPr>
        <w:t>spondin</w:t>
      </w:r>
      <w:proofErr w:type="spellEnd"/>
      <w:r>
        <w:rPr>
          <w:rFonts w:ascii="Arial" w:hAnsi="Arial"/>
          <w:lang w:val="en-US"/>
        </w:rPr>
        <w:t>: R-</w:t>
      </w:r>
      <w:proofErr w:type="spellStart"/>
      <w:r>
        <w:rPr>
          <w:rFonts w:ascii="Arial" w:hAnsi="Arial"/>
          <w:lang w:val="en-US"/>
        </w:rPr>
        <w:t>spondin</w:t>
      </w:r>
      <w:proofErr w:type="spellEnd"/>
      <w:r>
        <w:rPr>
          <w:rFonts w:ascii="Arial" w:hAnsi="Arial"/>
          <w:lang w:val="en-US"/>
        </w:rPr>
        <w:t xml:space="preserve"> is another secreted protein involved in the modulation of the </w:t>
      </w:r>
      <w:proofErr w:type="spellStart"/>
      <w:r>
        <w:rPr>
          <w:rFonts w:ascii="Arial" w:hAnsi="Arial"/>
          <w:lang w:val="en-US"/>
        </w:rPr>
        <w:t>Wnt</w:t>
      </w:r>
      <w:proofErr w:type="spellEnd"/>
      <w:r>
        <w:rPr>
          <w:rFonts w:ascii="Arial" w:hAnsi="Arial"/>
          <w:lang w:val="en-US"/>
        </w:rPr>
        <w:t>/β-catenin pathway. Unlike the other genes discussed above, this protein has been implicated in the potentiation rather than antagonism of the signaling pathway. R-</w:t>
      </w:r>
      <w:proofErr w:type="spellStart"/>
      <w:r>
        <w:rPr>
          <w:rFonts w:ascii="Arial" w:hAnsi="Arial"/>
          <w:lang w:val="en-US"/>
        </w:rPr>
        <w:t>spondin</w:t>
      </w:r>
      <w:proofErr w:type="spellEnd"/>
      <w:r>
        <w:rPr>
          <w:rFonts w:ascii="Arial" w:hAnsi="Arial"/>
          <w:lang w:val="en-US"/>
        </w:rPr>
        <w:t xml:space="preserve"> interacts with the </w:t>
      </w:r>
      <w:proofErr w:type="spellStart"/>
      <w:r>
        <w:rPr>
          <w:rFonts w:ascii="Arial" w:hAnsi="Arial"/>
          <w:lang w:val="en-US"/>
        </w:rPr>
        <w:t>Wnt</w:t>
      </w:r>
      <w:proofErr w:type="spellEnd"/>
      <w:r>
        <w:rPr>
          <w:rFonts w:ascii="Arial" w:hAnsi="Arial"/>
          <w:lang w:val="en-US"/>
        </w:rPr>
        <w:t xml:space="preserve"> pathway by inhibiting </w:t>
      </w:r>
      <w:proofErr w:type="spellStart"/>
      <w:r>
        <w:rPr>
          <w:rFonts w:ascii="Arial" w:hAnsi="Arial"/>
          <w:lang w:val="en-US"/>
        </w:rPr>
        <w:t>Dkk</w:t>
      </w:r>
      <w:proofErr w:type="spellEnd"/>
      <w:r>
        <w:rPr>
          <w:rFonts w:ascii="Arial" w:hAnsi="Arial"/>
          <w:lang w:val="en-US"/>
        </w:rPr>
        <w:t xml:space="preserve">-mediated internalization of LRP6, the </w:t>
      </w:r>
      <w:proofErr w:type="spellStart"/>
      <w:r>
        <w:rPr>
          <w:rFonts w:ascii="Arial" w:hAnsi="Arial"/>
          <w:lang w:val="en-US"/>
        </w:rPr>
        <w:t>Fz</w:t>
      </w:r>
      <w:proofErr w:type="spellEnd"/>
      <w:r>
        <w:rPr>
          <w:rFonts w:ascii="Arial" w:hAnsi="Arial"/>
          <w:lang w:val="en-US"/>
        </w:rPr>
        <w:t xml:space="preserve"> coreceptor </w:t>
      </w:r>
      <w:r>
        <w:fldChar w:fldCharType="begin"/>
      </w:r>
      <w:r>
        <w:instrText xml:space="preserve"> ADDIN EN.CITE &lt;EndNote&gt;&lt;Cite  &gt;&lt;Author&gt;&lt;/Author&gt;&lt;Year&gt;&lt;/Year&gt;&lt;RecNum&gt;123&lt;/RecNum&gt;&lt;Prefix&gt;&lt;/Prefix&gt;&lt;Suffix&gt;&lt;/Suffix&gt;&lt;Pages&gt;&lt;/Pages&gt;&lt;DisplayText&gt;[25,26,27]&lt;/DisplayText&gt;&lt;record&gt;&lt;database name="Final wnt 08-10.enl" path="/Users/sebastien/Documents/Saccoglossus/Manuscripts/Late Wnt MS/Final wnt 08-10.enl"&gt;Final wnt 08-10.enl&lt;/database&gt;&lt;source-app name="EndNote" version="13.0"&gt;EndNote&lt;/source-app&gt;&lt;rec-number&gt;123&lt;/rec-number&gt;&lt;foreign-keys&gt;&lt;key app="EN" db-id="t5z0r0tf00es9seexvjvt25m9vaf029rfvp9"&gt;123&lt;/key&gt;&lt;/foreign-keys&gt;&lt;ref-type name="Journal Article"&gt;17&lt;/ref-type&gt;&lt;contributors&gt;&lt;authors&gt;&lt;author&gt;&lt;style face="normal" font="default" size="100%"&gt;Kazanskaya, O.&lt;/style&gt;&lt;/author&gt;&lt;author&gt;&lt;style face="normal" font="default" size="100%"&gt;Glinka, A.&lt;/style&gt;&lt;/author&gt;&lt;author&gt;&lt;style face="normal" font="default" size="100%"&gt;del Barco Barrantes, I.&lt;/style&gt;&lt;/author&gt;&lt;author&gt;&lt;style face="normal" font="default" size="100%"&gt;Stannek, P.&lt;/style&gt;&lt;/author&gt;&lt;author&gt;&lt;style face="normal" font="default" size="100%"&gt;Niehrs, C.&lt;/style&gt;&lt;/author&gt;&lt;author&gt;&lt;style face="normal" font="default" size="100%"&gt;Wu, W.&lt;/style&gt;&lt;/author&gt;&lt;/authors&gt;&lt;/contributors&gt;&lt;auth-address&gt;&lt;style face="normal" font="default" size="100%"&gt;Division of Molecular Embryology, Deutsches Krebsforschungszentrum, Im Neuenheimer Feld 280, D-69120 Heidelberg, Germany.&lt;/style&gt;&lt;/auth-address&gt;&lt;titles&gt;&lt;title&gt;&lt;style face="normal" font="default" size="100%"&gt;R-Spondin2 is a secreted activator of Wnt/beta-catenin signaling and is required for Xenopus myogenesis&lt;/style&gt;&lt;/title&gt;&lt;secondary-title&gt;&lt;style face="normal" font="default" size="100%"&gt;Dev Cell&lt;/style&gt;&lt;/secondary-title&gt;&lt;/titles&gt;&lt;periodical&gt;&lt;full-title&gt;&lt;style face="normal" font="default" size="100%"&gt;Dev Cell&lt;/style&gt;&lt;/full-title&gt;&lt;/periodical&gt;&lt;pages&gt;&lt;style face="normal" font="default" size="100%"&gt;525-34&lt;/style&gt;&lt;/pages&gt;&lt;volume&gt;&lt;style face="normal" font="default" size="100%"&gt;7&lt;/style&gt;&lt;/volume&gt;&lt;number&gt;&lt;style face="normal" font="default" size="100%"&gt;4&lt;/style&gt;&lt;/number&gt;&lt;edition&gt;&lt;style face="normal" font="default" size="100%"&gt;2004/10/08&lt;/style&gt;&lt;/edition&gt;&lt;keywords&gt;&lt;keyword&gt;&lt;style face="normal" font="default" size="100%"&gt;Animals&lt;/style&gt;&lt;/keyword&gt;&lt;keyword&gt;&lt;style face="normal" font="default" size="100%"&gt;Blotting, Western&lt;/style&gt;&lt;/keyword&gt;&lt;keyword&gt;&lt;style face="normal" font="default" size="100%"&gt;Cell Line&lt;/style&gt;&lt;/keyword&gt;&lt;keyword&gt;&lt;style face="normal" font="default" size="100%"&gt;Culture Techniques/methods&lt;/style&gt;&lt;/keyword&gt;&lt;keyword&gt;&lt;style face="normal" font="default" size="100%"&gt;Cytoskeletal Proteins&lt;/style&gt;&lt;/keyword&gt;&lt;keyword&gt;&lt;style face="normal" font="default" size="100%"&gt;Extracellular Matrix Proteins&lt;/style&gt;&lt;/keyword&gt;&lt;keyword&gt;&lt;style face="normal" font="default" size="100%"&gt;Genes, Reporter&lt;/style&gt;&lt;/keyword&gt;&lt;keyword&gt;&lt;style face="normal" font="default" size="100%"&gt;Hela Cells&lt;/style&gt;&lt;/keyword&gt;&lt;keyword&gt;&lt;style face="normal" font="default" size="100%"&gt;Humans&lt;/style&gt;&lt;/keyword&gt;&lt;keyword&gt;&lt;style face="normal" font="default" size="100%"&gt;Immunohistochemistry&lt;/style&gt;&lt;/keyword&gt;&lt;keyword&gt;&lt;style face="normal" font="default" size="100%"&gt;In Situ Hybridization&lt;/style&gt;&lt;/keyword&gt;&lt;keyword&gt;&lt;style face="normal" font="default" size="100%"&gt;Luciferases/metabolism&lt;/style&gt;&lt;/keyword&gt;&lt;keyword&gt;&lt;style face="normal" font="default" size="100%"&gt;Microinjections&lt;/style&gt;&lt;/keyword&gt;&lt;keyword&gt;&lt;style face="normal" font="default" size="100%"&gt;Molecular Sequence Data&lt;/style&gt;&lt;/keyword&gt;&lt;keyword&gt;&lt;style face="normal" font="default" size="100%"&gt;*Muscle Development&lt;/style&gt;&lt;/keyword&gt;&lt;keyword&gt;&lt;style face="normal" font="default" size="100%"&gt;Neoplasm Proteins/chemistry/*metabolism&lt;/style&gt;&lt;/keyword&gt;&lt;keyword&gt;&lt;style face="normal" font="default" size="100%"&gt;Proto-Oncogene Proteins/*metabolism&lt;/style&gt;&lt;/keyword&gt;&lt;keyword&gt;&lt;style face="normal" font="default" size="100%"&gt;RNA/biosynthesis&lt;/style&gt;&lt;/keyword&gt;&lt;keyword&gt;&lt;style face="normal" font="default" size="100%"&gt;RNA, Small Interfering/metabolism&lt;/style&gt;&lt;/keyword&gt;&lt;keyword&gt;&lt;style face="normal" font="default" size="100%"&gt;Recombinant Proteins/metabolism&lt;/style&gt;&lt;/keyword&gt;&lt;keyword&gt;&lt;style face="normal" font="default" size="100%"&gt;*Signal Transduction&lt;/style&gt;&lt;/keyword&gt;&lt;keyword&gt;&lt;style face="normal" font="default" size="100%"&gt;Trans-Activators&lt;/style&gt;&lt;/keyword&gt;&lt;keyword&gt;&lt;style face="normal" font="default" size="100%"&gt;Wnt Proteins&lt;/style&gt;&lt;/keyword&gt;&lt;keyword&gt;&lt;style face="normal" font="default" size="100%"&gt;Xenopus/*embryology/genetics&lt;/style&gt;&lt;/keyword&gt;&lt;keyword&gt;&lt;style face="normal" font="default" size="100%"&gt;Xenopus Proteins/chemistry/*metabolism&lt;/style&gt;&lt;/keyword&gt;&lt;keyword&gt;&lt;style face="normal" font="default" size="100%"&gt;beta Catenin&lt;/style&gt;&lt;/keyword&gt;&lt;/keywords&gt;&lt;dates&gt;&lt;year&gt;&lt;style face="normal" font="default" size="100%"&gt;2004&lt;/style&gt;&lt;/year&gt;&lt;pub-dates&gt;&lt;date&gt;&lt;style face="normal" font="default" size="100%"&gt;Oct&lt;/style&gt;&lt;/date&gt;&lt;/pub-dates&gt;&lt;/dates&gt;&lt;isbn&gt;&lt;style face="normal" font="default" size="100%"&gt;1534-5807 (Print)&lt;/style&gt;&lt;/isbn&gt;&lt;accession-num&gt;&lt;style face="normal" font="default" size="100%"&gt;15469841&lt;/style&gt;&lt;/accession-num&gt;&lt;abstract&gt;&lt;style face="normal" font="default" size="100%"&gt;We have carried out a small pool expression screen for modulators of the Wnt/beta-catenin pathway and identified Xenopus R-spondin2 (Rspo2) as a secreted activator of this cascade. Rspo2 is coexpressed with and positively regulated by Wnt signals and synergizes with Wnts to activate beta-catenin. Analyses of functional interaction with components of the Wnt/beta-catenin pathway suggest that Rspo2 functions extracellularly at the level of receptor ligand interaction. In addition to activating the Wnt/beta-catenin pathway, Rspo2 overexpression blocks Activin, Nodal, and BMP4 signaling in Xenopus, raising the possibility that it may negatively regulate the TGF-beta pathway. Antisense Morpholino experiments in Xenopus embryos and RNAi experiments in HeLa cells reveal that Rspo2 is required for Wnt/beta-catenin signaling. In Xenopus embryos depleted of Rspo2, the muscle markers myoD and myf5 fail to be activated and later muscle development is impaired. Thus, Rspo2 functions in a positive feedback loop to stimulate the Wnt/beta-catenin cascade.&lt;/style&gt;&lt;/abstract&gt;&lt;notes&gt;&lt;style face="normal" font="default" size="100%"&gt;Kazanskaya, Olga&amp;#13;Glinka, Andrei&amp;#13;del Barco Barrantes, Ivan&amp;#13;Stannek, Peter&amp;#13;Niehrs, Christof&amp;#13;Wu, Wei&amp;#13;Research Support, Non-U.S. Gov't&amp;#13;United States&amp;#13;Developmental cell&amp;#13;Dev Cell. 2004 Oct;7(4):525-34.&lt;/style&gt;&lt;/notes&gt;&lt;urls&gt;&lt;related-urls&gt;&lt;url&gt;&lt;style face="normal" font="default" size="100%"&gt;http://www.ncbi.nlm.nih.gov/entrez/query.fcgi?cmd=Retrieve&amp;amp;db=PubMed&amp;amp;dopt=Citation&amp;amp;list_uids=15469841&lt;/style&gt;&lt;/url&gt;&lt;/related-urls&gt;&lt;/urls&gt;&lt;electronic-resource-num&gt;&lt;style face="normal" font="default" size="100%"&gt;S1534580704002813 [pii]&amp;#13;10.1016/j.devcel.2004.07.019&lt;/style&gt;&lt;/electronic-resource-num&gt;&lt;language&gt;&lt;style face="normal" font="default" size="100%"&gt;eng&lt;/style&gt;&lt;/language&gt;&lt;/record&gt;&lt;/Cite&gt;&lt;Cite  &gt;&lt;Author&gt;&lt;/Author&gt;&lt;Year&gt;&lt;/Year&gt;&lt;RecNum&gt;366&lt;/RecNum&gt;&lt;Prefix&gt;&lt;/Prefix&gt;&lt;Suffix&gt;&lt;/Suffix&gt;&lt;Pages&gt;&lt;/Pages&gt;&lt;record&gt;&lt;database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version="13.0"&gt;EndNote&lt;/source-app&gt;&lt;rec-number&gt;366&lt;/rec-number&gt;&lt;foreign-keys&gt;&lt;key app="EN" db-id="t5z0r0tf00es9seexvjvt25m9vaf029rfvp9"&gt;366&lt;/key&gt;&lt;/foreign-keys&gt;&lt;ref-type name="Journal Article"&gt;17&lt;/ref-type&gt;&lt;contributors&gt;&lt;authors&gt;&lt;author&gt;&lt;style face="normal" font="default" size="100%"&gt;Kim, K. A.&lt;/style&gt;&lt;/author&gt;&lt;author&gt;&lt;style face="normal" font="default" size="100%"&gt;Wagle, M.&lt;/style&gt;&lt;/author&gt;&lt;author&gt;&lt;style face="normal" font="default" size="100%"&gt;Tran, K.&lt;/style&gt;&lt;/author&gt;&lt;author&gt;&lt;style face="normal" font="default" size="100%"&gt;Zhan, X.&lt;/style&gt;&lt;/author&gt;&lt;author&gt;&lt;style face="normal" font="default" size="100%"&gt;Dixon, M. A.&lt;/style&gt;&lt;/author&gt;&lt;author&gt;&lt;style face="normal" font="default" size="100%"&gt;Liu, S.&lt;/style&gt;&lt;/author&gt;&lt;author&gt;&lt;style face="normal" font="default" size="100%"&gt;Gros, D.&lt;/style&gt;&lt;/author&gt;&lt;author&gt;&lt;style face="normal" font="default" size="100%"&gt;Korver, W.&lt;/style&gt;&lt;/author&gt;&lt;author&gt;&lt;style face="normal" font="default" size="100%"&gt;Yonkovich, S.&lt;/style&gt;&lt;/author&gt;&lt;author&gt;&lt;style face="normal" font="default" size="100%"&gt;Tomasevic, N.&lt;/style&gt;&lt;/author&gt;&lt;author&gt;&lt;style face="normal" font="default" size="100%"&gt;Binnerts, M.&lt;/style&gt;&lt;/author&gt;&lt;author&gt;&lt;style face="normal" font="default" size="100%"&gt;Abo, A.&lt;/style&gt;&lt;/author&gt;&lt;/authors&gt;&lt;/contributors&gt;&lt;auth-address&gt;&lt;style face="normal" font="default" size="100%"&gt;Research Department, Nuvelo, San Carlos, CA 94070, USA.&lt;/style&gt;&lt;/auth-address&gt;&lt;titles&gt;&lt;title&gt;&lt;style face="normal" font="default" size="100%"&gt;R-Spondin family members regulate the Wnt pathway by a common mechanism&lt;/style&gt;&lt;/title&gt;&lt;secondary-title&gt;&lt;style face="normal" font="default" size="100%"&gt;Mol Biol Cell&lt;/style&gt;&lt;/secondary-title&gt;&lt;/titles&gt;&lt;pages&gt;&lt;style face="normal" font="default" size="100%"&gt;2588-96&lt;/style&gt;&lt;/pages&gt;&lt;volume&gt;&lt;style face="normal" font="default" size="100%"&gt;19&lt;/style&gt;&lt;/volume&gt;&lt;number&gt;&lt;style face="normal" font="default" size="100%"&gt;6&lt;/style&gt;&lt;/number&gt;&lt;edition&gt;&lt;style face="normal" font="default" size="100%"&gt;2008/04/11&lt;/style&gt;&lt;/edition&gt;&lt;keywords&gt;&lt;keyword&gt;&lt;style face="normal" font="default" size="100%"&gt;Animals&lt;/style&gt;&lt;/keyword&gt;&lt;keyword&gt;&lt;style face="normal" font="default" size="100%"&gt;Cell Line&lt;/style&gt;&lt;/keyword&gt;&lt;keyword&gt;&lt;style face="normal" font="default" size="100%"&gt;Humans&lt;/style&gt;&lt;/keyword&gt;&lt;keyword&gt;&lt;style face="normal" font="default" size="100%"&gt;Intercellular Signaling Peptides and Proteins/metabolism&lt;/style&gt;&lt;/keyword&gt;&lt;keyword&gt;&lt;style face="normal" font="default" size="100%"&gt;LDL-Receptor Related Proteins/metabolism&lt;/style&gt;&lt;/keyword&gt;&lt;keyword&gt;&lt;style face="normal" font="default" size="100%"&gt;Ligands&lt;/style&gt;&lt;/keyword&gt;&lt;keyword&gt;&lt;style face="normal" font="default" size="100%"&gt;Mice&lt;/style&gt;&lt;/keyword&gt;&lt;keyword&gt;&lt;style face="normal" font="default" size="100%"&gt;Protein Structure, Tertiary&lt;/style&gt;&lt;/keyword&gt;&lt;keyword&gt;&lt;style face="normal" font="default" size="100%"&gt;Receptors, Cell Surface/metabolism&lt;/style&gt;&lt;/keyword&gt;&lt;keyword&gt;&lt;style face="normal" font="default" size="100%"&gt;*Signal Transduction&lt;/style&gt;&lt;/keyword&gt;&lt;keyword&gt;&lt;style face="normal" font="default" size="100%"&gt;TCF Transcription Factors/metabolism&lt;/style&gt;&lt;/keyword&gt;&lt;keyword&gt;&lt;style face="normal" font="default" size="100%"&gt;Thrombospondins/chemistry/*metabolism&lt;/style&gt;&lt;/keyword&gt;&lt;keyword&gt;&lt;style face="normal" font="default" size="100%"&gt;Wnt Proteins/*metabolism&lt;/style&gt;&lt;/keyword&gt;&lt;keyword&gt;&lt;style face="normal" font="default" size="100%"&gt;beta Catenin/metabolism&lt;/style&gt;&lt;/keyword&gt;&lt;/keywords&gt;&lt;dates&gt;&lt;year&gt;&lt;style face="normal" font="default" size="100%"&gt;2008&lt;/style&gt;&lt;/year&gt;&lt;pub-dates&gt;&lt;date&gt;&lt;style face="normal" font="default" size="100%"&gt;Jun&lt;/style&gt;&lt;/date&gt;&lt;/pub-dates&gt;&lt;/dates&gt;&lt;isbn&gt;&lt;style face="normal" font="default" size="100%"&gt;1939-4586 (Electronic)&amp;#13;1059-1524 (Linking)&lt;/style&gt;&lt;/isbn&gt;&lt;accession-num&gt;&lt;style face="normal" font="default" size="100%"&gt;18400942&lt;/style&gt;&lt;/accession-num&gt;&lt;abstract&gt;&lt;style face="normal" font="default" size="100%"&gt;The R-Spondin (RSpo) family of secreted proteins is implicated in the activation of the Wnt signaling pathway. Despite the high structural homology between the four members, expression patterns and phenotypes in knockout mice have demonstrated striking differences. Here we dissected and compared the molecular and cellular function of all RSpo family members. Although all four RSpo proteins activate the canonical Wnt pathway, RSpo2 and 3 are more potent than RSpo1, whereas RSpo4 is relatively inactive. All RSpo members require Wnt ligands and LRP6 for activity and amplify signaling of Wnt3A, Wnt1, and Wnt7A, suggesting that RSpo proteins are general regulators of canonical Wnt signaling. Like RSpo1, RSpo2-4 antagonize DKK1 activity by interfering with DKK1 mediated LRP6 and Kremen association. Analysis of RSpo deletion mutants indicates that the cysteine-rich furin domains are sufficient and essential for the amplification of Wnt signaling and inhibition of DKK1, suggesting that Wnt amplification by RSpo proteins may be a direct consequence of DKK1 inhibition. Together, these findings indicate that RSpo proteins modulate the Wnt pathway by a common mechanism and suggest that coexpression with specific Wnt ligands and DKK1 may determine their biological specificity in vivo.&lt;/style&gt;&lt;/abstract&gt;&lt;notes&gt;&lt;style face="normal" font="default" size="100%"&gt;Kim, Kyung-Ah&amp;#13;Wagle, Marie&amp;#13;Tran, Karolyn&amp;#13;Zhan, Xiaoming&amp;#13;Dixon, Melissa A&amp;#13;Liu, Shouchun&amp;#13;Gros, Delphine&amp;#13;Korver, Wouter&amp;#13;Yonkovich, Shirlee&amp;#13;Tomasevic, Nenad&amp;#13;Binnerts, Minke&amp;#13;Abo, Arie&amp;#13;United States&amp;#13;Molecular biology of the cell&amp;#13;Mol Biol Cell. 2008 Jun;19(6):2588-96. Epub 2008 Apr 9.&lt;/style&gt;&lt;/notes&gt;&lt;urls&gt;&lt;related-urls&gt;&lt;url&gt;&lt;style face="normal" font="default" size="100%"&gt;http://www.ncbi.nlm.nih.gov/entrez/query.fcgi?cmd=Retrieve&amp;amp;db=PubMed&amp;amp;dopt=Citation&amp;amp;list_uids=18400942&lt;/style&gt;&lt;/url&gt;&lt;/related-urls&gt;&lt;/urls&gt;&lt;custom2&gt;&lt;style face="normal" font="default" size="100%"&gt;2397303&lt;/style&gt;&lt;/custom2&gt;&lt;electronic-resource-num&gt;&lt;style face="normal" font="default" size="100%"&gt;E08-02-0187 [pii]&amp;#13;10.1091/mbc.E08-02-0187&lt;/style&gt;&lt;/electronic-resource-num&gt;&lt;language&gt;&lt;style face="normal" font="default" size="100%"&gt;eng&lt;/style&gt;&lt;/language&gt;&lt;/record&gt;&lt;/Cite&gt;&lt;Cite  &gt;&lt;Author&gt;&lt;/Author&gt;&lt;Year&gt;&lt;/Year&gt;&lt;RecNum&gt;443&lt;/RecNum&gt;&lt;Prefix&gt;&lt;/Prefix&gt;&lt;Suffix&gt;&lt;/Suffix&gt;&lt;Pages&gt;&lt;/Pages&gt;&lt;record&gt;&lt;database name="Final wnt 08-10.enl" path="/Users/sebastien/Documents/Saccoglossus/Manuscripts/Late Wnt MS/Final wnt 08-10.enl"&gt;Final wnt 08-10.enl&lt;/database&gt;&lt;source-app name="EndNote" version="13.0"&gt;EndNote&lt;/source-app&gt;&lt;rec-number&gt;443&lt;/rec-number&gt;&lt;foreign-keys&gt;&lt;key app="EN" db-id="t5z0r0tf00es9seexvjvt25m9vaf029rfvp9"&gt;443&lt;/key&gt;&lt;/foreign-keys&gt;&lt;ref-type name="Journal Article"&gt;17&lt;/ref-type&gt;&lt;contributors&gt;&lt;authors&gt;&lt;author&gt;&lt;style face="normal" font="default" size="100%"&gt;Binnerts, M. E.&lt;/style&gt;&lt;/author&gt;&lt;author&gt;&lt;style face="normal" font="default" size="100%"&gt;Kim, K. A.&lt;/style&gt;&lt;/author&gt;&lt;author&gt;&lt;style face="normal" font="default" size="100%"&gt;Bright, J. M.&lt;/style&gt;&lt;/author&gt;&lt;author&gt;&lt;style face="normal" font="default" size="100%"&gt;Patel, S. M.&lt;/style&gt;&lt;/author&gt;&lt;author&gt;&lt;style face="normal" font="default" size="100%"&gt;Tran, K.&lt;/style&gt;&lt;/author&gt;&lt;author&gt;&lt;style face="normal" font="default" size="100%"&gt;Zhou, M.&lt;/style&gt;&lt;/author&gt;&lt;author&gt;&lt;style face="normal" font="default" size="100%"&gt;Leung, J. M.&lt;/style&gt;&lt;/author&gt;&lt;author&gt;&lt;style face="normal" font="default" size="100%"&gt;Liu, Y.&lt;/style&gt;&lt;/author&gt;&lt;author&gt;&lt;style face="normal" font="default" size="100%"&gt;Lomas, W. E., 3rd&lt;/style&gt;&lt;/author&gt;&lt;author&gt;&lt;style face="normal" font="default" size="100%"&gt;Dixon, M.&lt;/style&gt;&lt;/author&gt;&lt;author&gt;&lt;style face="normal" font="default" size="100%"&gt;Hazell, S. A.&lt;/style&gt;&lt;/author&gt;&lt;author&gt;&lt;style face="normal" font="default" size="100%"&gt;Wagle, M.&lt;/style&gt;&lt;/author&gt;&lt;author&gt;&lt;style face="normal" font="default" size="100%"&gt;Nie, W. S.&lt;/style&gt;&lt;/author&gt;&lt;author&gt;&lt;style face="normal" font="default" size="100%"&gt;Tomasevic, N.&lt;/style&gt;&lt;/author&gt;&lt;author&gt;&lt;style face="normal" font="default" size="100%"&gt;Williams, J.&lt;/style&gt;&lt;/author&gt;&lt;author&gt;&lt;style face="normal" font="default" size="100%"&gt;Zhan, X.&lt;/style&gt;&lt;/author&gt;&lt;author&gt;&lt;style face="normal" font="default" size="100%"&gt;Levy, M. D.&lt;/style&gt;&lt;/author&gt;&lt;author&gt;&lt;style face="normal" font="default" size="100%"&gt;Funk, W. D.&lt;/style&gt;&lt;/author&gt;&lt;author&gt;&lt;style face="normal" font="default" size="100%"&gt;Abo, A.&lt;/style&gt;&lt;/author&gt;&lt;/authors&gt;&lt;/contributors&gt;&lt;auth-address&gt;&lt;style face="normal" font="default" size="100%"&gt;Nuvelo, Inc., 201 Industrial Road, Suite 310, San Carlos, CA 94070-6211, USA.&lt;/style&gt;&lt;/auth-address&gt;&lt;titles&gt;&lt;title&gt;&lt;style face="normal" font="default" size="100%"&gt;R-Spondin1 regulates Wnt signaling by inhibiting internalization of LRP6&lt;/style&gt;&lt;/title&gt;&lt;secondary-title&gt;&lt;style face="normal" font="default" size="100%"&gt;Proc Natl Acad Sci U S A&lt;/style&gt;&lt;/secondary-title&gt;&lt;/titles&gt;&lt;periodical&gt;&lt;full-title&gt;&lt;style face="normal" font="default" size="100%"&gt;Proc Natl Acad Sci U S A&lt;/style&gt;&lt;/full-title&gt;&lt;/periodical&gt;&lt;pages&gt;&lt;style face="normal" font="default" size="100%"&gt;14700-5&lt;/style&gt;&lt;/pages&gt;&lt;volume&gt;&lt;style face="normal" font="default" size="100%"&gt;104&lt;/style&gt;&lt;/volume&gt;&lt;number&gt;&lt;style face="normal" font="default" size="100%"&gt;37&lt;/style&gt;&lt;/number&gt;&lt;edition&gt;&lt;style face="normal" font="default" size="100%"&gt;2007/09/07&lt;/style&gt;&lt;/edition&gt;&lt;keywords&gt;&lt;keyword&gt;&lt;style face="normal" font="default" size="100%"&gt;Animals&lt;/style&gt;&lt;/keyword&gt;&lt;keyword&gt;&lt;style face="normal" font="default" size="100%"&gt;Cell Line&lt;/style&gt;&lt;/keyword&gt;&lt;keyword&gt;&lt;style face="normal" font="default" size="100%"&gt;Drosophila/cytology/metabolism&lt;/style&gt;&lt;/keyword&gt;&lt;keyword&gt;&lt;style face="normal" font="default" size="100%"&gt;Gene Expression Regulation&lt;/style&gt;&lt;/keyword&gt;&lt;keyword&gt;&lt;style face="normal" font="default" size="100%"&gt;Genes, Reporter&lt;/style&gt;&lt;/keyword&gt;&lt;keyword&gt;&lt;style face="normal" font="default" size="100%"&gt;Humans&lt;/style&gt;&lt;/keyword&gt;&lt;keyword&gt;&lt;style face="normal" font="default" size="100%"&gt;Intercellular Signaling Peptides and Proteins/genetics/metabolism&lt;/style&gt;&lt;/keyword&gt;&lt;keyword&gt;&lt;style face="normal" font="default" size="100%"&gt;Kidney/cytology&lt;/style&gt;&lt;/keyword&gt;&lt;keyword&gt;&lt;style face="normal" font="default" size="100%"&gt;LDL-Receptor Related Proteins/*antagonists &amp;amp; inhibitors/metabolism&lt;/style&gt;&lt;/keyword&gt;&lt;keyword&gt;&lt;style face="normal" font="default" size="100%"&gt;Ligands&lt;/style&gt;&lt;/keyword&gt;&lt;keyword&gt;&lt;style face="normal" font="default" size="100%"&gt;Luciferases/metabolism&lt;/style&gt;&lt;/keyword&gt;&lt;keyword&gt;&lt;style face="normal" font="default" size="100%"&gt;Membrane Proteins/metabolism&lt;/style&gt;&lt;/keyword&gt;&lt;keyword&gt;&lt;style face="normal" font="default" size="100%"&gt;Models, Biological&lt;/style&gt;&lt;/keyword&gt;&lt;keyword&gt;&lt;style face="normal" font="default" size="100%"&gt;Phosphorylation&lt;/style&gt;&lt;/keyword&gt;&lt;keyword&gt;&lt;style face="normal" font="default" size="100%"&gt;Precipitin Tests&lt;/style&gt;&lt;/keyword&gt;&lt;keyword&gt;&lt;style face="normal" font="default" size="100%"&gt;Protein Binding&lt;/style&gt;&lt;/keyword&gt;&lt;keyword&gt;&lt;style face="normal" font="default" size="100%"&gt;RNA, Small Interfering/metabolism&lt;/style&gt;&lt;/keyword&gt;&lt;keyword&gt;&lt;style face="normal" font="default" size="100%"&gt;Recombinant Proteins/metabolism&lt;/style&gt;&lt;/keyword&gt;&lt;keyword&gt;&lt;style face="normal" font="default" size="100%"&gt;*Signal Transduction&lt;/style&gt;&lt;/keyword&gt;&lt;keyword&gt;&lt;style face="normal" font="default" size="100%"&gt;Thrombospondins/genetics/*metabolism&lt;/style&gt;&lt;/keyword&gt;&lt;keyword&gt;&lt;style face="normal" font="default" size="100%"&gt;Transfection&lt;/style&gt;&lt;/keyword&gt;&lt;keyword&gt;&lt;style face="normal" font="default" size="100%"&gt;Wnt Proteins/*metabolism&lt;/style&gt;&lt;/keyword&gt;&lt;keyword&gt;&lt;style face="normal" font="default" size="100%"&gt;beta Catenin/genetics/metabolism&lt;/style&gt;&lt;/keyword&gt;&lt;/keywords&gt;&lt;dates&gt;&lt;year&gt;&lt;style face="normal" font="default" size="100%"&gt;2007&lt;/style&gt;&lt;/year&gt;&lt;pub-dates&gt;&lt;date&gt;&lt;style face="normal" font="default" size="100%"&gt;Sep 11&lt;/style&gt;&lt;/date&gt;&lt;/pub-dates&gt;&lt;/dates&gt;&lt;isbn&gt;&lt;style face="normal" font="default" size="100%"&gt;0027-8424 (Print)&amp;#13;0027-8424 (Linking)&lt;/style&gt;&lt;/isbn&gt;&lt;accession-num&gt;&lt;style face="normal" font="default" size="100%"&gt;17804805&lt;/style&gt;&lt;/accession-num&gt;&lt;abstract&gt;&lt;style face="normal" font="default" size="100%"&gt;The R-Spondin (RSpo) family of secreted proteins act as potent activators of the Wnt/beta-catenin signaling pathway. We have previously shown that RSpo proteins can induce proliferative effects on the gastrointestinal epithelium in mice. Here we provide a mechanism whereby RSpo1 regulates cellular responsiveness to Wnt ligands by modulating the cell-surface levels of the coreceptor LRP6. We show that RSpo1 activity critically depends on the presence of canonical Wnt ligands and LRP6. Although RSpo1 does not directly activate LRP6, it interferes with DKK1/Kremen-mediated internalization of LRP6 through an interaction with Kremen, resulting in increased LRP6 levels on the cell surface. Our results support a model in which RSpo1 relieves the inhibition DKK1 imposes on the Wnt pathway.&lt;/style&gt;&lt;/abstract&gt;&lt;notes&gt;&lt;style face="normal" font="default" size="100%"&gt;Binnerts, Minke E&amp;#13;Kim, Kyung-Ah&amp;#13;Bright, Jessica M&amp;#13;Patel, Sejal M&amp;#13;Tran, Karolyn&amp;#13;Zhou, Mei&amp;#13;Leung, John M&amp;#13;Liu, Yi&amp;#13;Lomas, Woodrow E 3rd&amp;#13;Dixon, Melissa&amp;#13;Hazell, Sophie A&amp;#13;Wagle, Marie&amp;#13;Nie, Wen-Sheng&amp;#13;Tomasevic, Nenad&amp;#13;Williams, Jason&amp;#13;Zhan, Xiaoming&amp;#13;Levy, Michael D&amp;#13;Funk, Walter D&amp;#13;Abo, Arie&amp;#13;Research Support, Non-U.S. Gov't&amp;#13;United States&amp;#13;Proceedings of the National Academy of Sciences of the United States of America&amp;#13;Proc Natl Acad Sci U S A. 2007 Sep 11;104(37):14700-5. Epub 2007 Sep 5.&lt;/style&gt;&lt;/notes&gt;&lt;urls&gt;&lt;related-urls&gt;&lt;url&gt;&lt;style face="normal" font="default" size="100%"&gt;http://www.ncbi.nlm.nih.gov/entrez/query.fcgi?cmd=Retrieve&amp;amp;db=PubMed&amp;amp;dopt=Citation&amp;amp;list_uids=17804805&lt;/style&gt;&lt;/url&gt;&lt;/related-urls&gt;&lt;/urls&gt;&lt;custom2&gt;&lt;style face="normal" font="default" size="100%"&gt;1965484&lt;/style&gt;&lt;/custom2&gt;&lt;electronic-resource-num&gt;&lt;style face="normal" font="default" size="100%"&gt;0702305104 [pii]&amp;#13;10.1073/pnas.0702305104&lt;/style&gt;&lt;/electronic-resource-num&gt;&lt;language&gt;&lt;style face="normal" font="default" size="100%"&gt;eng&lt;/style&gt;&lt;/language&gt;&lt;/record&gt;&lt;/Cite&gt;&lt;/EndNote&gt;</w:instrText>
      </w:r>
      <w:r>
        <w:fldChar w:fldCharType="separate"/>
      </w:r>
      <w:r>
        <w:t>[25,26,27]</w:t>
      </w:r>
      <w:r>
        <w:fldChar w:fldCharType="end"/>
      </w:r>
      <w:r>
        <w:rPr>
          <w:rFonts w:ascii="Arial" w:hAnsi="Arial"/>
          <w:lang w:val="en-US"/>
        </w:rPr>
        <w:t xml:space="preserve">. Expression of </w:t>
      </w:r>
      <w:r>
        <w:rPr>
          <w:rFonts w:ascii="Arial" w:hAnsi="Arial"/>
          <w:i/>
          <w:iCs/>
          <w:lang w:val="en-US"/>
        </w:rPr>
        <w:t xml:space="preserve">S. </w:t>
      </w:r>
      <w:proofErr w:type="spellStart"/>
      <w:r>
        <w:rPr>
          <w:rFonts w:ascii="Arial" w:hAnsi="Arial"/>
          <w:i/>
          <w:iCs/>
          <w:lang w:val="en-US"/>
        </w:rPr>
        <w:t>kowalevskii</w:t>
      </w:r>
      <w:proofErr w:type="spellEnd"/>
      <w:r>
        <w:rPr>
          <w:rFonts w:ascii="Arial" w:hAnsi="Arial"/>
          <w:lang w:val="en-US"/>
        </w:rPr>
        <w:t xml:space="preserve"> </w:t>
      </w:r>
      <w:r>
        <w:rPr>
          <w:rFonts w:ascii="Arial" w:hAnsi="Arial"/>
          <w:i/>
          <w:iCs/>
          <w:lang w:val="en-US"/>
        </w:rPr>
        <w:t>r-</w:t>
      </w:r>
      <w:proofErr w:type="spellStart"/>
      <w:r>
        <w:rPr>
          <w:rFonts w:ascii="Arial" w:hAnsi="Arial"/>
          <w:i/>
          <w:iCs/>
          <w:lang w:val="en-US"/>
        </w:rPr>
        <w:t>spondin</w:t>
      </w:r>
      <w:proofErr w:type="spellEnd"/>
      <w:r>
        <w:rPr>
          <w:rFonts w:ascii="Arial" w:hAnsi="Arial"/>
          <w:lang w:val="en-US"/>
        </w:rPr>
        <w:t xml:space="preserve"> is first detected during gastrulation around the blastopore (Fig. S3Eii, iii), and then at later stages in the ectoderm at the boundary between collar and trunk, over the area where the first gill slit is beginning to form, and also at the boundary between the collar and proboscis (Fig. S3Eiv, v). Interestingly, these are areas where there is the most overlap of </w:t>
      </w:r>
      <w:proofErr w:type="spellStart"/>
      <w:r>
        <w:rPr>
          <w:rFonts w:ascii="Arial" w:hAnsi="Arial"/>
          <w:lang w:val="en-US"/>
        </w:rPr>
        <w:t>wnt</w:t>
      </w:r>
      <w:proofErr w:type="spellEnd"/>
      <w:r>
        <w:rPr>
          <w:rFonts w:ascii="Arial" w:hAnsi="Arial"/>
          <w:lang w:val="en-US"/>
        </w:rPr>
        <w:t xml:space="preserve"> ligand expression at similar developmental stages (Fig. 2, 3). During vertebrate development,</w:t>
      </w:r>
      <w:r>
        <w:rPr>
          <w:rFonts w:ascii="Arial" w:hAnsi="Arial"/>
          <w:i/>
          <w:iCs/>
          <w:lang w:val="en-US"/>
        </w:rPr>
        <w:t xml:space="preserve"> r-</w:t>
      </w:r>
      <w:proofErr w:type="spellStart"/>
      <w:r>
        <w:rPr>
          <w:rFonts w:ascii="Arial" w:hAnsi="Arial"/>
          <w:i/>
          <w:iCs/>
          <w:lang w:val="en-US"/>
        </w:rPr>
        <w:t>spondins</w:t>
      </w:r>
      <w:proofErr w:type="spellEnd"/>
      <w:r>
        <w:rPr>
          <w:rFonts w:ascii="Arial" w:hAnsi="Arial"/>
          <w:lang w:val="en-US"/>
        </w:rPr>
        <w:t xml:space="preserve"> are also expressed in regions of active </w:t>
      </w:r>
      <w:proofErr w:type="spellStart"/>
      <w:r>
        <w:rPr>
          <w:rFonts w:ascii="Arial" w:hAnsi="Arial"/>
          <w:lang w:val="en-US"/>
        </w:rPr>
        <w:t>Wnt</w:t>
      </w:r>
      <w:proofErr w:type="spellEnd"/>
      <w:r>
        <w:rPr>
          <w:rFonts w:ascii="Arial" w:hAnsi="Arial"/>
          <w:lang w:val="en-US"/>
        </w:rPr>
        <w:t xml:space="preserve"> signaling. In the model presented by </w:t>
      </w:r>
      <w:proofErr w:type="spellStart"/>
      <w:r>
        <w:rPr>
          <w:rFonts w:ascii="Arial" w:hAnsi="Arial"/>
          <w:lang w:val="en-US"/>
        </w:rPr>
        <w:t>Binnerts</w:t>
      </w:r>
      <w:proofErr w:type="spellEnd"/>
      <w:r>
        <w:rPr>
          <w:rFonts w:ascii="Arial" w:hAnsi="Arial"/>
          <w:lang w:val="en-US"/>
        </w:rPr>
        <w:t xml:space="preserve"> et al. </w:t>
      </w:r>
      <w:r>
        <w:fldChar w:fldCharType="begin"/>
      </w:r>
      <w:r>
        <w:instrText xml:space="preserve"> ADDIN EN.CITE &lt;EndNote&gt;&lt;Cite  &gt;&lt;Author&gt;&lt;/Author&gt;&lt;Year&gt;&lt;/Year&gt;&lt;RecNum&gt;443&lt;/RecNum&gt;&lt;Prefix&gt;&lt;/Prefix&gt;&lt;Suffix&gt;&lt;/Suffix&gt;&lt;Pages&gt;&lt;/Pages&gt;&lt;DisplayText&gt;[27]&lt;/DisplayText&gt;&lt;record&gt;&lt;database name="Final wnt 08-10.enl" path="/Users/sebastien/Documents/Saccoglossus/Manuscripts/Late Wnt MS/Final wnt 08-10.enl"&gt;Final wnt 08-10.enl&lt;/database&gt;&lt;source-app name="EndNote" version="13.0"&gt;EndNote&lt;/source-app&gt;&lt;rec-number&gt;443&lt;/rec-number&gt;&lt;foreign-keys&gt;&lt;key app="EN" db-id="t5z0r0tf00es9seexvjvt25m9vaf029rfvp9"&gt;443&lt;/key&gt;&lt;/foreign-keys&gt;&lt;ref-type name="Journal Article"&gt;17&lt;/ref-type&gt;&lt;contributors&gt;&lt;authors&gt;&lt;author&gt;&lt;style face="normal" font="default" size="100%"&gt;Binnerts, M. E.&lt;/style&gt;&lt;/author&gt;&lt;author&gt;&lt;style face="normal" font="default" size="100%"&gt;Kim, K. A.&lt;/style&gt;&lt;/author&gt;&lt;author&gt;&lt;style face="normal" font="default" size="100%"&gt;Bright, J. M.&lt;/style&gt;&lt;/author&gt;&lt;author&gt;&lt;style face="normal" font="default" size="100%"&gt;Patel, S. M.&lt;/style&gt;&lt;/author&gt;&lt;author&gt;&lt;style face="normal" font="default" size="100%"&gt;Tran, K.&lt;/style&gt;&lt;/author&gt;&lt;author&gt;&lt;style face="normal" font="default" size="100%"&gt;Zhou, M.&lt;/style&gt;&lt;/author&gt;&lt;author&gt;&lt;style face="normal" font="default" size="100%"&gt;Leung, J. M.&lt;/style&gt;&lt;/author&gt;&lt;author&gt;&lt;style face="normal" font="default" size="100%"&gt;Liu, Y.&lt;/style&gt;&lt;/author&gt;&lt;author&gt;&lt;style face="normal" font="default" size="100%"&gt;Lomas, W. E., 3rd&lt;/style&gt;&lt;/author&gt;&lt;author&gt;&lt;style face="normal" font="default" size="100%"&gt;Dixon, M.&lt;/style&gt;&lt;/author&gt;&lt;author&gt;&lt;style face="normal" font="default" size="100%"&gt;Hazell, S. A.&lt;/style&gt;&lt;/author&gt;&lt;author&gt;&lt;style face="normal" font="default" size="100%"&gt;Wagle, M.&lt;/style&gt;&lt;/author&gt;&lt;author&gt;&lt;style face="normal" font="default" size="100%"&gt;Nie, W. S.&lt;/style&gt;&lt;/author&gt;&lt;author&gt;&lt;style face="normal" font="default" size="100%"&gt;Tomasevic, N.&lt;/style&gt;&lt;/author&gt;&lt;author&gt;&lt;style face="normal" font="default" size="100%"&gt;Williams, J.&lt;/style&gt;&lt;/author&gt;&lt;author&gt;&lt;style face="normal" font="default" size="100%"&gt;Zhan, X.&lt;/style&gt;&lt;/author&gt;&lt;author&gt;&lt;style face="normal" font="default" size="100%"&gt;Levy, M. D.&lt;/style&gt;&lt;/author&gt;&lt;author&gt;&lt;style face="normal" font="default" size="100%"&gt;Funk, W. D.&lt;/style&gt;&lt;/author&gt;&lt;author&gt;&lt;style face="normal" font="default" size="100%"&gt;Abo, A.&lt;/style&gt;&lt;/author&gt;&lt;/authors&gt;&lt;/contributors&gt;&lt;auth-address&gt;&lt;style face="normal" font="default" size="100%"&gt;Nuvelo, Inc., 201 Industrial Road, Suite 310, San Carlos, CA 94070-6211, USA.&lt;/style&gt;&lt;/auth-address&gt;&lt;titles&gt;&lt;title&gt;&lt;style face="normal" font="default" size="100%"&gt;R-Spondin1 regulates Wnt signaling by inhibiting internalization of LRP6&lt;/style&gt;&lt;/title&gt;&lt;secondary-title&gt;&lt;style face="normal" font="default" size="100%"&gt;Proc Natl Acad Sci U S A&lt;/style&gt;&lt;/secondary-title&gt;&lt;/titles&gt;&lt;periodical&gt;&lt;full-title&gt;&lt;style face="normal" font="default" size="100%"&gt;Proc Natl Acad Sci U S A&lt;/style&gt;&lt;/full-title&gt;&lt;/periodical&gt;&lt;pages&gt;&lt;style face="normal" font="default" size="100%"&gt;14700-5&lt;/style&gt;&lt;/pages&gt;&lt;volume&gt;&lt;style face="normal" font="default" size="100%"&gt;104&lt;/style&gt;&lt;/volume&gt;&lt;number&gt;&lt;style face="normal" font="default" size="100%"&gt;37&lt;/style&gt;&lt;/number&gt;&lt;edition&gt;&lt;style face="normal" font="default" size="100%"&gt;2007/09/07&lt;/style&gt;&lt;/edition&gt;&lt;keywords&gt;&lt;keyword&gt;&lt;style face="normal" font="default" size="100%"&gt;Animals&lt;/style&gt;&lt;/keyword&gt;&lt;keyword&gt;&lt;style face="normal" font="default" size="100%"&gt;Cell Line&lt;/style&gt;&lt;/keyword&gt;&lt;keyword&gt;&lt;style face="normal" font="default" size="100%"&gt;Drosophila/cytology/metabolism&lt;/style&gt;&lt;/keyword&gt;&lt;keyword&gt;&lt;style face="normal" font="default" size="100%"&gt;Gene Expression Regulation&lt;/style&gt;&lt;/keyword&gt;&lt;keyword&gt;&lt;style face="normal" font="default" size="100%"&gt;Genes, Reporter&lt;/style&gt;&lt;/keyword&gt;&lt;keyword&gt;&lt;style face="normal" font="default" size="100%"&gt;Humans&lt;/style&gt;&lt;/keyword&gt;&lt;keyword&gt;&lt;style face="normal" font="default" size="100%"&gt;Intercellular Signaling Peptides and Proteins/genetics/metabolism&lt;/style&gt;&lt;/keyword&gt;&lt;keyword&gt;&lt;style face="normal" font="default" size="100%"&gt;Kidney/cytology&lt;/style&gt;&lt;/keyword&gt;&lt;keyword&gt;&lt;style face="normal" font="default" size="100%"&gt;LDL-Receptor Related Proteins/*antagonists &amp;amp; inhibitors/metabolism&lt;/style&gt;&lt;/keyword&gt;&lt;keyword&gt;&lt;style face="normal" font="default" size="100%"&gt;Ligands&lt;/style&gt;&lt;/keyword&gt;&lt;keyword&gt;&lt;style face="normal" font="default" size="100%"&gt;Luciferases/metabolism&lt;/style&gt;&lt;/keyword&gt;&lt;keyword&gt;&lt;style face="normal" font="default" size="100%"&gt;Membrane Proteins/metabolism&lt;/style&gt;&lt;/keyword&gt;&lt;keyword&gt;&lt;style face="normal" font="default" size="100%"&gt;Models, Biological&lt;/style&gt;&lt;/keyword&gt;&lt;keyword&gt;&lt;style face="normal" font="default" size="100%"&gt;Phosphorylation&lt;/style&gt;&lt;/keyword&gt;&lt;keyword&gt;&lt;style face="normal" font="default" size="100%"&gt;Precipitin Tests&lt;/style&gt;&lt;/keyword&gt;&lt;keyword&gt;&lt;style face="normal" font="default" size="100%"&gt;Protein Binding&lt;/style&gt;&lt;/keyword&gt;&lt;keyword&gt;&lt;style face="normal" font="default" size="100%"&gt;RNA, Small Interfering/metabolism&lt;/style&gt;&lt;/keyword&gt;&lt;keyword&gt;&lt;style face="normal" font="default" size="100%"&gt;Recombinant Proteins/metabolism&lt;/style&gt;&lt;/keyword&gt;&lt;keyword&gt;&lt;style face="normal" font="default" size="100%"&gt;*Signal Transduction&lt;/style&gt;&lt;/keyword&gt;&lt;keyword&gt;&lt;style face="normal" font="default" size="100%"&gt;Thrombospondins/genetics/*metabolism&lt;/style&gt;&lt;/keyword&gt;&lt;keyword&gt;&lt;style face="normal" font="default" size="100%"&gt;Transfection&lt;/style&gt;&lt;/keyword&gt;&lt;keyword&gt;&lt;style face="normal" font="default" size="100%"&gt;Wnt Proteins/*metabolism&lt;/style&gt;&lt;/keyword&gt;&lt;keyword&gt;&lt;style face="normal" font="default" size="100%"&gt;beta Catenin/genetics/metabolism&lt;/style&gt;&lt;/keyword&gt;&lt;/keywords&gt;&lt;dates&gt;&lt;year&gt;&lt;style face="normal" font="default" size="100%"&gt;2007&lt;/style&gt;&lt;/year&gt;&lt;pub-dates&gt;&lt;date&gt;&lt;style face="normal" font="default" size="100%"&gt;Sep 11&lt;/style&gt;&lt;/date&gt;&lt;/pub-dates&gt;&lt;/dates&gt;&lt;isbn&gt;&lt;style face="normal" font="default" size="100%"&gt;0027-8424 (Print)&amp;#13;0027-8424 (Linking)&lt;/style&gt;&lt;/isbn&gt;&lt;accession-num&gt;&lt;style face="normal" font="default" size="100%"&gt;17804805&lt;/style&gt;&lt;/accession-num&gt;&lt;abstract&gt;&lt;style face="normal" font="default" size="100%"&gt;The R-Spondin (RSpo) family of secreted proteins act as potent activators of the Wnt/beta-catenin signaling pathway. We have previously shown that RSpo proteins can induce proliferative effects on the gastrointestinal epithelium in mice. Here we provide a mechanism whereby RSpo1 regulates cellular responsiveness to Wnt ligands by modulating the cell-surface levels of the coreceptor LRP6. We show that RSpo1 activity critically depends on the presence of canonical Wnt ligands and LRP6. Although RSpo1 does not directly activate LRP6, it interferes with DKK1/Kremen-mediated internalization of LRP6 through an interaction with Kremen, resulting in increased LRP6 levels on the cell surface. Our results support a model in which RSpo1 relieves the inhibition DKK1 imposes on the Wnt pathway.&lt;/style&gt;&lt;/abstract&gt;&lt;notes&gt;&lt;style face="normal" font="default" size="100%"&gt;Binnerts, Minke E&amp;#13;Kim, Kyung-Ah&amp;#13;Bright, Jessica M&amp;#13;Patel, Sejal M&amp;#13;Tran, Karolyn&amp;#13;Zhou, Mei&amp;#13;Leung, John M&amp;#13;Liu, Yi&amp;#13;Lomas, Woodrow E 3rd&amp;#13;Dixon, Melissa&amp;#13;Hazell, Sophie A&amp;#13;Wagle, Marie&amp;#13;Nie, Wen-Sheng&amp;#13;Tomasevic, Nenad&amp;#13;Williams, Jason&amp;#13;Zhan, Xiaoming&amp;#13;Levy, Michael D&amp;#13;Funk, Walter D&amp;#13;Abo, Arie&amp;#13;Research Support, Non-U.S. Gov't&amp;#13;United States&amp;#13;Proceedings of the National Academy of Sciences of the United States of America&amp;#13;Proc Natl Acad Sci U S A. 2007 Sep 11;104(37):14700-5. Epub 2007 Sep 5.&lt;/style&gt;&lt;/notes&gt;&lt;urls&gt;&lt;related-urls&gt;&lt;url&gt;&lt;style face="normal" font="default" size="100%"&gt;http://www.ncbi.nlm.nih.gov/entrez/query.fcgi?cmd=Retrieve&amp;amp;db=PubMed&amp;amp;dopt=Citation&amp;amp;list_uids=17804805&lt;/style&gt;&lt;/url&gt;&lt;/related-urls&gt;&lt;/urls&gt;&lt;custom2&gt;&lt;style face="normal" font="default" size="100%"&gt;1965484&lt;/style&gt;&lt;/custom2&gt;&lt;electronic-resource-num&gt;&lt;style face="normal" font="default" size="100%"&gt;0702305104 [pii]&amp;#13;10.1073/pnas.0702305104&lt;/style&gt;&lt;/electronic-resource-num&gt;&lt;language&gt;&lt;style face="normal" font="default" size="100%"&gt;eng&lt;/style&gt;&lt;/language&gt;&lt;/record&gt;&lt;/Cite&gt;&lt;/EndNote&gt;</w:instrText>
      </w:r>
      <w:r>
        <w:fldChar w:fldCharType="separate"/>
      </w:r>
      <w:r>
        <w:t>[27]</w:t>
      </w:r>
      <w:r>
        <w:fldChar w:fldCharType="end"/>
      </w:r>
      <w:r>
        <w:rPr>
          <w:rFonts w:ascii="Arial" w:hAnsi="Arial"/>
          <w:lang w:val="en-US"/>
        </w:rPr>
        <w:t>, R-</w:t>
      </w:r>
      <w:proofErr w:type="spellStart"/>
      <w:r>
        <w:rPr>
          <w:rFonts w:ascii="Arial" w:hAnsi="Arial"/>
          <w:lang w:val="en-US"/>
        </w:rPr>
        <w:t>spondin</w:t>
      </w:r>
      <w:proofErr w:type="spellEnd"/>
      <w:r>
        <w:rPr>
          <w:rFonts w:ascii="Arial" w:hAnsi="Arial"/>
          <w:lang w:val="en-US"/>
        </w:rPr>
        <w:t xml:space="preserve"> acts as a potentiator of β-catenin dependent gene expression, and its expression overlaps extensively with that of </w:t>
      </w:r>
      <w:proofErr w:type="spellStart"/>
      <w:r>
        <w:rPr>
          <w:rFonts w:ascii="Arial" w:hAnsi="Arial"/>
          <w:lang w:val="en-US"/>
        </w:rPr>
        <w:t>Wnt</w:t>
      </w:r>
      <w:proofErr w:type="spellEnd"/>
      <w:r>
        <w:rPr>
          <w:rFonts w:ascii="Arial" w:hAnsi="Arial"/>
          <w:lang w:val="en-US"/>
        </w:rPr>
        <w:t xml:space="preserve"> ligands. These data are consistent with a role of R-</w:t>
      </w:r>
      <w:proofErr w:type="spellStart"/>
      <w:r>
        <w:rPr>
          <w:rFonts w:ascii="Arial" w:hAnsi="Arial"/>
          <w:lang w:val="en-US"/>
        </w:rPr>
        <w:t>spondin</w:t>
      </w:r>
      <w:proofErr w:type="spellEnd"/>
      <w:r>
        <w:rPr>
          <w:rFonts w:ascii="Arial" w:hAnsi="Arial"/>
          <w:lang w:val="en-US"/>
        </w:rPr>
        <w:t xml:space="preserve"> in </w:t>
      </w:r>
      <w:proofErr w:type="spellStart"/>
      <w:r>
        <w:rPr>
          <w:rFonts w:ascii="Arial" w:hAnsi="Arial"/>
          <w:lang w:val="en-US"/>
        </w:rPr>
        <w:t>Wnt</w:t>
      </w:r>
      <w:proofErr w:type="spellEnd"/>
      <w:r>
        <w:rPr>
          <w:rFonts w:ascii="Arial" w:hAnsi="Arial"/>
          <w:lang w:val="en-US"/>
        </w:rPr>
        <w:t xml:space="preserve"> potentiation during the early development of </w:t>
      </w:r>
      <w:r>
        <w:rPr>
          <w:rFonts w:ascii="Arial" w:hAnsi="Arial"/>
          <w:i/>
          <w:iCs/>
          <w:lang w:val="en-US"/>
        </w:rPr>
        <w:t xml:space="preserve">S. </w:t>
      </w:r>
      <w:proofErr w:type="spellStart"/>
      <w:r>
        <w:rPr>
          <w:rFonts w:ascii="Arial" w:hAnsi="Arial"/>
          <w:i/>
          <w:iCs/>
          <w:lang w:val="en-US"/>
        </w:rPr>
        <w:t>kowalevskii</w:t>
      </w:r>
      <w:proofErr w:type="spellEnd"/>
      <w:r>
        <w:rPr>
          <w:rFonts w:ascii="Arial" w:hAnsi="Arial"/>
          <w:lang w:val="en-US"/>
        </w:rPr>
        <w:t>.</w:t>
      </w:r>
    </w:p>
    <w:p w14:paraId="0699D820" w14:textId="77777777" w:rsidR="006F7550" w:rsidRDefault="006F7550">
      <w:pPr>
        <w:pStyle w:val="Sous-section1"/>
        <w:rPr>
          <w:rStyle w:val="Aucun"/>
          <w:sz w:val="24"/>
          <w:szCs w:val="24"/>
          <w:u w:val="single"/>
        </w:rPr>
      </w:pPr>
    </w:p>
    <w:p w14:paraId="5704F3F4" w14:textId="77777777" w:rsidR="006F7550" w:rsidRDefault="005F2496">
      <w:pPr>
        <w:pStyle w:val="Sous-section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rFonts w:ascii="Arial" w:eastAsia="Arial" w:hAnsi="Arial" w:cs="Arial"/>
          <w:sz w:val="24"/>
          <w:szCs w:val="24"/>
        </w:rPr>
      </w:pPr>
      <w:r>
        <w:rPr>
          <w:rFonts w:ascii="Arial" w:hAnsi="Arial"/>
          <w:sz w:val="24"/>
          <w:szCs w:val="24"/>
        </w:rPr>
        <w:t>Bibliography</w:t>
      </w:r>
    </w:p>
    <w:p w14:paraId="740FB78C" w14:textId="77777777" w:rsidR="006F7550" w:rsidRDefault="006F7550">
      <w:pPr>
        <w:pStyle w:val="Corps"/>
        <w:rPr>
          <w:rStyle w:val="Aucun"/>
        </w:rPr>
      </w:pPr>
    </w:p>
    <w:p w14:paraId="1A0162E2" w14:textId="77777777" w:rsidR="006F7550" w:rsidRDefault="005F2496">
      <w:pPr>
        <w:pStyle w:val="Bibliography"/>
      </w:pPr>
      <w:r>
        <w:fldChar w:fldCharType="begin"/>
      </w:r>
      <w:r>
        <w:instrText xml:space="preserve"> ADDIN EN.REFLIST </w:instrText>
      </w:r>
      <w:r>
        <w:fldChar w:fldCharType="separate"/>
      </w:r>
    </w:p>
    <w:p w14:paraId="423B36AB" w14:textId="77777777" w:rsidR="006F7550" w:rsidRDefault="005F2496">
      <w:pPr>
        <w:pStyle w:val="Bibliography"/>
      </w:pPr>
      <w:r>
        <w:rPr>
          <w:rFonts w:eastAsia="Arial Unicode MS" w:cs="Arial Unicode MS"/>
          <w:lang w:val="en-US"/>
        </w:rPr>
        <w:t>1. Fedders H, Augustin R, Bosch TC (2004) A Dickkopf- 3-related gene is expressed in differentiating nematocytes in the basal metazoan Hydra. Dev Genes Evol 214: 72-80.</w:t>
      </w:r>
    </w:p>
    <w:p w14:paraId="74AD0B4B" w14:textId="77777777" w:rsidR="006F7550" w:rsidRDefault="005F2496">
      <w:pPr>
        <w:pStyle w:val="Bibliography"/>
      </w:pPr>
      <w:r>
        <w:rPr>
          <w:rFonts w:eastAsia="Arial Unicode MS" w:cs="Arial Unicode MS"/>
          <w:lang w:val="en-US"/>
        </w:rPr>
        <w:t>2. Guder C, Pinho S, Nacak TG, Schmidt HA, Hobmayer B, et al. (2006) An ancient Wnt-Dickkopf antagonism in Hydra. Development 133: 901-911.</w:t>
      </w:r>
    </w:p>
    <w:p w14:paraId="2D973FE6" w14:textId="77777777" w:rsidR="006F7550" w:rsidRDefault="005F2496">
      <w:pPr>
        <w:pStyle w:val="Bibliography"/>
      </w:pPr>
      <w:r>
        <w:rPr>
          <w:rFonts w:eastAsia="Arial Unicode MS" w:cs="Arial Unicode MS"/>
          <w:lang w:val="en-US"/>
        </w:rPr>
        <w:t>3. Kawano Y, Kypta R (2003) Secreted antagonists of the Wnt signalling pathway. J Cell Sci 116: 2627-2634.</w:t>
      </w:r>
    </w:p>
    <w:p w14:paraId="1E7B1394" w14:textId="77777777" w:rsidR="006F7550" w:rsidRDefault="005F2496">
      <w:pPr>
        <w:pStyle w:val="Bibliography"/>
      </w:pPr>
      <w:r>
        <w:rPr>
          <w:rFonts w:eastAsia="Arial Unicode MS" w:cs="Arial Unicode MS"/>
          <w:lang w:val="en-US"/>
        </w:rPr>
        <w:t>4. Niehrs C (2006) Function and biological roles of the Dickkopf family of Wnt modulators. Oncogene 25: 7469-7481.</w:t>
      </w:r>
    </w:p>
    <w:p w14:paraId="72AAD101" w14:textId="77777777" w:rsidR="006F7550" w:rsidRDefault="005F2496">
      <w:pPr>
        <w:pStyle w:val="Bibliography"/>
      </w:pPr>
      <w:r>
        <w:rPr>
          <w:rFonts w:eastAsia="Arial Unicode MS" w:cs="Arial Unicode MS"/>
          <w:lang w:val="en-US"/>
        </w:rPr>
        <w:lastRenderedPageBreak/>
        <w:t>5. Nakamura RE, Hackam AS Analysis of Dickkopf3 interactions with Wnt signaling receptors. Growth Factors.</w:t>
      </w:r>
    </w:p>
    <w:p w14:paraId="1E211511" w14:textId="77777777" w:rsidR="006F7550" w:rsidRDefault="005F2496">
      <w:pPr>
        <w:pStyle w:val="Bibliography"/>
      </w:pPr>
      <w:r>
        <w:rPr>
          <w:rFonts w:eastAsia="Arial Unicode MS" w:cs="Arial Unicode MS"/>
          <w:lang w:val="en-US"/>
        </w:rPr>
        <w:t>6. Nakamura RE, Hunter DD, Yi H, Brunken WJ, Hackam AS (2007) Identification of two novel activities of the Wnt signaling regulator Dickkopf 3 and characterization of its expression in the mouse retina. BMC Cell Biol 8: 52.</w:t>
      </w:r>
    </w:p>
    <w:p w14:paraId="7631F0D5" w14:textId="77777777" w:rsidR="006F7550" w:rsidRDefault="005F2496">
      <w:pPr>
        <w:pStyle w:val="Bibliography"/>
      </w:pPr>
      <w:r>
        <w:rPr>
          <w:rFonts w:eastAsia="Arial Unicode MS" w:cs="Arial Unicode MS"/>
          <w:lang w:val="en-US"/>
        </w:rPr>
        <w:t>7. Pinho S, Niehrs C (2007) Dkk3 is required for TGF-beta signaling during Xenopus mesoderm induction. Differentiation 75: 957-967.</w:t>
      </w:r>
    </w:p>
    <w:p w14:paraId="74F11C67" w14:textId="77777777" w:rsidR="006F7550" w:rsidRDefault="005F2496">
      <w:pPr>
        <w:pStyle w:val="Bibliography"/>
      </w:pPr>
      <w:r>
        <w:rPr>
          <w:rFonts w:eastAsia="Arial Unicode MS" w:cs="Arial Unicode MS"/>
          <w:lang w:val="en-US"/>
        </w:rPr>
        <w:t>8. Hsieh JC, Kodjabachian L, Rebbert ML, Rattner A, Smallwood PM, et al. (1999) A new secreted protein that binds to Wnt proteins and inhibits their activities. Nature 398: 431-436.</w:t>
      </w:r>
    </w:p>
    <w:p w14:paraId="60DB9387" w14:textId="77777777" w:rsidR="006F7550" w:rsidRDefault="005F2496">
      <w:pPr>
        <w:pStyle w:val="Bibliography"/>
      </w:pPr>
      <w:r>
        <w:rPr>
          <w:rFonts w:eastAsia="Arial Unicode MS" w:cs="Arial Unicode MS"/>
          <w:lang w:val="en-US"/>
        </w:rPr>
        <w:t>9. Gerlitz O, Basler K (2002) Wingful, an extracellular feedback inhibitor of Wingless. Genes Dev 16: 1055-1059.</w:t>
      </w:r>
    </w:p>
    <w:p w14:paraId="62B78279" w14:textId="77777777" w:rsidR="006F7550" w:rsidRDefault="005F2496">
      <w:pPr>
        <w:pStyle w:val="Bibliography"/>
      </w:pPr>
      <w:r>
        <w:rPr>
          <w:rFonts w:eastAsia="Arial Unicode MS" w:cs="Arial Unicode MS"/>
          <w:lang w:val="en-US"/>
        </w:rPr>
        <w:t>10. Filmus J, Capurro M, Rast J (2008) Glypicans. Genome Biol 9: 224.</w:t>
      </w:r>
    </w:p>
    <w:p w14:paraId="35155365" w14:textId="77777777" w:rsidR="006F7550" w:rsidRDefault="005F2496">
      <w:pPr>
        <w:pStyle w:val="Bibliography"/>
      </w:pPr>
      <w:r>
        <w:rPr>
          <w:rFonts w:eastAsia="Arial Unicode MS" w:cs="Arial Unicode MS"/>
          <w:lang w:val="en-US"/>
        </w:rPr>
        <w:t>11. Piddini E, Vincent JP (2009) Interpretation of the wingless gradient requires signaling-induced self-inhibition. Cell 136: 296-307.</w:t>
      </w:r>
    </w:p>
    <w:p w14:paraId="0E2D11B3" w14:textId="77777777" w:rsidR="006F7550" w:rsidRDefault="005F2496">
      <w:pPr>
        <w:pStyle w:val="Bibliography"/>
      </w:pPr>
      <w:r>
        <w:rPr>
          <w:rFonts w:eastAsia="Arial Unicode MS" w:cs="Arial Unicode MS"/>
          <w:lang w:val="en-US"/>
        </w:rPr>
        <w:t>12. Traister A, Shi W, Filmus J (2007) Mammalian Notum induces the release of glypicans and other GPI-anchored proteins from the cell surface. Biochem J.</w:t>
      </w:r>
    </w:p>
    <w:p w14:paraId="720CC8DB" w14:textId="77777777" w:rsidR="006F7550" w:rsidRDefault="005F2496">
      <w:pPr>
        <w:pStyle w:val="Bibliography"/>
      </w:pPr>
      <w:r>
        <w:rPr>
          <w:rFonts w:eastAsia="Arial Unicode MS" w:cs="Arial Unicode MS"/>
          <w:lang w:val="en-US"/>
        </w:rPr>
        <w:t>13. Torisu Y, Watanabe A, Nonaka A, Midorikawa Y, Makuuchi M, et al. (2008) Human homolog of NOTUM, overexpressed in hepatocellular carcinoma, is regulated transcriptionally by beta-catenin/TCF. Cancer Sci 99: 1139-1146.</w:t>
      </w:r>
    </w:p>
    <w:p w14:paraId="6F8268AD" w14:textId="77777777" w:rsidR="006F7550" w:rsidRDefault="005F2496">
      <w:pPr>
        <w:pStyle w:val="Bibliography"/>
      </w:pPr>
      <w:r>
        <w:rPr>
          <w:rFonts w:eastAsia="Arial Unicode MS" w:cs="Arial Unicode MS"/>
          <w:lang w:val="en-US"/>
        </w:rPr>
        <w:t>14. Avsian-Kretchmer O, Hsueh AJ (2004) Comparative genomic analysis of the eight-membered ring cystine knot-containing bone morphogenetic protein antagonists. Mol Endocrinol 18: 1-12.</w:t>
      </w:r>
    </w:p>
    <w:p w14:paraId="78F69D12" w14:textId="77777777" w:rsidR="006F7550" w:rsidRDefault="005F2496">
      <w:pPr>
        <w:pStyle w:val="Bibliography"/>
      </w:pPr>
      <w:r>
        <w:rPr>
          <w:rFonts w:eastAsia="Arial Unicode MS" w:cs="Arial Unicode MS"/>
          <w:lang w:val="en-US"/>
        </w:rPr>
        <w:t>15. Piccolo S, Agius E, Leyns L, Bhattacharyya S, Grunz H, et al. (1999) The head inducer Cerberus is a multifunctional antagonist of Nodal, BMP and Wnt signals. Nature 397: 707-710.</w:t>
      </w:r>
    </w:p>
    <w:p w14:paraId="27F4AEDB" w14:textId="77777777" w:rsidR="006F7550" w:rsidRDefault="005F2496">
      <w:pPr>
        <w:pStyle w:val="Bibliography"/>
      </w:pPr>
      <w:r>
        <w:rPr>
          <w:rFonts w:eastAsia="Arial Unicode MS" w:cs="Arial Unicode MS"/>
          <w:lang w:val="en-US"/>
        </w:rPr>
        <w:t>16. Vitt UA, Hsu SY, Hsueh AJ (2001) Evolution and classification of cystine knot-containing hormones and related extracellular signaling molecules. Mol Endocrinol 15: 681-694.</w:t>
      </w:r>
    </w:p>
    <w:p w14:paraId="70E4D003" w14:textId="77777777" w:rsidR="006F7550" w:rsidRDefault="005F2496">
      <w:pPr>
        <w:pStyle w:val="Bibliography"/>
      </w:pPr>
      <w:r>
        <w:rPr>
          <w:rFonts w:eastAsia="Arial Unicode MS" w:cs="Arial Unicode MS"/>
          <w:lang w:val="en-US"/>
        </w:rPr>
        <w:t>17. Winkler DG, Sutherland MK, Geoghegan JC, Yu C, Hayes T, et al. (2003) Osteocyte control of bone formation via sclerostin, a novel BMP antagonist. EMBO J 22: 6267-6276.</w:t>
      </w:r>
    </w:p>
    <w:p w14:paraId="150CF5BC" w14:textId="77777777" w:rsidR="006F7550" w:rsidRDefault="005F2496">
      <w:pPr>
        <w:pStyle w:val="Bibliography"/>
      </w:pPr>
      <w:r>
        <w:rPr>
          <w:rFonts w:eastAsia="Arial Unicode MS" w:cs="Arial Unicode MS"/>
          <w:lang w:val="en-US"/>
        </w:rPr>
        <w:t>18. Li X, Zhang Y, Kang H, Liu W, Liu P, et al. (2005) Sclerostin binds to LRP5/6 and antagonizes canonical Wnt signaling. J Biol Chem 280: 19883-19887.</w:t>
      </w:r>
    </w:p>
    <w:p w14:paraId="2D3BDD7A" w14:textId="77777777" w:rsidR="006F7550" w:rsidRDefault="005F2496">
      <w:pPr>
        <w:pStyle w:val="Bibliography"/>
      </w:pPr>
      <w:r>
        <w:rPr>
          <w:rFonts w:eastAsia="Arial Unicode MS" w:cs="Arial Unicode MS"/>
          <w:lang w:val="en-US"/>
        </w:rPr>
        <w:t>19. van Bezooijen RL, Svensson JP, Eefting D, Visser A, van der Horst G, et al. (2007) Wnt but not BMP signaling is involved in the inhibitory action of sclerostin on BMP-stimulated bone formation. J Bone Miner Res 22: 19-28.</w:t>
      </w:r>
    </w:p>
    <w:p w14:paraId="6CAC634A" w14:textId="77777777" w:rsidR="006F7550" w:rsidRDefault="005F2496">
      <w:pPr>
        <w:pStyle w:val="Bibliography"/>
      </w:pPr>
      <w:r>
        <w:rPr>
          <w:rFonts w:eastAsia="Arial Unicode MS" w:cs="Arial Unicode MS"/>
          <w:lang w:val="en-US"/>
        </w:rPr>
        <w:t>20. Itasaki N, Jones CM, Mercurio S, Rowe A, Domingos PM, et al. (2003) Wise, a context-dependent activator and inhibitor of Wnt signalling. Development 130: 4295-4305.</w:t>
      </w:r>
    </w:p>
    <w:p w14:paraId="2C6A0326" w14:textId="77777777" w:rsidR="006F7550" w:rsidRDefault="005F2496">
      <w:pPr>
        <w:pStyle w:val="Bibliography"/>
      </w:pPr>
      <w:r>
        <w:rPr>
          <w:rFonts w:eastAsia="Arial Unicode MS" w:cs="Arial Unicode MS"/>
          <w:lang w:val="en-US"/>
        </w:rPr>
        <w:t>21. Guidato S, Itasaki N (2007) Wise retained in the endoplasmic reticulum inhibits Wnt signaling by reducing cell surface LRP6. Dev Biol 310: 250-263.</w:t>
      </w:r>
    </w:p>
    <w:p w14:paraId="7A07869E" w14:textId="77777777" w:rsidR="006F7550" w:rsidRDefault="005F2496">
      <w:pPr>
        <w:pStyle w:val="Bibliography"/>
      </w:pPr>
      <w:r>
        <w:rPr>
          <w:rFonts w:eastAsia="Arial Unicode MS" w:cs="Arial Unicode MS"/>
          <w:lang w:val="en-US"/>
        </w:rPr>
        <w:t>22. Shigetani Y, Itasaki N (2007) Expression of Wise in chick embryos. Dev Dyn 236: 2277-2284.</w:t>
      </w:r>
    </w:p>
    <w:p w14:paraId="0DC455FC" w14:textId="77777777" w:rsidR="006F7550" w:rsidRDefault="005F2496">
      <w:pPr>
        <w:pStyle w:val="Bibliography"/>
      </w:pPr>
      <w:r>
        <w:rPr>
          <w:rFonts w:eastAsia="Arial Unicode MS" w:cs="Arial Unicode MS"/>
          <w:lang w:val="en-US"/>
        </w:rPr>
        <w:t>23. Lintern KB, Guidato S, Rowe A, Saldanha JW, Itasaki N (2009) Characterization of wise protein and its molecular mechanism to interact with both Wnt and BMP signals. J Biol Chem 284: 23159-23168.</w:t>
      </w:r>
    </w:p>
    <w:p w14:paraId="40235E51" w14:textId="77777777" w:rsidR="006F7550" w:rsidRDefault="005F2496">
      <w:pPr>
        <w:pStyle w:val="Bibliography"/>
      </w:pPr>
      <w:r>
        <w:rPr>
          <w:rFonts w:eastAsia="Arial Unicode MS" w:cs="Arial Unicode MS"/>
          <w:lang w:val="en-US"/>
        </w:rPr>
        <w:t>24. Lowe CJ, Terasaki M, Wu M, Freeman RM, Jr., Runft L, et al. (2006) Dorsoventral patterning in hemichordates: insights into early chordate evolution. PLoS Biol 4: e291.</w:t>
      </w:r>
    </w:p>
    <w:p w14:paraId="27E624FD" w14:textId="77777777" w:rsidR="006F7550" w:rsidRDefault="005F2496">
      <w:pPr>
        <w:pStyle w:val="Bibliography"/>
      </w:pPr>
      <w:r>
        <w:rPr>
          <w:rFonts w:eastAsia="Arial Unicode MS" w:cs="Arial Unicode MS"/>
          <w:lang w:val="en-US"/>
        </w:rPr>
        <w:lastRenderedPageBreak/>
        <w:t>25. Kazanskaya O, Glinka A, del Barco Barrantes I, Stannek P, Niehrs C, et al. (2004) R-Spondin2 is a secreted activator of Wnt/beta-catenin signaling and is required for Xenopus myogenesis. Dev Cell 7: 525-534.</w:t>
      </w:r>
    </w:p>
    <w:p w14:paraId="4325D667" w14:textId="77777777" w:rsidR="006F7550" w:rsidRDefault="005F2496">
      <w:pPr>
        <w:pStyle w:val="Bibliography"/>
      </w:pPr>
      <w:r>
        <w:rPr>
          <w:rFonts w:eastAsia="Arial Unicode MS" w:cs="Arial Unicode MS"/>
          <w:lang w:val="en-US"/>
        </w:rPr>
        <w:t>26. Kim KA, Wagle M, Tran K, Zhan X, Dixon MA, et al. (2008) R-Spondin family members regulate the Wnt pathway by a common mechanism. Mol Biol Cell 19: 2588-2596.</w:t>
      </w:r>
    </w:p>
    <w:p w14:paraId="1D9EF4C1" w14:textId="77777777" w:rsidR="006F7550" w:rsidRDefault="005F2496">
      <w:pPr>
        <w:pStyle w:val="Bibliography"/>
      </w:pPr>
      <w:r>
        <w:rPr>
          <w:rFonts w:eastAsia="Arial Unicode MS" w:cs="Arial Unicode MS"/>
          <w:lang w:val="en-US"/>
        </w:rPr>
        <w:t>27. Binnerts ME, Kim KA, Bright JM, Patel SM, Tran K, et al. (2007) R-Spondin1 regulates Wnt signaling by inhibiting internalization of LRP6. Proc Natl Acad Sci U S A 104: 14700-14705.</w:t>
      </w:r>
      <w:r>
        <w:fldChar w:fldCharType="end"/>
      </w:r>
    </w:p>
    <w:sectPr w:rsidR="006F7550">
      <w:headerReference w:type="default" r:id="rId6"/>
      <w:footerReference w:type="default" r:id="rId7"/>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86AFF" w14:textId="77777777" w:rsidR="005F2496" w:rsidRDefault="005F2496">
      <w:r>
        <w:separator/>
      </w:r>
    </w:p>
  </w:endnote>
  <w:endnote w:type="continuationSeparator" w:id="0">
    <w:p w14:paraId="2F5AFA8D" w14:textId="77777777" w:rsidR="005F2496" w:rsidRDefault="005F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33C20" w14:textId="77777777" w:rsidR="005F2496" w:rsidRDefault="005F2496">
    <w:pPr>
      <w:pStyle w:val="En-tteetbas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04097" w14:textId="77777777" w:rsidR="005F2496" w:rsidRDefault="005F2496">
      <w:r>
        <w:separator/>
      </w:r>
    </w:p>
  </w:footnote>
  <w:footnote w:type="continuationSeparator" w:id="0">
    <w:p w14:paraId="0CB88DF6" w14:textId="77777777" w:rsidR="005F2496" w:rsidRDefault="005F2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146C8" w14:textId="77777777" w:rsidR="005F2496" w:rsidRDefault="005F2496">
    <w:pPr>
      <w:pStyle w:val="En-tteetbasdepag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550"/>
    <w:rsid w:val="00546860"/>
    <w:rsid w:val="005F2496"/>
    <w:rsid w:val="006554C8"/>
    <w:rsid w:val="006F7550"/>
    <w:rsid w:val="00C21EDF"/>
    <w:rsid w:val="00F2318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F298F4"/>
  <w15:docId w15:val="{3CA9A443-7DA6-4D1E-915A-CA5BD6CD9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rFonts w:cs="Arial Unicode M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En-tteetbasdepage">
    <w:name w:val="En-tête et bas de page"/>
    <w:pPr>
      <w:tabs>
        <w:tab w:val="right" w:pos="9632"/>
      </w:tabs>
    </w:pPr>
    <w:rPr>
      <w:rFonts w:ascii="Helvetica" w:hAnsi="Helvetica" w:cs="Arial Unicode MS"/>
      <w:color w:val="000000"/>
    </w:rPr>
  </w:style>
  <w:style w:type="character" w:customStyle="1" w:styleId="Aucun">
    <w:name w:val="Aucun"/>
    <w:rPr>
      <w:lang w:val="fr-FR"/>
    </w:rPr>
  </w:style>
  <w:style w:type="paragraph" w:customStyle="1" w:styleId="Sous-section1">
    <w:name w:val="Sous-section 1"/>
    <w:next w:val="Corps"/>
    <w:pPr>
      <w:keepNext/>
      <w:outlineLvl w:val="0"/>
    </w:pPr>
    <w:rPr>
      <w:rFonts w:ascii="Helvetica" w:eastAsia="Helvetica" w:hAnsi="Helvetica" w:cs="Helvetica"/>
      <w:b/>
      <w:bCs/>
      <w:color w:val="000000"/>
      <w:sz w:val="36"/>
      <w:szCs w:val="36"/>
    </w:rPr>
  </w:style>
  <w:style w:type="paragraph" w:customStyle="1" w:styleId="Corps">
    <w:name w:val="Corps"/>
    <w:rPr>
      <w:rFonts w:ascii="Helvetica" w:eastAsia="Helvetica" w:hAnsi="Helvetica" w:cs="Helvetica"/>
      <w:color w:val="000000"/>
      <w:sz w:val="24"/>
      <w:szCs w:val="24"/>
    </w:rPr>
  </w:style>
  <w:style w:type="paragraph" w:styleId="Bibliography">
    <w:name w:val="Bibliography"/>
    <w:pPr>
      <w:ind w:left="720" w:hanging="720"/>
    </w:pPr>
    <w:rPr>
      <w:rFonts w:ascii="Helvetica" w:eastAsia="Helvetica" w:hAnsi="Helvetica" w:cs="Helvetica"/>
      <w:color w:val="000000"/>
      <w:sz w:val="24"/>
      <w:szCs w:val="24"/>
    </w:rPr>
  </w:style>
  <w:style w:type="paragraph" w:styleId="BalloonText">
    <w:name w:val="Balloon Text"/>
    <w:basedOn w:val="Normal"/>
    <w:link w:val="BalloonTextChar"/>
    <w:uiPriority w:val="99"/>
    <w:semiHidden/>
    <w:unhideWhenUsed/>
    <w:rsid w:val="005F249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F2496"/>
    <w:rPr>
      <w:rFonts w:ascii="Lucida Grande" w:hAnsi="Lucida Grande" w:cs="Lucida Grande"/>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00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00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28609</Words>
  <Characters>163075</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Company>CNRS</Company>
  <LinksUpToDate>false</LinksUpToDate>
  <CharactersWithSpaces>191302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Georgina Field</dc:creator>
  <cp:lastModifiedBy>Georgina Field</cp:lastModifiedBy>
  <cp:revision>2</cp:revision>
  <dcterms:created xsi:type="dcterms:W3CDTF">2017-12-21T17:38:00Z</dcterms:created>
  <dcterms:modified xsi:type="dcterms:W3CDTF">2017-12-21T17:38:00Z</dcterms:modified>
</cp:coreProperties>
</file>