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D711E" w14:textId="44E747D7" w:rsidR="00F64D3A" w:rsidRDefault="00F64D3A" w:rsidP="00423B6C">
      <w:pPr>
        <w:pageBreakBefore/>
        <w:spacing w:line="480" w:lineRule="auto"/>
        <w:contextualSpacing/>
        <w:jc w:val="center"/>
        <w:rPr>
          <w:b/>
          <w:bCs/>
        </w:rPr>
      </w:pPr>
      <w:r w:rsidRPr="00CF65A3">
        <w:rPr>
          <w:b/>
          <w:bCs/>
        </w:rPr>
        <w:t>Supplementa</w:t>
      </w:r>
      <w:r w:rsidR="00AA2071">
        <w:rPr>
          <w:b/>
          <w:bCs/>
        </w:rPr>
        <w:t>l Online</w:t>
      </w:r>
      <w:r w:rsidRPr="00CF65A3">
        <w:rPr>
          <w:b/>
          <w:bCs/>
        </w:rPr>
        <w:t xml:space="preserve"> </w:t>
      </w:r>
      <w:r>
        <w:rPr>
          <w:b/>
          <w:bCs/>
        </w:rPr>
        <w:t>M</w:t>
      </w:r>
      <w:r w:rsidRPr="00CF65A3">
        <w:rPr>
          <w:b/>
          <w:bCs/>
        </w:rPr>
        <w:t>aterials</w:t>
      </w:r>
      <w:r>
        <w:rPr>
          <w:b/>
          <w:bCs/>
        </w:rPr>
        <w:t xml:space="preserve"> for </w:t>
      </w:r>
    </w:p>
    <w:p w14:paraId="37A1A2C4" w14:textId="48648FA6" w:rsidR="00F64D3A" w:rsidRPr="00CF65A3" w:rsidRDefault="00F64D3A" w:rsidP="00423B6C">
      <w:pPr>
        <w:spacing w:line="480" w:lineRule="auto"/>
        <w:contextualSpacing/>
        <w:jc w:val="center"/>
        <w:rPr>
          <w:b/>
          <w:bCs/>
        </w:rPr>
      </w:pPr>
      <w:r>
        <w:rPr>
          <w:b/>
          <w:bCs/>
        </w:rPr>
        <w:t>“</w:t>
      </w:r>
      <w:r w:rsidR="00F256C9" w:rsidRPr="00F256C9">
        <w:rPr>
          <w:b/>
          <w:bCs/>
        </w:rPr>
        <w:t>Adherence to Personal Resolutions Across Time, Culture, and Goal Domains</w:t>
      </w:r>
      <w:r>
        <w:rPr>
          <w:b/>
          <w:bCs/>
        </w:rPr>
        <w:t>”</w:t>
      </w:r>
    </w:p>
    <w:p w14:paraId="0F76EFB3" w14:textId="77777777" w:rsidR="00F64D3A" w:rsidRDefault="00F64D3A" w:rsidP="00ED3EF0">
      <w:pPr>
        <w:contextualSpacing/>
        <w:rPr>
          <w:b/>
          <w:bCs/>
        </w:rPr>
      </w:pPr>
    </w:p>
    <w:p w14:paraId="4EEE087A" w14:textId="3FE6AC90" w:rsidR="00F64D3A" w:rsidRDefault="00F64D3A" w:rsidP="00ED3EF0">
      <w:pPr>
        <w:contextualSpacing/>
        <w:rPr>
          <w:b/>
          <w:bCs/>
        </w:rPr>
      </w:pPr>
      <w:r>
        <w:rPr>
          <w:b/>
          <w:bCs/>
        </w:rPr>
        <w:t>Table of Contents:</w:t>
      </w:r>
    </w:p>
    <w:p w14:paraId="090E8354" w14:textId="77777777" w:rsidR="00E20EE0" w:rsidRDefault="00E20EE0" w:rsidP="00ED3EF0">
      <w:pPr>
        <w:contextualSpacing/>
        <w:rPr>
          <w:b/>
          <w:bCs/>
        </w:rPr>
      </w:pPr>
    </w:p>
    <w:p w14:paraId="1CC810E8" w14:textId="77777777" w:rsidR="00F64D3A" w:rsidRDefault="00F64D3A" w:rsidP="00ED3EF0">
      <w:pPr>
        <w:contextualSpacing/>
      </w:pPr>
      <w:r w:rsidRPr="008E506E">
        <w:t>Study 1 Exploratory Items</w:t>
      </w:r>
    </w:p>
    <w:p w14:paraId="423D4CED" w14:textId="60AA5651" w:rsidR="00F64D3A" w:rsidRDefault="00F64D3A" w:rsidP="00ED3EF0">
      <w:pPr>
        <w:contextualSpacing/>
      </w:pPr>
      <w:r w:rsidRPr="008E506E">
        <w:t>Study 1 Robustness Check</w:t>
      </w:r>
      <w:r w:rsidR="00ED3EF0">
        <w:t>s</w:t>
      </w:r>
    </w:p>
    <w:p w14:paraId="3494B867" w14:textId="048BCC40" w:rsidR="00CA32AB" w:rsidRDefault="00CA32AB" w:rsidP="00ED3EF0">
      <w:pPr>
        <w:contextualSpacing/>
      </w:pPr>
      <w:r w:rsidRPr="008E506E">
        <w:t xml:space="preserve">Study 1 </w:t>
      </w:r>
      <w:r>
        <w:t>Additional</w:t>
      </w:r>
      <w:r w:rsidRPr="008E506E">
        <w:t xml:space="preserve"> </w:t>
      </w:r>
      <w:r>
        <w:t>Analyses</w:t>
      </w:r>
    </w:p>
    <w:p w14:paraId="266E52D5" w14:textId="5136D49B" w:rsidR="00283427" w:rsidRPr="008E506E" w:rsidRDefault="00283427" w:rsidP="00ED3EF0">
      <w:pPr>
        <w:contextualSpacing/>
      </w:pPr>
      <w:r>
        <w:t>Study 1 Follow-Up Studies</w:t>
      </w:r>
    </w:p>
    <w:p w14:paraId="44BD063A" w14:textId="77777777" w:rsidR="00F64D3A" w:rsidRDefault="00F64D3A" w:rsidP="00ED3EF0">
      <w:pPr>
        <w:contextualSpacing/>
      </w:pPr>
      <w:r w:rsidRPr="00EF159A">
        <w:t xml:space="preserve">Study </w:t>
      </w:r>
      <w:r>
        <w:t>2</w:t>
      </w:r>
      <w:r w:rsidRPr="00EF159A">
        <w:t xml:space="preserve"> Exploratory Items</w:t>
      </w:r>
    </w:p>
    <w:p w14:paraId="22A4A8A7" w14:textId="77777777" w:rsidR="00F64D3A" w:rsidRDefault="00F64D3A" w:rsidP="00ED3EF0">
      <w:pPr>
        <w:contextualSpacing/>
      </w:pPr>
      <w:r w:rsidRPr="008E506E">
        <w:t>Study 2 Robustness Check</w:t>
      </w:r>
    </w:p>
    <w:p w14:paraId="21E6D062" w14:textId="77777777" w:rsidR="00F64D3A" w:rsidRDefault="00F64D3A" w:rsidP="00ED3EF0">
      <w:pPr>
        <w:contextualSpacing/>
      </w:pPr>
      <w:r>
        <w:t>Study 3 Exploratory Items</w:t>
      </w:r>
    </w:p>
    <w:p w14:paraId="2ED4FE8B" w14:textId="77777777" w:rsidR="00F64D3A" w:rsidRDefault="00F64D3A" w:rsidP="00ED3EF0">
      <w:pPr>
        <w:contextualSpacing/>
      </w:pPr>
      <w:r w:rsidRPr="00EF159A">
        <w:t xml:space="preserve">Study </w:t>
      </w:r>
      <w:r>
        <w:t>3</w:t>
      </w:r>
      <w:r w:rsidRPr="00EF159A">
        <w:t xml:space="preserve"> Robustness Check</w:t>
      </w:r>
    </w:p>
    <w:p w14:paraId="3C35E427" w14:textId="77777777" w:rsidR="00F64D3A" w:rsidRDefault="00F64D3A" w:rsidP="00ED3EF0">
      <w:pPr>
        <w:contextualSpacing/>
      </w:pPr>
      <w:r w:rsidRPr="008E506E">
        <w:t>Study 4 Pre-test</w:t>
      </w:r>
    </w:p>
    <w:p w14:paraId="7A7E74D8" w14:textId="77777777" w:rsidR="00F64D3A" w:rsidRDefault="00F64D3A" w:rsidP="00ED3EF0">
      <w:pPr>
        <w:contextualSpacing/>
      </w:pPr>
      <w:r w:rsidRPr="008E506E">
        <w:t xml:space="preserve">Study 4 Exploratory </w:t>
      </w:r>
      <w:r w:rsidRPr="00EF159A">
        <w:t>Items</w:t>
      </w:r>
    </w:p>
    <w:p w14:paraId="001748D1" w14:textId="3D936F09" w:rsidR="00523879" w:rsidRDefault="00523879" w:rsidP="00ED3EF0">
      <w:pPr>
        <w:contextualSpacing/>
      </w:pPr>
      <w:r>
        <w:t>Study 4 Robustness Check</w:t>
      </w:r>
    </w:p>
    <w:p w14:paraId="6AEEAE10" w14:textId="77777777" w:rsidR="00A8026E" w:rsidRDefault="00A8026E" w:rsidP="00ED3EF0">
      <w:pPr>
        <w:contextualSpacing/>
      </w:pPr>
    </w:p>
    <w:p w14:paraId="680C5D15" w14:textId="55F9AD11" w:rsidR="00F64D3A" w:rsidRDefault="00A8026E" w:rsidP="00ED3EF0">
      <w:pPr>
        <w:contextualSpacing/>
        <w:rPr>
          <w:color w:val="000000"/>
        </w:rPr>
      </w:pPr>
      <w:r>
        <w:t xml:space="preserve">OSF: </w:t>
      </w:r>
      <w:hyperlink r:id="rId7" w:history="1">
        <w:r w:rsidR="00FC02E6" w:rsidRPr="00AC2D71">
          <w:rPr>
            <w:rStyle w:val="Hyperlink"/>
          </w:rPr>
          <w:t>https://osf.io/a9he8</w:t>
        </w:r>
      </w:hyperlink>
    </w:p>
    <w:p w14:paraId="6801A799" w14:textId="77777777" w:rsidR="00FC02E6" w:rsidRPr="00A1344D" w:rsidRDefault="00FC02E6" w:rsidP="00ED3EF0">
      <w:pPr>
        <w:contextualSpacing/>
      </w:pPr>
    </w:p>
    <w:p w14:paraId="3D5BEC22" w14:textId="77777777" w:rsidR="00F64D3A" w:rsidRPr="005C3A23" w:rsidRDefault="00F64D3A" w:rsidP="00E32C5C">
      <w:pPr>
        <w:pageBreakBefore/>
        <w:contextualSpacing/>
        <w:jc w:val="center"/>
        <w:rPr>
          <w:b/>
          <w:bCs/>
        </w:rPr>
      </w:pPr>
      <w:r>
        <w:rPr>
          <w:b/>
          <w:bCs/>
        </w:rPr>
        <w:lastRenderedPageBreak/>
        <w:t>Study 1 Exploratory Items</w:t>
      </w:r>
    </w:p>
    <w:p w14:paraId="61017120" w14:textId="77777777" w:rsidR="00E32C5C" w:rsidRDefault="00E32C5C" w:rsidP="00ED3EF0">
      <w:pPr>
        <w:ind w:firstLine="720"/>
        <w:contextualSpacing/>
      </w:pPr>
    </w:p>
    <w:p w14:paraId="0A7EB7B6" w14:textId="5BEE5360" w:rsidR="00F64D3A" w:rsidRDefault="000D36CD" w:rsidP="00ED3EF0">
      <w:pPr>
        <w:ind w:firstLine="720"/>
        <w:contextualSpacing/>
      </w:pPr>
      <w:r>
        <w:t>At T2-T4, w</w:t>
      </w:r>
      <w:r w:rsidR="00F64D3A">
        <w:t xml:space="preserve">e </w:t>
      </w:r>
      <w:r>
        <w:t xml:space="preserve">also </w:t>
      </w:r>
      <w:r w:rsidR="00F64D3A">
        <w:t>measured the following items for exploratory purposes, “</w:t>
      </w:r>
      <w:r w:rsidR="00F64D3A" w:rsidRPr="00886F72">
        <w:t>To what extent are you still pursuing this resolution?</w:t>
      </w:r>
      <w:r w:rsidR="00F64D3A">
        <w:t xml:space="preserve">” (1 = </w:t>
      </w:r>
      <w:r w:rsidR="00F64D3A" w:rsidRPr="00DB7BC3">
        <w:rPr>
          <w:i/>
          <w:iCs/>
        </w:rPr>
        <w:t>not at all</w:t>
      </w:r>
      <w:r w:rsidR="00F64D3A">
        <w:t xml:space="preserve">; 7 = </w:t>
      </w:r>
      <w:r w:rsidR="00F64D3A" w:rsidRPr="00DB7BC3">
        <w:rPr>
          <w:i/>
          <w:iCs/>
        </w:rPr>
        <w:t>very much</w:t>
      </w:r>
      <w:r w:rsidR="00F64D3A">
        <w:t>), “</w:t>
      </w:r>
      <w:r w:rsidR="00F64D3A" w:rsidRPr="00886F72">
        <w:t>How would you describe your experience of pursuing this resolution?</w:t>
      </w:r>
      <w:r w:rsidR="00F64D3A">
        <w:t xml:space="preserve">” (1 = </w:t>
      </w:r>
      <w:r w:rsidR="00F64D3A" w:rsidRPr="00DB7BC3">
        <w:rPr>
          <w:i/>
          <w:iCs/>
        </w:rPr>
        <w:t>very difficult</w:t>
      </w:r>
      <w:r w:rsidR="00F64D3A">
        <w:t xml:space="preserve">; 7 = </w:t>
      </w:r>
      <w:r w:rsidR="00F64D3A" w:rsidRPr="00DB7BC3">
        <w:rPr>
          <w:i/>
          <w:iCs/>
        </w:rPr>
        <w:t>very easy</w:t>
      </w:r>
      <w:r w:rsidR="00F64D3A">
        <w:t>), “</w:t>
      </w:r>
      <w:r w:rsidR="00F64D3A" w:rsidRPr="00886F72">
        <w:t>How would you describe how important this resolution currently is to you?</w:t>
      </w:r>
      <w:r w:rsidR="00F64D3A">
        <w:t xml:space="preserve">” (1 = </w:t>
      </w:r>
      <w:r w:rsidR="00F64D3A" w:rsidRPr="00DB7BC3">
        <w:rPr>
          <w:i/>
          <w:iCs/>
        </w:rPr>
        <w:t>not at all important</w:t>
      </w:r>
      <w:r w:rsidR="00F64D3A">
        <w:t xml:space="preserve">; 7 = </w:t>
      </w:r>
      <w:r w:rsidR="00F64D3A" w:rsidRPr="00DB7BC3">
        <w:rPr>
          <w:i/>
          <w:iCs/>
        </w:rPr>
        <w:t>very important</w:t>
      </w:r>
      <w:r w:rsidR="00F64D3A">
        <w:t>)</w:t>
      </w:r>
      <w:r w:rsidR="00FD1A25">
        <w:t>,</w:t>
      </w:r>
      <w:r w:rsidR="00F64D3A">
        <w:t xml:space="preserve"> and “How l</w:t>
      </w:r>
      <w:r w:rsidR="00F64D3A" w:rsidRPr="0018099A">
        <w:t xml:space="preserve">ikely </w:t>
      </w:r>
      <w:r w:rsidR="00F64D3A">
        <w:t>do you expect you are to stick with this resolution in the upcoming months?</w:t>
      </w:r>
      <w:r w:rsidR="00F64D3A" w:rsidRPr="0018099A">
        <w:t xml:space="preserve">” (1 = </w:t>
      </w:r>
      <w:r w:rsidR="00F64D3A" w:rsidRPr="00DB7BC3">
        <w:rPr>
          <w:i/>
          <w:iCs/>
        </w:rPr>
        <w:t>not very likely</w:t>
      </w:r>
      <w:r w:rsidR="00F64D3A" w:rsidRPr="0018099A">
        <w:t xml:space="preserve">; 7 = </w:t>
      </w:r>
      <w:r w:rsidR="00F64D3A" w:rsidRPr="00DB7BC3">
        <w:rPr>
          <w:i/>
          <w:iCs/>
        </w:rPr>
        <w:t>very likely</w:t>
      </w:r>
      <w:r w:rsidR="00F64D3A" w:rsidRPr="0018099A">
        <w:t xml:space="preserve">). </w:t>
      </w:r>
    </w:p>
    <w:p w14:paraId="2B8A9883" w14:textId="77777777" w:rsidR="00283427" w:rsidRDefault="00283427" w:rsidP="00ED3EF0">
      <w:pPr>
        <w:ind w:firstLine="720"/>
        <w:contextualSpacing/>
      </w:pPr>
    </w:p>
    <w:p w14:paraId="3A5A6F0D" w14:textId="7341B2E1" w:rsidR="00F64D3A" w:rsidRPr="005C3A23" w:rsidRDefault="00F64D3A" w:rsidP="00E32C5C">
      <w:pPr>
        <w:contextualSpacing/>
        <w:jc w:val="center"/>
        <w:rPr>
          <w:b/>
          <w:bCs/>
        </w:rPr>
      </w:pPr>
      <w:r w:rsidRPr="005C3A23">
        <w:rPr>
          <w:b/>
          <w:bCs/>
        </w:rPr>
        <w:t>Study 1 Robustness Check</w:t>
      </w:r>
      <w:r w:rsidR="00ED3EF0">
        <w:rPr>
          <w:b/>
          <w:bCs/>
        </w:rPr>
        <w:t>s</w:t>
      </w:r>
    </w:p>
    <w:p w14:paraId="33900FCD" w14:textId="73EECF45" w:rsidR="00C4639B" w:rsidRDefault="00C4639B" w:rsidP="00ED3EF0">
      <w:pPr>
        <w:ind w:firstLine="720"/>
        <w:contextualSpacing/>
        <w:rPr>
          <w:i/>
          <w:iCs/>
        </w:rPr>
      </w:pPr>
    </w:p>
    <w:p w14:paraId="3A630676" w14:textId="0E301480" w:rsidR="00F64D3A" w:rsidRPr="00CF65A3" w:rsidRDefault="00F64D3A" w:rsidP="00ED3EF0">
      <w:pPr>
        <w:ind w:firstLine="720"/>
        <w:contextualSpacing/>
      </w:pPr>
      <w:r>
        <w:t>As a robustness test, we re-ran our analyses in Study 1 when restricting the sample to participants who completed all four surveys (</w:t>
      </w:r>
      <w:r w:rsidRPr="002E6698">
        <w:rPr>
          <w:i/>
          <w:iCs/>
        </w:rPr>
        <w:t>n</w:t>
      </w:r>
      <w:r>
        <w:t xml:space="preserve"> = 577). As in Study 1, we employed multilevel structural equation modeling</w:t>
      </w:r>
      <w:r w:rsidR="00CC31F0">
        <w:t xml:space="preserve"> (MSEM)</w:t>
      </w:r>
      <w:r w:rsidR="00B4655F">
        <w:t xml:space="preserve"> </w:t>
      </w:r>
      <w:r>
        <w:fldChar w:fldCharType="begin"/>
      </w:r>
      <w:r w:rsidR="00D25AF2">
        <w:instrText xml:space="preserve"> ADDIN ZOTERO_ITEM CSL_CITATION {"citationID":"FmYc7qH4","properties":{"formattedCitation":"(Preacher et al., 2010)","plainCitation":"(Preacher et al., 2010)","noteIndex":0},"citationItems":[{"id":3238,"uris":["http://zotero.org/groups/2853631/items/XXNQ5548"],"itemData":{"id":3238,"type":"article-journal","abstract":"Several methods for testing mediation hypotheses with 2-level nested data have been proposed by researchers using a multilevel modeling (MLM) paradigm. However, these MLM approaches do not accommodate mediation pathways with Level-2 outcomes and may produce conflated estimates of between- and within-level components of indirect effects. Moreover, these methods have each appeared in isolation, so a unified framework that integrates the existing methods, as well as new multilevel mediation models, is lacking. Here we show that a multilevel structural equation modeling (MSEM) paradigm can overcome these 2 limitations of mediation analysis with MLM. We present an integrative 2-level MSEM mathematical framework that subsumes new and existing multilevel mediation approaches as special cases. We use several applied examples and accompanying software code to illustrate the flexibility of this framework and to show that different substantive conclusions can be drawn using MSEM versus MLM. (PsycINFO Database Record (c) 2016 APA, all rights reserved)","container-title":"Psychological Methods","DOI":"10.1037/a0020141","ISSN":"1939-1463","issue":"3","note":"publisher-place: US\npublisher: American Psychological Association","page":"209-233","source":"APA PsycNet","title":"A general multilevel SEM framework for assessing multilevel mediation","volume":"15","author":[{"family":"Preacher","given":"Kristopher J."},{"family":"Zyphur","given":"Michael J."},{"family":"Zhang","given":"Zhen"}],"issued":{"date-parts":[["2010"]]}},"label":"page"}],"schema":"https://github.com/citation-style-language/schema/raw/master/csl-citation.json"} </w:instrText>
      </w:r>
      <w:r>
        <w:fldChar w:fldCharType="separate"/>
      </w:r>
      <w:r w:rsidR="00D25AF2">
        <w:t>(Preacher et al., 2010)</w:t>
      </w:r>
      <w:r>
        <w:fldChar w:fldCharType="end"/>
      </w:r>
      <w:r>
        <w:t xml:space="preserve">. Intrinsic motivation, extrinsic motivation, and successful goal adherence assessed at T2, T3, and T4 were regressed on intrinsic motivation, extrinsic motivation, and successful goal adherence assessed at T1, T2, and T3, respectively (Figure S1). At a given measurement occasion, we captured covariances between intrinsic motivation, extrinsic motivation, and successful goal adherence. To obtain 95% confidence intervals (CIs), we employed parametric bootstrapping with 10,000 re-samples. By restricting the data to only those who completed all surveys, we did not have any missing </w:t>
      </w:r>
      <w:r w:rsidR="00601813">
        <w:t>data</w:t>
      </w:r>
      <w:r>
        <w:t xml:space="preserve">. </w:t>
      </w:r>
      <w:r w:rsidR="003145FD">
        <w:t>We used</w:t>
      </w:r>
      <w:r>
        <w:t xml:space="preserve"> the lavaan package in R version 4.3.0</w:t>
      </w:r>
      <w:r w:rsidR="00FC0C4A">
        <w:t xml:space="preserve"> </w:t>
      </w:r>
      <w:r>
        <w:fldChar w:fldCharType="begin"/>
      </w:r>
      <w:r w:rsidR="00D25AF2">
        <w:instrText xml:space="preserve"> ADDIN ZOTERO_ITEM CSL_CITATION {"citationID":"DtBYOM4V","properties":{"formattedCitation":"(R Core Team, 2022; Rosseel, 2012)","plainCitation":"(R Core Team, 2022; Rosseel, 2012)","noteIndex":0},"citationItems":[{"id":3193,"uris":["http://zotero.org/users/5571080/items/7NFQL62R"],"itemData":{"id":3193,"type":"software","event-place":"Vienna, Austria","publisher":"R Foundation for Statistical Computing","publisher-place":"Vienna, Austria","title":"R: A language and environment for statistical computing.","URL":"https://www.R-project.org/.","author":[{"family":"R Core Team","given":""}],"issued":{"date-parts":[["2022"]]}}},{"id":3194,"uris":["http://zotero.org/users/5571080/items/YZ9S2V8S"],"itemData":{"id":3194,"type":"article-journal","container-title":"Journal of Statistical Software","issue":"2","page":"1-36","title":"lavaan: An R Package for Structural Equation Modeling","volume":"48","author":[{"family":"Rosseel","given":"Yves"}],"issued":{"date-parts":[["2012"]]}}}],"schema":"https://github.com/citation-style-language/schema/raw/master/csl-citation.json"} </w:instrText>
      </w:r>
      <w:r>
        <w:fldChar w:fldCharType="separate"/>
      </w:r>
      <w:r w:rsidR="00D25AF2">
        <w:t>(R Core Team, 2022; Rosseel, 2012)</w:t>
      </w:r>
      <w:r>
        <w:fldChar w:fldCharType="end"/>
      </w:r>
      <w:r>
        <w:t xml:space="preserve">. The fit of this model was satisfactory, </w:t>
      </w:r>
      <w:r>
        <w:rPr>
          <w:sz w:val="23"/>
          <w:szCs w:val="23"/>
        </w:rPr>
        <w:t>χ</w:t>
      </w:r>
      <w:r w:rsidRPr="00EB3CB0">
        <w:rPr>
          <w:rFonts w:ascii="Cambria Math" w:hAnsi="Cambria Math"/>
          <w:vertAlign w:val="superscript"/>
        </w:rPr>
        <w:t>2</w:t>
      </w:r>
      <w:r w:rsidRPr="00EB3CB0">
        <w:t>(</w:t>
      </w:r>
      <w:r>
        <w:t>21</w:t>
      </w:r>
      <w:r w:rsidRPr="00EB3CB0">
        <w:t>)</w:t>
      </w:r>
      <w:r>
        <w:t xml:space="preserve"> = 321.98</w:t>
      </w:r>
      <w:r w:rsidRPr="00706F66">
        <w:t>, CFI = .923, RMSEA = .158, SRMR</w:t>
      </w:r>
      <w:r w:rsidRPr="00706F66">
        <w:rPr>
          <w:vertAlign w:val="subscript"/>
        </w:rPr>
        <w:t xml:space="preserve"> </w:t>
      </w:r>
      <w:r w:rsidRPr="00706F66">
        <w:t>= .057.</w:t>
      </w:r>
      <w:r>
        <w:t xml:space="preserve"> </w:t>
      </w:r>
    </w:p>
    <w:p w14:paraId="6A411390" w14:textId="58DC21E3" w:rsidR="00F64D3A" w:rsidRDefault="00F64D3A" w:rsidP="00ED3EF0">
      <w:pPr>
        <w:ind w:firstLine="720"/>
        <w:contextualSpacing/>
      </w:pPr>
      <w:r>
        <w:t>First, we examined whether intrinsic motivation and extrinsic motivation exerted longitudinal effects on successful goal adherence (Figure S1</w:t>
      </w:r>
      <w:r w:rsidR="00884DFA">
        <w:t>; we report standardized coefficients</w:t>
      </w:r>
      <w:r>
        <w:t xml:space="preserve">). As predicted, and replicating the main </w:t>
      </w:r>
      <w:r w:rsidR="00884DFA">
        <w:t xml:space="preserve">results </w:t>
      </w:r>
      <w:r>
        <w:t>from Study 1, successful goal adherence at T2 was positively predicted by intrinsic motivation at T1</w:t>
      </w:r>
      <w:r w:rsidR="006024D9">
        <w:t>,</w:t>
      </w:r>
      <w:r>
        <w:t xml:space="preserve"> </w:t>
      </w:r>
      <w:r w:rsidR="00A900FA" w:rsidRPr="0092404C">
        <w:t>β</w:t>
      </w:r>
      <w:r w:rsidR="00A900FA" w:rsidRPr="00CE67FE">
        <w:rPr>
          <w:i/>
          <w:iCs/>
        </w:rPr>
        <w:t xml:space="preserve"> </w:t>
      </w:r>
      <w:r>
        <w:t>= .</w:t>
      </w:r>
      <w:r w:rsidR="00A900FA">
        <w:t>2</w:t>
      </w:r>
      <w:r w:rsidR="008D0D65">
        <w:t>25</w:t>
      </w:r>
      <w:r>
        <w:t xml:space="preserve">, </w:t>
      </w:r>
      <w:r w:rsidRPr="00CE67FE">
        <w:rPr>
          <w:i/>
          <w:iCs/>
        </w:rPr>
        <w:t>SE</w:t>
      </w:r>
      <w:r>
        <w:t xml:space="preserve"> = .0</w:t>
      </w:r>
      <w:r w:rsidR="008D0D65">
        <w:t>6</w:t>
      </w:r>
      <w:r>
        <w:t xml:space="preserve">, </w:t>
      </w:r>
      <w:r w:rsidRPr="00CE67FE">
        <w:rPr>
          <w:i/>
          <w:iCs/>
        </w:rPr>
        <w:t>z</w:t>
      </w:r>
      <w:r>
        <w:t xml:space="preserve"> = 5.42, </w:t>
      </w:r>
      <w:r w:rsidRPr="003958B3">
        <w:rPr>
          <w:i/>
          <w:iCs/>
        </w:rPr>
        <w:t>p</w:t>
      </w:r>
      <w:r>
        <w:t xml:space="preserve"> &lt; .001</w:t>
      </w:r>
      <w:r w:rsidR="008D0D65">
        <w:t>, 95% CI = [.1</w:t>
      </w:r>
      <w:r w:rsidR="00013A9F">
        <w:t>4</w:t>
      </w:r>
      <w:r w:rsidR="008D0D65">
        <w:t>, .3</w:t>
      </w:r>
      <w:r w:rsidR="00013A9F">
        <w:t>2</w:t>
      </w:r>
      <w:r w:rsidR="008D0D65">
        <w:t>]</w:t>
      </w:r>
      <w:r>
        <w:t>, successful goal adherence at T3 was positively predicted by intrinsic motivation at T2</w:t>
      </w:r>
      <w:r w:rsidR="006024D9">
        <w:t>,</w:t>
      </w:r>
      <w:r>
        <w:t xml:space="preserve"> </w:t>
      </w:r>
      <w:r w:rsidR="00A900FA" w:rsidRPr="0092404C">
        <w:t>β</w:t>
      </w:r>
      <w:r>
        <w:t xml:space="preserve"> = .</w:t>
      </w:r>
      <w:r w:rsidR="00A900FA">
        <w:t>1</w:t>
      </w:r>
      <w:r w:rsidR="008D0D65">
        <w:t>16</w:t>
      </w:r>
      <w:r>
        <w:t xml:space="preserve">, </w:t>
      </w:r>
      <w:r w:rsidRPr="00CE67FE">
        <w:rPr>
          <w:i/>
          <w:iCs/>
        </w:rPr>
        <w:t>SE</w:t>
      </w:r>
      <w:r>
        <w:t xml:space="preserve"> = .0</w:t>
      </w:r>
      <w:r w:rsidR="008D0D65">
        <w:t>5</w:t>
      </w:r>
      <w:r>
        <w:t xml:space="preserve">, </w:t>
      </w:r>
      <w:r w:rsidRPr="00CE67FE">
        <w:rPr>
          <w:i/>
          <w:iCs/>
        </w:rPr>
        <w:t>z</w:t>
      </w:r>
      <w:r>
        <w:t xml:space="preserve"> = 3.20, </w:t>
      </w:r>
      <w:r>
        <w:rPr>
          <w:i/>
          <w:iCs/>
        </w:rPr>
        <w:t>p</w:t>
      </w:r>
      <w:r>
        <w:t xml:space="preserve"> = .001</w:t>
      </w:r>
      <w:r w:rsidR="008D0D65">
        <w:t>, 95% CI = [.037, .197]</w:t>
      </w:r>
      <w:r>
        <w:t>, and successful goal adherence at T4 was positively predicted by intrinsic motivation at T3</w:t>
      </w:r>
      <w:r w:rsidR="006024D9">
        <w:t>,</w:t>
      </w:r>
      <w:r>
        <w:t xml:space="preserve"> </w:t>
      </w:r>
      <w:r w:rsidR="00A900FA" w:rsidRPr="0092404C">
        <w:t>β</w:t>
      </w:r>
      <w:r>
        <w:t xml:space="preserve"> = .</w:t>
      </w:r>
      <w:r w:rsidR="00A900FA">
        <w:t>08</w:t>
      </w:r>
      <w:r w:rsidR="008D0D65">
        <w:t>0</w:t>
      </w:r>
      <w:r>
        <w:t xml:space="preserve">, </w:t>
      </w:r>
      <w:r w:rsidRPr="00CE67FE">
        <w:rPr>
          <w:i/>
          <w:iCs/>
        </w:rPr>
        <w:t>SE</w:t>
      </w:r>
      <w:r>
        <w:t xml:space="preserve"> = .0</w:t>
      </w:r>
      <w:r w:rsidR="008D0D65">
        <w:t>5</w:t>
      </w:r>
      <w:r>
        <w:t xml:space="preserve">, </w:t>
      </w:r>
      <w:r w:rsidRPr="00CE67FE">
        <w:rPr>
          <w:i/>
          <w:iCs/>
        </w:rPr>
        <w:t>z</w:t>
      </w:r>
      <w:r>
        <w:t xml:space="preserve"> = 2.36, </w:t>
      </w:r>
      <w:r>
        <w:rPr>
          <w:i/>
          <w:iCs/>
        </w:rPr>
        <w:t>p</w:t>
      </w:r>
      <w:r>
        <w:t xml:space="preserve"> = .019</w:t>
      </w:r>
      <w:r w:rsidR="008D0D65">
        <w:t>, 95% CI = [.008, .158]</w:t>
      </w:r>
      <w:r w:rsidRPr="00F97CBF">
        <w:t>.</w:t>
      </w:r>
      <w:r>
        <w:t xml:space="preserve"> Overall, these results replicated the finding in Study 1, whereby intrinsic motivation predicted adherence to one’s New Year’s resolution throughout the course of the year</w:t>
      </w:r>
      <w:r w:rsidR="000E2E37">
        <w:t>, which did not diminish over time</w:t>
      </w:r>
      <w:r>
        <w:t xml:space="preserve">. </w:t>
      </w:r>
    </w:p>
    <w:p w14:paraId="35CE9A4F" w14:textId="1C7EF18C" w:rsidR="00283427" w:rsidRDefault="00283427" w:rsidP="00283427">
      <w:pPr>
        <w:ind w:firstLine="720"/>
        <w:contextualSpacing/>
      </w:pPr>
      <w:r>
        <w:t xml:space="preserve">Again, we find no significant relationship between successful goal adherence at T2, T3, or T4 and extrinsic motivation at T1, T2, or T3, respectively (T2 goal adherence: </w:t>
      </w:r>
      <w:r w:rsidRPr="0092404C">
        <w:t>β</w:t>
      </w:r>
      <w:r w:rsidRPr="00CE67FE" w:rsidDel="00A900FA">
        <w:rPr>
          <w:i/>
          <w:iCs/>
        </w:rPr>
        <w:t xml:space="preserve"> </w:t>
      </w:r>
      <w:r>
        <w:t xml:space="preserve">= .000, </w:t>
      </w:r>
      <w:r w:rsidRPr="00CE67FE">
        <w:rPr>
          <w:i/>
          <w:iCs/>
        </w:rPr>
        <w:t>SE</w:t>
      </w:r>
      <w:r>
        <w:t xml:space="preserve"> = .09, </w:t>
      </w:r>
      <w:r w:rsidRPr="00CE67FE">
        <w:rPr>
          <w:i/>
          <w:iCs/>
        </w:rPr>
        <w:t>z</w:t>
      </w:r>
      <w:r>
        <w:t xml:space="preserve"> = .01, </w:t>
      </w:r>
      <w:r>
        <w:rPr>
          <w:i/>
          <w:iCs/>
        </w:rPr>
        <w:t>p</w:t>
      </w:r>
      <w:r>
        <w:t xml:space="preserve"> = .992, 95% CI = [–.084, .088]; T3 goal adherence: </w:t>
      </w:r>
      <w:r w:rsidRPr="0092404C">
        <w:t>β</w:t>
      </w:r>
      <w:r>
        <w:t xml:space="preserve"> = .</w:t>
      </w:r>
      <w:r w:rsidRPr="00B066C0">
        <w:rPr>
          <w:color w:val="000000" w:themeColor="text1"/>
        </w:rPr>
        <w:t xml:space="preserve">023, </w:t>
      </w:r>
      <w:r w:rsidRPr="00B066C0">
        <w:rPr>
          <w:i/>
          <w:iCs/>
          <w:color w:val="000000" w:themeColor="text1"/>
        </w:rPr>
        <w:t>SE</w:t>
      </w:r>
      <w:r w:rsidRPr="00B066C0">
        <w:rPr>
          <w:color w:val="000000" w:themeColor="text1"/>
        </w:rPr>
        <w:t xml:space="preserve"> = .</w:t>
      </w:r>
      <w:r w:rsidR="00B066C0" w:rsidRPr="00B066C0">
        <w:rPr>
          <w:color w:val="000000" w:themeColor="text1"/>
        </w:rPr>
        <w:t>07</w:t>
      </w:r>
      <w:r w:rsidRPr="00B066C0">
        <w:rPr>
          <w:color w:val="000000" w:themeColor="text1"/>
        </w:rPr>
        <w:t xml:space="preserve">, </w:t>
      </w:r>
      <w:r w:rsidRPr="00B066C0">
        <w:rPr>
          <w:i/>
          <w:iCs/>
          <w:color w:val="000000" w:themeColor="text1"/>
        </w:rPr>
        <w:t xml:space="preserve">z </w:t>
      </w:r>
      <w:r w:rsidRPr="00B066C0">
        <w:rPr>
          <w:color w:val="000000" w:themeColor="text1"/>
        </w:rPr>
        <w:t xml:space="preserve">= </w:t>
      </w:r>
      <w:r>
        <w:t xml:space="preserve">.67, </w:t>
      </w:r>
      <w:r>
        <w:rPr>
          <w:i/>
          <w:iCs/>
        </w:rPr>
        <w:t>p</w:t>
      </w:r>
      <w:r>
        <w:t xml:space="preserve"> = .502, 95% CI = [–.043, .088]; T4 goal adherence: </w:t>
      </w:r>
      <w:r w:rsidRPr="00CE67FE">
        <w:rPr>
          <w:i/>
          <w:iCs/>
        </w:rPr>
        <w:t>B</w:t>
      </w:r>
      <w:r>
        <w:t xml:space="preserve"> = –.013, </w:t>
      </w:r>
      <w:r w:rsidRPr="00CE67FE">
        <w:rPr>
          <w:i/>
          <w:iCs/>
        </w:rPr>
        <w:t>SE</w:t>
      </w:r>
      <w:r>
        <w:t xml:space="preserve"> = .07, </w:t>
      </w:r>
      <w:r w:rsidRPr="00CE67FE">
        <w:rPr>
          <w:i/>
          <w:iCs/>
        </w:rPr>
        <w:t>z</w:t>
      </w:r>
      <w:r>
        <w:t xml:space="preserve"> = –.40, </w:t>
      </w:r>
      <w:r w:rsidRPr="005C58F6">
        <w:rPr>
          <w:i/>
          <w:iCs/>
        </w:rPr>
        <w:t>p</w:t>
      </w:r>
      <w:r>
        <w:t xml:space="preserve"> = .691, 95% CI = [–.075, .048]). These results, conducted on the restricted set of participants who answered all four surveys, demonstrate the robustness of our effects. </w:t>
      </w:r>
    </w:p>
    <w:p w14:paraId="0F6F98EF" w14:textId="77777777" w:rsidR="003145FD" w:rsidRDefault="003145FD" w:rsidP="00ED3EF0">
      <w:pPr>
        <w:contextualSpacing/>
        <w:rPr>
          <w:b/>
          <w:bCs/>
        </w:rPr>
      </w:pPr>
    </w:p>
    <w:p w14:paraId="2B63D3D2" w14:textId="4D875F6D" w:rsidR="00884DFA" w:rsidRDefault="00C329C9" w:rsidP="00283427">
      <w:pPr>
        <w:keepNext/>
        <w:keepLines/>
        <w:contextualSpacing/>
      </w:pPr>
      <w:r w:rsidRPr="00C329C9">
        <w:rPr>
          <w:b/>
          <w:bCs/>
        </w:rPr>
        <w:lastRenderedPageBreak/>
        <w:t>Fig</w:t>
      </w:r>
      <w:r w:rsidR="00C35581">
        <w:rPr>
          <w:b/>
          <w:bCs/>
        </w:rPr>
        <w:t>.</w:t>
      </w:r>
      <w:r w:rsidRPr="00C329C9">
        <w:rPr>
          <w:b/>
          <w:bCs/>
        </w:rPr>
        <w:t xml:space="preserve"> S1.</w:t>
      </w:r>
      <w:r>
        <w:t xml:space="preserve"> Relationship between intrinsic motivation, extrinsic motivation, and successful adherence to a Near Year’s resolution throughout </w:t>
      </w:r>
      <w:r w:rsidR="000E2E37">
        <w:t>an entire</w:t>
      </w:r>
      <w:r>
        <w:t xml:space="preserve"> year using data from participants who completed all </w:t>
      </w:r>
      <w:r w:rsidR="009773B0">
        <w:t xml:space="preserve">four </w:t>
      </w:r>
      <w:r>
        <w:t>surveys (</w:t>
      </w:r>
      <w:r w:rsidRPr="008E5227">
        <w:rPr>
          <w:i/>
          <w:iCs/>
        </w:rPr>
        <w:t>n</w:t>
      </w:r>
      <w:r>
        <w:t xml:space="preserve"> = 577).</w:t>
      </w:r>
    </w:p>
    <w:p w14:paraId="6C596DA6" w14:textId="68B749E6" w:rsidR="00C329C9" w:rsidRDefault="002A78E7" w:rsidP="00283427">
      <w:pPr>
        <w:keepNext/>
        <w:keepLines/>
        <w:contextualSpacing/>
      </w:pPr>
      <w:r>
        <w:rPr>
          <w:noProof/>
          <w14:ligatures w14:val="standardContextual"/>
        </w:rPr>
        <w:drawing>
          <wp:inline distT="0" distB="0" distL="0" distR="0" wp14:anchorId="19854868" wp14:editId="190906B5">
            <wp:extent cx="5943600" cy="3869690"/>
            <wp:effectExtent l="0" t="0" r="0" b="3810"/>
            <wp:docPr id="1503028365" name="Picture 1" descr="A group of triangles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28365" name="Picture 1" descr="A group of triangles with numbers an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869690"/>
                    </a:xfrm>
                    <a:prstGeom prst="rect">
                      <a:avLst/>
                    </a:prstGeom>
                  </pic:spPr>
                </pic:pic>
              </a:graphicData>
            </a:graphic>
          </wp:inline>
        </w:drawing>
      </w:r>
    </w:p>
    <w:p w14:paraId="64CA70C5" w14:textId="51D4F235" w:rsidR="00C329C9" w:rsidRDefault="00C329C9" w:rsidP="00ED3EF0">
      <w:pPr>
        <w:contextualSpacing/>
        <w:rPr>
          <w:sz w:val="20"/>
          <w:szCs w:val="20"/>
        </w:rPr>
      </w:pPr>
      <w:r w:rsidRPr="001F79EC">
        <w:rPr>
          <w:i/>
          <w:iCs/>
          <w:sz w:val="20"/>
          <w:szCs w:val="20"/>
        </w:rPr>
        <w:t>Notes.</w:t>
      </w:r>
      <w:r w:rsidRPr="001F79EC">
        <w:rPr>
          <w:sz w:val="20"/>
          <w:szCs w:val="20"/>
        </w:rPr>
        <w:t xml:space="preserve"> IM refers to intrinsic motivation, EM refers to extrinsic motivation, and </w:t>
      </w:r>
      <w:r w:rsidR="00C0223D">
        <w:rPr>
          <w:sz w:val="20"/>
          <w:szCs w:val="20"/>
        </w:rPr>
        <w:t>adherence</w:t>
      </w:r>
      <w:r w:rsidRPr="001F79EC">
        <w:rPr>
          <w:sz w:val="20"/>
          <w:szCs w:val="20"/>
        </w:rPr>
        <w:t xml:space="preserve"> refers to successful </w:t>
      </w:r>
      <w:r>
        <w:rPr>
          <w:sz w:val="20"/>
          <w:szCs w:val="20"/>
        </w:rPr>
        <w:t>adherence to</w:t>
      </w:r>
      <w:r w:rsidRPr="001F79EC">
        <w:rPr>
          <w:sz w:val="20"/>
          <w:szCs w:val="20"/>
        </w:rPr>
        <w:t xml:space="preserve"> the resolution over time. Blue lines </w:t>
      </w:r>
      <w:r w:rsidR="001A7946">
        <w:rPr>
          <w:sz w:val="20"/>
          <w:szCs w:val="20"/>
        </w:rPr>
        <w:t>capture</w:t>
      </w:r>
      <w:r w:rsidR="001A7946" w:rsidRPr="001F79EC">
        <w:rPr>
          <w:sz w:val="20"/>
          <w:szCs w:val="20"/>
        </w:rPr>
        <w:t xml:space="preserve"> </w:t>
      </w:r>
      <w:r w:rsidRPr="001F79EC">
        <w:rPr>
          <w:sz w:val="20"/>
          <w:szCs w:val="20"/>
        </w:rPr>
        <w:t xml:space="preserve">significant effects of intrinsic motivation on variables over time; orange </w:t>
      </w:r>
      <w:r>
        <w:rPr>
          <w:sz w:val="20"/>
          <w:szCs w:val="20"/>
        </w:rPr>
        <w:t>lines</w:t>
      </w:r>
      <w:r w:rsidRPr="001F79EC">
        <w:rPr>
          <w:sz w:val="20"/>
          <w:szCs w:val="20"/>
        </w:rPr>
        <w:t xml:space="preserve"> </w:t>
      </w:r>
      <w:r w:rsidR="001A7946">
        <w:rPr>
          <w:sz w:val="20"/>
          <w:szCs w:val="20"/>
        </w:rPr>
        <w:t>capture</w:t>
      </w:r>
      <w:r w:rsidRPr="001F79EC">
        <w:rPr>
          <w:sz w:val="20"/>
          <w:szCs w:val="20"/>
        </w:rPr>
        <w:t xml:space="preserve"> significant effects of extrinsic motivation on variables over time; purple lines </w:t>
      </w:r>
      <w:r w:rsidR="001A7946">
        <w:rPr>
          <w:sz w:val="20"/>
          <w:szCs w:val="20"/>
        </w:rPr>
        <w:t>capture</w:t>
      </w:r>
      <w:r w:rsidR="001A7946" w:rsidRPr="001F79EC">
        <w:rPr>
          <w:sz w:val="20"/>
          <w:szCs w:val="20"/>
        </w:rPr>
        <w:t xml:space="preserve"> </w:t>
      </w:r>
      <w:r w:rsidRPr="001F79EC">
        <w:rPr>
          <w:sz w:val="20"/>
          <w:szCs w:val="20"/>
        </w:rPr>
        <w:t xml:space="preserve">significant or marginal effects of </w:t>
      </w:r>
      <w:r w:rsidR="00C0223D">
        <w:rPr>
          <w:sz w:val="20"/>
          <w:szCs w:val="20"/>
        </w:rPr>
        <w:t>adherence</w:t>
      </w:r>
      <w:r w:rsidRPr="001F79EC">
        <w:rPr>
          <w:sz w:val="20"/>
          <w:szCs w:val="20"/>
        </w:rPr>
        <w:t xml:space="preserve"> on variables over time;</w:t>
      </w:r>
      <w:r w:rsidR="000E2E37">
        <w:rPr>
          <w:sz w:val="20"/>
          <w:szCs w:val="20"/>
        </w:rPr>
        <w:t xml:space="preserve"> we report standardized coefficients;</w:t>
      </w:r>
      <w:r w:rsidRPr="001F79EC">
        <w:rPr>
          <w:sz w:val="20"/>
          <w:szCs w:val="20"/>
        </w:rPr>
        <w:t xml:space="preserve"> </w:t>
      </w:r>
      <w:r w:rsidRPr="001F79EC">
        <w:rPr>
          <w:sz w:val="20"/>
          <w:szCs w:val="20"/>
          <w:vertAlign w:val="superscript"/>
        </w:rPr>
        <w:t>T</w:t>
      </w:r>
      <w:r w:rsidRPr="001F79EC">
        <w:rPr>
          <w:sz w:val="20"/>
          <w:szCs w:val="20"/>
        </w:rPr>
        <w:t xml:space="preserve"> </w:t>
      </w:r>
      <w:r w:rsidRPr="001F79EC">
        <w:rPr>
          <w:i/>
          <w:iCs/>
          <w:sz w:val="20"/>
          <w:szCs w:val="20"/>
        </w:rPr>
        <w:t>p</w:t>
      </w:r>
      <w:r w:rsidRPr="001F79EC">
        <w:rPr>
          <w:sz w:val="20"/>
          <w:szCs w:val="20"/>
        </w:rPr>
        <w:t xml:space="preserve"> &lt; .10; * </w:t>
      </w:r>
      <w:r w:rsidRPr="001F79EC">
        <w:rPr>
          <w:i/>
          <w:iCs/>
          <w:sz w:val="20"/>
          <w:szCs w:val="20"/>
        </w:rPr>
        <w:t>p</w:t>
      </w:r>
      <w:r w:rsidRPr="001F79EC">
        <w:rPr>
          <w:sz w:val="20"/>
          <w:szCs w:val="20"/>
        </w:rPr>
        <w:t xml:space="preserve"> &lt; .05; ** </w:t>
      </w:r>
      <w:r w:rsidRPr="001F79EC">
        <w:rPr>
          <w:i/>
          <w:iCs/>
          <w:sz w:val="20"/>
          <w:szCs w:val="20"/>
        </w:rPr>
        <w:t>p</w:t>
      </w:r>
      <w:r w:rsidRPr="001F79EC">
        <w:rPr>
          <w:sz w:val="20"/>
          <w:szCs w:val="20"/>
        </w:rPr>
        <w:t xml:space="preserve"> &lt; .01; *** </w:t>
      </w:r>
      <w:r w:rsidRPr="001F79EC">
        <w:rPr>
          <w:i/>
          <w:iCs/>
          <w:sz w:val="20"/>
          <w:szCs w:val="20"/>
        </w:rPr>
        <w:t>p</w:t>
      </w:r>
      <w:r w:rsidRPr="001F79EC">
        <w:rPr>
          <w:sz w:val="20"/>
          <w:szCs w:val="20"/>
        </w:rPr>
        <w:t xml:space="preserve"> &lt;</w:t>
      </w:r>
      <w:r w:rsidR="00B65EA6">
        <w:rPr>
          <w:sz w:val="20"/>
          <w:szCs w:val="20"/>
        </w:rPr>
        <w:t xml:space="preserve"> </w:t>
      </w:r>
      <w:r w:rsidRPr="001F79EC">
        <w:rPr>
          <w:sz w:val="20"/>
          <w:szCs w:val="20"/>
        </w:rPr>
        <w:t>.001</w:t>
      </w:r>
      <w:r w:rsidR="000E2E37">
        <w:rPr>
          <w:sz w:val="20"/>
          <w:szCs w:val="20"/>
        </w:rPr>
        <w:t>.</w:t>
      </w:r>
    </w:p>
    <w:p w14:paraId="4BE621F8" w14:textId="77777777" w:rsidR="0063445C" w:rsidRDefault="0063445C" w:rsidP="00283427">
      <w:pPr>
        <w:contextualSpacing/>
      </w:pPr>
    </w:p>
    <w:p w14:paraId="4A5975D3" w14:textId="581FF14F" w:rsidR="00420815" w:rsidRDefault="00420815" w:rsidP="00420815">
      <w:pPr>
        <w:ind w:firstLine="720"/>
        <w:rPr>
          <w:color w:val="000000" w:themeColor="text1"/>
        </w:rPr>
      </w:pPr>
      <w:r>
        <w:rPr>
          <w:i/>
          <w:iCs/>
          <w:color w:val="000000" w:themeColor="text1"/>
        </w:rPr>
        <w:t xml:space="preserve">Resolution completion. </w:t>
      </w:r>
      <w:r w:rsidRPr="00420815">
        <w:rPr>
          <w:color w:val="000000" w:themeColor="text1"/>
        </w:rPr>
        <w:t xml:space="preserve">To complement our main measure of goal adherence in Study 1, we also assessed goal completion by asking participants to select the option that best described their current situation: “I am still pursuing the resolution,” “I quit the resolution,” and “I achieved the resolution.” Since we asked participants at T1 to list the primary resolution they made for the year, we intended this measure of goal completion to capture whether participants set a resolution that they could and did fully achieve before the end of the year and hence, that they no longer pursue. Such resolutions could include, for example, buying a condo or getting a job. They are not typical. Indeed only 15.8% of participants (91/577) indicated they achieved their resolution at any point in the year; the rest were reported as abandoned or on-going. </w:t>
      </w:r>
    </w:p>
    <w:p w14:paraId="6D0365F3" w14:textId="30E6F082" w:rsidR="00AE1BC0" w:rsidRDefault="00420815" w:rsidP="00AE1BC0">
      <w:pPr>
        <w:ind w:firstLine="720"/>
      </w:pPr>
      <w:r>
        <w:rPr>
          <w:color w:val="000000" w:themeColor="text1"/>
        </w:rPr>
        <w:t xml:space="preserve">We conducted two robustness checks using this measure to address the possibility that some participants </w:t>
      </w:r>
      <w:r w:rsidRPr="000438F2">
        <w:rPr>
          <w:color w:val="000000" w:themeColor="text1"/>
        </w:rPr>
        <w:t>who coded their resolution as “completed” misunderstood the question.</w:t>
      </w:r>
      <w:r>
        <w:rPr>
          <w:color w:val="000000" w:themeColor="text1"/>
        </w:rPr>
        <w:t xml:space="preserve"> </w:t>
      </w:r>
      <w:r w:rsidRPr="000438F2">
        <w:t>First, we had two research assistants (blinded to the hypothesis) code the 91 resolutions participants listed as “completed,” determining whether these resolutions were feasibly achievable within a single year</w:t>
      </w:r>
      <w:r>
        <w:t xml:space="preserve">. </w:t>
      </w:r>
      <w:r w:rsidR="00F22A38" w:rsidRPr="00F22A38">
        <w:t xml:space="preserve">Interrater reliability was </w:t>
      </w:r>
      <w:r w:rsidR="00A6696F">
        <w:t xml:space="preserve">measured at </w:t>
      </w:r>
      <w:r w:rsidR="00F22A38" w:rsidRPr="00F22A38">
        <w:t>kappa = .</w:t>
      </w:r>
      <w:r w:rsidR="00A6696F">
        <w:t>70</w:t>
      </w:r>
      <w:r w:rsidR="00F22A38" w:rsidRPr="00F22A38">
        <w:t xml:space="preserve">, and any discrepancies were resolved by a third coder. Of the 91 resolutions, 65% (59/91) were coded as feasibly completable within the year. We then conducted a logistic regression, regressing intrinsic motivation and </w:t>
      </w:r>
      <w:r w:rsidR="00F22A38" w:rsidRPr="00F22A38">
        <w:lastRenderedPageBreak/>
        <w:t>extrinsic motivation at T1 on resolution completion (59/</w:t>
      </w:r>
      <w:r w:rsidR="00AE1BC0">
        <w:t>545</w:t>
      </w:r>
      <w:r w:rsidR="00F22A38" w:rsidRPr="00F22A38">
        <w:t xml:space="preserve">). In this follow-up analysis, which used very strict criteria for resolution completion—requiring participants to explicitly state having had completed their resolution, with coders also verifying that the resolution could be considered completed—we successfully replicated the original findings. Intrinsic motivation at T1 was a significant predictor of resolution completion, </w:t>
      </w:r>
      <w:r w:rsidR="00AE1BC0" w:rsidRPr="00AE1BC0">
        <w:t>β</w:t>
      </w:r>
      <w:r w:rsidR="00AE1BC0" w:rsidRPr="00AE1BC0">
        <w:rPr>
          <w:vertAlign w:val="subscript"/>
        </w:rPr>
        <w:t>IM</w:t>
      </w:r>
      <w:r w:rsidR="00AE1BC0" w:rsidRPr="00AE1BC0">
        <w:t xml:space="preserve"> = .52, SE = .16, Wald = 10.49, </w:t>
      </w:r>
      <w:r w:rsidR="00AE1BC0" w:rsidRPr="00AE1BC0">
        <w:rPr>
          <w:i/>
          <w:iCs/>
        </w:rPr>
        <w:t>p</w:t>
      </w:r>
      <w:r w:rsidR="00AE1BC0" w:rsidRPr="00AE1BC0">
        <w:t xml:space="preserve"> = .001, OR = 1.69, 95% CI</w:t>
      </w:r>
      <w:r w:rsidR="00AE1BC0" w:rsidRPr="00AE1BC0">
        <w:rPr>
          <w:vertAlign w:val="subscript"/>
        </w:rPr>
        <w:t xml:space="preserve">OR </w:t>
      </w:r>
      <w:r w:rsidR="00AE1BC0" w:rsidRPr="00AE1BC0">
        <w:t>= [1.23, 2.31], with no significant effect of extrinsic motivation, β</w:t>
      </w:r>
      <w:r w:rsidR="00AE1BC0" w:rsidRPr="00AE1BC0">
        <w:rPr>
          <w:vertAlign w:val="subscript"/>
        </w:rPr>
        <w:t>EM</w:t>
      </w:r>
      <w:r w:rsidR="00AE1BC0" w:rsidRPr="00AE1BC0">
        <w:t xml:space="preserve"> = -.09, SE = .14, Wald = .47, </w:t>
      </w:r>
      <w:r w:rsidR="00AE1BC0" w:rsidRPr="00AE1BC0">
        <w:rPr>
          <w:i/>
          <w:iCs/>
        </w:rPr>
        <w:t>p</w:t>
      </w:r>
      <w:r w:rsidR="00AE1BC0" w:rsidRPr="00AE1BC0">
        <w:t xml:space="preserve"> = .491, OR = .91, 95% CI</w:t>
      </w:r>
      <w:r w:rsidR="00AE1BC0" w:rsidRPr="00AE1BC0">
        <w:rPr>
          <w:vertAlign w:val="subscript"/>
        </w:rPr>
        <w:t>OR</w:t>
      </w:r>
      <w:r w:rsidR="00AE1BC0" w:rsidRPr="00AE1BC0">
        <w:t xml:space="preserve"> = [.70, 1.19].</w:t>
      </w:r>
    </w:p>
    <w:p w14:paraId="7CD99BD1" w14:textId="45DF795B" w:rsidR="00420815" w:rsidRPr="00FD59CB" w:rsidRDefault="00420815" w:rsidP="00420815">
      <w:pPr>
        <w:ind w:firstLine="720"/>
      </w:pPr>
      <w:r w:rsidRPr="000438F2">
        <w:t xml:space="preserve">Second, we used an LLM to code the 577 resolutions participants listed as completed, quit, or ongoing. In total, 29.5% (170/577) of resolutions were coded “yes” </w:t>
      </w:r>
      <w:r w:rsidR="009945EA">
        <w:t>in response to</w:t>
      </w:r>
      <w:r>
        <w:t xml:space="preserve"> </w:t>
      </w:r>
      <w:r w:rsidR="009945EA">
        <w:t>the</w:t>
      </w:r>
      <w:r>
        <w:t xml:space="preserve"> </w:t>
      </w:r>
      <w:r w:rsidR="009945EA">
        <w:t>O</w:t>
      </w:r>
      <w:r w:rsidRPr="000438F2">
        <w:t>penAI GPT LLM prompt, “Does the following goal have a clear end state?</w:t>
      </w:r>
      <w:r>
        <w:t xml:space="preserve">” Restricting our analysis to this </w:t>
      </w:r>
      <w:r w:rsidRPr="000438F2">
        <w:t>subset of resolutions (</w:t>
      </w:r>
      <w:r w:rsidRPr="00F47BA3">
        <w:rPr>
          <w:i/>
          <w:iCs/>
        </w:rPr>
        <w:t>n</w:t>
      </w:r>
      <w:r w:rsidRPr="000438F2">
        <w:t xml:space="preserve"> = 170), 25% (42/170) </w:t>
      </w:r>
      <w:r w:rsidR="009945EA">
        <w:t>were reported by participants as</w:t>
      </w:r>
      <w:r w:rsidRPr="000438F2">
        <w:t xml:space="preserve"> “completed.” </w:t>
      </w:r>
      <w:r>
        <w:t xml:space="preserve">A </w:t>
      </w:r>
      <w:r w:rsidRPr="000438F2">
        <w:t>follow-up analysis using this criteria for resolution completion</w:t>
      </w:r>
      <w:r>
        <w:t xml:space="preserve"> (</w:t>
      </w:r>
      <w:r w:rsidRPr="000438F2">
        <w:t>requiring the resolution to be coded as having “a clear end state” by an LLM, with participants explicitly stating having completed the resolution</w:t>
      </w:r>
      <w:r>
        <w:t>)</w:t>
      </w:r>
      <w:r w:rsidR="009945EA">
        <w:t>, we</w:t>
      </w:r>
      <w:r w:rsidRPr="000438F2">
        <w:t xml:space="preserve"> successfully replicated the original findings. Intrinsic motivation at T1 was a significant predictor of resolution completion, β</w:t>
      </w:r>
      <w:r w:rsidRPr="000438F2">
        <w:rPr>
          <w:vertAlign w:val="subscript"/>
        </w:rPr>
        <w:t>IM</w:t>
      </w:r>
      <w:r w:rsidRPr="000438F2">
        <w:t xml:space="preserve"> = .</w:t>
      </w:r>
      <w:r w:rsidR="007E2BC3">
        <w:t>49</w:t>
      </w:r>
      <w:r w:rsidRPr="000438F2">
        <w:t>, SE = .</w:t>
      </w:r>
      <w:r w:rsidR="007E2BC3">
        <w:t>19</w:t>
      </w:r>
      <w:r w:rsidRPr="000438F2">
        <w:t xml:space="preserve">, Wald = </w:t>
      </w:r>
      <w:r w:rsidR="007E2BC3">
        <w:t>6</w:t>
      </w:r>
      <w:r w:rsidRPr="000438F2">
        <w:t>.</w:t>
      </w:r>
      <w:r w:rsidR="007E2BC3">
        <w:t>21</w:t>
      </w:r>
      <w:r w:rsidRPr="000438F2">
        <w:t xml:space="preserve">, </w:t>
      </w:r>
      <w:r w:rsidRPr="000438F2">
        <w:rPr>
          <w:i/>
          <w:iCs/>
        </w:rPr>
        <w:t>p</w:t>
      </w:r>
      <w:r w:rsidRPr="000438F2">
        <w:t xml:space="preserve"> = .0</w:t>
      </w:r>
      <w:r w:rsidR="007E2BC3">
        <w:t>13</w:t>
      </w:r>
      <w:r w:rsidRPr="000438F2">
        <w:t xml:space="preserve">, OR = </w:t>
      </w:r>
      <w:r w:rsidR="007E2BC3">
        <w:t>1.6</w:t>
      </w:r>
      <w:r w:rsidRPr="000438F2">
        <w:t>2, 95% CI</w:t>
      </w:r>
      <w:r w:rsidRPr="000438F2">
        <w:rPr>
          <w:vertAlign w:val="subscript"/>
        </w:rPr>
        <w:t>OR</w:t>
      </w:r>
      <w:r w:rsidRPr="000438F2">
        <w:t xml:space="preserve"> = [1.</w:t>
      </w:r>
      <w:r w:rsidR="007E2BC3">
        <w:t>11</w:t>
      </w:r>
      <w:r w:rsidRPr="000438F2">
        <w:t xml:space="preserve">, </w:t>
      </w:r>
      <w:r w:rsidR="007E2BC3">
        <w:t>2</w:t>
      </w:r>
      <w:r w:rsidRPr="000438F2">
        <w:t>.</w:t>
      </w:r>
      <w:r w:rsidR="007E2BC3">
        <w:t>3</w:t>
      </w:r>
      <w:r w:rsidRPr="000438F2">
        <w:t>8], with no significant effect of extrinsic motivation, β</w:t>
      </w:r>
      <w:r w:rsidRPr="000438F2">
        <w:rPr>
          <w:vertAlign w:val="subscript"/>
        </w:rPr>
        <w:t>EM</w:t>
      </w:r>
      <w:r w:rsidRPr="000438F2">
        <w:t xml:space="preserve"> = –.</w:t>
      </w:r>
      <w:r w:rsidR="007E2BC3">
        <w:t>16</w:t>
      </w:r>
      <w:r w:rsidRPr="000438F2">
        <w:t>, SE = .</w:t>
      </w:r>
      <w:r w:rsidR="007E2BC3">
        <w:t>18</w:t>
      </w:r>
      <w:r w:rsidRPr="000438F2">
        <w:t>, Wald = .</w:t>
      </w:r>
      <w:r w:rsidR="007E2BC3">
        <w:t>81</w:t>
      </w:r>
      <w:r w:rsidRPr="000438F2">
        <w:t xml:space="preserve">, </w:t>
      </w:r>
      <w:r w:rsidRPr="000438F2">
        <w:rPr>
          <w:i/>
          <w:iCs/>
        </w:rPr>
        <w:t>p</w:t>
      </w:r>
      <w:r w:rsidRPr="000438F2">
        <w:t xml:space="preserve"> = .</w:t>
      </w:r>
      <w:r w:rsidR="007E2BC3">
        <w:t>367</w:t>
      </w:r>
      <w:r w:rsidRPr="000438F2">
        <w:t>, OR = .8</w:t>
      </w:r>
      <w:r w:rsidR="007E2BC3">
        <w:t>5</w:t>
      </w:r>
      <w:r w:rsidRPr="000438F2">
        <w:t>, 95% CI</w:t>
      </w:r>
      <w:r w:rsidRPr="000438F2">
        <w:rPr>
          <w:vertAlign w:val="subscript"/>
        </w:rPr>
        <w:t>OR</w:t>
      </w:r>
      <w:r w:rsidRPr="000438F2">
        <w:t xml:space="preserve"> = [.</w:t>
      </w:r>
      <w:r w:rsidR="007E2BC3">
        <w:t>60</w:t>
      </w:r>
      <w:r w:rsidRPr="000438F2">
        <w:t>, 1.</w:t>
      </w:r>
      <w:r w:rsidR="007E2BC3">
        <w:t>21</w:t>
      </w:r>
      <w:r w:rsidRPr="000438F2">
        <w:t xml:space="preserve">]. </w:t>
      </w:r>
    </w:p>
    <w:p w14:paraId="271EC839" w14:textId="77777777" w:rsidR="00420815" w:rsidRDefault="00420815" w:rsidP="00283427">
      <w:pPr>
        <w:contextualSpacing/>
      </w:pPr>
    </w:p>
    <w:p w14:paraId="6C0E0E81" w14:textId="0C3F9A0B" w:rsidR="00881DC0" w:rsidRDefault="00CA32AB" w:rsidP="00E32C5C">
      <w:pPr>
        <w:contextualSpacing/>
        <w:jc w:val="center"/>
        <w:rPr>
          <w:b/>
          <w:bCs/>
        </w:rPr>
      </w:pPr>
      <w:r w:rsidRPr="00F10C32">
        <w:rPr>
          <w:b/>
          <w:bCs/>
        </w:rPr>
        <w:t>Study 1 Additional Analyses</w:t>
      </w:r>
    </w:p>
    <w:p w14:paraId="4B786A6A" w14:textId="77777777" w:rsidR="00283427" w:rsidRDefault="00283427" w:rsidP="00ED3EF0">
      <w:pPr>
        <w:contextualSpacing/>
        <w:rPr>
          <w:b/>
          <w:bCs/>
        </w:rPr>
      </w:pPr>
    </w:p>
    <w:p w14:paraId="28569CB0" w14:textId="365FC8C3" w:rsidR="00881DC0" w:rsidRPr="00C35581" w:rsidRDefault="00881DC0" w:rsidP="00C35581">
      <w:pPr>
        <w:rPr>
          <w:color w:val="000000" w:themeColor="text1"/>
        </w:rPr>
      </w:pPr>
      <w:r w:rsidRPr="00C35581">
        <w:rPr>
          <w:color w:val="000000" w:themeColor="text1"/>
        </w:rPr>
        <w:t xml:space="preserve">Table </w:t>
      </w:r>
      <w:r w:rsidR="00006B56" w:rsidRPr="00ED3EF0">
        <w:rPr>
          <w:color w:val="000000" w:themeColor="text1"/>
        </w:rPr>
        <w:t>S</w:t>
      </w:r>
      <w:r w:rsidR="00ED3EF0" w:rsidRPr="00ED3EF0">
        <w:rPr>
          <w:color w:val="000000" w:themeColor="text1"/>
        </w:rPr>
        <w:t>1</w:t>
      </w:r>
      <w:r w:rsidRPr="00C35581">
        <w:rPr>
          <w:color w:val="000000" w:themeColor="text1"/>
        </w:rPr>
        <w:t>. Correlations in Study 1</w:t>
      </w:r>
      <w:r w:rsidR="00ED3EF0" w:rsidRPr="00ED3EF0">
        <w:rPr>
          <w:color w:val="000000" w:themeColor="text1"/>
        </w:rPr>
        <w:t xml:space="preserve"> for Intrinsic Motivation (IM), Extrinsic Motivation (EM) and Successful </w:t>
      </w:r>
      <w:r w:rsidR="002E4F18">
        <w:rPr>
          <w:color w:val="000000" w:themeColor="text1"/>
        </w:rPr>
        <w:t>G</w:t>
      </w:r>
      <w:r w:rsidR="00ED3EF0" w:rsidRPr="00ED3EF0">
        <w:rPr>
          <w:color w:val="000000" w:themeColor="text1"/>
        </w:rPr>
        <w:t xml:space="preserve">oal </w:t>
      </w:r>
      <w:r w:rsidR="002E4F18">
        <w:rPr>
          <w:color w:val="000000" w:themeColor="text1"/>
        </w:rPr>
        <w:t>A</w:t>
      </w:r>
      <w:r w:rsidR="00ED3EF0" w:rsidRPr="00ED3EF0">
        <w:rPr>
          <w:color w:val="000000" w:themeColor="text1"/>
        </w:rPr>
        <w:t>dherence (Adherence)</w:t>
      </w:r>
    </w:p>
    <w:tbl>
      <w:tblPr>
        <w:tblW w:w="6808" w:type="dxa"/>
        <w:tblLook w:val="04A0" w:firstRow="1" w:lastRow="0" w:firstColumn="1" w:lastColumn="0" w:noHBand="0" w:noVBand="1"/>
      </w:tblPr>
      <w:tblGrid>
        <w:gridCol w:w="1888"/>
        <w:gridCol w:w="480"/>
        <w:gridCol w:w="600"/>
        <w:gridCol w:w="480"/>
        <w:gridCol w:w="480"/>
        <w:gridCol w:w="480"/>
        <w:gridCol w:w="480"/>
        <w:gridCol w:w="480"/>
        <w:gridCol w:w="480"/>
        <w:gridCol w:w="480"/>
        <w:gridCol w:w="480"/>
      </w:tblGrid>
      <w:tr w:rsidR="00F82897" w:rsidRPr="00F82897" w14:paraId="6464BF3C" w14:textId="77777777" w:rsidTr="00ED3EF0">
        <w:trPr>
          <w:trHeight w:val="320"/>
        </w:trPr>
        <w:tc>
          <w:tcPr>
            <w:tcW w:w="1888" w:type="dxa"/>
            <w:tcBorders>
              <w:top w:val="single" w:sz="4" w:space="0" w:color="auto"/>
              <w:left w:val="nil"/>
              <w:bottom w:val="single" w:sz="4" w:space="0" w:color="auto"/>
              <w:right w:val="nil"/>
            </w:tcBorders>
            <w:shd w:val="clear" w:color="auto" w:fill="auto"/>
            <w:noWrap/>
            <w:vAlign w:val="bottom"/>
            <w:hideMark/>
          </w:tcPr>
          <w:p w14:paraId="1DC5E6C1" w14:textId="77777777" w:rsidR="00881DC0" w:rsidRPr="00C35581" w:rsidRDefault="00881DC0" w:rsidP="00ED3EF0">
            <w:pPr>
              <w:rPr>
                <w:color w:val="000000" w:themeColor="text1"/>
                <w:sz w:val="20"/>
                <w:szCs w:val="20"/>
              </w:rPr>
            </w:pPr>
          </w:p>
        </w:tc>
        <w:tc>
          <w:tcPr>
            <w:tcW w:w="480" w:type="dxa"/>
            <w:tcBorders>
              <w:top w:val="single" w:sz="4" w:space="0" w:color="auto"/>
              <w:left w:val="nil"/>
              <w:bottom w:val="single" w:sz="4" w:space="0" w:color="auto"/>
              <w:right w:val="nil"/>
            </w:tcBorders>
            <w:shd w:val="clear" w:color="auto" w:fill="auto"/>
            <w:noWrap/>
            <w:vAlign w:val="bottom"/>
            <w:hideMark/>
          </w:tcPr>
          <w:p w14:paraId="4C323348" w14:textId="77777777" w:rsidR="00881DC0" w:rsidRPr="00C35581" w:rsidRDefault="00881DC0" w:rsidP="00ED3EF0">
            <w:pPr>
              <w:jc w:val="center"/>
              <w:rPr>
                <w:color w:val="000000" w:themeColor="text1"/>
                <w:sz w:val="20"/>
                <w:szCs w:val="20"/>
              </w:rPr>
            </w:pPr>
            <w:r w:rsidRPr="00C35581">
              <w:rPr>
                <w:color w:val="000000" w:themeColor="text1"/>
                <w:sz w:val="20"/>
                <w:szCs w:val="20"/>
              </w:rPr>
              <w:t>1</w:t>
            </w:r>
          </w:p>
        </w:tc>
        <w:tc>
          <w:tcPr>
            <w:tcW w:w="600" w:type="dxa"/>
            <w:tcBorders>
              <w:top w:val="single" w:sz="4" w:space="0" w:color="auto"/>
              <w:left w:val="nil"/>
              <w:bottom w:val="single" w:sz="4" w:space="0" w:color="auto"/>
              <w:right w:val="nil"/>
            </w:tcBorders>
            <w:shd w:val="clear" w:color="auto" w:fill="auto"/>
            <w:noWrap/>
            <w:vAlign w:val="bottom"/>
            <w:hideMark/>
          </w:tcPr>
          <w:p w14:paraId="3CE641B3" w14:textId="77777777" w:rsidR="00881DC0" w:rsidRPr="00C35581" w:rsidRDefault="00881DC0" w:rsidP="00ED3EF0">
            <w:pPr>
              <w:jc w:val="center"/>
              <w:rPr>
                <w:color w:val="000000" w:themeColor="text1"/>
                <w:sz w:val="20"/>
                <w:szCs w:val="20"/>
              </w:rPr>
            </w:pPr>
            <w:r w:rsidRPr="00C35581">
              <w:rPr>
                <w:color w:val="000000" w:themeColor="text1"/>
                <w:sz w:val="20"/>
                <w:szCs w:val="20"/>
              </w:rPr>
              <w:t>2</w:t>
            </w:r>
          </w:p>
        </w:tc>
        <w:tc>
          <w:tcPr>
            <w:tcW w:w="480" w:type="dxa"/>
            <w:tcBorders>
              <w:top w:val="single" w:sz="4" w:space="0" w:color="auto"/>
              <w:left w:val="nil"/>
              <w:bottom w:val="single" w:sz="4" w:space="0" w:color="auto"/>
              <w:right w:val="nil"/>
            </w:tcBorders>
            <w:shd w:val="clear" w:color="auto" w:fill="auto"/>
            <w:noWrap/>
            <w:vAlign w:val="bottom"/>
            <w:hideMark/>
          </w:tcPr>
          <w:p w14:paraId="6873431F" w14:textId="77777777" w:rsidR="00881DC0" w:rsidRPr="00C35581" w:rsidRDefault="00881DC0" w:rsidP="00ED3EF0">
            <w:pPr>
              <w:jc w:val="center"/>
              <w:rPr>
                <w:color w:val="000000" w:themeColor="text1"/>
                <w:sz w:val="20"/>
                <w:szCs w:val="20"/>
              </w:rPr>
            </w:pPr>
            <w:r w:rsidRPr="00C35581">
              <w:rPr>
                <w:color w:val="000000" w:themeColor="text1"/>
                <w:sz w:val="20"/>
                <w:szCs w:val="20"/>
              </w:rPr>
              <w:t>3</w:t>
            </w:r>
          </w:p>
        </w:tc>
        <w:tc>
          <w:tcPr>
            <w:tcW w:w="480" w:type="dxa"/>
            <w:tcBorders>
              <w:top w:val="single" w:sz="4" w:space="0" w:color="auto"/>
              <w:left w:val="nil"/>
              <w:bottom w:val="single" w:sz="4" w:space="0" w:color="auto"/>
              <w:right w:val="nil"/>
            </w:tcBorders>
            <w:shd w:val="clear" w:color="auto" w:fill="auto"/>
            <w:noWrap/>
            <w:vAlign w:val="bottom"/>
            <w:hideMark/>
          </w:tcPr>
          <w:p w14:paraId="28E2E6F6" w14:textId="77777777" w:rsidR="00881DC0" w:rsidRPr="00C35581" w:rsidRDefault="00881DC0" w:rsidP="00ED3EF0">
            <w:pPr>
              <w:jc w:val="center"/>
              <w:rPr>
                <w:color w:val="000000" w:themeColor="text1"/>
                <w:sz w:val="20"/>
                <w:szCs w:val="20"/>
              </w:rPr>
            </w:pPr>
            <w:r w:rsidRPr="00C35581">
              <w:rPr>
                <w:color w:val="000000" w:themeColor="text1"/>
                <w:sz w:val="20"/>
                <w:szCs w:val="20"/>
              </w:rPr>
              <w:t>4</w:t>
            </w:r>
          </w:p>
        </w:tc>
        <w:tc>
          <w:tcPr>
            <w:tcW w:w="480" w:type="dxa"/>
            <w:tcBorders>
              <w:top w:val="single" w:sz="4" w:space="0" w:color="auto"/>
              <w:left w:val="nil"/>
              <w:bottom w:val="single" w:sz="4" w:space="0" w:color="auto"/>
              <w:right w:val="nil"/>
            </w:tcBorders>
            <w:shd w:val="clear" w:color="auto" w:fill="auto"/>
            <w:noWrap/>
            <w:vAlign w:val="bottom"/>
            <w:hideMark/>
          </w:tcPr>
          <w:p w14:paraId="23C33805" w14:textId="77777777" w:rsidR="00881DC0" w:rsidRPr="00C35581" w:rsidRDefault="00881DC0" w:rsidP="00ED3EF0">
            <w:pPr>
              <w:jc w:val="center"/>
              <w:rPr>
                <w:color w:val="000000" w:themeColor="text1"/>
                <w:sz w:val="20"/>
                <w:szCs w:val="20"/>
              </w:rPr>
            </w:pPr>
            <w:r w:rsidRPr="00C35581">
              <w:rPr>
                <w:color w:val="000000" w:themeColor="text1"/>
                <w:sz w:val="20"/>
                <w:szCs w:val="20"/>
              </w:rPr>
              <w:t>5</w:t>
            </w:r>
          </w:p>
        </w:tc>
        <w:tc>
          <w:tcPr>
            <w:tcW w:w="480" w:type="dxa"/>
            <w:tcBorders>
              <w:top w:val="single" w:sz="4" w:space="0" w:color="auto"/>
              <w:left w:val="nil"/>
              <w:bottom w:val="single" w:sz="4" w:space="0" w:color="auto"/>
              <w:right w:val="nil"/>
            </w:tcBorders>
            <w:shd w:val="clear" w:color="auto" w:fill="auto"/>
            <w:noWrap/>
            <w:vAlign w:val="bottom"/>
            <w:hideMark/>
          </w:tcPr>
          <w:p w14:paraId="1348EAB1" w14:textId="77777777" w:rsidR="00881DC0" w:rsidRPr="00C35581" w:rsidRDefault="00881DC0" w:rsidP="00ED3EF0">
            <w:pPr>
              <w:jc w:val="center"/>
              <w:rPr>
                <w:color w:val="000000" w:themeColor="text1"/>
                <w:sz w:val="20"/>
                <w:szCs w:val="20"/>
              </w:rPr>
            </w:pPr>
            <w:r w:rsidRPr="00C35581">
              <w:rPr>
                <w:color w:val="000000" w:themeColor="text1"/>
                <w:sz w:val="20"/>
                <w:szCs w:val="20"/>
              </w:rPr>
              <w:t>6</w:t>
            </w:r>
          </w:p>
        </w:tc>
        <w:tc>
          <w:tcPr>
            <w:tcW w:w="480" w:type="dxa"/>
            <w:tcBorders>
              <w:top w:val="single" w:sz="4" w:space="0" w:color="auto"/>
              <w:left w:val="nil"/>
              <w:bottom w:val="single" w:sz="4" w:space="0" w:color="auto"/>
              <w:right w:val="nil"/>
            </w:tcBorders>
            <w:shd w:val="clear" w:color="auto" w:fill="auto"/>
            <w:noWrap/>
            <w:vAlign w:val="bottom"/>
            <w:hideMark/>
          </w:tcPr>
          <w:p w14:paraId="6F6037BA" w14:textId="77777777" w:rsidR="00881DC0" w:rsidRPr="00C35581" w:rsidRDefault="00881DC0" w:rsidP="00ED3EF0">
            <w:pPr>
              <w:jc w:val="center"/>
              <w:rPr>
                <w:color w:val="000000" w:themeColor="text1"/>
                <w:sz w:val="20"/>
                <w:szCs w:val="20"/>
              </w:rPr>
            </w:pPr>
            <w:r w:rsidRPr="00C35581">
              <w:rPr>
                <w:color w:val="000000" w:themeColor="text1"/>
                <w:sz w:val="20"/>
                <w:szCs w:val="20"/>
              </w:rPr>
              <w:t>7</w:t>
            </w:r>
          </w:p>
        </w:tc>
        <w:tc>
          <w:tcPr>
            <w:tcW w:w="480" w:type="dxa"/>
            <w:tcBorders>
              <w:top w:val="single" w:sz="4" w:space="0" w:color="auto"/>
              <w:left w:val="nil"/>
              <w:bottom w:val="single" w:sz="4" w:space="0" w:color="auto"/>
              <w:right w:val="nil"/>
            </w:tcBorders>
            <w:shd w:val="clear" w:color="auto" w:fill="auto"/>
            <w:noWrap/>
            <w:vAlign w:val="bottom"/>
            <w:hideMark/>
          </w:tcPr>
          <w:p w14:paraId="5946D9F2" w14:textId="77777777" w:rsidR="00881DC0" w:rsidRPr="00C35581" w:rsidRDefault="00881DC0" w:rsidP="00ED3EF0">
            <w:pPr>
              <w:jc w:val="center"/>
              <w:rPr>
                <w:color w:val="000000" w:themeColor="text1"/>
                <w:sz w:val="20"/>
                <w:szCs w:val="20"/>
              </w:rPr>
            </w:pPr>
            <w:r w:rsidRPr="00C35581">
              <w:rPr>
                <w:color w:val="000000" w:themeColor="text1"/>
                <w:sz w:val="20"/>
                <w:szCs w:val="20"/>
              </w:rPr>
              <w:t>8</w:t>
            </w:r>
          </w:p>
        </w:tc>
        <w:tc>
          <w:tcPr>
            <w:tcW w:w="480" w:type="dxa"/>
            <w:tcBorders>
              <w:top w:val="single" w:sz="4" w:space="0" w:color="auto"/>
              <w:left w:val="nil"/>
              <w:bottom w:val="single" w:sz="4" w:space="0" w:color="auto"/>
              <w:right w:val="nil"/>
            </w:tcBorders>
            <w:shd w:val="clear" w:color="auto" w:fill="auto"/>
            <w:noWrap/>
            <w:vAlign w:val="bottom"/>
            <w:hideMark/>
          </w:tcPr>
          <w:p w14:paraId="0E241107" w14:textId="77777777" w:rsidR="00881DC0" w:rsidRPr="00C35581" w:rsidRDefault="00881DC0" w:rsidP="00ED3EF0">
            <w:pPr>
              <w:jc w:val="center"/>
              <w:rPr>
                <w:color w:val="000000" w:themeColor="text1"/>
                <w:sz w:val="20"/>
                <w:szCs w:val="20"/>
              </w:rPr>
            </w:pPr>
            <w:r w:rsidRPr="00C35581">
              <w:rPr>
                <w:color w:val="000000" w:themeColor="text1"/>
                <w:sz w:val="20"/>
                <w:szCs w:val="20"/>
              </w:rPr>
              <w:t>9</w:t>
            </w:r>
          </w:p>
        </w:tc>
        <w:tc>
          <w:tcPr>
            <w:tcW w:w="480" w:type="dxa"/>
            <w:tcBorders>
              <w:top w:val="single" w:sz="4" w:space="0" w:color="auto"/>
              <w:left w:val="nil"/>
              <w:bottom w:val="single" w:sz="4" w:space="0" w:color="auto"/>
              <w:right w:val="nil"/>
            </w:tcBorders>
            <w:shd w:val="clear" w:color="auto" w:fill="auto"/>
            <w:noWrap/>
            <w:vAlign w:val="bottom"/>
            <w:hideMark/>
          </w:tcPr>
          <w:p w14:paraId="18ADF38A" w14:textId="77777777" w:rsidR="00881DC0" w:rsidRPr="00C35581" w:rsidRDefault="00881DC0" w:rsidP="00ED3EF0">
            <w:pPr>
              <w:jc w:val="center"/>
              <w:rPr>
                <w:color w:val="000000" w:themeColor="text1"/>
                <w:sz w:val="20"/>
                <w:szCs w:val="20"/>
              </w:rPr>
            </w:pPr>
            <w:r w:rsidRPr="00C35581">
              <w:rPr>
                <w:color w:val="000000" w:themeColor="text1"/>
                <w:sz w:val="20"/>
                <w:szCs w:val="20"/>
              </w:rPr>
              <w:t>10</w:t>
            </w:r>
          </w:p>
        </w:tc>
      </w:tr>
      <w:tr w:rsidR="00F82897" w:rsidRPr="00F82897" w14:paraId="57E24791" w14:textId="77777777" w:rsidTr="00283427">
        <w:trPr>
          <w:trHeight w:val="57"/>
        </w:trPr>
        <w:tc>
          <w:tcPr>
            <w:tcW w:w="1888" w:type="dxa"/>
            <w:tcBorders>
              <w:top w:val="single" w:sz="4" w:space="0" w:color="auto"/>
              <w:left w:val="nil"/>
              <w:bottom w:val="nil"/>
              <w:right w:val="nil"/>
            </w:tcBorders>
            <w:shd w:val="clear" w:color="auto" w:fill="auto"/>
            <w:noWrap/>
            <w:vAlign w:val="bottom"/>
            <w:hideMark/>
          </w:tcPr>
          <w:p w14:paraId="0809534B" w14:textId="44F5D1E4" w:rsidR="00881DC0" w:rsidRPr="00C35581" w:rsidRDefault="00881DC0" w:rsidP="00ED3EF0">
            <w:pPr>
              <w:rPr>
                <w:color w:val="000000" w:themeColor="text1"/>
                <w:sz w:val="20"/>
                <w:szCs w:val="20"/>
              </w:rPr>
            </w:pPr>
            <w:r w:rsidRPr="00C35581">
              <w:rPr>
                <w:color w:val="000000" w:themeColor="text1"/>
                <w:sz w:val="20"/>
                <w:szCs w:val="20"/>
              </w:rPr>
              <w:t xml:space="preserve">1. </w:t>
            </w:r>
            <w:r w:rsidR="00ED3EF0" w:rsidRPr="00F82897">
              <w:rPr>
                <w:color w:val="000000" w:themeColor="text1"/>
                <w:sz w:val="20"/>
                <w:szCs w:val="20"/>
              </w:rPr>
              <w:t>IM</w:t>
            </w:r>
            <w:r w:rsidRPr="00C35581">
              <w:rPr>
                <w:color w:val="000000" w:themeColor="text1"/>
                <w:sz w:val="20"/>
                <w:szCs w:val="20"/>
              </w:rPr>
              <w:t xml:space="preserve"> (T1)</w:t>
            </w:r>
          </w:p>
        </w:tc>
        <w:tc>
          <w:tcPr>
            <w:tcW w:w="480" w:type="dxa"/>
            <w:tcBorders>
              <w:top w:val="single" w:sz="4" w:space="0" w:color="auto"/>
              <w:left w:val="nil"/>
              <w:bottom w:val="nil"/>
              <w:right w:val="nil"/>
            </w:tcBorders>
            <w:shd w:val="clear" w:color="auto" w:fill="auto"/>
            <w:noWrap/>
            <w:vAlign w:val="bottom"/>
            <w:hideMark/>
          </w:tcPr>
          <w:p w14:paraId="68CD0656" w14:textId="77777777" w:rsidR="00881DC0" w:rsidRPr="00C35581" w:rsidRDefault="00881DC0" w:rsidP="00ED3EF0">
            <w:pPr>
              <w:jc w:val="center"/>
              <w:rPr>
                <w:color w:val="000000" w:themeColor="text1"/>
                <w:sz w:val="20"/>
                <w:szCs w:val="20"/>
              </w:rPr>
            </w:pPr>
            <w:r w:rsidRPr="00C35581">
              <w:rPr>
                <w:color w:val="000000" w:themeColor="text1"/>
                <w:sz w:val="20"/>
                <w:szCs w:val="20"/>
              </w:rPr>
              <w:t>--</w:t>
            </w:r>
          </w:p>
        </w:tc>
        <w:tc>
          <w:tcPr>
            <w:tcW w:w="600" w:type="dxa"/>
            <w:tcBorders>
              <w:top w:val="single" w:sz="4" w:space="0" w:color="auto"/>
              <w:left w:val="nil"/>
              <w:bottom w:val="nil"/>
              <w:right w:val="nil"/>
            </w:tcBorders>
            <w:shd w:val="clear" w:color="auto" w:fill="auto"/>
            <w:noWrap/>
            <w:vAlign w:val="bottom"/>
            <w:hideMark/>
          </w:tcPr>
          <w:p w14:paraId="1C7903E3"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6996CB7E"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59098B2C"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5E2CEE20"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7CB824FA"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3F6F857A"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3460807F"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752E668B" w14:textId="77777777" w:rsidR="00881DC0" w:rsidRPr="00C35581" w:rsidRDefault="00881DC0" w:rsidP="00ED3EF0">
            <w:pPr>
              <w:jc w:val="center"/>
              <w:rPr>
                <w:color w:val="000000" w:themeColor="text1"/>
                <w:sz w:val="20"/>
                <w:szCs w:val="20"/>
              </w:rPr>
            </w:pPr>
          </w:p>
        </w:tc>
        <w:tc>
          <w:tcPr>
            <w:tcW w:w="480" w:type="dxa"/>
            <w:tcBorders>
              <w:top w:val="single" w:sz="4" w:space="0" w:color="auto"/>
              <w:left w:val="nil"/>
              <w:bottom w:val="nil"/>
              <w:right w:val="nil"/>
            </w:tcBorders>
            <w:shd w:val="clear" w:color="auto" w:fill="auto"/>
            <w:noWrap/>
            <w:vAlign w:val="bottom"/>
            <w:hideMark/>
          </w:tcPr>
          <w:p w14:paraId="1020DD9B" w14:textId="77777777" w:rsidR="00881DC0" w:rsidRPr="00C35581" w:rsidRDefault="00881DC0" w:rsidP="00ED3EF0">
            <w:pPr>
              <w:jc w:val="center"/>
              <w:rPr>
                <w:color w:val="000000" w:themeColor="text1"/>
                <w:sz w:val="20"/>
                <w:szCs w:val="20"/>
              </w:rPr>
            </w:pPr>
          </w:p>
        </w:tc>
      </w:tr>
      <w:tr w:rsidR="00F82897" w:rsidRPr="00F82897" w14:paraId="0786606F" w14:textId="77777777" w:rsidTr="00283427">
        <w:trPr>
          <w:trHeight w:val="67"/>
        </w:trPr>
        <w:tc>
          <w:tcPr>
            <w:tcW w:w="1888" w:type="dxa"/>
            <w:tcBorders>
              <w:top w:val="nil"/>
              <w:left w:val="nil"/>
              <w:bottom w:val="nil"/>
              <w:right w:val="nil"/>
            </w:tcBorders>
            <w:shd w:val="clear" w:color="auto" w:fill="auto"/>
            <w:noWrap/>
            <w:vAlign w:val="bottom"/>
            <w:hideMark/>
          </w:tcPr>
          <w:p w14:paraId="1EE071BA" w14:textId="3950301E" w:rsidR="00881DC0" w:rsidRPr="00C35581" w:rsidRDefault="00881DC0" w:rsidP="00ED3EF0">
            <w:pPr>
              <w:rPr>
                <w:color w:val="000000" w:themeColor="text1"/>
                <w:sz w:val="20"/>
                <w:szCs w:val="20"/>
              </w:rPr>
            </w:pPr>
            <w:r w:rsidRPr="00C35581">
              <w:rPr>
                <w:color w:val="000000" w:themeColor="text1"/>
                <w:sz w:val="20"/>
                <w:szCs w:val="20"/>
              </w:rPr>
              <w:t xml:space="preserve">2. </w:t>
            </w:r>
            <w:r w:rsidR="00ED3EF0" w:rsidRPr="00F82897">
              <w:rPr>
                <w:color w:val="000000" w:themeColor="text1"/>
                <w:sz w:val="20"/>
                <w:szCs w:val="20"/>
              </w:rPr>
              <w:t>EM</w:t>
            </w:r>
            <w:r w:rsidRPr="00C35581">
              <w:rPr>
                <w:color w:val="000000" w:themeColor="text1"/>
                <w:sz w:val="20"/>
                <w:szCs w:val="20"/>
              </w:rPr>
              <w:t xml:space="preserve"> (T1)</w:t>
            </w:r>
          </w:p>
        </w:tc>
        <w:tc>
          <w:tcPr>
            <w:tcW w:w="480" w:type="dxa"/>
            <w:tcBorders>
              <w:top w:val="nil"/>
              <w:left w:val="nil"/>
              <w:bottom w:val="nil"/>
              <w:right w:val="nil"/>
            </w:tcBorders>
            <w:shd w:val="clear" w:color="auto" w:fill="auto"/>
            <w:noWrap/>
            <w:vAlign w:val="bottom"/>
            <w:hideMark/>
          </w:tcPr>
          <w:p w14:paraId="23779D33" w14:textId="77777777" w:rsidR="00881DC0" w:rsidRPr="00C35581" w:rsidRDefault="00881DC0" w:rsidP="00ED3EF0">
            <w:pPr>
              <w:jc w:val="center"/>
              <w:rPr>
                <w:color w:val="000000" w:themeColor="text1"/>
                <w:sz w:val="20"/>
                <w:szCs w:val="20"/>
              </w:rPr>
            </w:pPr>
            <w:r w:rsidRPr="00C35581">
              <w:rPr>
                <w:color w:val="000000" w:themeColor="text1"/>
                <w:sz w:val="20"/>
                <w:szCs w:val="20"/>
              </w:rPr>
              <w:t>.27</w:t>
            </w:r>
          </w:p>
        </w:tc>
        <w:tc>
          <w:tcPr>
            <w:tcW w:w="600" w:type="dxa"/>
            <w:tcBorders>
              <w:top w:val="nil"/>
              <w:left w:val="nil"/>
              <w:bottom w:val="nil"/>
              <w:right w:val="nil"/>
            </w:tcBorders>
            <w:shd w:val="clear" w:color="auto" w:fill="auto"/>
            <w:noWrap/>
            <w:vAlign w:val="bottom"/>
            <w:hideMark/>
          </w:tcPr>
          <w:p w14:paraId="3ED682F2"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466A5A73"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791CD420"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6202D479"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219E01BF"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45B5C36B"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6916C133"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28FEBFDC"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501317D7" w14:textId="77777777" w:rsidR="00881DC0" w:rsidRPr="00C35581" w:rsidRDefault="00881DC0" w:rsidP="00ED3EF0">
            <w:pPr>
              <w:jc w:val="center"/>
              <w:rPr>
                <w:color w:val="000000" w:themeColor="text1"/>
                <w:sz w:val="20"/>
                <w:szCs w:val="20"/>
              </w:rPr>
            </w:pPr>
          </w:p>
        </w:tc>
      </w:tr>
      <w:tr w:rsidR="00F82897" w:rsidRPr="00F82897" w14:paraId="5D1FB296" w14:textId="77777777" w:rsidTr="00283427">
        <w:trPr>
          <w:trHeight w:val="67"/>
        </w:trPr>
        <w:tc>
          <w:tcPr>
            <w:tcW w:w="1888" w:type="dxa"/>
            <w:tcBorders>
              <w:top w:val="nil"/>
              <w:left w:val="nil"/>
              <w:bottom w:val="nil"/>
              <w:right w:val="nil"/>
            </w:tcBorders>
            <w:shd w:val="clear" w:color="auto" w:fill="auto"/>
            <w:noWrap/>
            <w:vAlign w:val="bottom"/>
            <w:hideMark/>
          </w:tcPr>
          <w:p w14:paraId="492E472F" w14:textId="335AAD73" w:rsidR="00881DC0" w:rsidRPr="00C35581" w:rsidRDefault="00881DC0" w:rsidP="00ED3EF0">
            <w:pPr>
              <w:rPr>
                <w:color w:val="000000" w:themeColor="text1"/>
                <w:sz w:val="20"/>
                <w:szCs w:val="20"/>
              </w:rPr>
            </w:pPr>
            <w:r w:rsidRPr="00C35581">
              <w:rPr>
                <w:color w:val="000000" w:themeColor="text1"/>
                <w:sz w:val="20"/>
                <w:szCs w:val="20"/>
              </w:rPr>
              <w:t xml:space="preserve">3. </w:t>
            </w:r>
            <w:r w:rsidR="00ED3EF0" w:rsidRPr="00F82897">
              <w:rPr>
                <w:color w:val="000000" w:themeColor="text1"/>
                <w:sz w:val="20"/>
                <w:szCs w:val="20"/>
              </w:rPr>
              <w:t>IM</w:t>
            </w:r>
            <w:r w:rsidRPr="00C35581">
              <w:rPr>
                <w:color w:val="000000" w:themeColor="text1"/>
                <w:sz w:val="20"/>
                <w:szCs w:val="20"/>
              </w:rPr>
              <w:t xml:space="preserve"> (T2)</w:t>
            </w:r>
          </w:p>
        </w:tc>
        <w:tc>
          <w:tcPr>
            <w:tcW w:w="480" w:type="dxa"/>
            <w:tcBorders>
              <w:top w:val="nil"/>
              <w:left w:val="nil"/>
              <w:bottom w:val="nil"/>
              <w:right w:val="nil"/>
            </w:tcBorders>
            <w:shd w:val="clear" w:color="auto" w:fill="auto"/>
            <w:noWrap/>
            <w:vAlign w:val="bottom"/>
            <w:hideMark/>
          </w:tcPr>
          <w:p w14:paraId="0F6DAD25" w14:textId="77777777" w:rsidR="00881DC0" w:rsidRPr="00C35581" w:rsidRDefault="00881DC0" w:rsidP="00ED3EF0">
            <w:pPr>
              <w:jc w:val="center"/>
              <w:rPr>
                <w:color w:val="000000" w:themeColor="text1"/>
                <w:sz w:val="20"/>
                <w:szCs w:val="20"/>
              </w:rPr>
            </w:pPr>
            <w:r w:rsidRPr="00C35581">
              <w:rPr>
                <w:color w:val="000000" w:themeColor="text1"/>
                <w:sz w:val="20"/>
                <w:szCs w:val="20"/>
              </w:rPr>
              <w:t>.52</w:t>
            </w:r>
          </w:p>
        </w:tc>
        <w:tc>
          <w:tcPr>
            <w:tcW w:w="600" w:type="dxa"/>
            <w:tcBorders>
              <w:top w:val="nil"/>
              <w:left w:val="nil"/>
              <w:bottom w:val="nil"/>
              <w:right w:val="nil"/>
            </w:tcBorders>
            <w:shd w:val="clear" w:color="auto" w:fill="auto"/>
            <w:noWrap/>
            <w:vAlign w:val="bottom"/>
            <w:hideMark/>
          </w:tcPr>
          <w:p w14:paraId="7D981A76" w14:textId="77777777" w:rsidR="00881DC0" w:rsidRPr="00C35581" w:rsidRDefault="00881DC0" w:rsidP="00ED3EF0">
            <w:pPr>
              <w:jc w:val="center"/>
              <w:rPr>
                <w:color w:val="000000" w:themeColor="text1"/>
                <w:sz w:val="20"/>
                <w:szCs w:val="20"/>
              </w:rPr>
            </w:pPr>
            <w:r w:rsidRPr="00C35581">
              <w:rPr>
                <w:color w:val="000000" w:themeColor="text1"/>
                <w:sz w:val="20"/>
                <w:szCs w:val="20"/>
              </w:rPr>
              <w:t>.15</w:t>
            </w:r>
          </w:p>
        </w:tc>
        <w:tc>
          <w:tcPr>
            <w:tcW w:w="480" w:type="dxa"/>
            <w:tcBorders>
              <w:top w:val="nil"/>
              <w:left w:val="nil"/>
              <w:bottom w:val="nil"/>
              <w:right w:val="nil"/>
            </w:tcBorders>
            <w:shd w:val="clear" w:color="auto" w:fill="auto"/>
            <w:noWrap/>
            <w:vAlign w:val="bottom"/>
            <w:hideMark/>
          </w:tcPr>
          <w:p w14:paraId="4F3C1FA5"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5096E3AB"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47A8F215"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375BFD1A"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5F099061"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0CF4D373"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2760A012"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40E99C58" w14:textId="77777777" w:rsidR="00881DC0" w:rsidRPr="00C35581" w:rsidRDefault="00881DC0" w:rsidP="00ED3EF0">
            <w:pPr>
              <w:jc w:val="center"/>
              <w:rPr>
                <w:color w:val="000000" w:themeColor="text1"/>
                <w:sz w:val="20"/>
                <w:szCs w:val="20"/>
              </w:rPr>
            </w:pPr>
          </w:p>
        </w:tc>
      </w:tr>
      <w:tr w:rsidR="00F82897" w:rsidRPr="00F82897" w14:paraId="38322EB8" w14:textId="77777777" w:rsidTr="00283427">
        <w:trPr>
          <w:trHeight w:val="67"/>
        </w:trPr>
        <w:tc>
          <w:tcPr>
            <w:tcW w:w="1888" w:type="dxa"/>
            <w:tcBorders>
              <w:top w:val="nil"/>
              <w:left w:val="nil"/>
              <w:bottom w:val="nil"/>
              <w:right w:val="nil"/>
            </w:tcBorders>
            <w:shd w:val="clear" w:color="auto" w:fill="auto"/>
            <w:noWrap/>
            <w:vAlign w:val="bottom"/>
            <w:hideMark/>
          </w:tcPr>
          <w:p w14:paraId="2412FD6F" w14:textId="64C445E4" w:rsidR="00881DC0" w:rsidRPr="00C35581" w:rsidRDefault="00881DC0" w:rsidP="00ED3EF0">
            <w:pPr>
              <w:rPr>
                <w:color w:val="000000" w:themeColor="text1"/>
                <w:sz w:val="20"/>
                <w:szCs w:val="20"/>
              </w:rPr>
            </w:pPr>
            <w:r w:rsidRPr="00C35581">
              <w:rPr>
                <w:color w:val="000000" w:themeColor="text1"/>
                <w:sz w:val="20"/>
                <w:szCs w:val="20"/>
              </w:rPr>
              <w:t xml:space="preserve">4. </w:t>
            </w:r>
            <w:r w:rsidR="00ED3EF0" w:rsidRPr="00F82897">
              <w:rPr>
                <w:color w:val="000000" w:themeColor="text1"/>
                <w:sz w:val="20"/>
                <w:szCs w:val="20"/>
              </w:rPr>
              <w:t>EM</w:t>
            </w:r>
            <w:r w:rsidRPr="00C35581">
              <w:rPr>
                <w:color w:val="000000" w:themeColor="text1"/>
                <w:sz w:val="20"/>
                <w:szCs w:val="20"/>
              </w:rPr>
              <w:t xml:space="preserve"> (T2)</w:t>
            </w:r>
          </w:p>
        </w:tc>
        <w:tc>
          <w:tcPr>
            <w:tcW w:w="480" w:type="dxa"/>
            <w:tcBorders>
              <w:top w:val="nil"/>
              <w:left w:val="nil"/>
              <w:bottom w:val="nil"/>
              <w:right w:val="nil"/>
            </w:tcBorders>
            <w:shd w:val="clear" w:color="auto" w:fill="auto"/>
            <w:noWrap/>
            <w:vAlign w:val="bottom"/>
            <w:hideMark/>
          </w:tcPr>
          <w:p w14:paraId="0791561B" w14:textId="77777777" w:rsidR="00881DC0" w:rsidRPr="00C35581" w:rsidRDefault="00881DC0" w:rsidP="00ED3EF0">
            <w:pPr>
              <w:jc w:val="center"/>
              <w:rPr>
                <w:color w:val="000000" w:themeColor="text1"/>
                <w:sz w:val="20"/>
                <w:szCs w:val="20"/>
              </w:rPr>
            </w:pPr>
            <w:r w:rsidRPr="00C35581">
              <w:rPr>
                <w:color w:val="000000" w:themeColor="text1"/>
                <w:sz w:val="20"/>
                <w:szCs w:val="20"/>
              </w:rPr>
              <w:t>.22</w:t>
            </w:r>
          </w:p>
        </w:tc>
        <w:tc>
          <w:tcPr>
            <w:tcW w:w="600" w:type="dxa"/>
            <w:tcBorders>
              <w:top w:val="nil"/>
              <w:left w:val="nil"/>
              <w:bottom w:val="nil"/>
              <w:right w:val="nil"/>
            </w:tcBorders>
            <w:shd w:val="clear" w:color="auto" w:fill="auto"/>
            <w:noWrap/>
            <w:vAlign w:val="bottom"/>
            <w:hideMark/>
          </w:tcPr>
          <w:p w14:paraId="6DA107EC" w14:textId="77777777" w:rsidR="00881DC0" w:rsidRPr="00C35581" w:rsidRDefault="00881DC0" w:rsidP="00ED3EF0">
            <w:pPr>
              <w:jc w:val="center"/>
              <w:rPr>
                <w:color w:val="000000" w:themeColor="text1"/>
                <w:sz w:val="20"/>
                <w:szCs w:val="20"/>
              </w:rPr>
            </w:pPr>
            <w:r w:rsidRPr="00C35581">
              <w:rPr>
                <w:color w:val="000000" w:themeColor="text1"/>
                <w:sz w:val="20"/>
                <w:szCs w:val="20"/>
              </w:rPr>
              <w:t>.53</w:t>
            </w:r>
          </w:p>
        </w:tc>
        <w:tc>
          <w:tcPr>
            <w:tcW w:w="480" w:type="dxa"/>
            <w:tcBorders>
              <w:top w:val="nil"/>
              <w:left w:val="nil"/>
              <w:bottom w:val="nil"/>
              <w:right w:val="nil"/>
            </w:tcBorders>
            <w:shd w:val="clear" w:color="auto" w:fill="auto"/>
            <w:noWrap/>
            <w:vAlign w:val="bottom"/>
            <w:hideMark/>
          </w:tcPr>
          <w:p w14:paraId="55B9D8D3" w14:textId="77777777" w:rsidR="00881DC0" w:rsidRPr="00C35581" w:rsidRDefault="00881DC0" w:rsidP="00ED3EF0">
            <w:pPr>
              <w:jc w:val="center"/>
              <w:rPr>
                <w:color w:val="000000" w:themeColor="text1"/>
                <w:sz w:val="20"/>
                <w:szCs w:val="20"/>
              </w:rPr>
            </w:pPr>
            <w:r w:rsidRPr="00C35581">
              <w:rPr>
                <w:color w:val="000000" w:themeColor="text1"/>
                <w:sz w:val="20"/>
                <w:szCs w:val="20"/>
              </w:rPr>
              <w:t>.45</w:t>
            </w:r>
          </w:p>
        </w:tc>
        <w:tc>
          <w:tcPr>
            <w:tcW w:w="480" w:type="dxa"/>
            <w:tcBorders>
              <w:top w:val="nil"/>
              <w:left w:val="nil"/>
              <w:bottom w:val="nil"/>
              <w:right w:val="nil"/>
            </w:tcBorders>
            <w:shd w:val="clear" w:color="auto" w:fill="auto"/>
            <w:noWrap/>
            <w:vAlign w:val="bottom"/>
            <w:hideMark/>
          </w:tcPr>
          <w:p w14:paraId="55C00CAA"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43B2B2D2"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3982ECB2"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6EBF2A4C"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36C6AA4F"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7E80668C"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1EEAFE80" w14:textId="77777777" w:rsidR="00881DC0" w:rsidRPr="00C35581" w:rsidRDefault="00881DC0" w:rsidP="00ED3EF0">
            <w:pPr>
              <w:jc w:val="center"/>
              <w:rPr>
                <w:color w:val="000000" w:themeColor="text1"/>
                <w:sz w:val="20"/>
                <w:szCs w:val="20"/>
              </w:rPr>
            </w:pPr>
          </w:p>
        </w:tc>
      </w:tr>
      <w:tr w:rsidR="00F82897" w:rsidRPr="00F82897" w14:paraId="669E2DE2" w14:textId="77777777" w:rsidTr="00283427">
        <w:trPr>
          <w:trHeight w:val="67"/>
        </w:trPr>
        <w:tc>
          <w:tcPr>
            <w:tcW w:w="1888" w:type="dxa"/>
            <w:tcBorders>
              <w:top w:val="nil"/>
              <w:left w:val="nil"/>
              <w:bottom w:val="nil"/>
              <w:right w:val="nil"/>
            </w:tcBorders>
            <w:shd w:val="clear" w:color="auto" w:fill="auto"/>
            <w:noWrap/>
            <w:vAlign w:val="bottom"/>
            <w:hideMark/>
          </w:tcPr>
          <w:p w14:paraId="783727DA" w14:textId="65711D91" w:rsidR="00881DC0" w:rsidRPr="00C35581" w:rsidRDefault="00881DC0" w:rsidP="00ED3EF0">
            <w:pPr>
              <w:rPr>
                <w:color w:val="000000" w:themeColor="text1"/>
                <w:sz w:val="20"/>
                <w:szCs w:val="20"/>
              </w:rPr>
            </w:pPr>
            <w:r w:rsidRPr="00C35581">
              <w:rPr>
                <w:color w:val="000000" w:themeColor="text1"/>
                <w:sz w:val="20"/>
                <w:szCs w:val="20"/>
              </w:rPr>
              <w:t xml:space="preserve">5. </w:t>
            </w:r>
            <w:r w:rsidR="00ED3EF0" w:rsidRPr="00F82897">
              <w:rPr>
                <w:color w:val="000000" w:themeColor="text1"/>
                <w:sz w:val="20"/>
                <w:szCs w:val="20"/>
              </w:rPr>
              <w:t>IM</w:t>
            </w:r>
            <w:r w:rsidRPr="00C35581">
              <w:rPr>
                <w:color w:val="000000" w:themeColor="text1"/>
                <w:sz w:val="20"/>
                <w:szCs w:val="20"/>
              </w:rPr>
              <w:t xml:space="preserve"> (T3)</w:t>
            </w:r>
          </w:p>
        </w:tc>
        <w:tc>
          <w:tcPr>
            <w:tcW w:w="480" w:type="dxa"/>
            <w:tcBorders>
              <w:top w:val="nil"/>
              <w:left w:val="nil"/>
              <w:bottom w:val="nil"/>
              <w:right w:val="nil"/>
            </w:tcBorders>
            <w:shd w:val="clear" w:color="auto" w:fill="auto"/>
            <w:noWrap/>
            <w:vAlign w:val="bottom"/>
            <w:hideMark/>
          </w:tcPr>
          <w:p w14:paraId="7700BC52" w14:textId="77777777" w:rsidR="00881DC0" w:rsidRPr="00C35581" w:rsidRDefault="00881DC0" w:rsidP="00ED3EF0">
            <w:pPr>
              <w:jc w:val="center"/>
              <w:rPr>
                <w:color w:val="000000" w:themeColor="text1"/>
                <w:sz w:val="20"/>
                <w:szCs w:val="20"/>
              </w:rPr>
            </w:pPr>
            <w:r w:rsidRPr="00C35581">
              <w:rPr>
                <w:color w:val="000000" w:themeColor="text1"/>
                <w:sz w:val="20"/>
                <w:szCs w:val="20"/>
              </w:rPr>
              <w:t>.53</w:t>
            </w:r>
          </w:p>
        </w:tc>
        <w:tc>
          <w:tcPr>
            <w:tcW w:w="600" w:type="dxa"/>
            <w:tcBorders>
              <w:top w:val="nil"/>
              <w:left w:val="nil"/>
              <w:bottom w:val="nil"/>
              <w:right w:val="nil"/>
            </w:tcBorders>
            <w:shd w:val="clear" w:color="auto" w:fill="auto"/>
            <w:noWrap/>
            <w:vAlign w:val="bottom"/>
            <w:hideMark/>
          </w:tcPr>
          <w:p w14:paraId="724585CE" w14:textId="77777777" w:rsidR="00881DC0" w:rsidRPr="00C35581" w:rsidRDefault="00881DC0" w:rsidP="00ED3EF0">
            <w:pPr>
              <w:jc w:val="center"/>
              <w:rPr>
                <w:color w:val="000000" w:themeColor="text1"/>
                <w:sz w:val="20"/>
                <w:szCs w:val="20"/>
              </w:rPr>
            </w:pPr>
            <w:r w:rsidRPr="00C35581">
              <w:rPr>
                <w:color w:val="000000" w:themeColor="text1"/>
                <w:sz w:val="20"/>
                <w:szCs w:val="20"/>
              </w:rPr>
              <w:t>.16</w:t>
            </w:r>
          </w:p>
        </w:tc>
        <w:tc>
          <w:tcPr>
            <w:tcW w:w="480" w:type="dxa"/>
            <w:tcBorders>
              <w:top w:val="nil"/>
              <w:left w:val="nil"/>
              <w:bottom w:val="nil"/>
              <w:right w:val="nil"/>
            </w:tcBorders>
            <w:shd w:val="clear" w:color="auto" w:fill="auto"/>
            <w:noWrap/>
            <w:vAlign w:val="bottom"/>
            <w:hideMark/>
          </w:tcPr>
          <w:p w14:paraId="702B1EF4" w14:textId="77777777" w:rsidR="00881DC0" w:rsidRPr="00C35581" w:rsidRDefault="00881DC0" w:rsidP="00ED3EF0">
            <w:pPr>
              <w:jc w:val="center"/>
              <w:rPr>
                <w:color w:val="000000" w:themeColor="text1"/>
                <w:sz w:val="20"/>
                <w:szCs w:val="20"/>
              </w:rPr>
            </w:pPr>
            <w:r w:rsidRPr="00C35581">
              <w:rPr>
                <w:color w:val="000000" w:themeColor="text1"/>
                <w:sz w:val="20"/>
                <w:szCs w:val="20"/>
              </w:rPr>
              <w:t>.78</w:t>
            </w:r>
          </w:p>
        </w:tc>
        <w:tc>
          <w:tcPr>
            <w:tcW w:w="480" w:type="dxa"/>
            <w:tcBorders>
              <w:top w:val="nil"/>
              <w:left w:val="nil"/>
              <w:bottom w:val="nil"/>
              <w:right w:val="nil"/>
            </w:tcBorders>
            <w:shd w:val="clear" w:color="auto" w:fill="auto"/>
            <w:noWrap/>
            <w:vAlign w:val="bottom"/>
            <w:hideMark/>
          </w:tcPr>
          <w:p w14:paraId="414F5EDE" w14:textId="77777777" w:rsidR="00881DC0" w:rsidRPr="00C35581" w:rsidRDefault="00881DC0" w:rsidP="00ED3EF0">
            <w:pPr>
              <w:jc w:val="center"/>
              <w:rPr>
                <w:color w:val="000000" w:themeColor="text1"/>
                <w:sz w:val="20"/>
                <w:szCs w:val="20"/>
              </w:rPr>
            </w:pPr>
            <w:r w:rsidRPr="00C35581">
              <w:rPr>
                <w:color w:val="000000" w:themeColor="text1"/>
                <w:sz w:val="20"/>
                <w:szCs w:val="20"/>
              </w:rPr>
              <w:t>.35</w:t>
            </w:r>
          </w:p>
        </w:tc>
        <w:tc>
          <w:tcPr>
            <w:tcW w:w="480" w:type="dxa"/>
            <w:tcBorders>
              <w:top w:val="nil"/>
              <w:left w:val="nil"/>
              <w:bottom w:val="nil"/>
              <w:right w:val="nil"/>
            </w:tcBorders>
            <w:shd w:val="clear" w:color="auto" w:fill="auto"/>
            <w:noWrap/>
            <w:vAlign w:val="bottom"/>
            <w:hideMark/>
          </w:tcPr>
          <w:p w14:paraId="1CF7379A"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531CD753"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147D76D4"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2C44572B"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54D0D048"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69D334D1" w14:textId="77777777" w:rsidR="00881DC0" w:rsidRPr="00C35581" w:rsidRDefault="00881DC0" w:rsidP="00ED3EF0">
            <w:pPr>
              <w:jc w:val="center"/>
              <w:rPr>
                <w:color w:val="000000" w:themeColor="text1"/>
                <w:sz w:val="20"/>
                <w:szCs w:val="20"/>
              </w:rPr>
            </w:pPr>
          </w:p>
        </w:tc>
      </w:tr>
      <w:tr w:rsidR="00F82897" w:rsidRPr="00F82897" w14:paraId="14B48938" w14:textId="77777777" w:rsidTr="00283427">
        <w:trPr>
          <w:trHeight w:val="67"/>
        </w:trPr>
        <w:tc>
          <w:tcPr>
            <w:tcW w:w="1888" w:type="dxa"/>
            <w:tcBorders>
              <w:top w:val="nil"/>
              <w:left w:val="nil"/>
              <w:bottom w:val="nil"/>
              <w:right w:val="nil"/>
            </w:tcBorders>
            <w:shd w:val="clear" w:color="auto" w:fill="auto"/>
            <w:noWrap/>
            <w:vAlign w:val="bottom"/>
            <w:hideMark/>
          </w:tcPr>
          <w:p w14:paraId="5D532FE2" w14:textId="06194B76" w:rsidR="00881DC0" w:rsidRPr="00C35581" w:rsidRDefault="00881DC0" w:rsidP="00ED3EF0">
            <w:pPr>
              <w:rPr>
                <w:color w:val="000000" w:themeColor="text1"/>
                <w:sz w:val="20"/>
                <w:szCs w:val="20"/>
              </w:rPr>
            </w:pPr>
            <w:r w:rsidRPr="00C35581">
              <w:rPr>
                <w:color w:val="000000" w:themeColor="text1"/>
                <w:sz w:val="20"/>
                <w:szCs w:val="20"/>
              </w:rPr>
              <w:t xml:space="preserve">6. </w:t>
            </w:r>
            <w:r w:rsidR="00ED3EF0" w:rsidRPr="00F82897">
              <w:rPr>
                <w:color w:val="000000" w:themeColor="text1"/>
                <w:sz w:val="20"/>
                <w:szCs w:val="20"/>
              </w:rPr>
              <w:t>EM</w:t>
            </w:r>
            <w:r w:rsidRPr="00C35581">
              <w:rPr>
                <w:color w:val="000000" w:themeColor="text1"/>
                <w:sz w:val="20"/>
                <w:szCs w:val="20"/>
              </w:rPr>
              <w:t xml:space="preserve"> (T3)</w:t>
            </w:r>
          </w:p>
        </w:tc>
        <w:tc>
          <w:tcPr>
            <w:tcW w:w="480" w:type="dxa"/>
            <w:tcBorders>
              <w:top w:val="nil"/>
              <w:left w:val="nil"/>
              <w:bottom w:val="nil"/>
              <w:right w:val="nil"/>
            </w:tcBorders>
            <w:shd w:val="clear" w:color="auto" w:fill="auto"/>
            <w:noWrap/>
            <w:vAlign w:val="bottom"/>
            <w:hideMark/>
          </w:tcPr>
          <w:p w14:paraId="5B60E9CF" w14:textId="77777777" w:rsidR="00881DC0" w:rsidRPr="00C35581" w:rsidRDefault="00881DC0" w:rsidP="00ED3EF0">
            <w:pPr>
              <w:jc w:val="center"/>
              <w:rPr>
                <w:color w:val="000000" w:themeColor="text1"/>
                <w:sz w:val="20"/>
                <w:szCs w:val="20"/>
              </w:rPr>
            </w:pPr>
            <w:r w:rsidRPr="00C35581">
              <w:rPr>
                <w:color w:val="000000" w:themeColor="text1"/>
                <w:sz w:val="20"/>
                <w:szCs w:val="20"/>
              </w:rPr>
              <w:t>.25</w:t>
            </w:r>
          </w:p>
        </w:tc>
        <w:tc>
          <w:tcPr>
            <w:tcW w:w="600" w:type="dxa"/>
            <w:tcBorders>
              <w:top w:val="nil"/>
              <w:left w:val="nil"/>
              <w:bottom w:val="nil"/>
              <w:right w:val="nil"/>
            </w:tcBorders>
            <w:shd w:val="clear" w:color="auto" w:fill="auto"/>
            <w:noWrap/>
            <w:vAlign w:val="bottom"/>
            <w:hideMark/>
          </w:tcPr>
          <w:p w14:paraId="2FF69BF1" w14:textId="77777777" w:rsidR="00881DC0" w:rsidRPr="00C35581" w:rsidRDefault="00881DC0" w:rsidP="00ED3EF0">
            <w:pPr>
              <w:jc w:val="center"/>
              <w:rPr>
                <w:color w:val="000000" w:themeColor="text1"/>
                <w:sz w:val="20"/>
                <w:szCs w:val="20"/>
              </w:rPr>
            </w:pPr>
            <w:r w:rsidRPr="00C35581">
              <w:rPr>
                <w:color w:val="000000" w:themeColor="text1"/>
                <w:sz w:val="20"/>
                <w:szCs w:val="20"/>
              </w:rPr>
              <w:t>.50</w:t>
            </w:r>
          </w:p>
        </w:tc>
        <w:tc>
          <w:tcPr>
            <w:tcW w:w="480" w:type="dxa"/>
            <w:tcBorders>
              <w:top w:val="nil"/>
              <w:left w:val="nil"/>
              <w:bottom w:val="nil"/>
              <w:right w:val="nil"/>
            </w:tcBorders>
            <w:shd w:val="clear" w:color="auto" w:fill="auto"/>
            <w:noWrap/>
            <w:vAlign w:val="bottom"/>
            <w:hideMark/>
          </w:tcPr>
          <w:p w14:paraId="22C93C0D" w14:textId="77777777" w:rsidR="00881DC0" w:rsidRPr="00C35581" w:rsidRDefault="00881DC0" w:rsidP="00ED3EF0">
            <w:pPr>
              <w:jc w:val="center"/>
              <w:rPr>
                <w:color w:val="000000" w:themeColor="text1"/>
                <w:sz w:val="20"/>
                <w:szCs w:val="20"/>
              </w:rPr>
            </w:pPr>
            <w:r w:rsidRPr="00C35581">
              <w:rPr>
                <w:color w:val="000000" w:themeColor="text1"/>
                <w:sz w:val="20"/>
                <w:szCs w:val="20"/>
              </w:rPr>
              <w:t>.38</w:t>
            </w:r>
          </w:p>
        </w:tc>
        <w:tc>
          <w:tcPr>
            <w:tcW w:w="480" w:type="dxa"/>
            <w:tcBorders>
              <w:top w:val="nil"/>
              <w:left w:val="nil"/>
              <w:bottom w:val="nil"/>
              <w:right w:val="nil"/>
            </w:tcBorders>
            <w:shd w:val="clear" w:color="auto" w:fill="auto"/>
            <w:noWrap/>
            <w:vAlign w:val="bottom"/>
            <w:hideMark/>
          </w:tcPr>
          <w:p w14:paraId="1D118DD9" w14:textId="77777777" w:rsidR="00881DC0" w:rsidRPr="00C35581" w:rsidRDefault="00881DC0" w:rsidP="00ED3EF0">
            <w:pPr>
              <w:jc w:val="center"/>
              <w:rPr>
                <w:color w:val="000000" w:themeColor="text1"/>
                <w:sz w:val="20"/>
                <w:szCs w:val="20"/>
              </w:rPr>
            </w:pPr>
            <w:r w:rsidRPr="00C35581">
              <w:rPr>
                <w:color w:val="000000" w:themeColor="text1"/>
                <w:sz w:val="20"/>
                <w:szCs w:val="20"/>
              </w:rPr>
              <w:t>.72</w:t>
            </w:r>
          </w:p>
        </w:tc>
        <w:tc>
          <w:tcPr>
            <w:tcW w:w="480" w:type="dxa"/>
            <w:tcBorders>
              <w:top w:val="nil"/>
              <w:left w:val="nil"/>
              <w:bottom w:val="nil"/>
              <w:right w:val="nil"/>
            </w:tcBorders>
            <w:shd w:val="clear" w:color="auto" w:fill="auto"/>
            <w:noWrap/>
            <w:vAlign w:val="bottom"/>
            <w:hideMark/>
          </w:tcPr>
          <w:p w14:paraId="457B907A" w14:textId="77777777" w:rsidR="00881DC0" w:rsidRPr="00C35581" w:rsidRDefault="00881DC0" w:rsidP="00ED3EF0">
            <w:pPr>
              <w:jc w:val="center"/>
              <w:rPr>
                <w:color w:val="000000" w:themeColor="text1"/>
                <w:sz w:val="20"/>
                <w:szCs w:val="20"/>
              </w:rPr>
            </w:pPr>
            <w:r w:rsidRPr="00C35581">
              <w:rPr>
                <w:color w:val="000000" w:themeColor="text1"/>
                <w:sz w:val="20"/>
                <w:szCs w:val="20"/>
              </w:rPr>
              <w:t>.45</w:t>
            </w:r>
          </w:p>
        </w:tc>
        <w:tc>
          <w:tcPr>
            <w:tcW w:w="480" w:type="dxa"/>
            <w:tcBorders>
              <w:top w:val="nil"/>
              <w:left w:val="nil"/>
              <w:bottom w:val="nil"/>
              <w:right w:val="nil"/>
            </w:tcBorders>
            <w:shd w:val="clear" w:color="auto" w:fill="auto"/>
            <w:noWrap/>
            <w:vAlign w:val="bottom"/>
            <w:hideMark/>
          </w:tcPr>
          <w:p w14:paraId="30627F93"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4DC4E96B"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163B7E7F"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037092B3"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10B89839" w14:textId="77777777" w:rsidR="00881DC0" w:rsidRPr="00C35581" w:rsidRDefault="00881DC0" w:rsidP="00ED3EF0">
            <w:pPr>
              <w:jc w:val="center"/>
              <w:rPr>
                <w:color w:val="000000" w:themeColor="text1"/>
                <w:sz w:val="20"/>
                <w:szCs w:val="20"/>
              </w:rPr>
            </w:pPr>
          </w:p>
        </w:tc>
      </w:tr>
      <w:tr w:rsidR="00F82897" w:rsidRPr="00F82897" w14:paraId="72649CF5" w14:textId="77777777" w:rsidTr="00283427">
        <w:trPr>
          <w:trHeight w:val="67"/>
        </w:trPr>
        <w:tc>
          <w:tcPr>
            <w:tcW w:w="1888" w:type="dxa"/>
            <w:tcBorders>
              <w:top w:val="nil"/>
              <w:left w:val="nil"/>
              <w:bottom w:val="nil"/>
              <w:right w:val="nil"/>
            </w:tcBorders>
            <w:shd w:val="clear" w:color="auto" w:fill="auto"/>
            <w:noWrap/>
            <w:vAlign w:val="bottom"/>
            <w:hideMark/>
          </w:tcPr>
          <w:p w14:paraId="6D00D9E5" w14:textId="64BB8E13" w:rsidR="00881DC0" w:rsidRPr="00C35581" w:rsidRDefault="00881DC0" w:rsidP="00ED3EF0">
            <w:pPr>
              <w:rPr>
                <w:color w:val="000000" w:themeColor="text1"/>
                <w:sz w:val="20"/>
                <w:szCs w:val="20"/>
              </w:rPr>
            </w:pPr>
            <w:r w:rsidRPr="00C35581">
              <w:rPr>
                <w:color w:val="000000" w:themeColor="text1"/>
                <w:sz w:val="20"/>
                <w:szCs w:val="20"/>
              </w:rPr>
              <w:t xml:space="preserve">7. </w:t>
            </w:r>
            <w:r w:rsidR="00ED3EF0" w:rsidRPr="00F82897">
              <w:rPr>
                <w:color w:val="000000" w:themeColor="text1"/>
                <w:sz w:val="20"/>
                <w:szCs w:val="20"/>
              </w:rPr>
              <w:t>IM</w:t>
            </w:r>
            <w:r w:rsidRPr="00C35581">
              <w:rPr>
                <w:color w:val="000000" w:themeColor="text1"/>
                <w:sz w:val="20"/>
                <w:szCs w:val="20"/>
              </w:rPr>
              <w:t xml:space="preserve"> (T4)</w:t>
            </w:r>
          </w:p>
        </w:tc>
        <w:tc>
          <w:tcPr>
            <w:tcW w:w="480" w:type="dxa"/>
            <w:tcBorders>
              <w:top w:val="nil"/>
              <w:left w:val="nil"/>
              <w:bottom w:val="nil"/>
              <w:right w:val="nil"/>
            </w:tcBorders>
            <w:shd w:val="clear" w:color="auto" w:fill="auto"/>
            <w:noWrap/>
            <w:vAlign w:val="bottom"/>
            <w:hideMark/>
          </w:tcPr>
          <w:p w14:paraId="54B41B01" w14:textId="77777777" w:rsidR="00881DC0" w:rsidRPr="00C35581" w:rsidRDefault="00881DC0" w:rsidP="00ED3EF0">
            <w:pPr>
              <w:jc w:val="center"/>
              <w:rPr>
                <w:color w:val="000000" w:themeColor="text1"/>
                <w:sz w:val="20"/>
                <w:szCs w:val="20"/>
              </w:rPr>
            </w:pPr>
            <w:r w:rsidRPr="00C35581">
              <w:rPr>
                <w:color w:val="000000" w:themeColor="text1"/>
                <w:sz w:val="20"/>
                <w:szCs w:val="20"/>
              </w:rPr>
              <w:t>.57</w:t>
            </w:r>
          </w:p>
        </w:tc>
        <w:tc>
          <w:tcPr>
            <w:tcW w:w="600" w:type="dxa"/>
            <w:tcBorders>
              <w:top w:val="nil"/>
              <w:left w:val="nil"/>
              <w:bottom w:val="nil"/>
              <w:right w:val="nil"/>
            </w:tcBorders>
            <w:shd w:val="clear" w:color="auto" w:fill="auto"/>
            <w:noWrap/>
            <w:vAlign w:val="bottom"/>
            <w:hideMark/>
          </w:tcPr>
          <w:p w14:paraId="1C7CD619" w14:textId="77777777" w:rsidR="00881DC0" w:rsidRPr="00C35581" w:rsidRDefault="00881DC0" w:rsidP="00ED3EF0">
            <w:pPr>
              <w:jc w:val="center"/>
              <w:rPr>
                <w:color w:val="000000" w:themeColor="text1"/>
                <w:sz w:val="20"/>
                <w:szCs w:val="20"/>
              </w:rPr>
            </w:pPr>
            <w:r w:rsidRPr="00C35581">
              <w:rPr>
                <w:color w:val="000000" w:themeColor="text1"/>
                <w:sz w:val="20"/>
                <w:szCs w:val="20"/>
              </w:rPr>
              <w:t>.15</w:t>
            </w:r>
          </w:p>
        </w:tc>
        <w:tc>
          <w:tcPr>
            <w:tcW w:w="480" w:type="dxa"/>
            <w:tcBorders>
              <w:top w:val="nil"/>
              <w:left w:val="nil"/>
              <w:bottom w:val="nil"/>
              <w:right w:val="nil"/>
            </w:tcBorders>
            <w:shd w:val="clear" w:color="auto" w:fill="auto"/>
            <w:noWrap/>
            <w:vAlign w:val="bottom"/>
            <w:hideMark/>
          </w:tcPr>
          <w:p w14:paraId="7C2E43A9" w14:textId="77777777" w:rsidR="00881DC0" w:rsidRPr="00C35581" w:rsidRDefault="00881DC0" w:rsidP="00ED3EF0">
            <w:pPr>
              <w:jc w:val="center"/>
              <w:rPr>
                <w:color w:val="000000" w:themeColor="text1"/>
                <w:sz w:val="20"/>
                <w:szCs w:val="20"/>
              </w:rPr>
            </w:pPr>
            <w:r w:rsidRPr="00C35581">
              <w:rPr>
                <w:color w:val="000000" w:themeColor="text1"/>
                <w:sz w:val="20"/>
                <w:szCs w:val="20"/>
              </w:rPr>
              <w:t>.78</w:t>
            </w:r>
          </w:p>
        </w:tc>
        <w:tc>
          <w:tcPr>
            <w:tcW w:w="480" w:type="dxa"/>
            <w:tcBorders>
              <w:top w:val="nil"/>
              <w:left w:val="nil"/>
              <w:bottom w:val="nil"/>
              <w:right w:val="nil"/>
            </w:tcBorders>
            <w:shd w:val="clear" w:color="auto" w:fill="auto"/>
            <w:noWrap/>
            <w:vAlign w:val="bottom"/>
            <w:hideMark/>
          </w:tcPr>
          <w:p w14:paraId="15E6AEA5" w14:textId="77777777" w:rsidR="00881DC0" w:rsidRPr="00C35581" w:rsidRDefault="00881DC0" w:rsidP="00ED3EF0">
            <w:pPr>
              <w:jc w:val="center"/>
              <w:rPr>
                <w:color w:val="000000" w:themeColor="text1"/>
                <w:sz w:val="20"/>
                <w:szCs w:val="20"/>
              </w:rPr>
            </w:pPr>
            <w:r w:rsidRPr="00C35581">
              <w:rPr>
                <w:color w:val="000000" w:themeColor="text1"/>
                <w:sz w:val="20"/>
                <w:szCs w:val="20"/>
              </w:rPr>
              <w:t>.34</w:t>
            </w:r>
          </w:p>
        </w:tc>
        <w:tc>
          <w:tcPr>
            <w:tcW w:w="480" w:type="dxa"/>
            <w:tcBorders>
              <w:top w:val="nil"/>
              <w:left w:val="nil"/>
              <w:bottom w:val="nil"/>
              <w:right w:val="nil"/>
            </w:tcBorders>
            <w:shd w:val="clear" w:color="auto" w:fill="auto"/>
            <w:noWrap/>
            <w:vAlign w:val="bottom"/>
            <w:hideMark/>
          </w:tcPr>
          <w:p w14:paraId="4DC6BA58" w14:textId="77777777" w:rsidR="00881DC0" w:rsidRPr="00C35581" w:rsidRDefault="00881DC0" w:rsidP="00ED3EF0">
            <w:pPr>
              <w:jc w:val="center"/>
              <w:rPr>
                <w:color w:val="000000" w:themeColor="text1"/>
                <w:sz w:val="20"/>
                <w:szCs w:val="20"/>
              </w:rPr>
            </w:pPr>
            <w:r w:rsidRPr="00C35581">
              <w:rPr>
                <w:color w:val="000000" w:themeColor="text1"/>
                <w:sz w:val="20"/>
                <w:szCs w:val="20"/>
              </w:rPr>
              <w:t>.79</w:t>
            </w:r>
          </w:p>
        </w:tc>
        <w:tc>
          <w:tcPr>
            <w:tcW w:w="480" w:type="dxa"/>
            <w:tcBorders>
              <w:top w:val="nil"/>
              <w:left w:val="nil"/>
              <w:bottom w:val="nil"/>
              <w:right w:val="nil"/>
            </w:tcBorders>
            <w:shd w:val="clear" w:color="auto" w:fill="auto"/>
            <w:noWrap/>
            <w:vAlign w:val="bottom"/>
            <w:hideMark/>
          </w:tcPr>
          <w:p w14:paraId="5BE7A9F8" w14:textId="77777777" w:rsidR="00881DC0" w:rsidRPr="00C35581" w:rsidRDefault="00881DC0" w:rsidP="00ED3EF0">
            <w:pPr>
              <w:jc w:val="center"/>
              <w:rPr>
                <w:color w:val="000000" w:themeColor="text1"/>
                <w:sz w:val="20"/>
                <w:szCs w:val="20"/>
              </w:rPr>
            </w:pPr>
            <w:r w:rsidRPr="00C35581">
              <w:rPr>
                <w:color w:val="000000" w:themeColor="text1"/>
                <w:sz w:val="20"/>
                <w:szCs w:val="20"/>
              </w:rPr>
              <w:t>.33</w:t>
            </w:r>
          </w:p>
        </w:tc>
        <w:tc>
          <w:tcPr>
            <w:tcW w:w="480" w:type="dxa"/>
            <w:tcBorders>
              <w:top w:val="nil"/>
              <w:left w:val="nil"/>
              <w:bottom w:val="nil"/>
              <w:right w:val="nil"/>
            </w:tcBorders>
            <w:shd w:val="clear" w:color="auto" w:fill="auto"/>
            <w:noWrap/>
            <w:vAlign w:val="bottom"/>
            <w:hideMark/>
          </w:tcPr>
          <w:p w14:paraId="61706D6D"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3122E2BD"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226134F8"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0639CC70" w14:textId="77777777" w:rsidR="00881DC0" w:rsidRPr="00C35581" w:rsidRDefault="00881DC0" w:rsidP="00ED3EF0">
            <w:pPr>
              <w:jc w:val="center"/>
              <w:rPr>
                <w:color w:val="000000" w:themeColor="text1"/>
                <w:sz w:val="20"/>
                <w:szCs w:val="20"/>
              </w:rPr>
            </w:pPr>
          </w:p>
        </w:tc>
      </w:tr>
      <w:tr w:rsidR="00F82897" w:rsidRPr="00F82897" w14:paraId="3446EC84" w14:textId="77777777" w:rsidTr="00283427">
        <w:trPr>
          <w:trHeight w:val="67"/>
        </w:trPr>
        <w:tc>
          <w:tcPr>
            <w:tcW w:w="1888" w:type="dxa"/>
            <w:tcBorders>
              <w:top w:val="nil"/>
              <w:left w:val="nil"/>
              <w:bottom w:val="nil"/>
              <w:right w:val="nil"/>
            </w:tcBorders>
            <w:shd w:val="clear" w:color="auto" w:fill="auto"/>
            <w:noWrap/>
            <w:vAlign w:val="bottom"/>
            <w:hideMark/>
          </w:tcPr>
          <w:p w14:paraId="18E64CA8" w14:textId="6141B714" w:rsidR="00881DC0" w:rsidRPr="00C35581" w:rsidRDefault="00881DC0" w:rsidP="00ED3EF0">
            <w:pPr>
              <w:rPr>
                <w:color w:val="000000" w:themeColor="text1"/>
                <w:sz w:val="20"/>
                <w:szCs w:val="20"/>
              </w:rPr>
            </w:pPr>
            <w:r w:rsidRPr="00C35581">
              <w:rPr>
                <w:color w:val="000000" w:themeColor="text1"/>
                <w:sz w:val="20"/>
                <w:szCs w:val="20"/>
              </w:rPr>
              <w:t xml:space="preserve">8. </w:t>
            </w:r>
            <w:r w:rsidR="00ED3EF0" w:rsidRPr="00F82897">
              <w:rPr>
                <w:color w:val="000000" w:themeColor="text1"/>
                <w:sz w:val="20"/>
                <w:szCs w:val="20"/>
              </w:rPr>
              <w:t>EM</w:t>
            </w:r>
            <w:r w:rsidRPr="00C35581">
              <w:rPr>
                <w:color w:val="000000" w:themeColor="text1"/>
                <w:sz w:val="20"/>
                <w:szCs w:val="20"/>
              </w:rPr>
              <w:t xml:space="preserve"> (T4)</w:t>
            </w:r>
          </w:p>
        </w:tc>
        <w:tc>
          <w:tcPr>
            <w:tcW w:w="480" w:type="dxa"/>
            <w:tcBorders>
              <w:top w:val="nil"/>
              <w:left w:val="nil"/>
              <w:bottom w:val="nil"/>
              <w:right w:val="nil"/>
            </w:tcBorders>
            <w:shd w:val="clear" w:color="auto" w:fill="auto"/>
            <w:noWrap/>
            <w:vAlign w:val="bottom"/>
            <w:hideMark/>
          </w:tcPr>
          <w:p w14:paraId="561780DA" w14:textId="77777777" w:rsidR="00881DC0" w:rsidRPr="00C35581" w:rsidRDefault="00881DC0" w:rsidP="00ED3EF0">
            <w:pPr>
              <w:jc w:val="center"/>
              <w:rPr>
                <w:color w:val="000000" w:themeColor="text1"/>
                <w:sz w:val="20"/>
                <w:szCs w:val="20"/>
              </w:rPr>
            </w:pPr>
            <w:r w:rsidRPr="00C35581">
              <w:rPr>
                <w:color w:val="000000" w:themeColor="text1"/>
                <w:sz w:val="20"/>
                <w:szCs w:val="20"/>
              </w:rPr>
              <w:t>.25</w:t>
            </w:r>
          </w:p>
        </w:tc>
        <w:tc>
          <w:tcPr>
            <w:tcW w:w="600" w:type="dxa"/>
            <w:tcBorders>
              <w:top w:val="nil"/>
              <w:left w:val="nil"/>
              <w:bottom w:val="nil"/>
              <w:right w:val="nil"/>
            </w:tcBorders>
            <w:shd w:val="clear" w:color="auto" w:fill="auto"/>
            <w:noWrap/>
            <w:vAlign w:val="bottom"/>
            <w:hideMark/>
          </w:tcPr>
          <w:p w14:paraId="5EB71165" w14:textId="77777777" w:rsidR="00881DC0" w:rsidRPr="00C35581" w:rsidRDefault="00881DC0" w:rsidP="00ED3EF0">
            <w:pPr>
              <w:jc w:val="center"/>
              <w:rPr>
                <w:color w:val="000000" w:themeColor="text1"/>
                <w:sz w:val="20"/>
                <w:szCs w:val="20"/>
              </w:rPr>
            </w:pPr>
            <w:r w:rsidRPr="00C35581">
              <w:rPr>
                <w:color w:val="000000" w:themeColor="text1"/>
                <w:sz w:val="20"/>
                <w:szCs w:val="20"/>
              </w:rPr>
              <w:t>.52</w:t>
            </w:r>
          </w:p>
        </w:tc>
        <w:tc>
          <w:tcPr>
            <w:tcW w:w="480" w:type="dxa"/>
            <w:tcBorders>
              <w:top w:val="nil"/>
              <w:left w:val="nil"/>
              <w:bottom w:val="nil"/>
              <w:right w:val="nil"/>
            </w:tcBorders>
            <w:shd w:val="clear" w:color="auto" w:fill="auto"/>
            <w:noWrap/>
            <w:vAlign w:val="bottom"/>
            <w:hideMark/>
          </w:tcPr>
          <w:p w14:paraId="3023469B" w14:textId="77777777" w:rsidR="00881DC0" w:rsidRPr="00C35581" w:rsidRDefault="00881DC0" w:rsidP="00ED3EF0">
            <w:pPr>
              <w:jc w:val="center"/>
              <w:rPr>
                <w:color w:val="000000" w:themeColor="text1"/>
                <w:sz w:val="20"/>
                <w:szCs w:val="20"/>
              </w:rPr>
            </w:pPr>
            <w:r w:rsidRPr="00C35581">
              <w:rPr>
                <w:color w:val="000000" w:themeColor="text1"/>
                <w:sz w:val="20"/>
                <w:szCs w:val="20"/>
              </w:rPr>
              <w:t>.34</w:t>
            </w:r>
          </w:p>
        </w:tc>
        <w:tc>
          <w:tcPr>
            <w:tcW w:w="480" w:type="dxa"/>
            <w:tcBorders>
              <w:top w:val="nil"/>
              <w:left w:val="nil"/>
              <w:bottom w:val="nil"/>
              <w:right w:val="nil"/>
            </w:tcBorders>
            <w:shd w:val="clear" w:color="auto" w:fill="auto"/>
            <w:noWrap/>
            <w:vAlign w:val="bottom"/>
            <w:hideMark/>
          </w:tcPr>
          <w:p w14:paraId="545865E6" w14:textId="77777777" w:rsidR="00881DC0" w:rsidRPr="00C35581" w:rsidRDefault="00881DC0" w:rsidP="00ED3EF0">
            <w:pPr>
              <w:jc w:val="center"/>
              <w:rPr>
                <w:color w:val="000000" w:themeColor="text1"/>
                <w:sz w:val="20"/>
                <w:szCs w:val="20"/>
              </w:rPr>
            </w:pPr>
            <w:r w:rsidRPr="00C35581">
              <w:rPr>
                <w:color w:val="000000" w:themeColor="text1"/>
                <w:sz w:val="20"/>
                <w:szCs w:val="20"/>
              </w:rPr>
              <w:t>.70</w:t>
            </w:r>
          </w:p>
        </w:tc>
        <w:tc>
          <w:tcPr>
            <w:tcW w:w="480" w:type="dxa"/>
            <w:tcBorders>
              <w:top w:val="nil"/>
              <w:left w:val="nil"/>
              <w:bottom w:val="nil"/>
              <w:right w:val="nil"/>
            </w:tcBorders>
            <w:shd w:val="clear" w:color="auto" w:fill="auto"/>
            <w:noWrap/>
            <w:vAlign w:val="bottom"/>
            <w:hideMark/>
          </w:tcPr>
          <w:p w14:paraId="5E4A0E3B" w14:textId="77777777" w:rsidR="00881DC0" w:rsidRPr="00C35581" w:rsidRDefault="00881DC0" w:rsidP="00ED3EF0">
            <w:pPr>
              <w:jc w:val="center"/>
              <w:rPr>
                <w:color w:val="000000" w:themeColor="text1"/>
                <w:sz w:val="20"/>
                <w:szCs w:val="20"/>
              </w:rPr>
            </w:pPr>
            <w:r w:rsidRPr="00C35581">
              <w:rPr>
                <w:color w:val="000000" w:themeColor="text1"/>
                <w:sz w:val="20"/>
                <w:szCs w:val="20"/>
              </w:rPr>
              <w:t>.33</w:t>
            </w:r>
          </w:p>
        </w:tc>
        <w:tc>
          <w:tcPr>
            <w:tcW w:w="480" w:type="dxa"/>
            <w:tcBorders>
              <w:top w:val="nil"/>
              <w:left w:val="nil"/>
              <w:bottom w:val="nil"/>
              <w:right w:val="nil"/>
            </w:tcBorders>
            <w:shd w:val="clear" w:color="auto" w:fill="auto"/>
            <w:noWrap/>
            <w:vAlign w:val="bottom"/>
            <w:hideMark/>
          </w:tcPr>
          <w:p w14:paraId="5A10D9EE" w14:textId="77777777" w:rsidR="00881DC0" w:rsidRPr="00C35581" w:rsidRDefault="00881DC0" w:rsidP="00ED3EF0">
            <w:pPr>
              <w:jc w:val="center"/>
              <w:rPr>
                <w:color w:val="000000" w:themeColor="text1"/>
                <w:sz w:val="20"/>
                <w:szCs w:val="20"/>
              </w:rPr>
            </w:pPr>
            <w:r w:rsidRPr="00C35581">
              <w:rPr>
                <w:color w:val="000000" w:themeColor="text1"/>
                <w:sz w:val="20"/>
                <w:szCs w:val="20"/>
              </w:rPr>
              <w:t>.72</w:t>
            </w:r>
          </w:p>
        </w:tc>
        <w:tc>
          <w:tcPr>
            <w:tcW w:w="480" w:type="dxa"/>
            <w:tcBorders>
              <w:top w:val="nil"/>
              <w:left w:val="nil"/>
              <w:bottom w:val="nil"/>
              <w:right w:val="nil"/>
            </w:tcBorders>
            <w:shd w:val="clear" w:color="auto" w:fill="auto"/>
            <w:noWrap/>
            <w:vAlign w:val="bottom"/>
            <w:hideMark/>
          </w:tcPr>
          <w:p w14:paraId="538559E6" w14:textId="77777777" w:rsidR="00881DC0" w:rsidRPr="00C35581" w:rsidRDefault="00881DC0" w:rsidP="00ED3EF0">
            <w:pPr>
              <w:jc w:val="center"/>
              <w:rPr>
                <w:color w:val="000000" w:themeColor="text1"/>
                <w:sz w:val="20"/>
                <w:szCs w:val="20"/>
              </w:rPr>
            </w:pPr>
            <w:r w:rsidRPr="00C35581">
              <w:rPr>
                <w:color w:val="000000" w:themeColor="text1"/>
                <w:sz w:val="20"/>
                <w:szCs w:val="20"/>
              </w:rPr>
              <w:t>.39</w:t>
            </w:r>
          </w:p>
        </w:tc>
        <w:tc>
          <w:tcPr>
            <w:tcW w:w="480" w:type="dxa"/>
            <w:tcBorders>
              <w:top w:val="nil"/>
              <w:left w:val="nil"/>
              <w:bottom w:val="nil"/>
              <w:right w:val="nil"/>
            </w:tcBorders>
            <w:shd w:val="clear" w:color="auto" w:fill="auto"/>
            <w:noWrap/>
            <w:vAlign w:val="bottom"/>
            <w:hideMark/>
          </w:tcPr>
          <w:p w14:paraId="3DD6AF9C"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701BD274"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7665A3B9" w14:textId="77777777" w:rsidR="00881DC0" w:rsidRPr="00C35581" w:rsidRDefault="00881DC0" w:rsidP="00ED3EF0">
            <w:pPr>
              <w:jc w:val="center"/>
              <w:rPr>
                <w:color w:val="000000" w:themeColor="text1"/>
                <w:sz w:val="20"/>
                <w:szCs w:val="20"/>
              </w:rPr>
            </w:pPr>
          </w:p>
        </w:tc>
      </w:tr>
      <w:tr w:rsidR="00F82897" w:rsidRPr="00F82897" w14:paraId="18150817" w14:textId="77777777" w:rsidTr="00283427">
        <w:trPr>
          <w:trHeight w:val="67"/>
        </w:trPr>
        <w:tc>
          <w:tcPr>
            <w:tcW w:w="1888" w:type="dxa"/>
            <w:tcBorders>
              <w:top w:val="nil"/>
              <w:left w:val="nil"/>
              <w:bottom w:val="nil"/>
              <w:right w:val="nil"/>
            </w:tcBorders>
            <w:shd w:val="clear" w:color="auto" w:fill="auto"/>
            <w:noWrap/>
            <w:vAlign w:val="bottom"/>
            <w:hideMark/>
          </w:tcPr>
          <w:p w14:paraId="1FEC449E" w14:textId="77777777" w:rsidR="00881DC0" w:rsidRPr="00C35581" w:rsidRDefault="00881DC0" w:rsidP="00ED3EF0">
            <w:pPr>
              <w:rPr>
                <w:color w:val="000000" w:themeColor="text1"/>
                <w:sz w:val="20"/>
                <w:szCs w:val="20"/>
              </w:rPr>
            </w:pPr>
            <w:r w:rsidRPr="00C35581">
              <w:rPr>
                <w:color w:val="000000" w:themeColor="text1"/>
                <w:sz w:val="20"/>
                <w:szCs w:val="20"/>
              </w:rPr>
              <w:t>9. Adherence (T2)</w:t>
            </w:r>
          </w:p>
        </w:tc>
        <w:tc>
          <w:tcPr>
            <w:tcW w:w="480" w:type="dxa"/>
            <w:tcBorders>
              <w:top w:val="nil"/>
              <w:left w:val="nil"/>
              <w:bottom w:val="nil"/>
              <w:right w:val="nil"/>
            </w:tcBorders>
            <w:shd w:val="clear" w:color="auto" w:fill="auto"/>
            <w:noWrap/>
            <w:vAlign w:val="bottom"/>
            <w:hideMark/>
          </w:tcPr>
          <w:p w14:paraId="461131DF" w14:textId="77777777" w:rsidR="00881DC0" w:rsidRPr="00C35581" w:rsidRDefault="00881DC0" w:rsidP="00ED3EF0">
            <w:pPr>
              <w:jc w:val="center"/>
              <w:rPr>
                <w:color w:val="000000" w:themeColor="text1"/>
                <w:sz w:val="20"/>
                <w:szCs w:val="20"/>
              </w:rPr>
            </w:pPr>
            <w:r w:rsidRPr="00C35581">
              <w:rPr>
                <w:color w:val="000000" w:themeColor="text1"/>
                <w:sz w:val="20"/>
                <w:szCs w:val="20"/>
              </w:rPr>
              <w:t>.21</w:t>
            </w:r>
          </w:p>
        </w:tc>
        <w:tc>
          <w:tcPr>
            <w:tcW w:w="600" w:type="dxa"/>
            <w:tcBorders>
              <w:top w:val="nil"/>
              <w:left w:val="nil"/>
              <w:bottom w:val="nil"/>
              <w:right w:val="nil"/>
            </w:tcBorders>
            <w:shd w:val="clear" w:color="auto" w:fill="E8E8E8" w:themeFill="background2"/>
            <w:noWrap/>
            <w:vAlign w:val="bottom"/>
            <w:hideMark/>
          </w:tcPr>
          <w:p w14:paraId="1CB31500" w14:textId="77777777" w:rsidR="00881DC0" w:rsidRPr="00C35581" w:rsidRDefault="00881DC0" w:rsidP="00ED3EF0">
            <w:pPr>
              <w:jc w:val="center"/>
              <w:rPr>
                <w:color w:val="000000" w:themeColor="text1"/>
                <w:sz w:val="20"/>
                <w:szCs w:val="20"/>
              </w:rPr>
            </w:pPr>
            <w:r w:rsidRPr="00C35581">
              <w:rPr>
                <w:color w:val="000000" w:themeColor="text1"/>
                <w:sz w:val="20"/>
                <w:szCs w:val="20"/>
              </w:rPr>
              <w:t>.01</w:t>
            </w:r>
          </w:p>
        </w:tc>
        <w:tc>
          <w:tcPr>
            <w:tcW w:w="480" w:type="dxa"/>
            <w:tcBorders>
              <w:top w:val="nil"/>
              <w:left w:val="nil"/>
              <w:bottom w:val="nil"/>
              <w:right w:val="nil"/>
            </w:tcBorders>
            <w:shd w:val="clear" w:color="auto" w:fill="auto"/>
            <w:noWrap/>
            <w:vAlign w:val="bottom"/>
            <w:hideMark/>
          </w:tcPr>
          <w:p w14:paraId="1D396470" w14:textId="77777777" w:rsidR="00881DC0" w:rsidRPr="00C35581" w:rsidRDefault="00881DC0" w:rsidP="00ED3EF0">
            <w:pPr>
              <w:jc w:val="center"/>
              <w:rPr>
                <w:color w:val="000000" w:themeColor="text1"/>
                <w:sz w:val="20"/>
                <w:szCs w:val="20"/>
              </w:rPr>
            </w:pPr>
            <w:r w:rsidRPr="00C35581">
              <w:rPr>
                <w:color w:val="000000" w:themeColor="text1"/>
                <w:sz w:val="20"/>
                <w:szCs w:val="20"/>
              </w:rPr>
              <w:t>.37</w:t>
            </w:r>
          </w:p>
        </w:tc>
        <w:tc>
          <w:tcPr>
            <w:tcW w:w="480" w:type="dxa"/>
            <w:tcBorders>
              <w:top w:val="nil"/>
              <w:left w:val="nil"/>
              <w:bottom w:val="nil"/>
              <w:right w:val="nil"/>
            </w:tcBorders>
            <w:shd w:val="clear" w:color="auto" w:fill="auto"/>
            <w:noWrap/>
            <w:vAlign w:val="bottom"/>
            <w:hideMark/>
          </w:tcPr>
          <w:p w14:paraId="3DCEE272" w14:textId="77777777" w:rsidR="00881DC0" w:rsidRPr="00C35581" w:rsidRDefault="00881DC0" w:rsidP="00ED3EF0">
            <w:pPr>
              <w:jc w:val="center"/>
              <w:rPr>
                <w:color w:val="000000" w:themeColor="text1"/>
                <w:sz w:val="20"/>
                <w:szCs w:val="20"/>
              </w:rPr>
            </w:pPr>
            <w:r w:rsidRPr="00C35581">
              <w:rPr>
                <w:color w:val="000000" w:themeColor="text1"/>
                <w:sz w:val="20"/>
                <w:szCs w:val="20"/>
              </w:rPr>
              <w:t>.20</w:t>
            </w:r>
          </w:p>
        </w:tc>
        <w:tc>
          <w:tcPr>
            <w:tcW w:w="480" w:type="dxa"/>
            <w:tcBorders>
              <w:top w:val="nil"/>
              <w:left w:val="nil"/>
              <w:bottom w:val="nil"/>
              <w:right w:val="nil"/>
            </w:tcBorders>
            <w:shd w:val="clear" w:color="auto" w:fill="auto"/>
            <w:noWrap/>
            <w:vAlign w:val="bottom"/>
            <w:hideMark/>
          </w:tcPr>
          <w:p w14:paraId="44D20D60" w14:textId="77777777" w:rsidR="00881DC0" w:rsidRPr="00C35581" w:rsidRDefault="00881DC0" w:rsidP="00ED3EF0">
            <w:pPr>
              <w:jc w:val="center"/>
              <w:rPr>
                <w:color w:val="000000" w:themeColor="text1"/>
                <w:sz w:val="20"/>
                <w:szCs w:val="20"/>
              </w:rPr>
            </w:pPr>
            <w:r w:rsidRPr="00C35581">
              <w:rPr>
                <w:color w:val="000000" w:themeColor="text1"/>
                <w:sz w:val="20"/>
                <w:szCs w:val="20"/>
              </w:rPr>
              <w:t>.33</w:t>
            </w:r>
          </w:p>
        </w:tc>
        <w:tc>
          <w:tcPr>
            <w:tcW w:w="480" w:type="dxa"/>
            <w:tcBorders>
              <w:top w:val="nil"/>
              <w:left w:val="nil"/>
              <w:bottom w:val="nil"/>
              <w:right w:val="nil"/>
            </w:tcBorders>
            <w:shd w:val="clear" w:color="auto" w:fill="auto"/>
            <w:noWrap/>
            <w:vAlign w:val="bottom"/>
            <w:hideMark/>
          </w:tcPr>
          <w:p w14:paraId="4957ED2C" w14:textId="77777777" w:rsidR="00881DC0" w:rsidRPr="00C35581" w:rsidRDefault="00881DC0" w:rsidP="00ED3EF0">
            <w:pPr>
              <w:jc w:val="center"/>
              <w:rPr>
                <w:color w:val="000000" w:themeColor="text1"/>
                <w:sz w:val="20"/>
                <w:szCs w:val="20"/>
              </w:rPr>
            </w:pPr>
            <w:r w:rsidRPr="00C35581">
              <w:rPr>
                <w:color w:val="000000" w:themeColor="text1"/>
                <w:sz w:val="20"/>
                <w:szCs w:val="20"/>
              </w:rPr>
              <w:t>.19</w:t>
            </w:r>
          </w:p>
        </w:tc>
        <w:tc>
          <w:tcPr>
            <w:tcW w:w="480" w:type="dxa"/>
            <w:tcBorders>
              <w:top w:val="nil"/>
              <w:left w:val="nil"/>
              <w:bottom w:val="nil"/>
              <w:right w:val="nil"/>
            </w:tcBorders>
            <w:shd w:val="clear" w:color="auto" w:fill="auto"/>
            <w:noWrap/>
            <w:vAlign w:val="bottom"/>
            <w:hideMark/>
          </w:tcPr>
          <w:p w14:paraId="4D328DE5" w14:textId="77777777" w:rsidR="00881DC0" w:rsidRPr="00C35581" w:rsidRDefault="00881DC0" w:rsidP="00ED3EF0">
            <w:pPr>
              <w:jc w:val="center"/>
              <w:rPr>
                <w:color w:val="000000" w:themeColor="text1"/>
                <w:sz w:val="20"/>
                <w:szCs w:val="20"/>
              </w:rPr>
            </w:pPr>
            <w:r w:rsidRPr="00C35581">
              <w:rPr>
                <w:color w:val="000000" w:themeColor="text1"/>
                <w:sz w:val="20"/>
                <w:szCs w:val="20"/>
              </w:rPr>
              <w:t>.30</w:t>
            </w:r>
          </w:p>
        </w:tc>
        <w:tc>
          <w:tcPr>
            <w:tcW w:w="480" w:type="dxa"/>
            <w:tcBorders>
              <w:top w:val="nil"/>
              <w:left w:val="nil"/>
              <w:bottom w:val="nil"/>
              <w:right w:val="nil"/>
            </w:tcBorders>
            <w:shd w:val="clear" w:color="auto" w:fill="auto"/>
            <w:noWrap/>
            <w:vAlign w:val="bottom"/>
            <w:hideMark/>
          </w:tcPr>
          <w:p w14:paraId="277A6D06" w14:textId="77777777" w:rsidR="00881DC0" w:rsidRPr="00C35581" w:rsidRDefault="00881DC0" w:rsidP="00ED3EF0">
            <w:pPr>
              <w:jc w:val="center"/>
              <w:rPr>
                <w:color w:val="000000" w:themeColor="text1"/>
                <w:sz w:val="20"/>
                <w:szCs w:val="20"/>
              </w:rPr>
            </w:pPr>
            <w:r w:rsidRPr="00C35581">
              <w:rPr>
                <w:color w:val="000000" w:themeColor="text1"/>
                <w:sz w:val="20"/>
                <w:szCs w:val="20"/>
              </w:rPr>
              <w:t>.14</w:t>
            </w:r>
          </w:p>
        </w:tc>
        <w:tc>
          <w:tcPr>
            <w:tcW w:w="480" w:type="dxa"/>
            <w:tcBorders>
              <w:top w:val="nil"/>
              <w:left w:val="nil"/>
              <w:bottom w:val="nil"/>
              <w:right w:val="nil"/>
            </w:tcBorders>
            <w:shd w:val="clear" w:color="auto" w:fill="auto"/>
            <w:noWrap/>
            <w:vAlign w:val="bottom"/>
            <w:hideMark/>
          </w:tcPr>
          <w:p w14:paraId="1EB54910" w14:textId="77777777" w:rsidR="00881DC0" w:rsidRPr="00C35581" w:rsidRDefault="00881DC0" w:rsidP="00ED3EF0">
            <w:pPr>
              <w:jc w:val="center"/>
              <w:rPr>
                <w:color w:val="000000" w:themeColor="text1"/>
                <w:sz w:val="20"/>
                <w:szCs w:val="20"/>
              </w:rPr>
            </w:pPr>
          </w:p>
        </w:tc>
        <w:tc>
          <w:tcPr>
            <w:tcW w:w="480" w:type="dxa"/>
            <w:tcBorders>
              <w:top w:val="nil"/>
              <w:left w:val="nil"/>
              <w:bottom w:val="nil"/>
              <w:right w:val="nil"/>
            </w:tcBorders>
            <w:shd w:val="clear" w:color="auto" w:fill="auto"/>
            <w:noWrap/>
            <w:vAlign w:val="bottom"/>
            <w:hideMark/>
          </w:tcPr>
          <w:p w14:paraId="2BC0A209" w14:textId="77777777" w:rsidR="00881DC0" w:rsidRPr="00C35581" w:rsidRDefault="00881DC0" w:rsidP="00ED3EF0">
            <w:pPr>
              <w:jc w:val="center"/>
              <w:rPr>
                <w:color w:val="000000" w:themeColor="text1"/>
                <w:sz w:val="20"/>
                <w:szCs w:val="20"/>
              </w:rPr>
            </w:pPr>
          </w:p>
        </w:tc>
      </w:tr>
      <w:tr w:rsidR="00F82897" w:rsidRPr="00F82897" w14:paraId="011621D1" w14:textId="77777777" w:rsidTr="00283427">
        <w:trPr>
          <w:trHeight w:val="67"/>
        </w:trPr>
        <w:tc>
          <w:tcPr>
            <w:tcW w:w="1888" w:type="dxa"/>
            <w:tcBorders>
              <w:top w:val="nil"/>
              <w:left w:val="nil"/>
              <w:right w:val="nil"/>
            </w:tcBorders>
            <w:shd w:val="clear" w:color="auto" w:fill="auto"/>
            <w:noWrap/>
            <w:vAlign w:val="bottom"/>
            <w:hideMark/>
          </w:tcPr>
          <w:p w14:paraId="79E42581" w14:textId="77777777" w:rsidR="00881DC0" w:rsidRPr="00C35581" w:rsidRDefault="00881DC0" w:rsidP="00ED3EF0">
            <w:pPr>
              <w:rPr>
                <w:color w:val="000000" w:themeColor="text1"/>
                <w:sz w:val="20"/>
                <w:szCs w:val="20"/>
              </w:rPr>
            </w:pPr>
            <w:r w:rsidRPr="00C35581">
              <w:rPr>
                <w:color w:val="000000" w:themeColor="text1"/>
                <w:sz w:val="20"/>
                <w:szCs w:val="20"/>
              </w:rPr>
              <w:t>10. Adherence (T3)</w:t>
            </w:r>
          </w:p>
        </w:tc>
        <w:tc>
          <w:tcPr>
            <w:tcW w:w="480" w:type="dxa"/>
            <w:tcBorders>
              <w:top w:val="nil"/>
              <w:left w:val="nil"/>
              <w:right w:val="nil"/>
            </w:tcBorders>
            <w:shd w:val="clear" w:color="auto" w:fill="auto"/>
            <w:noWrap/>
            <w:vAlign w:val="bottom"/>
            <w:hideMark/>
          </w:tcPr>
          <w:p w14:paraId="407FCD2F" w14:textId="77777777" w:rsidR="00881DC0" w:rsidRPr="00C35581" w:rsidRDefault="00881DC0" w:rsidP="00ED3EF0">
            <w:pPr>
              <w:jc w:val="center"/>
              <w:rPr>
                <w:color w:val="000000" w:themeColor="text1"/>
                <w:sz w:val="20"/>
                <w:szCs w:val="20"/>
              </w:rPr>
            </w:pPr>
            <w:r w:rsidRPr="00C35581">
              <w:rPr>
                <w:color w:val="000000" w:themeColor="text1"/>
                <w:sz w:val="20"/>
                <w:szCs w:val="20"/>
              </w:rPr>
              <w:t>.25</w:t>
            </w:r>
          </w:p>
        </w:tc>
        <w:tc>
          <w:tcPr>
            <w:tcW w:w="600" w:type="dxa"/>
            <w:tcBorders>
              <w:top w:val="nil"/>
              <w:left w:val="nil"/>
              <w:right w:val="nil"/>
            </w:tcBorders>
            <w:shd w:val="clear" w:color="auto" w:fill="E8E8E8" w:themeFill="background2"/>
            <w:noWrap/>
            <w:vAlign w:val="bottom"/>
            <w:hideMark/>
          </w:tcPr>
          <w:p w14:paraId="01EF5F91" w14:textId="77777777" w:rsidR="00881DC0" w:rsidRPr="00C35581" w:rsidRDefault="00881DC0" w:rsidP="00ED3EF0">
            <w:pPr>
              <w:jc w:val="center"/>
              <w:rPr>
                <w:color w:val="000000" w:themeColor="text1"/>
                <w:sz w:val="20"/>
                <w:szCs w:val="20"/>
              </w:rPr>
            </w:pPr>
            <w:r w:rsidRPr="00C35581">
              <w:rPr>
                <w:color w:val="000000" w:themeColor="text1"/>
                <w:sz w:val="20"/>
                <w:szCs w:val="20"/>
              </w:rPr>
              <w:t>.05</w:t>
            </w:r>
          </w:p>
        </w:tc>
        <w:tc>
          <w:tcPr>
            <w:tcW w:w="480" w:type="dxa"/>
            <w:tcBorders>
              <w:top w:val="nil"/>
              <w:left w:val="nil"/>
              <w:right w:val="nil"/>
            </w:tcBorders>
            <w:shd w:val="clear" w:color="auto" w:fill="auto"/>
            <w:noWrap/>
            <w:vAlign w:val="bottom"/>
            <w:hideMark/>
          </w:tcPr>
          <w:p w14:paraId="5731E8D5" w14:textId="77777777" w:rsidR="00881DC0" w:rsidRPr="00C35581" w:rsidRDefault="00881DC0" w:rsidP="00ED3EF0">
            <w:pPr>
              <w:jc w:val="center"/>
              <w:rPr>
                <w:color w:val="000000" w:themeColor="text1"/>
                <w:sz w:val="20"/>
                <w:szCs w:val="20"/>
              </w:rPr>
            </w:pPr>
            <w:r w:rsidRPr="00C35581">
              <w:rPr>
                <w:color w:val="000000" w:themeColor="text1"/>
                <w:sz w:val="20"/>
                <w:szCs w:val="20"/>
              </w:rPr>
              <w:t>.33</w:t>
            </w:r>
          </w:p>
        </w:tc>
        <w:tc>
          <w:tcPr>
            <w:tcW w:w="480" w:type="dxa"/>
            <w:tcBorders>
              <w:top w:val="nil"/>
              <w:left w:val="nil"/>
              <w:right w:val="nil"/>
            </w:tcBorders>
            <w:shd w:val="clear" w:color="auto" w:fill="auto"/>
            <w:noWrap/>
            <w:vAlign w:val="bottom"/>
            <w:hideMark/>
          </w:tcPr>
          <w:p w14:paraId="30BE2533" w14:textId="77777777" w:rsidR="00881DC0" w:rsidRPr="00C35581" w:rsidRDefault="00881DC0" w:rsidP="00ED3EF0">
            <w:pPr>
              <w:jc w:val="center"/>
              <w:rPr>
                <w:color w:val="000000" w:themeColor="text1"/>
                <w:sz w:val="20"/>
                <w:szCs w:val="20"/>
              </w:rPr>
            </w:pPr>
            <w:r w:rsidRPr="00C35581">
              <w:rPr>
                <w:color w:val="000000" w:themeColor="text1"/>
                <w:sz w:val="20"/>
                <w:szCs w:val="20"/>
              </w:rPr>
              <w:t>.17</w:t>
            </w:r>
          </w:p>
        </w:tc>
        <w:tc>
          <w:tcPr>
            <w:tcW w:w="480" w:type="dxa"/>
            <w:tcBorders>
              <w:top w:val="nil"/>
              <w:left w:val="nil"/>
              <w:right w:val="nil"/>
            </w:tcBorders>
            <w:shd w:val="clear" w:color="auto" w:fill="auto"/>
            <w:noWrap/>
            <w:vAlign w:val="bottom"/>
            <w:hideMark/>
          </w:tcPr>
          <w:p w14:paraId="09A5DCA3" w14:textId="77777777" w:rsidR="00881DC0" w:rsidRPr="00C35581" w:rsidRDefault="00881DC0" w:rsidP="00ED3EF0">
            <w:pPr>
              <w:jc w:val="center"/>
              <w:rPr>
                <w:color w:val="000000" w:themeColor="text1"/>
                <w:sz w:val="20"/>
                <w:szCs w:val="20"/>
              </w:rPr>
            </w:pPr>
            <w:r w:rsidRPr="00C35581">
              <w:rPr>
                <w:color w:val="000000" w:themeColor="text1"/>
                <w:sz w:val="20"/>
                <w:szCs w:val="20"/>
              </w:rPr>
              <w:t>.40</w:t>
            </w:r>
          </w:p>
        </w:tc>
        <w:tc>
          <w:tcPr>
            <w:tcW w:w="480" w:type="dxa"/>
            <w:tcBorders>
              <w:top w:val="nil"/>
              <w:left w:val="nil"/>
              <w:right w:val="nil"/>
            </w:tcBorders>
            <w:shd w:val="clear" w:color="auto" w:fill="auto"/>
            <w:noWrap/>
            <w:vAlign w:val="bottom"/>
            <w:hideMark/>
          </w:tcPr>
          <w:p w14:paraId="3B0E1B27" w14:textId="77777777" w:rsidR="00881DC0" w:rsidRPr="00C35581" w:rsidRDefault="00881DC0" w:rsidP="00ED3EF0">
            <w:pPr>
              <w:jc w:val="center"/>
              <w:rPr>
                <w:color w:val="000000" w:themeColor="text1"/>
                <w:sz w:val="20"/>
                <w:szCs w:val="20"/>
              </w:rPr>
            </w:pPr>
            <w:r w:rsidRPr="00C35581">
              <w:rPr>
                <w:color w:val="000000" w:themeColor="text1"/>
                <w:sz w:val="20"/>
                <w:szCs w:val="20"/>
              </w:rPr>
              <w:t>.24</w:t>
            </w:r>
          </w:p>
        </w:tc>
        <w:tc>
          <w:tcPr>
            <w:tcW w:w="480" w:type="dxa"/>
            <w:tcBorders>
              <w:top w:val="nil"/>
              <w:left w:val="nil"/>
              <w:right w:val="nil"/>
            </w:tcBorders>
            <w:shd w:val="clear" w:color="auto" w:fill="auto"/>
            <w:noWrap/>
            <w:vAlign w:val="bottom"/>
            <w:hideMark/>
          </w:tcPr>
          <w:p w14:paraId="27347B04" w14:textId="77777777" w:rsidR="00881DC0" w:rsidRPr="00C35581" w:rsidRDefault="00881DC0" w:rsidP="00ED3EF0">
            <w:pPr>
              <w:jc w:val="center"/>
              <w:rPr>
                <w:color w:val="000000" w:themeColor="text1"/>
                <w:sz w:val="20"/>
                <w:szCs w:val="20"/>
              </w:rPr>
            </w:pPr>
            <w:r w:rsidRPr="00C35581">
              <w:rPr>
                <w:color w:val="000000" w:themeColor="text1"/>
                <w:sz w:val="20"/>
                <w:szCs w:val="20"/>
              </w:rPr>
              <w:t>.36</w:t>
            </w:r>
          </w:p>
        </w:tc>
        <w:tc>
          <w:tcPr>
            <w:tcW w:w="480" w:type="dxa"/>
            <w:tcBorders>
              <w:top w:val="nil"/>
              <w:left w:val="nil"/>
              <w:right w:val="nil"/>
            </w:tcBorders>
            <w:shd w:val="clear" w:color="auto" w:fill="auto"/>
            <w:noWrap/>
            <w:vAlign w:val="bottom"/>
            <w:hideMark/>
          </w:tcPr>
          <w:p w14:paraId="236005BF" w14:textId="77777777" w:rsidR="00881DC0" w:rsidRPr="00C35581" w:rsidRDefault="00881DC0" w:rsidP="00ED3EF0">
            <w:pPr>
              <w:jc w:val="center"/>
              <w:rPr>
                <w:color w:val="000000" w:themeColor="text1"/>
                <w:sz w:val="20"/>
                <w:szCs w:val="20"/>
              </w:rPr>
            </w:pPr>
            <w:r w:rsidRPr="00C35581">
              <w:rPr>
                <w:color w:val="000000" w:themeColor="text1"/>
                <w:sz w:val="20"/>
                <w:szCs w:val="20"/>
              </w:rPr>
              <w:t>.17</w:t>
            </w:r>
          </w:p>
        </w:tc>
        <w:tc>
          <w:tcPr>
            <w:tcW w:w="480" w:type="dxa"/>
            <w:tcBorders>
              <w:top w:val="nil"/>
              <w:left w:val="nil"/>
              <w:right w:val="nil"/>
            </w:tcBorders>
            <w:shd w:val="clear" w:color="auto" w:fill="auto"/>
            <w:noWrap/>
            <w:vAlign w:val="bottom"/>
            <w:hideMark/>
          </w:tcPr>
          <w:p w14:paraId="35C93A31" w14:textId="77777777" w:rsidR="00881DC0" w:rsidRPr="00C35581" w:rsidRDefault="00881DC0" w:rsidP="00ED3EF0">
            <w:pPr>
              <w:jc w:val="center"/>
              <w:rPr>
                <w:color w:val="000000" w:themeColor="text1"/>
                <w:sz w:val="20"/>
                <w:szCs w:val="20"/>
              </w:rPr>
            </w:pPr>
            <w:r w:rsidRPr="00C35581">
              <w:rPr>
                <w:color w:val="000000" w:themeColor="text1"/>
                <w:sz w:val="20"/>
                <w:szCs w:val="20"/>
              </w:rPr>
              <w:t>.65</w:t>
            </w:r>
          </w:p>
        </w:tc>
        <w:tc>
          <w:tcPr>
            <w:tcW w:w="480" w:type="dxa"/>
            <w:tcBorders>
              <w:top w:val="nil"/>
              <w:left w:val="nil"/>
              <w:right w:val="nil"/>
            </w:tcBorders>
            <w:shd w:val="clear" w:color="auto" w:fill="auto"/>
            <w:noWrap/>
            <w:vAlign w:val="bottom"/>
            <w:hideMark/>
          </w:tcPr>
          <w:p w14:paraId="03CA406C" w14:textId="77777777" w:rsidR="00881DC0" w:rsidRPr="00C35581" w:rsidRDefault="00881DC0" w:rsidP="00ED3EF0">
            <w:pPr>
              <w:jc w:val="center"/>
              <w:rPr>
                <w:color w:val="000000" w:themeColor="text1"/>
                <w:sz w:val="20"/>
                <w:szCs w:val="20"/>
              </w:rPr>
            </w:pPr>
          </w:p>
        </w:tc>
      </w:tr>
      <w:tr w:rsidR="00F82897" w:rsidRPr="00F82897" w14:paraId="1E927D35" w14:textId="77777777" w:rsidTr="00283427">
        <w:trPr>
          <w:trHeight w:val="67"/>
        </w:trPr>
        <w:tc>
          <w:tcPr>
            <w:tcW w:w="1888" w:type="dxa"/>
            <w:tcBorders>
              <w:top w:val="nil"/>
              <w:left w:val="nil"/>
              <w:bottom w:val="single" w:sz="4" w:space="0" w:color="auto"/>
              <w:right w:val="nil"/>
            </w:tcBorders>
            <w:shd w:val="clear" w:color="auto" w:fill="auto"/>
            <w:noWrap/>
            <w:vAlign w:val="bottom"/>
            <w:hideMark/>
          </w:tcPr>
          <w:p w14:paraId="491BF357" w14:textId="77777777" w:rsidR="00881DC0" w:rsidRPr="00C35581" w:rsidRDefault="00881DC0" w:rsidP="00ED3EF0">
            <w:pPr>
              <w:rPr>
                <w:color w:val="000000" w:themeColor="text1"/>
                <w:sz w:val="20"/>
                <w:szCs w:val="20"/>
              </w:rPr>
            </w:pPr>
            <w:r w:rsidRPr="00C35581">
              <w:rPr>
                <w:color w:val="000000" w:themeColor="text1"/>
                <w:sz w:val="20"/>
                <w:szCs w:val="20"/>
              </w:rPr>
              <w:t>11. Adherence (T4)</w:t>
            </w:r>
          </w:p>
        </w:tc>
        <w:tc>
          <w:tcPr>
            <w:tcW w:w="480" w:type="dxa"/>
            <w:tcBorders>
              <w:top w:val="nil"/>
              <w:left w:val="nil"/>
              <w:bottom w:val="single" w:sz="4" w:space="0" w:color="auto"/>
              <w:right w:val="nil"/>
            </w:tcBorders>
            <w:shd w:val="clear" w:color="auto" w:fill="auto"/>
            <w:noWrap/>
            <w:vAlign w:val="bottom"/>
            <w:hideMark/>
          </w:tcPr>
          <w:p w14:paraId="50533516" w14:textId="77777777" w:rsidR="00881DC0" w:rsidRPr="00C35581" w:rsidRDefault="00881DC0" w:rsidP="00ED3EF0">
            <w:pPr>
              <w:jc w:val="center"/>
              <w:rPr>
                <w:color w:val="000000" w:themeColor="text1"/>
                <w:sz w:val="20"/>
                <w:szCs w:val="20"/>
              </w:rPr>
            </w:pPr>
            <w:r w:rsidRPr="00C35581">
              <w:rPr>
                <w:color w:val="000000" w:themeColor="text1"/>
                <w:sz w:val="20"/>
                <w:szCs w:val="20"/>
              </w:rPr>
              <w:t>.27</w:t>
            </w:r>
          </w:p>
        </w:tc>
        <w:tc>
          <w:tcPr>
            <w:tcW w:w="600" w:type="dxa"/>
            <w:tcBorders>
              <w:top w:val="nil"/>
              <w:left w:val="nil"/>
              <w:bottom w:val="single" w:sz="4" w:space="0" w:color="auto"/>
              <w:right w:val="nil"/>
            </w:tcBorders>
            <w:shd w:val="clear" w:color="auto" w:fill="E8E8E8" w:themeFill="background2"/>
            <w:noWrap/>
            <w:vAlign w:val="bottom"/>
            <w:hideMark/>
          </w:tcPr>
          <w:p w14:paraId="23286230" w14:textId="77777777" w:rsidR="00881DC0" w:rsidRPr="00C35581" w:rsidRDefault="00881DC0" w:rsidP="00ED3EF0">
            <w:pPr>
              <w:jc w:val="center"/>
              <w:rPr>
                <w:color w:val="000000" w:themeColor="text1"/>
                <w:sz w:val="20"/>
                <w:szCs w:val="20"/>
              </w:rPr>
            </w:pPr>
            <w:r w:rsidRPr="00C35581">
              <w:rPr>
                <w:color w:val="000000" w:themeColor="text1"/>
                <w:sz w:val="20"/>
                <w:szCs w:val="20"/>
              </w:rPr>
              <w:t>.05</w:t>
            </w:r>
          </w:p>
        </w:tc>
        <w:tc>
          <w:tcPr>
            <w:tcW w:w="480" w:type="dxa"/>
            <w:tcBorders>
              <w:top w:val="nil"/>
              <w:left w:val="nil"/>
              <w:bottom w:val="single" w:sz="4" w:space="0" w:color="auto"/>
              <w:right w:val="nil"/>
            </w:tcBorders>
            <w:shd w:val="clear" w:color="auto" w:fill="auto"/>
            <w:noWrap/>
            <w:vAlign w:val="bottom"/>
            <w:hideMark/>
          </w:tcPr>
          <w:p w14:paraId="5F4B9311" w14:textId="77777777" w:rsidR="00881DC0" w:rsidRPr="00C35581" w:rsidRDefault="00881DC0" w:rsidP="00ED3EF0">
            <w:pPr>
              <w:jc w:val="center"/>
              <w:rPr>
                <w:color w:val="000000" w:themeColor="text1"/>
                <w:sz w:val="20"/>
                <w:szCs w:val="20"/>
              </w:rPr>
            </w:pPr>
            <w:r w:rsidRPr="00C35581">
              <w:rPr>
                <w:color w:val="000000" w:themeColor="text1"/>
                <w:sz w:val="20"/>
                <w:szCs w:val="20"/>
              </w:rPr>
              <w:t>.32</w:t>
            </w:r>
          </w:p>
        </w:tc>
        <w:tc>
          <w:tcPr>
            <w:tcW w:w="480" w:type="dxa"/>
            <w:tcBorders>
              <w:top w:val="nil"/>
              <w:left w:val="nil"/>
              <w:bottom w:val="single" w:sz="4" w:space="0" w:color="auto"/>
              <w:right w:val="nil"/>
            </w:tcBorders>
            <w:shd w:val="clear" w:color="auto" w:fill="auto"/>
            <w:noWrap/>
            <w:vAlign w:val="bottom"/>
            <w:hideMark/>
          </w:tcPr>
          <w:p w14:paraId="7155E5E3" w14:textId="77777777" w:rsidR="00881DC0" w:rsidRPr="00C35581" w:rsidRDefault="00881DC0" w:rsidP="00ED3EF0">
            <w:pPr>
              <w:jc w:val="center"/>
              <w:rPr>
                <w:color w:val="000000" w:themeColor="text1"/>
                <w:sz w:val="20"/>
                <w:szCs w:val="20"/>
              </w:rPr>
            </w:pPr>
            <w:r w:rsidRPr="00C35581">
              <w:rPr>
                <w:color w:val="000000" w:themeColor="text1"/>
                <w:sz w:val="20"/>
                <w:szCs w:val="20"/>
              </w:rPr>
              <w:t>.16</w:t>
            </w:r>
          </w:p>
        </w:tc>
        <w:tc>
          <w:tcPr>
            <w:tcW w:w="480" w:type="dxa"/>
            <w:tcBorders>
              <w:top w:val="nil"/>
              <w:left w:val="nil"/>
              <w:bottom w:val="single" w:sz="4" w:space="0" w:color="auto"/>
              <w:right w:val="nil"/>
            </w:tcBorders>
            <w:shd w:val="clear" w:color="auto" w:fill="auto"/>
            <w:noWrap/>
            <w:vAlign w:val="bottom"/>
            <w:hideMark/>
          </w:tcPr>
          <w:p w14:paraId="07613931" w14:textId="77777777" w:rsidR="00881DC0" w:rsidRPr="00C35581" w:rsidRDefault="00881DC0" w:rsidP="00ED3EF0">
            <w:pPr>
              <w:jc w:val="center"/>
              <w:rPr>
                <w:color w:val="000000" w:themeColor="text1"/>
                <w:sz w:val="20"/>
                <w:szCs w:val="20"/>
              </w:rPr>
            </w:pPr>
            <w:r w:rsidRPr="00C35581">
              <w:rPr>
                <w:color w:val="000000" w:themeColor="text1"/>
                <w:sz w:val="20"/>
                <w:szCs w:val="20"/>
              </w:rPr>
              <w:t>.36</w:t>
            </w:r>
          </w:p>
        </w:tc>
        <w:tc>
          <w:tcPr>
            <w:tcW w:w="480" w:type="dxa"/>
            <w:tcBorders>
              <w:top w:val="nil"/>
              <w:left w:val="nil"/>
              <w:bottom w:val="single" w:sz="4" w:space="0" w:color="auto"/>
              <w:right w:val="nil"/>
            </w:tcBorders>
            <w:shd w:val="clear" w:color="auto" w:fill="auto"/>
            <w:noWrap/>
            <w:vAlign w:val="bottom"/>
            <w:hideMark/>
          </w:tcPr>
          <w:p w14:paraId="37DBCCB7" w14:textId="77777777" w:rsidR="00881DC0" w:rsidRPr="00C35581" w:rsidRDefault="00881DC0" w:rsidP="00ED3EF0">
            <w:pPr>
              <w:jc w:val="center"/>
              <w:rPr>
                <w:color w:val="000000" w:themeColor="text1"/>
                <w:sz w:val="20"/>
                <w:szCs w:val="20"/>
              </w:rPr>
            </w:pPr>
            <w:r w:rsidRPr="00C35581">
              <w:rPr>
                <w:color w:val="000000" w:themeColor="text1"/>
                <w:sz w:val="20"/>
                <w:szCs w:val="20"/>
              </w:rPr>
              <w:t>.19</w:t>
            </w:r>
          </w:p>
        </w:tc>
        <w:tc>
          <w:tcPr>
            <w:tcW w:w="480" w:type="dxa"/>
            <w:tcBorders>
              <w:top w:val="nil"/>
              <w:left w:val="nil"/>
              <w:bottom w:val="single" w:sz="4" w:space="0" w:color="auto"/>
              <w:right w:val="nil"/>
            </w:tcBorders>
            <w:shd w:val="clear" w:color="auto" w:fill="auto"/>
            <w:noWrap/>
            <w:vAlign w:val="bottom"/>
            <w:hideMark/>
          </w:tcPr>
          <w:p w14:paraId="06496000" w14:textId="77777777" w:rsidR="00881DC0" w:rsidRPr="00C35581" w:rsidRDefault="00881DC0" w:rsidP="00ED3EF0">
            <w:pPr>
              <w:jc w:val="center"/>
              <w:rPr>
                <w:color w:val="000000" w:themeColor="text1"/>
                <w:sz w:val="20"/>
                <w:szCs w:val="20"/>
              </w:rPr>
            </w:pPr>
            <w:r w:rsidRPr="00C35581">
              <w:rPr>
                <w:color w:val="000000" w:themeColor="text1"/>
                <w:sz w:val="20"/>
                <w:szCs w:val="20"/>
              </w:rPr>
              <w:t>.89</w:t>
            </w:r>
          </w:p>
        </w:tc>
        <w:tc>
          <w:tcPr>
            <w:tcW w:w="480" w:type="dxa"/>
            <w:tcBorders>
              <w:top w:val="nil"/>
              <w:left w:val="nil"/>
              <w:bottom w:val="single" w:sz="4" w:space="0" w:color="auto"/>
              <w:right w:val="nil"/>
            </w:tcBorders>
            <w:shd w:val="clear" w:color="auto" w:fill="auto"/>
            <w:noWrap/>
            <w:vAlign w:val="bottom"/>
            <w:hideMark/>
          </w:tcPr>
          <w:p w14:paraId="47F49978" w14:textId="77777777" w:rsidR="00881DC0" w:rsidRPr="00C35581" w:rsidRDefault="00881DC0" w:rsidP="00ED3EF0">
            <w:pPr>
              <w:jc w:val="center"/>
              <w:rPr>
                <w:color w:val="000000" w:themeColor="text1"/>
                <w:sz w:val="20"/>
                <w:szCs w:val="20"/>
              </w:rPr>
            </w:pPr>
            <w:r w:rsidRPr="00C35581">
              <w:rPr>
                <w:color w:val="000000" w:themeColor="text1"/>
                <w:sz w:val="20"/>
                <w:szCs w:val="20"/>
              </w:rPr>
              <w:t>.19</w:t>
            </w:r>
          </w:p>
        </w:tc>
        <w:tc>
          <w:tcPr>
            <w:tcW w:w="480" w:type="dxa"/>
            <w:tcBorders>
              <w:top w:val="nil"/>
              <w:left w:val="nil"/>
              <w:bottom w:val="single" w:sz="4" w:space="0" w:color="auto"/>
              <w:right w:val="nil"/>
            </w:tcBorders>
            <w:shd w:val="clear" w:color="auto" w:fill="auto"/>
            <w:noWrap/>
            <w:vAlign w:val="bottom"/>
            <w:hideMark/>
          </w:tcPr>
          <w:p w14:paraId="0DB076A6" w14:textId="77777777" w:rsidR="00881DC0" w:rsidRPr="00C35581" w:rsidRDefault="00881DC0" w:rsidP="00ED3EF0">
            <w:pPr>
              <w:jc w:val="center"/>
              <w:rPr>
                <w:color w:val="000000" w:themeColor="text1"/>
                <w:sz w:val="20"/>
                <w:szCs w:val="20"/>
              </w:rPr>
            </w:pPr>
            <w:r w:rsidRPr="00C35581">
              <w:rPr>
                <w:color w:val="000000" w:themeColor="text1"/>
                <w:sz w:val="20"/>
                <w:szCs w:val="20"/>
              </w:rPr>
              <w:t>.65</w:t>
            </w:r>
          </w:p>
        </w:tc>
        <w:tc>
          <w:tcPr>
            <w:tcW w:w="480" w:type="dxa"/>
            <w:tcBorders>
              <w:top w:val="nil"/>
              <w:left w:val="nil"/>
              <w:bottom w:val="single" w:sz="4" w:space="0" w:color="auto"/>
              <w:right w:val="nil"/>
            </w:tcBorders>
            <w:shd w:val="clear" w:color="auto" w:fill="auto"/>
            <w:noWrap/>
            <w:vAlign w:val="bottom"/>
            <w:hideMark/>
          </w:tcPr>
          <w:p w14:paraId="45C480EA" w14:textId="77777777" w:rsidR="00881DC0" w:rsidRPr="00C35581" w:rsidRDefault="00881DC0" w:rsidP="00ED3EF0">
            <w:pPr>
              <w:jc w:val="center"/>
              <w:rPr>
                <w:color w:val="000000" w:themeColor="text1"/>
                <w:sz w:val="20"/>
                <w:szCs w:val="20"/>
              </w:rPr>
            </w:pPr>
            <w:r w:rsidRPr="00C35581">
              <w:rPr>
                <w:color w:val="000000" w:themeColor="text1"/>
                <w:sz w:val="20"/>
                <w:szCs w:val="20"/>
              </w:rPr>
              <w:t>.72</w:t>
            </w:r>
          </w:p>
        </w:tc>
      </w:tr>
    </w:tbl>
    <w:p w14:paraId="089AFB40" w14:textId="4A488ACF" w:rsidR="00881DC0" w:rsidRPr="008F6376" w:rsidRDefault="00881DC0" w:rsidP="008F6376">
      <w:pPr>
        <w:rPr>
          <w:color w:val="000000" w:themeColor="text1"/>
          <w:sz w:val="20"/>
          <w:szCs w:val="20"/>
        </w:rPr>
      </w:pPr>
      <w:r w:rsidRPr="00C35581">
        <w:rPr>
          <w:i/>
          <w:iCs/>
          <w:color w:val="000000" w:themeColor="text1"/>
          <w:sz w:val="20"/>
          <w:szCs w:val="20"/>
        </w:rPr>
        <w:t>Note</w:t>
      </w:r>
      <w:r w:rsidRPr="00C35581">
        <w:rPr>
          <w:color w:val="000000" w:themeColor="text1"/>
          <w:sz w:val="20"/>
          <w:szCs w:val="20"/>
        </w:rPr>
        <w:t xml:space="preserve">. </w:t>
      </w:r>
      <w:r w:rsidRPr="00C35581">
        <w:rPr>
          <w:i/>
          <w:iCs/>
          <w:color w:val="000000" w:themeColor="text1"/>
          <w:sz w:val="20"/>
          <w:szCs w:val="20"/>
        </w:rPr>
        <w:t>n</w:t>
      </w:r>
      <w:r w:rsidRPr="00C35581">
        <w:rPr>
          <w:color w:val="000000" w:themeColor="text1"/>
          <w:sz w:val="20"/>
          <w:szCs w:val="20"/>
          <w:vertAlign w:val="subscript"/>
        </w:rPr>
        <w:t>T1</w:t>
      </w:r>
      <w:r w:rsidRPr="00C35581">
        <w:rPr>
          <w:color w:val="000000" w:themeColor="text1"/>
          <w:sz w:val="20"/>
          <w:szCs w:val="20"/>
        </w:rPr>
        <w:t xml:space="preserve"> = 2000; </w:t>
      </w:r>
      <w:r w:rsidRPr="00C35581">
        <w:rPr>
          <w:i/>
          <w:iCs/>
          <w:color w:val="000000" w:themeColor="text1"/>
          <w:sz w:val="20"/>
          <w:szCs w:val="20"/>
        </w:rPr>
        <w:t>n</w:t>
      </w:r>
      <w:r w:rsidRPr="00C35581">
        <w:rPr>
          <w:color w:val="000000" w:themeColor="text1"/>
          <w:sz w:val="20"/>
          <w:szCs w:val="20"/>
          <w:vertAlign w:val="subscript"/>
        </w:rPr>
        <w:t>T2</w:t>
      </w:r>
      <w:r w:rsidRPr="00C35581">
        <w:rPr>
          <w:color w:val="000000" w:themeColor="text1"/>
          <w:sz w:val="20"/>
          <w:szCs w:val="20"/>
        </w:rPr>
        <w:t xml:space="preserve"> = 1046; </w:t>
      </w:r>
      <w:r w:rsidRPr="00C35581">
        <w:rPr>
          <w:i/>
          <w:iCs/>
          <w:color w:val="000000" w:themeColor="text1"/>
          <w:sz w:val="20"/>
          <w:szCs w:val="20"/>
        </w:rPr>
        <w:t>n</w:t>
      </w:r>
      <w:r w:rsidRPr="00C35581">
        <w:rPr>
          <w:color w:val="000000" w:themeColor="text1"/>
          <w:sz w:val="20"/>
          <w:szCs w:val="20"/>
          <w:vertAlign w:val="subscript"/>
        </w:rPr>
        <w:t>T3</w:t>
      </w:r>
      <w:r w:rsidRPr="00C35581">
        <w:rPr>
          <w:color w:val="000000" w:themeColor="text1"/>
          <w:sz w:val="20"/>
          <w:szCs w:val="20"/>
        </w:rPr>
        <w:t xml:space="preserve"> = 709; </w:t>
      </w:r>
      <w:r w:rsidRPr="00C35581">
        <w:rPr>
          <w:i/>
          <w:iCs/>
          <w:color w:val="000000" w:themeColor="text1"/>
          <w:sz w:val="20"/>
          <w:szCs w:val="20"/>
        </w:rPr>
        <w:t>n</w:t>
      </w:r>
      <w:r w:rsidRPr="00C35581">
        <w:rPr>
          <w:color w:val="000000" w:themeColor="text1"/>
          <w:sz w:val="20"/>
          <w:szCs w:val="20"/>
          <w:vertAlign w:val="subscript"/>
        </w:rPr>
        <w:t>T4</w:t>
      </w:r>
      <w:r w:rsidRPr="00C35581">
        <w:rPr>
          <w:color w:val="000000" w:themeColor="text1"/>
          <w:sz w:val="20"/>
          <w:szCs w:val="20"/>
        </w:rPr>
        <w:t xml:space="preserve"> = 577. Gray shading </w:t>
      </w:r>
      <w:r w:rsidRPr="00BE236E">
        <w:rPr>
          <w:color w:val="000000" w:themeColor="text1"/>
          <w:sz w:val="20"/>
          <w:szCs w:val="20"/>
        </w:rPr>
        <w:t xml:space="preserve">indicates non-significant correlation; all other correlations significant at </w:t>
      </w:r>
      <w:r w:rsidRPr="00BE236E">
        <w:rPr>
          <w:i/>
          <w:iCs/>
          <w:color w:val="000000" w:themeColor="text1"/>
          <w:sz w:val="20"/>
          <w:szCs w:val="20"/>
        </w:rPr>
        <w:t>p</w:t>
      </w:r>
      <w:r w:rsidRPr="00BE236E">
        <w:rPr>
          <w:color w:val="000000" w:themeColor="text1"/>
          <w:sz w:val="20"/>
          <w:szCs w:val="20"/>
        </w:rPr>
        <w:t xml:space="preserve"> &lt; .001.</w:t>
      </w:r>
    </w:p>
    <w:p w14:paraId="66E6FA37" w14:textId="0E948D9D" w:rsidR="00E32C5C" w:rsidRDefault="00E32C5C" w:rsidP="00ED402F">
      <w:pPr>
        <w:contextualSpacing/>
        <w:jc w:val="center"/>
        <w:rPr>
          <w:b/>
          <w:bCs/>
        </w:rPr>
      </w:pPr>
      <w:r w:rsidRPr="00E32C5C">
        <w:rPr>
          <w:b/>
          <w:bCs/>
        </w:rPr>
        <w:t xml:space="preserve">Study 1 </w:t>
      </w:r>
      <w:r w:rsidR="00372845" w:rsidRPr="00E32C5C">
        <w:rPr>
          <w:b/>
          <w:bCs/>
        </w:rPr>
        <w:t>A</w:t>
      </w:r>
      <w:r w:rsidR="00E874DA" w:rsidRPr="00E32C5C">
        <w:rPr>
          <w:b/>
          <w:bCs/>
        </w:rPr>
        <w:t>ttrition</w:t>
      </w:r>
      <w:r w:rsidR="00372845" w:rsidRPr="00E32C5C">
        <w:rPr>
          <w:b/>
          <w:bCs/>
        </w:rPr>
        <w:t xml:space="preserve"> </w:t>
      </w:r>
      <w:r w:rsidRPr="00E32C5C">
        <w:rPr>
          <w:b/>
          <w:bCs/>
        </w:rPr>
        <w:t>A</w:t>
      </w:r>
      <w:r w:rsidR="00372845" w:rsidRPr="00E32C5C">
        <w:rPr>
          <w:b/>
          <w:bCs/>
        </w:rPr>
        <w:t>nalysis</w:t>
      </w:r>
    </w:p>
    <w:p w14:paraId="42FB7F26" w14:textId="77777777" w:rsidR="00ED402F" w:rsidRPr="00E32C5C" w:rsidRDefault="00ED402F" w:rsidP="00ED402F">
      <w:pPr>
        <w:contextualSpacing/>
        <w:jc w:val="center"/>
        <w:rPr>
          <w:b/>
          <w:bCs/>
        </w:rPr>
      </w:pPr>
    </w:p>
    <w:p w14:paraId="559CD753" w14:textId="7D44652A" w:rsidR="00E874DA" w:rsidRPr="00AC34B8" w:rsidRDefault="00B95CBF" w:rsidP="00E32C5C">
      <w:pPr>
        <w:ind w:firstLine="720"/>
        <w:contextualSpacing/>
      </w:pPr>
      <w:r>
        <w:t>Notably, the longitudinal nature of our design meant that some participants did not complete the follow-up surveys. One possibility is that</w:t>
      </w:r>
      <w:r w:rsidR="00E874DA">
        <w:t xml:space="preserve"> only highly motivated people returned to complete each subsequent follow-up survey. To examine this, we compared intrinsic and extrinsic motivation for participants who completed all four surveys with those who did not</w:t>
      </w:r>
      <w:r>
        <w:t xml:space="preserve"> (i.e., dropped out at any time before the T4 survey was administered)</w:t>
      </w:r>
      <w:r w:rsidR="00E874DA">
        <w:t>. Participants who completed all four surveys (</w:t>
      </w:r>
      <w:r w:rsidR="00E874DA">
        <w:rPr>
          <w:i/>
          <w:iCs/>
        </w:rPr>
        <w:t>n</w:t>
      </w:r>
      <w:r w:rsidR="00E874DA">
        <w:t xml:space="preserve"> = 577) were significantly lower in intrinsic motivation (</w:t>
      </w:r>
      <w:r w:rsidR="00E874DA">
        <w:rPr>
          <w:i/>
          <w:iCs/>
        </w:rPr>
        <w:t>M</w:t>
      </w:r>
      <w:r w:rsidR="00E874DA">
        <w:t xml:space="preserve"> = 5.27, </w:t>
      </w:r>
      <w:r w:rsidR="00E874DA" w:rsidRPr="00D514FD">
        <w:rPr>
          <w:i/>
          <w:iCs/>
        </w:rPr>
        <w:t>SD</w:t>
      </w:r>
      <w:r w:rsidR="00E874DA">
        <w:t xml:space="preserve"> = 1.32) than those who did not complete the </w:t>
      </w:r>
      <w:r>
        <w:t xml:space="preserve">T4 </w:t>
      </w:r>
      <w:r w:rsidR="00E874DA">
        <w:t>survey (</w:t>
      </w:r>
      <w:r w:rsidR="00E874DA">
        <w:rPr>
          <w:i/>
          <w:iCs/>
        </w:rPr>
        <w:t>M</w:t>
      </w:r>
      <w:r w:rsidR="00E874DA">
        <w:t xml:space="preserve"> = 5.47, </w:t>
      </w:r>
      <w:r w:rsidR="00E874DA" w:rsidRPr="00D514FD">
        <w:rPr>
          <w:i/>
          <w:iCs/>
        </w:rPr>
        <w:t>SD</w:t>
      </w:r>
      <w:r w:rsidR="00E874DA">
        <w:t xml:space="preserve"> = 1.21), </w:t>
      </w:r>
      <w:r w:rsidR="00E874DA" w:rsidRPr="00341C3F">
        <w:rPr>
          <w:i/>
          <w:iCs/>
        </w:rPr>
        <w:t>t</w:t>
      </w:r>
      <w:r w:rsidR="00E874DA" w:rsidRPr="00D67938">
        <w:t xml:space="preserve">(1998) = 3.32, </w:t>
      </w:r>
      <w:r w:rsidR="00E874DA" w:rsidRPr="00341C3F">
        <w:rPr>
          <w:i/>
          <w:iCs/>
        </w:rPr>
        <w:t>p</w:t>
      </w:r>
      <w:r w:rsidR="00E874DA" w:rsidRPr="00D67938">
        <w:t xml:space="preserve"> &lt; .001, </w:t>
      </w:r>
      <w:r w:rsidR="00E874DA" w:rsidRPr="00341C3F">
        <w:rPr>
          <w:i/>
          <w:iCs/>
        </w:rPr>
        <w:t>d</w:t>
      </w:r>
      <w:r w:rsidR="00E874DA" w:rsidRPr="00D67938">
        <w:t xml:space="preserve"> = .16, 95% CI</w:t>
      </w:r>
      <w:r w:rsidR="00013A9F" w:rsidRPr="00013A9F">
        <w:rPr>
          <w:vertAlign w:val="subscript"/>
        </w:rPr>
        <w:t xml:space="preserve">Cohen’s </w:t>
      </w:r>
      <w:r w:rsidR="00013A9F" w:rsidRPr="00013A9F">
        <w:rPr>
          <w:i/>
          <w:iCs/>
          <w:vertAlign w:val="subscript"/>
        </w:rPr>
        <w:t>d</w:t>
      </w:r>
      <w:r w:rsidR="00E874DA" w:rsidRPr="00D67938">
        <w:t xml:space="preserve"> = [.07, .26]</w:t>
      </w:r>
      <w:r w:rsidR="00F10C32">
        <w:t>. Similarly, participants who completed all four surveys were</w:t>
      </w:r>
      <w:r w:rsidR="00E874DA">
        <w:t xml:space="preserve"> significantly lower in extrinsic motivation (</w:t>
      </w:r>
      <w:r w:rsidR="00E874DA">
        <w:rPr>
          <w:i/>
          <w:iCs/>
        </w:rPr>
        <w:t>M</w:t>
      </w:r>
      <w:r w:rsidR="00E874DA">
        <w:t xml:space="preserve"> = 6.19, </w:t>
      </w:r>
      <w:r w:rsidR="00E874DA" w:rsidRPr="00D514FD">
        <w:rPr>
          <w:i/>
          <w:iCs/>
        </w:rPr>
        <w:t>SD</w:t>
      </w:r>
      <w:r w:rsidR="00E874DA">
        <w:t xml:space="preserve"> = .84) than those who did not complete </w:t>
      </w:r>
      <w:r w:rsidR="00E874DA">
        <w:lastRenderedPageBreak/>
        <w:t xml:space="preserve">the </w:t>
      </w:r>
      <w:r>
        <w:t xml:space="preserve">T4 </w:t>
      </w:r>
      <w:r w:rsidR="00E874DA">
        <w:t>survey (</w:t>
      </w:r>
      <w:r w:rsidR="00E874DA">
        <w:rPr>
          <w:i/>
          <w:iCs/>
        </w:rPr>
        <w:t>M</w:t>
      </w:r>
      <w:r w:rsidR="00E874DA">
        <w:t xml:space="preserve"> = 6.30, </w:t>
      </w:r>
      <w:r w:rsidR="00E874DA" w:rsidRPr="00D514FD">
        <w:rPr>
          <w:i/>
          <w:iCs/>
        </w:rPr>
        <w:t>SD</w:t>
      </w:r>
      <w:r w:rsidR="00E874DA">
        <w:t xml:space="preserve"> = .85), </w:t>
      </w:r>
      <w:r w:rsidR="00E874DA" w:rsidRPr="00341C3F">
        <w:rPr>
          <w:i/>
          <w:iCs/>
        </w:rPr>
        <w:t>t</w:t>
      </w:r>
      <w:r w:rsidR="00E874DA" w:rsidRPr="00D67938">
        <w:t>(1998) =</w:t>
      </w:r>
      <w:r w:rsidR="00E874DA">
        <w:t xml:space="preserve"> </w:t>
      </w:r>
      <w:r w:rsidR="00E874DA" w:rsidRPr="00D67938">
        <w:t xml:space="preserve">2.59, </w:t>
      </w:r>
      <w:r w:rsidR="00E874DA" w:rsidRPr="00341C3F">
        <w:rPr>
          <w:i/>
          <w:iCs/>
        </w:rPr>
        <w:t>p</w:t>
      </w:r>
      <w:r w:rsidR="00E874DA" w:rsidRPr="00D67938">
        <w:t xml:space="preserve"> </w:t>
      </w:r>
      <w:r w:rsidR="00151517">
        <w:t>=</w:t>
      </w:r>
      <w:r w:rsidR="00E874DA" w:rsidRPr="00D67938">
        <w:t xml:space="preserve"> .010, </w:t>
      </w:r>
      <w:r w:rsidR="00E874DA" w:rsidRPr="00341C3F">
        <w:rPr>
          <w:i/>
          <w:iCs/>
        </w:rPr>
        <w:t>d</w:t>
      </w:r>
      <w:r w:rsidR="00E874DA" w:rsidRPr="00D67938">
        <w:t xml:space="preserve"> = .13, 95% </w:t>
      </w:r>
      <w:r w:rsidR="00E7579F" w:rsidRPr="00D67938">
        <w:t>CI</w:t>
      </w:r>
      <w:r w:rsidR="00E7579F" w:rsidRPr="00013A9F">
        <w:rPr>
          <w:vertAlign w:val="subscript"/>
        </w:rPr>
        <w:t xml:space="preserve">Cohen’s </w:t>
      </w:r>
      <w:r w:rsidR="00E7579F" w:rsidRPr="00013A9F">
        <w:rPr>
          <w:i/>
          <w:iCs/>
          <w:vertAlign w:val="subscript"/>
        </w:rPr>
        <w:t>d</w:t>
      </w:r>
      <w:r w:rsidR="00E7579F" w:rsidRPr="00D67938">
        <w:t xml:space="preserve"> </w:t>
      </w:r>
      <w:r w:rsidR="00E874DA" w:rsidRPr="00D67938">
        <w:t>= [.03, .22]</w:t>
      </w:r>
      <w:r w:rsidR="00E874DA">
        <w:t xml:space="preserve">. There was no significant effect on expected resolution duration, </w:t>
      </w:r>
      <w:r w:rsidR="00E874DA">
        <w:rPr>
          <w:i/>
          <w:iCs/>
        </w:rPr>
        <w:t>t</w:t>
      </w:r>
      <w:r w:rsidR="00E874DA">
        <w:t>(</w:t>
      </w:r>
      <w:r w:rsidR="00E874DA" w:rsidRPr="00D67938">
        <w:t>1998</w:t>
      </w:r>
      <w:r w:rsidR="00E874DA">
        <w:t xml:space="preserve">) = 1.47, </w:t>
      </w:r>
      <w:r w:rsidR="00E874DA">
        <w:rPr>
          <w:i/>
          <w:iCs/>
        </w:rPr>
        <w:t>p</w:t>
      </w:r>
      <w:r w:rsidR="00E874DA">
        <w:t xml:space="preserve"> = .143, </w:t>
      </w:r>
      <w:r w:rsidR="00E874DA">
        <w:rPr>
          <w:i/>
          <w:iCs/>
        </w:rPr>
        <w:t>d</w:t>
      </w:r>
      <w:r w:rsidR="00E874DA">
        <w:t xml:space="preserve"> = .07, 95% </w:t>
      </w:r>
      <w:r w:rsidR="00E7579F" w:rsidRPr="00D67938">
        <w:t>CI</w:t>
      </w:r>
      <w:r w:rsidR="00E7579F" w:rsidRPr="00013A9F">
        <w:rPr>
          <w:vertAlign w:val="subscript"/>
        </w:rPr>
        <w:t xml:space="preserve">Cohen’s </w:t>
      </w:r>
      <w:r w:rsidR="00E7579F" w:rsidRPr="00013A9F">
        <w:rPr>
          <w:i/>
          <w:iCs/>
          <w:vertAlign w:val="subscript"/>
        </w:rPr>
        <w:t>d</w:t>
      </w:r>
      <w:r w:rsidR="00E7579F">
        <w:t xml:space="preserve"> </w:t>
      </w:r>
      <w:r w:rsidR="00E874DA">
        <w:t xml:space="preserve">= [-.02, .17]. </w:t>
      </w:r>
      <w:r w:rsidR="00CA4C4F">
        <w:t>A</w:t>
      </w:r>
      <w:r w:rsidR="00E874DA">
        <w:t xml:space="preserve">gainst the alternative that our study focuses exclusively on highly motivated people, and thus </w:t>
      </w:r>
      <w:r>
        <w:t>is</w:t>
      </w:r>
      <w:r w:rsidR="00E874DA">
        <w:t xml:space="preserve"> not reflective of the general population, these results suggest </w:t>
      </w:r>
      <w:r w:rsidR="007E73BF">
        <w:t xml:space="preserve">that </w:t>
      </w:r>
      <w:r w:rsidR="00CA4C4F">
        <w:t xml:space="preserve">participants retained in our </w:t>
      </w:r>
      <w:r w:rsidR="007E73BF">
        <w:t xml:space="preserve">analyses </w:t>
      </w:r>
      <w:r w:rsidR="00E874DA">
        <w:t xml:space="preserve">report being </w:t>
      </w:r>
      <w:r w:rsidR="00E874DA">
        <w:rPr>
          <w:i/>
          <w:iCs/>
        </w:rPr>
        <w:t>less</w:t>
      </w:r>
      <w:r w:rsidR="00E874DA">
        <w:t xml:space="preserve"> motivated than those who do not complete all </w:t>
      </w:r>
      <w:r>
        <w:t xml:space="preserve">four </w:t>
      </w:r>
      <w:r w:rsidR="00E874DA">
        <w:t>follow-up surveys.</w:t>
      </w:r>
    </w:p>
    <w:p w14:paraId="7CFD8009" w14:textId="0E3A645B" w:rsidR="00E874DA" w:rsidRDefault="00E874DA" w:rsidP="00ED3EF0">
      <w:pPr>
        <w:ind w:firstLine="720"/>
        <w:contextualSpacing/>
      </w:pPr>
      <w:r w:rsidRPr="0083057D">
        <w:t>We als</w:t>
      </w:r>
      <w:r>
        <w:t>o examined whether participants who completed T1-T3 surveys</w:t>
      </w:r>
      <w:r w:rsidR="00B95CBF">
        <w:t xml:space="preserve"> (</w:t>
      </w:r>
      <w:r w:rsidR="00B95CBF">
        <w:rPr>
          <w:i/>
          <w:iCs/>
        </w:rPr>
        <w:t xml:space="preserve">n </w:t>
      </w:r>
      <w:r w:rsidR="00B95CBF">
        <w:t>= 709)</w:t>
      </w:r>
      <w:r>
        <w:t xml:space="preserve"> differed from those who did not complete the T3 survey in terms of their intrinsic motivation, extrinsic motivation, and expected resolution duration. Again, there was a significant difference in intrinsic motivation, such that those who completed the T1-T3 surveys were significantly lower in intrinsic motivation (</w:t>
      </w:r>
      <w:r>
        <w:rPr>
          <w:i/>
          <w:iCs/>
        </w:rPr>
        <w:t>M</w:t>
      </w:r>
      <w:r>
        <w:t xml:space="preserve"> = 5.28, </w:t>
      </w:r>
      <w:r w:rsidRPr="00D514FD">
        <w:rPr>
          <w:i/>
          <w:iCs/>
        </w:rPr>
        <w:t>SD</w:t>
      </w:r>
      <w:r>
        <w:t xml:space="preserve"> = 1.31) than those who did not complete the T3 survey (</w:t>
      </w:r>
      <w:r>
        <w:rPr>
          <w:i/>
          <w:iCs/>
        </w:rPr>
        <w:t>M</w:t>
      </w:r>
      <w:r>
        <w:rPr>
          <w:vertAlign w:val="subscript"/>
        </w:rPr>
        <w:t xml:space="preserve"> </w:t>
      </w:r>
      <w:r>
        <w:t xml:space="preserve">= 5.48, </w:t>
      </w:r>
      <w:r w:rsidRPr="00D514FD">
        <w:rPr>
          <w:i/>
          <w:iCs/>
        </w:rPr>
        <w:t>SD</w:t>
      </w:r>
      <w:r>
        <w:t xml:space="preserve"> = 1.21), </w:t>
      </w:r>
      <w:r>
        <w:rPr>
          <w:i/>
          <w:iCs/>
        </w:rPr>
        <w:t>t</w:t>
      </w:r>
      <w:r>
        <w:t xml:space="preserve">(1998) =3.48, </w:t>
      </w:r>
      <w:r>
        <w:rPr>
          <w:i/>
          <w:iCs/>
        </w:rPr>
        <w:t>p</w:t>
      </w:r>
      <w:r>
        <w:t xml:space="preserve"> &lt; .001, </w:t>
      </w:r>
      <w:r>
        <w:rPr>
          <w:i/>
          <w:iCs/>
        </w:rPr>
        <w:t>d</w:t>
      </w:r>
      <w:r>
        <w:t xml:space="preserve"> = .16, 95% </w:t>
      </w:r>
      <w:r w:rsidR="00E7579F" w:rsidRPr="00D67938">
        <w:t>CI</w:t>
      </w:r>
      <w:r w:rsidR="00E7579F" w:rsidRPr="00013A9F">
        <w:rPr>
          <w:vertAlign w:val="subscript"/>
        </w:rPr>
        <w:t xml:space="preserve">Cohen’s </w:t>
      </w:r>
      <w:r w:rsidR="00E7579F" w:rsidRPr="00013A9F">
        <w:rPr>
          <w:i/>
          <w:iCs/>
          <w:vertAlign w:val="subscript"/>
        </w:rPr>
        <w:t>d</w:t>
      </w:r>
      <w:r w:rsidR="00E7579F">
        <w:t xml:space="preserve"> </w:t>
      </w:r>
      <w:r>
        <w:t>= [.07, .25]. There was a marginally significant effect</w:t>
      </w:r>
      <w:r w:rsidR="007E73BF">
        <w:t xml:space="preserve"> for extrinsic motivation</w:t>
      </w:r>
      <w:r>
        <w:t>, such that those who completed T1-T3 surveys were also lower in extrinsic motivation (</w:t>
      </w:r>
      <w:r>
        <w:rPr>
          <w:i/>
          <w:iCs/>
        </w:rPr>
        <w:t>M</w:t>
      </w:r>
      <w:r>
        <w:t xml:space="preserve"> = 6.22, </w:t>
      </w:r>
      <w:r>
        <w:rPr>
          <w:i/>
          <w:iCs/>
        </w:rPr>
        <w:t>SD</w:t>
      </w:r>
      <w:r>
        <w:t xml:space="preserve"> = .84) than those who did not complete the T3 survey (</w:t>
      </w:r>
      <w:r>
        <w:rPr>
          <w:i/>
          <w:iCs/>
        </w:rPr>
        <w:t>M</w:t>
      </w:r>
      <w:r>
        <w:t xml:space="preserve"> = 6.29, </w:t>
      </w:r>
      <w:r>
        <w:rPr>
          <w:i/>
          <w:iCs/>
        </w:rPr>
        <w:t>SD</w:t>
      </w:r>
      <w:r>
        <w:t xml:space="preserve"> = .85), </w:t>
      </w:r>
      <w:r>
        <w:rPr>
          <w:i/>
          <w:iCs/>
        </w:rPr>
        <w:t>t</w:t>
      </w:r>
      <w:r>
        <w:t xml:space="preserve">(1998) = 1.86, </w:t>
      </w:r>
      <w:r>
        <w:rPr>
          <w:i/>
          <w:iCs/>
        </w:rPr>
        <w:t>p</w:t>
      </w:r>
      <w:r>
        <w:t xml:space="preserve"> = .062, </w:t>
      </w:r>
      <w:r>
        <w:rPr>
          <w:i/>
          <w:iCs/>
        </w:rPr>
        <w:t>d</w:t>
      </w:r>
      <w:r>
        <w:t xml:space="preserve"> = .09, 95% </w:t>
      </w:r>
      <w:r w:rsidR="00E7579F" w:rsidRPr="00D67938">
        <w:t>CI</w:t>
      </w:r>
      <w:r w:rsidR="00E7579F" w:rsidRPr="00013A9F">
        <w:rPr>
          <w:vertAlign w:val="subscript"/>
        </w:rPr>
        <w:t xml:space="preserve">Cohen’s </w:t>
      </w:r>
      <w:r w:rsidR="00E7579F" w:rsidRPr="00013A9F">
        <w:rPr>
          <w:i/>
          <w:iCs/>
          <w:vertAlign w:val="subscript"/>
        </w:rPr>
        <w:t>d</w:t>
      </w:r>
      <w:r w:rsidR="00E7579F">
        <w:t xml:space="preserve"> </w:t>
      </w:r>
      <w:r>
        <w:t xml:space="preserve">= [-.005, .18]. There was no significant effect on expected resolution duration, </w:t>
      </w:r>
      <w:r>
        <w:rPr>
          <w:i/>
          <w:iCs/>
        </w:rPr>
        <w:t>t</w:t>
      </w:r>
      <w:r>
        <w:t xml:space="preserve">(1998) = 1.10, </w:t>
      </w:r>
      <w:r>
        <w:rPr>
          <w:i/>
          <w:iCs/>
        </w:rPr>
        <w:t>p</w:t>
      </w:r>
      <w:r>
        <w:t xml:space="preserve"> = .273, </w:t>
      </w:r>
      <w:r>
        <w:rPr>
          <w:i/>
          <w:iCs/>
        </w:rPr>
        <w:t>d</w:t>
      </w:r>
      <w:r>
        <w:t xml:space="preserve"> = .05, 95% </w:t>
      </w:r>
      <w:r w:rsidR="00E7579F" w:rsidRPr="00D67938">
        <w:t>CI</w:t>
      </w:r>
      <w:r w:rsidR="00E7579F" w:rsidRPr="00013A9F">
        <w:rPr>
          <w:vertAlign w:val="subscript"/>
        </w:rPr>
        <w:t xml:space="preserve">Cohen’s </w:t>
      </w:r>
      <w:r w:rsidR="00E7579F" w:rsidRPr="00013A9F">
        <w:rPr>
          <w:i/>
          <w:iCs/>
          <w:vertAlign w:val="subscript"/>
        </w:rPr>
        <w:t>d</w:t>
      </w:r>
      <w:r w:rsidR="00E7579F">
        <w:t xml:space="preserve"> </w:t>
      </w:r>
      <w:r>
        <w:t>= [-.04, .14].</w:t>
      </w:r>
    </w:p>
    <w:p w14:paraId="2425E743" w14:textId="3ED3C74A" w:rsidR="00E874DA" w:rsidRDefault="00E874DA" w:rsidP="00ED3EF0">
      <w:pPr>
        <w:ind w:firstLine="720"/>
        <w:contextualSpacing/>
      </w:pPr>
      <w:r>
        <w:t>Lastly, w</w:t>
      </w:r>
      <w:r w:rsidRPr="0083057D">
        <w:t xml:space="preserve">e </w:t>
      </w:r>
      <w:r>
        <w:t xml:space="preserve">examined whether participants who completed the </w:t>
      </w:r>
      <w:r w:rsidR="00B95CBF">
        <w:t xml:space="preserve">T2 </w:t>
      </w:r>
      <w:r>
        <w:t>survey</w:t>
      </w:r>
      <w:r w:rsidR="00B95CBF">
        <w:t xml:space="preserve"> (</w:t>
      </w:r>
      <w:r w:rsidR="00B95CBF">
        <w:rPr>
          <w:i/>
          <w:iCs/>
        </w:rPr>
        <w:t>n</w:t>
      </w:r>
      <w:r w:rsidR="00B95CBF">
        <w:t xml:space="preserve"> = 1,046)</w:t>
      </w:r>
      <w:r>
        <w:t xml:space="preserve"> differed from those who completed only the T1 survey in terms of their intrinsic motivation, extrinsic motivation, and expected resolution duration. Again, there was a significant difference in intrinsic motivation, such that those who completed the </w:t>
      </w:r>
      <w:r w:rsidR="00B95CBF">
        <w:t xml:space="preserve">T2 </w:t>
      </w:r>
      <w:r>
        <w:t>survey were significantly lower in intrinsic motivation (</w:t>
      </w:r>
      <w:r>
        <w:rPr>
          <w:i/>
          <w:iCs/>
        </w:rPr>
        <w:t>M</w:t>
      </w:r>
      <w:r>
        <w:rPr>
          <w:vertAlign w:val="subscript"/>
        </w:rPr>
        <w:t xml:space="preserve"> </w:t>
      </w:r>
      <w:r>
        <w:t xml:space="preserve">= 5.36, </w:t>
      </w:r>
      <w:r w:rsidRPr="00D514FD">
        <w:rPr>
          <w:i/>
          <w:iCs/>
        </w:rPr>
        <w:t>SD</w:t>
      </w:r>
      <w:r>
        <w:t xml:space="preserve"> = 1.26)</w:t>
      </w:r>
      <w:r w:rsidRPr="00346533">
        <w:t xml:space="preserve"> </w:t>
      </w:r>
      <w:r>
        <w:t xml:space="preserve">than those who did not complete the </w:t>
      </w:r>
      <w:r w:rsidR="00B95CBF">
        <w:t xml:space="preserve">T2 </w:t>
      </w:r>
      <w:r>
        <w:t>survey (</w:t>
      </w:r>
      <w:r>
        <w:rPr>
          <w:i/>
          <w:iCs/>
        </w:rPr>
        <w:t>M</w:t>
      </w:r>
      <w:r>
        <w:t xml:space="preserve"> = 5.47, </w:t>
      </w:r>
      <w:r w:rsidRPr="00D514FD">
        <w:rPr>
          <w:i/>
          <w:iCs/>
        </w:rPr>
        <w:t>SD</w:t>
      </w:r>
      <w:r>
        <w:t xml:space="preserve"> = 1.23), </w:t>
      </w:r>
      <w:r>
        <w:rPr>
          <w:i/>
          <w:iCs/>
        </w:rPr>
        <w:t>t</w:t>
      </w:r>
      <w:r>
        <w:t xml:space="preserve">(1998) </w:t>
      </w:r>
      <w:r w:rsidRPr="005F1EB5">
        <w:t xml:space="preserve">= </w:t>
      </w:r>
      <w:r w:rsidR="005F1EB5" w:rsidRPr="005F1EB5">
        <w:t>−</w:t>
      </w:r>
      <w:r w:rsidRPr="005F1EB5">
        <w:t xml:space="preserve">1.99, </w:t>
      </w:r>
      <w:r w:rsidRPr="005F1EB5">
        <w:rPr>
          <w:i/>
          <w:iCs/>
        </w:rPr>
        <w:t>p</w:t>
      </w:r>
      <w:r w:rsidRPr="005F1EB5">
        <w:t xml:space="preserve"> = .046, </w:t>
      </w:r>
      <w:r w:rsidRPr="005F1EB5">
        <w:rPr>
          <w:i/>
          <w:iCs/>
        </w:rPr>
        <w:t>d</w:t>
      </w:r>
      <w:r w:rsidRPr="005F1EB5">
        <w:t xml:space="preserve"> = </w:t>
      </w:r>
      <w:r w:rsidR="005F1EB5" w:rsidRPr="005F1EB5">
        <w:t>−</w:t>
      </w:r>
      <w:r w:rsidRPr="005F1EB5">
        <w:t xml:space="preserve">.09, 95% </w:t>
      </w:r>
      <w:r w:rsidR="00E7579F" w:rsidRPr="005F1EB5">
        <w:t>CI</w:t>
      </w:r>
      <w:r w:rsidR="00E7579F" w:rsidRPr="005F1EB5">
        <w:rPr>
          <w:vertAlign w:val="subscript"/>
        </w:rPr>
        <w:t xml:space="preserve">Cohen’s </w:t>
      </w:r>
      <w:r w:rsidR="00E7579F" w:rsidRPr="005F1EB5">
        <w:rPr>
          <w:i/>
          <w:iCs/>
          <w:vertAlign w:val="subscript"/>
        </w:rPr>
        <w:t>d</w:t>
      </w:r>
      <w:r w:rsidR="00E7579F" w:rsidRPr="005F1EB5">
        <w:t xml:space="preserve"> </w:t>
      </w:r>
      <w:r w:rsidRPr="005F1EB5">
        <w:t>= [</w:t>
      </w:r>
      <w:r w:rsidR="005F1EB5" w:rsidRPr="005F1EB5">
        <w:t>−</w:t>
      </w:r>
      <w:r w:rsidRPr="005F1EB5">
        <w:t>.18</w:t>
      </w:r>
      <w:r w:rsidR="005F1EB5" w:rsidRPr="005F1EB5">
        <w:t>, .001</w:t>
      </w:r>
      <w:r w:rsidRPr="005F1EB5">
        <w:t xml:space="preserve">]. There was no significant difference in extrinsic motivation, </w:t>
      </w:r>
      <w:r w:rsidRPr="005F1EB5">
        <w:rPr>
          <w:i/>
          <w:iCs/>
        </w:rPr>
        <w:t>t</w:t>
      </w:r>
      <w:r w:rsidRPr="005F1EB5">
        <w:t xml:space="preserve">(1998) = .59, </w:t>
      </w:r>
      <w:r w:rsidRPr="005F1EB5">
        <w:rPr>
          <w:i/>
          <w:iCs/>
        </w:rPr>
        <w:t>p</w:t>
      </w:r>
      <w:r w:rsidRPr="005F1EB5">
        <w:t xml:space="preserve"> = .556, </w:t>
      </w:r>
      <w:r w:rsidRPr="005F1EB5">
        <w:rPr>
          <w:i/>
          <w:iCs/>
        </w:rPr>
        <w:t>d</w:t>
      </w:r>
      <w:r w:rsidRPr="005F1EB5">
        <w:t xml:space="preserve"> =.03, 95% </w:t>
      </w:r>
      <w:r w:rsidR="00E7579F" w:rsidRPr="005F1EB5">
        <w:t>CI</w:t>
      </w:r>
      <w:r w:rsidR="00E7579F" w:rsidRPr="005F1EB5">
        <w:rPr>
          <w:vertAlign w:val="subscript"/>
        </w:rPr>
        <w:t xml:space="preserve">Cohen’s </w:t>
      </w:r>
      <w:r w:rsidR="00E7579F" w:rsidRPr="005F1EB5">
        <w:rPr>
          <w:i/>
          <w:iCs/>
          <w:vertAlign w:val="subscript"/>
        </w:rPr>
        <w:t>d</w:t>
      </w:r>
      <w:r w:rsidR="00E7579F" w:rsidRPr="005F1EB5">
        <w:t xml:space="preserve"> </w:t>
      </w:r>
      <w:r w:rsidRPr="005F1EB5">
        <w:t>= [</w:t>
      </w:r>
      <w:r w:rsidR="005E211C" w:rsidRPr="005F1EB5">
        <w:t>−</w:t>
      </w:r>
      <w:r w:rsidRPr="005F1EB5">
        <w:t xml:space="preserve">.11, .06], or expected resolution duration, </w:t>
      </w:r>
      <w:r w:rsidRPr="005F1EB5">
        <w:rPr>
          <w:i/>
          <w:iCs/>
        </w:rPr>
        <w:t>t</w:t>
      </w:r>
      <w:r w:rsidRPr="005F1EB5">
        <w:t xml:space="preserve">(1998) = </w:t>
      </w:r>
      <w:r w:rsidR="005F1EB5" w:rsidRPr="005F1EB5">
        <w:t>−</w:t>
      </w:r>
      <w:r w:rsidRPr="005F1EB5">
        <w:t xml:space="preserve">.98, </w:t>
      </w:r>
      <w:r w:rsidRPr="005F1EB5">
        <w:rPr>
          <w:i/>
          <w:iCs/>
        </w:rPr>
        <w:t>p</w:t>
      </w:r>
      <w:r w:rsidRPr="005F1EB5">
        <w:t xml:space="preserve"> = .329, </w:t>
      </w:r>
      <w:r w:rsidRPr="005F1EB5">
        <w:rPr>
          <w:i/>
          <w:iCs/>
        </w:rPr>
        <w:t>d</w:t>
      </w:r>
      <w:r w:rsidRPr="005F1EB5">
        <w:t xml:space="preserve"> = </w:t>
      </w:r>
      <w:r w:rsidR="005F1EB5" w:rsidRPr="005F1EB5">
        <w:t>−</w:t>
      </w:r>
      <w:r w:rsidRPr="005F1EB5">
        <w:t xml:space="preserve">.04, 95% </w:t>
      </w:r>
      <w:r w:rsidR="00E7579F" w:rsidRPr="005F1EB5">
        <w:t>CI</w:t>
      </w:r>
      <w:r w:rsidR="00E7579F" w:rsidRPr="005F1EB5">
        <w:rPr>
          <w:vertAlign w:val="subscript"/>
        </w:rPr>
        <w:t xml:space="preserve">Cohen’s </w:t>
      </w:r>
      <w:r w:rsidR="00E7579F" w:rsidRPr="005F1EB5">
        <w:rPr>
          <w:i/>
          <w:iCs/>
          <w:vertAlign w:val="subscript"/>
        </w:rPr>
        <w:t>d</w:t>
      </w:r>
      <w:r w:rsidR="00E7579F" w:rsidRPr="005F1EB5">
        <w:t xml:space="preserve"> </w:t>
      </w:r>
      <w:r w:rsidRPr="005F1EB5">
        <w:t>= [</w:t>
      </w:r>
      <w:r w:rsidR="00EE077B" w:rsidRPr="005F1EB5">
        <w:t>−</w:t>
      </w:r>
      <w:r w:rsidR="00EE077B">
        <w:t>.</w:t>
      </w:r>
      <w:r w:rsidRPr="005F1EB5">
        <w:t>13</w:t>
      </w:r>
      <w:r w:rsidR="00EE077B">
        <w:t>, .04</w:t>
      </w:r>
      <w:r w:rsidRPr="005F1EB5">
        <w:t>].</w:t>
      </w:r>
      <w:r>
        <w:t xml:space="preserve"> </w:t>
      </w:r>
    </w:p>
    <w:p w14:paraId="2950BDE2" w14:textId="77777777" w:rsidR="00E32C5C" w:rsidRDefault="00E32C5C" w:rsidP="00E32C5C">
      <w:pPr>
        <w:contextualSpacing/>
        <w:rPr>
          <w:b/>
          <w:bCs/>
        </w:rPr>
      </w:pPr>
    </w:p>
    <w:p w14:paraId="15CAC7FB" w14:textId="0DF73764" w:rsidR="00E32C5C" w:rsidRDefault="0086064C" w:rsidP="00E32C5C">
      <w:pPr>
        <w:contextualSpacing/>
        <w:rPr>
          <w:i/>
          <w:iCs/>
        </w:rPr>
      </w:pPr>
      <w:r>
        <w:rPr>
          <w:b/>
          <w:bCs/>
        </w:rPr>
        <w:t>Comparing the Effect of</w:t>
      </w:r>
      <w:r w:rsidR="00ED3EF0" w:rsidRPr="00E32C5C">
        <w:rPr>
          <w:b/>
          <w:bCs/>
        </w:rPr>
        <w:t xml:space="preserve"> </w:t>
      </w:r>
      <w:r>
        <w:rPr>
          <w:b/>
          <w:bCs/>
        </w:rPr>
        <w:t>I</w:t>
      </w:r>
      <w:r w:rsidR="00ED3EF0" w:rsidRPr="00E32C5C">
        <w:rPr>
          <w:b/>
          <w:bCs/>
        </w:rPr>
        <w:t xml:space="preserve">ntrinsic </w:t>
      </w:r>
      <w:r>
        <w:rPr>
          <w:b/>
          <w:bCs/>
        </w:rPr>
        <w:t>vs.</w:t>
      </w:r>
      <w:r w:rsidR="00ED3EF0" w:rsidRPr="00E32C5C">
        <w:rPr>
          <w:b/>
          <w:bCs/>
        </w:rPr>
        <w:t xml:space="preserve"> </w:t>
      </w:r>
      <w:r>
        <w:rPr>
          <w:b/>
          <w:bCs/>
        </w:rPr>
        <w:t>E</w:t>
      </w:r>
      <w:r w:rsidR="00ED3EF0" w:rsidRPr="00E32C5C">
        <w:rPr>
          <w:b/>
          <w:bCs/>
        </w:rPr>
        <w:t xml:space="preserve">xtrinsic </w:t>
      </w:r>
      <w:r>
        <w:rPr>
          <w:b/>
          <w:bCs/>
        </w:rPr>
        <w:t>M</w:t>
      </w:r>
      <w:r w:rsidR="00ED3EF0" w:rsidRPr="00E32C5C">
        <w:rPr>
          <w:b/>
          <w:bCs/>
        </w:rPr>
        <w:t>otivation</w:t>
      </w:r>
      <w:r>
        <w:rPr>
          <w:b/>
          <w:bCs/>
        </w:rPr>
        <w:t xml:space="preserve"> </w:t>
      </w:r>
      <w:r w:rsidRPr="0086064C">
        <w:rPr>
          <w:b/>
          <w:bCs/>
        </w:rPr>
        <w:t>on Goal Adherence</w:t>
      </w:r>
    </w:p>
    <w:p w14:paraId="6A1F7368" w14:textId="37BF2272" w:rsidR="00ED3EF0" w:rsidRPr="00BE236E" w:rsidRDefault="00ED3EF0" w:rsidP="00E32C5C">
      <w:pPr>
        <w:ind w:firstLine="720"/>
        <w:contextualSpacing/>
      </w:pPr>
      <w:r>
        <w:t xml:space="preserve">We find that the effect of intrinsic motivation on adherence is significant, whereas the effect of extrinsic motivation is not. To test whether these effects are significantly different from each other, we compared the </w:t>
      </w:r>
      <w:r w:rsidR="0060157D">
        <w:t>model</w:t>
      </w:r>
      <w:r>
        <w:t xml:space="preserve"> reported in the </w:t>
      </w:r>
      <w:r w:rsidR="00920B46">
        <w:t xml:space="preserve">main manuscript </w:t>
      </w:r>
      <w:r>
        <w:t xml:space="preserve">that allows </w:t>
      </w:r>
      <w:r w:rsidRPr="00A04EB3">
        <w:t>coefficients for intrinsic and extrinsic motivation to vary</w:t>
      </w:r>
      <w:r>
        <w:t xml:space="preserve"> with a model where </w:t>
      </w:r>
      <w:r w:rsidRPr="00A04EB3">
        <w:t>the coefficients for intrinsic and extrinsic motivation are held equal</w:t>
      </w:r>
      <w:r>
        <w:t xml:space="preserve">. </w:t>
      </w:r>
      <w:r w:rsidR="00883D26">
        <w:t xml:space="preserve">We used the lavaan package in R version 4.3.0 </w:t>
      </w:r>
      <w:r w:rsidR="00883D26">
        <w:fldChar w:fldCharType="begin"/>
      </w:r>
      <w:r w:rsidR="00883D26">
        <w:instrText xml:space="preserve"> ADDIN ZOTERO_ITEM CSL_CITATION {"citationID":"DtBYOM4V","properties":{"formattedCitation":"(R Core Team, 2022; Rosseel, 2012)","plainCitation":"(R Core Team, 2022; Rosseel, 2012)","noteIndex":0},"citationItems":[{"id":3193,"uris":["http://zotero.org/users/5571080/items/7NFQL62R"],"itemData":{"id":3193,"type":"software","event-place":"Vienna, Austria","publisher":"R Foundation for Statistical Computing","publisher-place":"Vienna, Austria","title":"R: A language and environment for statistical computing.","URL":"https://www.R-project.org/.","author":[{"family":"R Core Team","given":""}],"issued":{"date-parts":[["2022"]]}}},{"id":3194,"uris":["http://zotero.org/users/5571080/items/YZ9S2V8S"],"itemData":{"id":3194,"type":"article-journal","container-title":"Journal of Statistical Software","issue":"2","page":"1-36","title":"lavaan: An R Package for Structural Equation Modeling","volume":"48","author":[{"family":"Rosseel","given":"Yves"}],"issued":{"date-parts":[["2012"]]}}}],"schema":"https://github.com/citation-style-language/schema/raw/master/csl-citation.json"} </w:instrText>
      </w:r>
      <w:r w:rsidR="00883D26">
        <w:fldChar w:fldCharType="separate"/>
      </w:r>
      <w:r w:rsidR="00883D26">
        <w:t>(R Core Team, 2022; Rosseel, 2012)</w:t>
      </w:r>
      <w:r w:rsidR="00883D26">
        <w:fldChar w:fldCharType="end"/>
      </w:r>
      <w:r w:rsidR="00883D26">
        <w:t xml:space="preserve">. </w:t>
      </w:r>
      <w:r>
        <w:t xml:space="preserve">The goal was to compare model fit. </w:t>
      </w:r>
      <w:r w:rsidRPr="00A04EB3">
        <w:t xml:space="preserve">The results revealed a significant difference between the two models. The original model (χ² = 329.61, </w:t>
      </w:r>
      <w:proofErr w:type="spellStart"/>
      <w:r w:rsidRPr="00A04EB3">
        <w:t>df</w:t>
      </w:r>
      <w:proofErr w:type="spellEnd"/>
      <w:r w:rsidRPr="00A04EB3">
        <w:t xml:space="preserve"> = 21) exhibited a significantly lower chi-squared value compared to the restricted model (χ² = 353.50, </w:t>
      </w:r>
      <w:proofErr w:type="spellStart"/>
      <w:r w:rsidRPr="00A04EB3">
        <w:t>df</w:t>
      </w:r>
      <w:proofErr w:type="spellEnd"/>
      <w:r w:rsidRPr="00A04EB3">
        <w:t xml:space="preserve"> = 24), </w:t>
      </w:r>
      <w:r w:rsidR="000564FC" w:rsidRPr="00A04EB3">
        <w:t>χ</w:t>
      </w:r>
      <w:r w:rsidRPr="00A04EB3">
        <w:rPr>
          <w:vertAlign w:val="superscript"/>
        </w:rPr>
        <w:t>2</w:t>
      </w:r>
      <w:r w:rsidRPr="00A04EB3">
        <w:t xml:space="preserve"> diff = 23.89, </w:t>
      </w:r>
      <w:r w:rsidRPr="00A04EB3">
        <w:rPr>
          <w:i/>
          <w:iCs/>
        </w:rPr>
        <w:t>p</w:t>
      </w:r>
      <w:r w:rsidRPr="00A04EB3">
        <w:t xml:space="preserve"> &lt; .001, indicating that the original model provided a better fit</w:t>
      </w:r>
      <w:r w:rsidR="000564FC">
        <w:t>.</w:t>
      </w:r>
    </w:p>
    <w:p w14:paraId="51C8FDB3" w14:textId="4B772235" w:rsidR="00E32C5C" w:rsidRPr="00E32C5C" w:rsidRDefault="003E3D16" w:rsidP="00E32C5C">
      <w:pPr>
        <w:contextualSpacing/>
        <w:rPr>
          <w:b/>
          <w:bCs/>
        </w:rPr>
      </w:pPr>
      <w:r w:rsidRPr="00E32C5C">
        <w:rPr>
          <w:b/>
          <w:bCs/>
        </w:rPr>
        <w:t xml:space="preserve">Motivation </w:t>
      </w:r>
      <w:r w:rsidR="002A2C4A">
        <w:rPr>
          <w:b/>
          <w:bCs/>
        </w:rPr>
        <w:t>O</w:t>
      </w:r>
      <w:r w:rsidRPr="00E32C5C">
        <w:rPr>
          <w:b/>
          <w:bCs/>
        </w:rPr>
        <w:t xml:space="preserve">ver </w:t>
      </w:r>
      <w:r w:rsidR="002A2C4A">
        <w:rPr>
          <w:b/>
          <w:bCs/>
        </w:rPr>
        <w:t>T</w:t>
      </w:r>
      <w:r w:rsidR="002A2C4A" w:rsidRPr="00E32C5C">
        <w:rPr>
          <w:b/>
          <w:bCs/>
        </w:rPr>
        <w:t>ime</w:t>
      </w:r>
    </w:p>
    <w:p w14:paraId="3B46C22D" w14:textId="38344DBC" w:rsidR="003E3D16" w:rsidRDefault="003E3D16" w:rsidP="00E32C5C">
      <w:pPr>
        <w:ind w:firstLine="720"/>
        <w:contextualSpacing/>
        <w:rPr>
          <w:iCs/>
        </w:rPr>
      </w:pPr>
      <w:r>
        <w:t>To examine whether intrinsic and extrinsic motivation change throughout the course of the year, we conducted a repeated measures ANOVA of motivation type (intrinsic v. extrinsic) and time (T1 v. T2 v. T3 v. T4), which resulted in a main effect of motivation (</w:t>
      </w:r>
      <w:r w:rsidRPr="003E0A9E">
        <w:rPr>
          <w:i/>
          <w:iCs/>
        </w:rPr>
        <w:t>M</w:t>
      </w:r>
      <w:r>
        <w:rPr>
          <w:vertAlign w:val="subscript"/>
        </w:rPr>
        <w:t>intrinsic</w:t>
      </w:r>
      <w:r>
        <w:rPr>
          <w:i/>
          <w:iCs/>
          <w:vertAlign w:val="subscript"/>
        </w:rPr>
        <w:t xml:space="preserve"> </w:t>
      </w:r>
      <w:r>
        <w:t xml:space="preserve">= 5.27, 95% CI = [5.17, 5.37]; </w:t>
      </w:r>
      <w:r w:rsidRPr="003E0A9E">
        <w:rPr>
          <w:i/>
          <w:iCs/>
        </w:rPr>
        <w:t>M</w:t>
      </w:r>
      <w:r>
        <w:rPr>
          <w:vertAlign w:val="subscript"/>
        </w:rPr>
        <w:t xml:space="preserve">extrinsic </w:t>
      </w:r>
      <w:r w:rsidRPr="00335E0D">
        <w:t>= 6.13, 95%</w:t>
      </w:r>
      <w:r>
        <w:t xml:space="preserve"> CI = [6.07, 6.20]), </w:t>
      </w:r>
      <w:r>
        <w:rPr>
          <w:i/>
          <w:iCs/>
        </w:rPr>
        <w:t>F</w:t>
      </w:r>
      <w:r>
        <w:t xml:space="preserve">(1, 576) = 336.84, </w:t>
      </w:r>
      <w:r>
        <w:rPr>
          <w:i/>
          <w:iCs/>
        </w:rPr>
        <w:t>p</w:t>
      </w:r>
      <w:r>
        <w:t xml:space="preserve"> &lt; .001, </w:t>
      </w:r>
      <w:r w:rsidRPr="008E506E">
        <w:t>η</w:t>
      </w:r>
      <w:r w:rsidRPr="00296290">
        <w:rPr>
          <w:i/>
          <w:iCs/>
          <w:vertAlign w:val="subscript"/>
        </w:rPr>
        <w:t>p</w:t>
      </w:r>
      <w:r w:rsidRPr="008E506E">
        <w:rPr>
          <w:vertAlign w:val="superscript"/>
        </w:rPr>
        <w:t>2</w:t>
      </w:r>
      <w:r>
        <w:rPr>
          <w:vertAlign w:val="superscript"/>
        </w:rPr>
        <w:t xml:space="preserve"> </w:t>
      </w:r>
      <w:r>
        <w:t xml:space="preserve">= .37, </w:t>
      </w:r>
      <w:r w:rsidRPr="00BE236E">
        <w:t>no significant effect of time</w:t>
      </w:r>
      <w:r>
        <w:t xml:space="preserve">, </w:t>
      </w:r>
      <w:r>
        <w:rPr>
          <w:i/>
          <w:iCs/>
        </w:rPr>
        <w:t>F</w:t>
      </w:r>
      <w:r>
        <w:rPr>
          <w:iCs/>
        </w:rPr>
        <w:t xml:space="preserve">(3, 574) = .98, </w:t>
      </w:r>
      <w:r>
        <w:rPr>
          <w:i/>
        </w:rPr>
        <w:t>p</w:t>
      </w:r>
      <w:r>
        <w:rPr>
          <w:iCs/>
        </w:rPr>
        <w:t xml:space="preserve"> </w:t>
      </w:r>
      <w:bookmarkStart w:id="0" w:name="OLE_LINK1"/>
      <w:r>
        <w:rPr>
          <w:iCs/>
        </w:rPr>
        <w:t>=</w:t>
      </w:r>
      <w:bookmarkEnd w:id="0"/>
      <w:r>
        <w:rPr>
          <w:iCs/>
        </w:rPr>
        <w:t xml:space="preserve"> .403, </w:t>
      </w:r>
      <w:r w:rsidRPr="008E506E">
        <w:t>η</w:t>
      </w:r>
      <w:r w:rsidRPr="00296290">
        <w:rPr>
          <w:i/>
          <w:iCs/>
          <w:vertAlign w:val="subscript"/>
        </w:rPr>
        <w:t>p</w:t>
      </w:r>
      <w:r w:rsidRPr="008E506E">
        <w:rPr>
          <w:vertAlign w:val="superscript"/>
        </w:rPr>
        <w:t>2</w:t>
      </w:r>
      <w:r>
        <w:rPr>
          <w:vertAlign w:val="superscript"/>
        </w:rPr>
        <w:t xml:space="preserve"> </w:t>
      </w:r>
      <w:r>
        <w:t xml:space="preserve">&lt; .01, and a marginally significant interaction, </w:t>
      </w:r>
      <w:r>
        <w:rPr>
          <w:i/>
          <w:iCs/>
        </w:rPr>
        <w:t>F</w:t>
      </w:r>
      <w:r>
        <w:rPr>
          <w:iCs/>
        </w:rPr>
        <w:t xml:space="preserve">(3, 574) = 2.11, </w:t>
      </w:r>
      <w:r>
        <w:rPr>
          <w:i/>
        </w:rPr>
        <w:t>p</w:t>
      </w:r>
      <w:r>
        <w:rPr>
          <w:iCs/>
        </w:rPr>
        <w:t xml:space="preserve"> = .098, </w:t>
      </w:r>
      <w:r w:rsidRPr="008E506E">
        <w:t>η</w:t>
      </w:r>
      <w:r w:rsidRPr="00296290">
        <w:rPr>
          <w:i/>
          <w:iCs/>
          <w:vertAlign w:val="subscript"/>
        </w:rPr>
        <w:t>p</w:t>
      </w:r>
      <w:r w:rsidRPr="008E506E">
        <w:rPr>
          <w:vertAlign w:val="superscript"/>
        </w:rPr>
        <w:t>2</w:t>
      </w:r>
      <w:r>
        <w:rPr>
          <w:vertAlign w:val="superscript"/>
        </w:rPr>
        <w:t xml:space="preserve"> </w:t>
      </w:r>
      <w:r>
        <w:rPr>
          <w:iCs/>
        </w:rPr>
        <w:t xml:space="preserve">= .01 (see Figure S2). </w:t>
      </w:r>
      <w:r w:rsidR="00196498">
        <w:t xml:space="preserve">Overall, participants were more extrinsically motivated to pursue their resolution than they were intrinsically motivated, which did not change over time. </w:t>
      </w:r>
    </w:p>
    <w:p w14:paraId="24941CC1" w14:textId="77777777" w:rsidR="003E3D16" w:rsidRDefault="003E3D16" w:rsidP="00ED3EF0">
      <w:pPr>
        <w:contextualSpacing/>
        <w:rPr>
          <w:b/>
          <w:bCs/>
        </w:rPr>
      </w:pPr>
    </w:p>
    <w:p w14:paraId="611FDADF" w14:textId="62D526B4" w:rsidR="003E3D16" w:rsidRDefault="003E3D16" w:rsidP="00ED3EF0">
      <w:pPr>
        <w:contextualSpacing/>
      </w:pPr>
      <w:r w:rsidRPr="00C329C9">
        <w:rPr>
          <w:b/>
          <w:bCs/>
        </w:rPr>
        <w:t>Fig S</w:t>
      </w:r>
      <w:r>
        <w:rPr>
          <w:b/>
          <w:bCs/>
        </w:rPr>
        <w:t>2</w:t>
      </w:r>
      <w:r w:rsidRPr="00C329C9">
        <w:rPr>
          <w:b/>
          <w:bCs/>
        </w:rPr>
        <w:t>.</w:t>
      </w:r>
      <w:r>
        <w:t xml:space="preserve"> Relationship between intrinsic motivation and extrinsic motivation to pursue one’s New Year’s resolution assessed four times throughout the year.</w:t>
      </w:r>
    </w:p>
    <w:p w14:paraId="1E1C9726" w14:textId="77777777" w:rsidR="003E3D16" w:rsidRDefault="003E3D16" w:rsidP="00ED3EF0">
      <w:pPr>
        <w:contextualSpacing/>
        <w:rPr>
          <w:iCs/>
        </w:rPr>
      </w:pPr>
      <w:r>
        <w:rPr>
          <w:noProof/>
          <w14:ligatures w14:val="standardContextual"/>
        </w:rPr>
        <w:drawing>
          <wp:inline distT="0" distB="0" distL="0" distR="0" wp14:anchorId="151F16EB" wp14:editId="2188670E">
            <wp:extent cx="4032354" cy="2518347"/>
            <wp:effectExtent l="0" t="0" r="6350" b="0"/>
            <wp:docPr id="129886626" name="Chart 1">
              <a:extLst xmlns:a="http://schemas.openxmlformats.org/drawingml/2006/main">
                <a:ext uri="{FF2B5EF4-FFF2-40B4-BE49-F238E27FC236}">
                  <a16:creationId xmlns:a16="http://schemas.microsoft.com/office/drawing/2014/main" id="{ECB3D5D6-D584-BF07-FEB6-C21DFE2A49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CFB999" w14:textId="3C29CFED" w:rsidR="00ED3EF0" w:rsidRPr="00EE57D4" w:rsidRDefault="003E3D16" w:rsidP="00601FD2">
      <w:pPr>
        <w:contextualSpacing/>
      </w:pPr>
      <w:r w:rsidRPr="00F10C32">
        <w:rPr>
          <w:i/>
          <w:sz w:val="20"/>
          <w:szCs w:val="20"/>
        </w:rPr>
        <w:t>Note</w:t>
      </w:r>
      <w:r w:rsidRPr="00F10C32">
        <w:rPr>
          <w:iCs/>
          <w:sz w:val="20"/>
          <w:szCs w:val="20"/>
        </w:rPr>
        <w:t xml:space="preserve">. *** </w:t>
      </w:r>
      <w:r w:rsidRPr="00F10C32">
        <w:rPr>
          <w:i/>
          <w:sz w:val="20"/>
          <w:szCs w:val="20"/>
        </w:rPr>
        <w:t>p</w:t>
      </w:r>
      <w:r w:rsidRPr="00F10C32">
        <w:rPr>
          <w:iCs/>
          <w:sz w:val="20"/>
          <w:szCs w:val="20"/>
        </w:rPr>
        <w:t xml:space="preserve"> &lt; .001</w:t>
      </w:r>
      <w:r w:rsidR="00E32C5C">
        <w:rPr>
          <w:iCs/>
          <w:sz w:val="20"/>
          <w:szCs w:val="20"/>
        </w:rPr>
        <w:t xml:space="preserve">; </w:t>
      </w:r>
      <w:r w:rsidR="00E32C5C" w:rsidRPr="00E32C5C">
        <w:rPr>
          <w:iCs/>
          <w:sz w:val="20"/>
          <w:szCs w:val="20"/>
        </w:rPr>
        <w:t>Error bars represent ±1 standard error (SE).</w:t>
      </w:r>
    </w:p>
    <w:p w14:paraId="2231C570" w14:textId="77777777" w:rsidR="00ED3EF0" w:rsidRDefault="00ED3EF0" w:rsidP="00ED3EF0">
      <w:pPr>
        <w:ind w:firstLine="720"/>
        <w:contextualSpacing/>
        <w:rPr>
          <w:i/>
          <w:iCs/>
        </w:rPr>
      </w:pPr>
    </w:p>
    <w:p w14:paraId="344E2F71" w14:textId="1E267D2B" w:rsidR="001143D8" w:rsidRDefault="002A2C4A" w:rsidP="00BE236E">
      <w:pPr>
        <w:rPr>
          <w:color w:val="000000" w:themeColor="text1"/>
        </w:rPr>
      </w:pPr>
      <w:r>
        <w:rPr>
          <w:b/>
          <w:bCs/>
        </w:rPr>
        <w:t>B</w:t>
      </w:r>
      <w:r w:rsidR="00ED3EF0" w:rsidRPr="00E32C5C">
        <w:rPr>
          <w:b/>
          <w:bCs/>
        </w:rPr>
        <w:t>etween</w:t>
      </w:r>
      <w:r>
        <w:rPr>
          <w:b/>
          <w:bCs/>
        </w:rPr>
        <w:t>-</w:t>
      </w:r>
      <w:r w:rsidR="00ED3EF0" w:rsidRPr="00E32C5C">
        <w:rPr>
          <w:b/>
          <w:bCs/>
        </w:rPr>
        <w:t xml:space="preserve"> v</w:t>
      </w:r>
      <w:r w:rsidR="00ED402F">
        <w:rPr>
          <w:b/>
          <w:bCs/>
        </w:rPr>
        <w:t>ersus</w:t>
      </w:r>
      <w:r w:rsidR="00ED3EF0" w:rsidRPr="00E32C5C">
        <w:rPr>
          <w:b/>
          <w:bCs/>
        </w:rPr>
        <w:t xml:space="preserve"> </w:t>
      </w:r>
      <w:r>
        <w:rPr>
          <w:b/>
          <w:bCs/>
        </w:rPr>
        <w:t>W</w:t>
      </w:r>
      <w:r w:rsidR="00ED3EF0" w:rsidRPr="00E32C5C">
        <w:rPr>
          <w:b/>
          <w:bCs/>
        </w:rPr>
        <w:t>ithin-</w:t>
      </w:r>
      <w:r>
        <w:rPr>
          <w:b/>
          <w:bCs/>
        </w:rPr>
        <w:t>p</w:t>
      </w:r>
      <w:r w:rsidR="00ED3EF0" w:rsidRPr="00E32C5C">
        <w:rPr>
          <w:b/>
          <w:bCs/>
          <w:color w:val="000000" w:themeColor="text1"/>
        </w:rPr>
        <w:t xml:space="preserve">erson </w:t>
      </w:r>
      <w:r>
        <w:rPr>
          <w:b/>
          <w:bCs/>
          <w:color w:val="000000" w:themeColor="text1"/>
        </w:rPr>
        <w:t>E</w:t>
      </w:r>
      <w:r w:rsidR="00ED3EF0" w:rsidRPr="00E32C5C">
        <w:rPr>
          <w:b/>
          <w:bCs/>
          <w:color w:val="000000" w:themeColor="text1"/>
        </w:rPr>
        <w:t xml:space="preserve">ffects </w:t>
      </w:r>
    </w:p>
    <w:p w14:paraId="674BDCAD" w14:textId="145294FB" w:rsidR="001143D8" w:rsidRDefault="001143D8" w:rsidP="001143D8">
      <w:pPr>
        <w:ind w:firstLine="720"/>
        <w:rPr>
          <w:color w:val="000000" w:themeColor="text1"/>
        </w:rPr>
      </w:pPr>
      <w:r w:rsidRPr="001009D0">
        <w:rPr>
          <w:color w:val="000000" w:themeColor="text1"/>
        </w:rPr>
        <w:t xml:space="preserve">Our primary analysis </w:t>
      </w:r>
      <w:r w:rsidR="00626FBA">
        <w:rPr>
          <w:color w:val="000000" w:themeColor="text1"/>
        </w:rPr>
        <w:t>examines</w:t>
      </w:r>
      <w:r w:rsidRPr="001009D0">
        <w:rPr>
          <w:color w:val="000000" w:themeColor="text1"/>
        </w:rPr>
        <w:t xml:space="preserve"> how people compare to others over time.</w:t>
      </w:r>
      <w:r>
        <w:rPr>
          <w:color w:val="000000" w:themeColor="text1"/>
        </w:rPr>
        <w:t xml:space="preserve"> </w:t>
      </w:r>
      <w:r w:rsidRPr="001009D0">
        <w:rPr>
          <w:color w:val="000000" w:themeColor="text1"/>
        </w:rPr>
        <w:t xml:space="preserve">We </w:t>
      </w:r>
      <w:r>
        <w:rPr>
          <w:color w:val="000000" w:themeColor="text1"/>
        </w:rPr>
        <w:t>expect</w:t>
      </w:r>
      <w:r w:rsidRPr="001009D0">
        <w:rPr>
          <w:color w:val="000000" w:themeColor="text1"/>
        </w:rPr>
        <w:t xml:space="preserve"> that the variance that predicts </w:t>
      </w:r>
      <w:r>
        <w:rPr>
          <w:color w:val="000000" w:themeColor="text1"/>
        </w:rPr>
        <w:t xml:space="preserve">goal </w:t>
      </w:r>
      <w:r w:rsidRPr="001009D0">
        <w:rPr>
          <w:color w:val="000000" w:themeColor="text1"/>
        </w:rPr>
        <w:t>adherence</w:t>
      </w:r>
      <w:r>
        <w:rPr>
          <w:color w:val="000000" w:themeColor="text1"/>
        </w:rPr>
        <w:t xml:space="preserve"> over time in our model</w:t>
      </w:r>
      <w:r w:rsidRPr="001009D0">
        <w:rPr>
          <w:color w:val="000000" w:themeColor="text1"/>
        </w:rPr>
        <w:t xml:space="preserve"> is </w:t>
      </w:r>
      <w:r>
        <w:rPr>
          <w:color w:val="000000" w:themeColor="text1"/>
        </w:rPr>
        <w:t xml:space="preserve">variance </w:t>
      </w:r>
      <w:r w:rsidRPr="001009D0">
        <w:rPr>
          <w:i/>
          <w:iCs/>
          <w:color w:val="000000" w:themeColor="text1"/>
        </w:rPr>
        <w:t>between</w:t>
      </w:r>
      <w:r w:rsidRPr="001009D0">
        <w:rPr>
          <w:color w:val="000000" w:themeColor="text1"/>
        </w:rPr>
        <w:t xml:space="preserve"> participants.</w:t>
      </w:r>
      <w:r w:rsidRPr="001143D8">
        <w:rPr>
          <w:color w:val="000000" w:themeColor="text1"/>
        </w:rPr>
        <w:t xml:space="preserve"> </w:t>
      </w:r>
      <w:r>
        <w:rPr>
          <w:color w:val="000000" w:themeColor="text1"/>
        </w:rPr>
        <w:t xml:space="preserve">To </w:t>
      </w:r>
      <w:r w:rsidR="00BE236E">
        <w:rPr>
          <w:color w:val="000000" w:themeColor="text1"/>
        </w:rPr>
        <w:t xml:space="preserve">test </w:t>
      </w:r>
      <w:r>
        <w:rPr>
          <w:color w:val="000000" w:themeColor="text1"/>
        </w:rPr>
        <w:t>this</w:t>
      </w:r>
      <w:r w:rsidR="00C05890">
        <w:rPr>
          <w:color w:val="000000" w:themeColor="text1"/>
        </w:rPr>
        <w:t xml:space="preserve"> assumption</w:t>
      </w:r>
      <w:r>
        <w:rPr>
          <w:color w:val="000000" w:themeColor="text1"/>
        </w:rPr>
        <w:t>, we</w:t>
      </w:r>
      <w:r w:rsidRPr="00604DCC">
        <w:rPr>
          <w:color w:val="000000" w:themeColor="text1"/>
        </w:rPr>
        <w:t xml:space="preserve"> conducted </w:t>
      </w:r>
      <w:r>
        <w:rPr>
          <w:color w:val="000000" w:themeColor="text1"/>
        </w:rPr>
        <w:t>four</w:t>
      </w:r>
      <w:r w:rsidRPr="00604DCC">
        <w:rPr>
          <w:color w:val="000000" w:themeColor="text1"/>
        </w:rPr>
        <w:t xml:space="preserve"> </w:t>
      </w:r>
      <w:r>
        <w:rPr>
          <w:color w:val="000000" w:themeColor="text1"/>
        </w:rPr>
        <w:t>additional analyses</w:t>
      </w:r>
      <w:r w:rsidRPr="001009D0">
        <w:rPr>
          <w:color w:val="000000" w:themeColor="text1"/>
        </w:rPr>
        <w:t>.</w:t>
      </w:r>
      <w:r>
        <w:rPr>
          <w:color w:val="000000" w:themeColor="text1"/>
        </w:rPr>
        <w:t xml:space="preserve"> For these robustness checks, we</w:t>
      </w:r>
      <w:r w:rsidRPr="007B4375">
        <w:rPr>
          <w:color w:val="000000" w:themeColor="text1"/>
        </w:rPr>
        <w:t xml:space="preserve"> restrict</w:t>
      </w:r>
      <w:r>
        <w:rPr>
          <w:color w:val="000000" w:themeColor="text1"/>
        </w:rPr>
        <w:t>ed</w:t>
      </w:r>
      <w:r w:rsidRPr="007B4375">
        <w:rPr>
          <w:color w:val="000000" w:themeColor="text1"/>
        </w:rPr>
        <w:t xml:space="preserve"> our analysis to the sample of participants (</w:t>
      </w:r>
      <w:r w:rsidRPr="007B4375">
        <w:rPr>
          <w:i/>
          <w:iCs/>
          <w:color w:val="000000" w:themeColor="text1"/>
        </w:rPr>
        <w:t>n</w:t>
      </w:r>
      <w:r w:rsidRPr="007B4375">
        <w:rPr>
          <w:color w:val="000000" w:themeColor="text1"/>
        </w:rPr>
        <w:t xml:space="preserve"> = 577) who completed all four surveys.</w:t>
      </w:r>
    </w:p>
    <w:p w14:paraId="7CEFB553" w14:textId="77777777" w:rsidR="001143D8" w:rsidRPr="00E818EE" w:rsidRDefault="001143D8" w:rsidP="00A66EF7">
      <w:pPr>
        <w:ind w:firstLine="720"/>
        <w:rPr>
          <w:color w:val="000000" w:themeColor="text1"/>
        </w:rPr>
      </w:pPr>
    </w:p>
    <w:p w14:paraId="78610C71" w14:textId="64533C5E" w:rsidR="004E78A4" w:rsidRPr="004E78A4" w:rsidRDefault="004E78A4" w:rsidP="004E78A4">
      <w:pPr>
        <w:pStyle w:val="ListParagraph"/>
        <w:numPr>
          <w:ilvl w:val="0"/>
          <w:numId w:val="2"/>
        </w:numPr>
        <w:rPr>
          <w:color w:val="000000" w:themeColor="text1"/>
        </w:rPr>
      </w:pPr>
      <w:r w:rsidRPr="00DA3AF7">
        <w:rPr>
          <w:i/>
          <w:iCs/>
          <w:color w:val="000000" w:themeColor="text1"/>
        </w:rPr>
        <w:t>Intraclass Correlation Coefficient (ICC)</w:t>
      </w:r>
      <w:r>
        <w:rPr>
          <w:color w:val="000000" w:themeColor="text1"/>
        </w:rPr>
        <w:t xml:space="preserve">: </w:t>
      </w:r>
      <w:r w:rsidRPr="00E961A1">
        <w:rPr>
          <w:color w:val="000000" w:themeColor="text1"/>
        </w:rPr>
        <w:t xml:space="preserve">To understand the proportion of variance attributed to differences between participants, we calculated the ICC </w:t>
      </w:r>
      <w:r>
        <w:rPr>
          <w:color w:val="000000" w:themeColor="text1"/>
        </w:rPr>
        <w:t>for intrinsic motivation (59%), extrinsic motivation (5</w:t>
      </w:r>
      <w:r w:rsidR="00BD037E">
        <w:rPr>
          <w:color w:val="000000" w:themeColor="text1"/>
        </w:rPr>
        <w:t>7</w:t>
      </w:r>
      <w:r>
        <w:rPr>
          <w:color w:val="000000" w:themeColor="text1"/>
        </w:rPr>
        <w:t xml:space="preserve">%), and goal adherence (59%). </w:t>
      </w:r>
      <w:r w:rsidRPr="0061578F">
        <w:rPr>
          <w:color w:val="000000" w:themeColor="text1"/>
        </w:rPr>
        <w:t xml:space="preserve">These results suggest </w:t>
      </w:r>
      <w:r>
        <w:rPr>
          <w:color w:val="000000" w:themeColor="text1"/>
        </w:rPr>
        <w:t>that a significant portion of the variance in our variables is attributable to differences between participants.</w:t>
      </w:r>
    </w:p>
    <w:p w14:paraId="7DC4B226" w14:textId="25728685" w:rsidR="00ED3EF0" w:rsidRPr="00604DCC" w:rsidRDefault="00ED3EF0" w:rsidP="00ED3EF0">
      <w:pPr>
        <w:pStyle w:val="ListParagraph"/>
        <w:numPr>
          <w:ilvl w:val="0"/>
          <w:numId w:val="2"/>
        </w:numPr>
        <w:rPr>
          <w:color w:val="000000" w:themeColor="text1"/>
        </w:rPr>
      </w:pPr>
      <w:r w:rsidRPr="00BE236E">
        <w:rPr>
          <w:i/>
          <w:iCs/>
          <w:color w:val="000000" w:themeColor="text1"/>
        </w:rPr>
        <w:t>Between-</w:t>
      </w:r>
      <w:r>
        <w:rPr>
          <w:i/>
          <w:iCs/>
          <w:color w:val="000000" w:themeColor="text1"/>
        </w:rPr>
        <w:t>p</w:t>
      </w:r>
      <w:r w:rsidRPr="00BE236E">
        <w:rPr>
          <w:i/>
          <w:iCs/>
          <w:color w:val="000000" w:themeColor="text1"/>
        </w:rPr>
        <w:t xml:space="preserve">erson </w:t>
      </w:r>
      <w:r>
        <w:rPr>
          <w:i/>
          <w:iCs/>
          <w:color w:val="000000" w:themeColor="text1"/>
        </w:rPr>
        <w:t>e</w:t>
      </w:r>
      <w:r w:rsidRPr="00BE236E">
        <w:rPr>
          <w:i/>
          <w:iCs/>
          <w:color w:val="000000" w:themeColor="text1"/>
        </w:rPr>
        <w:t xml:space="preserve">ffects </w:t>
      </w:r>
      <w:r>
        <w:rPr>
          <w:i/>
          <w:iCs/>
          <w:color w:val="000000" w:themeColor="text1"/>
        </w:rPr>
        <w:t>a</w:t>
      </w:r>
      <w:r w:rsidRPr="00BE236E">
        <w:rPr>
          <w:i/>
          <w:iCs/>
          <w:color w:val="000000" w:themeColor="text1"/>
        </w:rPr>
        <w:t>nalysis</w:t>
      </w:r>
      <w:r w:rsidRPr="00604DCC">
        <w:rPr>
          <w:color w:val="000000" w:themeColor="text1"/>
        </w:rPr>
        <w:t xml:space="preserve">: </w:t>
      </w:r>
      <w:r w:rsidR="004B537E">
        <w:rPr>
          <w:color w:val="000000" w:themeColor="text1"/>
        </w:rPr>
        <w:t>To test between-person effects, w</w:t>
      </w:r>
      <w:r w:rsidRPr="00604DCC">
        <w:rPr>
          <w:color w:val="000000" w:themeColor="text1"/>
        </w:rPr>
        <w:t xml:space="preserve">e regressed mean </w:t>
      </w:r>
      <w:r w:rsidR="004B537E">
        <w:rPr>
          <w:color w:val="000000" w:themeColor="text1"/>
        </w:rPr>
        <w:t>adherence</w:t>
      </w:r>
      <w:r w:rsidRPr="00604DCC">
        <w:rPr>
          <w:color w:val="000000" w:themeColor="text1"/>
        </w:rPr>
        <w:t xml:space="preserve"> (averaged across T2, T3, T4) on mean intrinsic motivation (averaged across T1-T4) and mean extrinsic motivation (averaged across T1-T4). This analysis revealed a significant effect of intrinsic motivation, β = .4</w:t>
      </w:r>
      <w:r w:rsidR="006437A7">
        <w:rPr>
          <w:color w:val="000000" w:themeColor="text1"/>
        </w:rPr>
        <w:t>1</w:t>
      </w:r>
      <w:r w:rsidRPr="00604DCC">
        <w:rPr>
          <w:color w:val="000000" w:themeColor="text1"/>
        </w:rPr>
        <w:t xml:space="preserve">, SE = .04, </w:t>
      </w:r>
      <w:r w:rsidRPr="00604DCC">
        <w:rPr>
          <w:i/>
          <w:iCs/>
          <w:color w:val="000000" w:themeColor="text1"/>
        </w:rPr>
        <w:t>t</w:t>
      </w:r>
      <w:r w:rsidRPr="00604DCC">
        <w:rPr>
          <w:color w:val="000000" w:themeColor="text1"/>
        </w:rPr>
        <w:t>(</w:t>
      </w:r>
      <w:r w:rsidRPr="00027363">
        <w:rPr>
          <w:color w:val="000000" w:themeColor="text1"/>
        </w:rPr>
        <w:t xml:space="preserve">574) = 9.96, </w:t>
      </w:r>
      <w:r w:rsidRPr="00027363">
        <w:rPr>
          <w:i/>
          <w:iCs/>
          <w:color w:val="000000" w:themeColor="text1"/>
        </w:rPr>
        <w:t>p</w:t>
      </w:r>
      <w:r w:rsidRPr="00027363">
        <w:rPr>
          <w:color w:val="000000" w:themeColor="text1"/>
        </w:rPr>
        <w:t xml:space="preserve"> &lt; .001, 95% CI = [.33, .49]. There was no significant effect of extrinsic motivation, β = .04, SE = .04, </w:t>
      </w:r>
      <w:r w:rsidRPr="00027363">
        <w:rPr>
          <w:i/>
          <w:iCs/>
          <w:color w:val="000000" w:themeColor="text1"/>
        </w:rPr>
        <w:t>t</w:t>
      </w:r>
      <w:r w:rsidRPr="00027363">
        <w:rPr>
          <w:color w:val="000000" w:themeColor="text1"/>
        </w:rPr>
        <w:t xml:space="preserve">(574) = .97, </w:t>
      </w:r>
      <w:r w:rsidRPr="00027363">
        <w:rPr>
          <w:i/>
          <w:iCs/>
          <w:color w:val="000000" w:themeColor="text1"/>
        </w:rPr>
        <w:t>p</w:t>
      </w:r>
      <w:r w:rsidRPr="00027363">
        <w:rPr>
          <w:color w:val="000000" w:themeColor="text1"/>
        </w:rPr>
        <w:t xml:space="preserve"> = .332, 95% CI = [-.04, .12]. The eff</w:t>
      </w:r>
      <w:r w:rsidRPr="00604DCC">
        <w:rPr>
          <w:color w:val="000000" w:themeColor="text1"/>
        </w:rPr>
        <w:t xml:space="preserve">ect of intrinsic motivation on goal adherence was significantly greater than that of extrinsic motivation, </w:t>
      </w:r>
      <w:r w:rsidRPr="00604DCC">
        <w:rPr>
          <w:i/>
          <w:iCs/>
          <w:color w:val="000000" w:themeColor="text1"/>
        </w:rPr>
        <w:t>z</w:t>
      </w:r>
      <w:r w:rsidRPr="00604DCC">
        <w:rPr>
          <w:color w:val="000000" w:themeColor="text1"/>
        </w:rPr>
        <w:t xml:space="preserve"> = 5.38, </w:t>
      </w:r>
      <w:r w:rsidRPr="00604DCC">
        <w:rPr>
          <w:i/>
          <w:iCs/>
          <w:color w:val="000000" w:themeColor="text1"/>
        </w:rPr>
        <w:t>p</w:t>
      </w:r>
      <w:r w:rsidRPr="00604DCC">
        <w:rPr>
          <w:color w:val="000000" w:themeColor="text1"/>
        </w:rPr>
        <w:t xml:space="preserve"> &lt; .001, consistent with our main model.</w:t>
      </w:r>
    </w:p>
    <w:p w14:paraId="7DF349A5" w14:textId="45DC5E13" w:rsidR="00ED3EF0" w:rsidRPr="00604DCC" w:rsidRDefault="00ED3EF0" w:rsidP="00ED3EF0">
      <w:pPr>
        <w:pStyle w:val="ListParagraph"/>
        <w:numPr>
          <w:ilvl w:val="0"/>
          <w:numId w:val="2"/>
        </w:numPr>
        <w:rPr>
          <w:color w:val="000000" w:themeColor="text1"/>
        </w:rPr>
      </w:pPr>
      <w:r w:rsidRPr="00BE236E">
        <w:rPr>
          <w:i/>
          <w:iCs/>
          <w:color w:val="000000" w:themeColor="text1"/>
        </w:rPr>
        <w:t>Within-</w:t>
      </w:r>
      <w:r>
        <w:rPr>
          <w:i/>
          <w:iCs/>
          <w:color w:val="000000" w:themeColor="text1"/>
        </w:rPr>
        <w:t>p</w:t>
      </w:r>
      <w:r w:rsidRPr="00BE236E">
        <w:rPr>
          <w:i/>
          <w:iCs/>
          <w:color w:val="000000" w:themeColor="text1"/>
        </w:rPr>
        <w:t xml:space="preserve">erson </w:t>
      </w:r>
      <w:r>
        <w:rPr>
          <w:i/>
          <w:iCs/>
          <w:color w:val="000000" w:themeColor="text1"/>
        </w:rPr>
        <w:t>v</w:t>
      </w:r>
      <w:r w:rsidRPr="00BE236E">
        <w:rPr>
          <w:i/>
          <w:iCs/>
          <w:color w:val="000000" w:themeColor="text1"/>
        </w:rPr>
        <w:t xml:space="preserve">ariance </w:t>
      </w:r>
      <w:r>
        <w:rPr>
          <w:i/>
          <w:iCs/>
          <w:color w:val="000000" w:themeColor="text1"/>
        </w:rPr>
        <w:t>a</w:t>
      </w:r>
      <w:r w:rsidRPr="00BE236E">
        <w:rPr>
          <w:i/>
          <w:iCs/>
          <w:color w:val="000000" w:themeColor="text1"/>
        </w:rPr>
        <w:t>nalysis</w:t>
      </w:r>
      <w:r w:rsidRPr="00604DCC">
        <w:rPr>
          <w:color w:val="000000" w:themeColor="text1"/>
        </w:rPr>
        <w:t xml:space="preserve">: Using the primary model from the </w:t>
      </w:r>
      <w:r w:rsidR="00C05890">
        <w:rPr>
          <w:color w:val="000000" w:themeColor="text1"/>
        </w:rPr>
        <w:t>main manuscript</w:t>
      </w:r>
      <w:r w:rsidR="00C05890" w:rsidRPr="00604DCC">
        <w:rPr>
          <w:color w:val="000000" w:themeColor="text1"/>
        </w:rPr>
        <w:t xml:space="preserve"> </w:t>
      </w:r>
      <w:r w:rsidRPr="00604DCC">
        <w:rPr>
          <w:color w:val="000000" w:themeColor="text1"/>
        </w:rPr>
        <w:t xml:space="preserve">and inspired by Curran and Bauer </w:t>
      </w:r>
      <w:r w:rsidR="003B3274">
        <w:rPr>
          <w:color w:val="000000" w:themeColor="text1"/>
        </w:rPr>
        <w:fldChar w:fldCharType="begin"/>
      </w:r>
      <w:r w:rsidR="003B3274">
        <w:rPr>
          <w:color w:val="000000" w:themeColor="text1"/>
        </w:rPr>
        <w:instrText xml:space="preserve"> ADDIN ZOTERO_ITEM CSL_CITATION {"citationID":"jo1TL7uQ","properties":{"formattedCitation":"(2011)","plainCitation":"(2011)","noteIndex":0},"citationItems":[{"id":3520,"uris":["http://zotero.org/users/5571080/items/SQG9DLCQ"],"itemData":{"id":3520,"type":"article-journal","abstract":"Longitudinal models are becoming increasingly prevalent in the behavioral sciences, with key advantages including increased power, more comprehensive measurement, and establishment of temporal precedence. One particularly salient strength offered by longitudinal data is the ability to disaggregate between-person and within-person effects in the regression of an outcome on a timevarying covariate. However, the ability to disaggregate these effects has not been fully capitalized upon in many social science research applications. Two likely reasons for this omission are the general lack of discussion of disaggregating effects in the substantive literature and the need to overcome several remaining analytic challenges that limit existing quantitative methods used to isolate these effects in practice. This review explores both substantive and quantitative issues related to the disaggregation of effects over time, with a particular emphasis placed on the multilevel model. Existing analytic methods are reviewed, a general approach to the problem is proposed, and both the existing and proposed methods are demonstrated using several artificial data sets. Potential limitations and directions for future research are discussed, and recommendations for the disaggregation of effects in practice are offered.","container-title":"Annual Review of Psychology","DOI":"10.1146/annurev.psych.093008.100356","ISSN":"0066-4308, 1545-2085","issue":"1","journalAbbreviation":"Annu. Rev. Psychol.","language":"en","page":"583-619","source":"DOI.org (Crossref)","title":"The Disaggregation of Within-Person and Between-Person Effects in Longitudinal Models of Change","volume":"62","author":[{"family":"Curran","given":"Patrick J."},{"family":"Bauer","given":"Daniel J."}],"issued":{"date-parts":[["2011",1,10]]}},"label":"page","suppress-author":true}],"schema":"https://github.com/citation-style-language/schema/raw/master/csl-citation.json"} </w:instrText>
      </w:r>
      <w:r w:rsidR="003B3274">
        <w:rPr>
          <w:color w:val="000000" w:themeColor="text1"/>
        </w:rPr>
        <w:fldChar w:fldCharType="separate"/>
      </w:r>
      <w:r w:rsidR="003B3274">
        <w:rPr>
          <w:noProof/>
          <w:color w:val="000000" w:themeColor="text1"/>
        </w:rPr>
        <w:t>(2011)</w:t>
      </w:r>
      <w:r w:rsidR="003B3274">
        <w:rPr>
          <w:color w:val="000000" w:themeColor="text1"/>
        </w:rPr>
        <w:fldChar w:fldCharType="end"/>
      </w:r>
      <w:r w:rsidRPr="00604DCC">
        <w:rPr>
          <w:color w:val="000000" w:themeColor="text1"/>
        </w:rPr>
        <w:t xml:space="preserve">, we obtained </w:t>
      </w:r>
      <w:proofErr w:type="spellStart"/>
      <w:r w:rsidRPr="00604DCC">
        <w:rPr>
          <w:i/>
          <w:iCs/>
          <w:color w:val="000000" w:themeColor="text1"/>
        </w:rPr>
        <w:t>z</w:t>
      </w:r>
      <w:r w:rsidRPr="00604DCC">
        <w:rPr>
          <w:color w:val="000000" w:themeColor="text1"/>
          <w:vertAlign w:val="subscript"/>
        </w:rPr>
        <w:t>ti</w:t>
      </w:r>
      <w:proofErr w:type="spellEnd"/>
      <w:r w:rsidRPr="00604DCC">
        <w:rPr>
          <w:color w:val="000000" w:themeColor="text1"/>
        </w:rPr>
        <w:t xml:space="preserve"> by computing the mean of the time-specific variables (intrinsic motivation across T1-T4, extrinsic motivation across T1-T4, and </w:t>
      </w:r>
      <w:r w:rsidR="004B537E">
        <w:rPr>
          <w:color w:val="000000" w:themeColor="text1"/>
        </w:rPr>
        <w:t>adherence</w:t>
      </w:r>
      <w:r w:rsidRPr="00604DCC">
        <w:rPr>
          <w:color w:val="000000" w:themeColor="text1"/>
        </w:rPr>
        <w:t xml:space="preserve"> across T2-T4) for each individual and subtracting this person-specific mean from each individual’s time specific values. We used these de-</w:t>
      </w:r>
      <w:proofErr w:type="spellStart"/>
      <w:r w:rsidRPr="00604DCC">
        <w:rPr>
          <w:color w:val="000000" w:themeColor="text1"/>
        </w:rPr>
        <w:t>meaned</w:t>
      </w:r>
      <w:proofErr w:type="spellEnd"/>
      <w:r w:rsidRPr="00604DCC">
        <w:rPr>
          <w:color w:val="000000" w:themeColor="text1"/>
        </w:rPr>
        <w:t xml:space="preserve"> variables in our ARCL SEM to examine the within-person effects. Our analysis revealed no significant within-person effect of intrinsic motivation on goal adherence across time (T1 to T2: β = </w:t>
      </w:r>
      <w:r w:rsidR="005E211C" w:rsidRPr="008F0EC4">
        <w:t>−</w:t>
      </w:r>
      <w:r w:rsidRPr="00604DCC">
        <w:rPr>
          <w:color w:val="000000" w:themeColor="text1"/>
        </w:rPr>
        <w:t xml:space="preserve">.007, </w:t>
      </w:r>
      <w:r w:rsidRPr="00604DCC">
        <w:rPr>
          <w:i/>
          <w:iCs/>
          <w:color w:val="000000" w:themeColor="text1"/>
        </w:rPr>
        <w:t>p</w:t>
      </w:r>
      <w:r w:rsidRPr="00604DCC">
        <w:rPr>
          <w:color w:val="000000" w:themeColor="text1"/>
        </w:rPr>
        <w:t xml:space="preserve"> = .868; T2 to T3:  β = .020, </w:t>
      </w:r>
      <w:r w:rsidRPr="00604DCC">
        <w:rPr>
          <w:i/>
          <w:iCs/>
          <w:color w:val="000000" w:themeColor="text1"/>
        </w:rPr>
        <w:t>p</w:t>
      </w:r>
      <w:r w:rsidRPr="00604DCC">
        <w:rPr>
          <w:color w:val="000000" w:themeColor="text1"/>
        </w:rPr>
        <w:t xml:space="preserve"> = .598; T3 to T4: β = .002, </w:t>
      </w:r>
      <w:r w:rsidRPr="00604DCC">
        <w:rPr>
          <w:i/>
          <w:iCs/>
          <w:color w:val="000000" w:themeColor="text1"/>
        </w:rPr>
        <w:t xml:space="preserve">p </w:t>
      </w:r>
      <w:r w:rsidRPr="00604DCC">
        <w:rPr>
          <w:color w:val="000000" w:themeColor="text1"/>
        </w:rPr>
        <w:t>= .956) and no significant within-</w:t>
      </w:r>
      <w:r w:rsidRPr="00604DCC">
        <w:rPr>
          <w:color w:val="000000" w:themeColor="text1"/>
        </w:rPr>
        <w:lastRenderedPageBreak/>
        <w:t xml:space="preserve">person effect of extrinsic motivation on goal adherence across time (T1 to T2: β = .043, </w:t>
      </w:r>
      <w:r w:rsidRPr="00604DCC">
        <w:rPr>
          <w:i/>
          <w:iCs/>
          <w:color w:val="000000" w:themeColor="text1"/>
        </w:rPr>
        <w:t>p</w:t>
      </w:r>
      <w:r w:rsidRPr="00604DCC">
        <w:rPr>
          <w:color w:val="000000" w:themeColor="text1"/>
        </w:rPr>
        <w:t xml:space="preserve"> = .319; T2 to T3: β = .011, </w:t>
      </w:r>
      <w:r w:rsidRPr="00604DCC">
        <w:rPr>
          <w:i/>
          <w:iCs/>
          <w:color w:val="000000" w:themeColor="text1"/>
        </w:rPr>
        <w:t>p</w:t>
      </w:r>
      <w:r w:rsidRPr="00604DCC">
        <w:rPr>
          <w:color w:val="000000" w:themeColor="text1"/>
        </w:rPr>
        <w:t xml:space="preserve"> = .770; T3 to T4: β = .003, </w:t>
      </w:r>
      <w:r w:rsidRPr="00604DCC">
        <w:rPr>
          <w:i/>
          <w:iCs/>
          <w:color w:val="000000" w:themeColor="text1"/>
        </w:rPr>
        <w:t>p</w:t>
      </w:r>
      <w:r w:rsidRPr="00604DCC">
        <w:rPr>
          <w:color w:val="000000" w:themeColor="text1"/>
        </w:rPr>
        <w:t xml:space="preserve"> = .936). </w:t>
      </w:r>
    </w:p>
    <w:p w14:paraId="795D4A14" w14:textId="52555C2F" w:rsidR="00ED3EF0" w:rsidRPr="0044756E" w:rsidRDefault="00ED3EF0" w:rsidP="0044756E">
      <w:pPr>
        <w:pStyle w:val="ListParagraph"/>
        <w:numPr>
          <w:ilvl w:val="0"/>
          <w:numId w:val="2"/>
        </w:numPr>
        <w:rPr>
          <w:color w:val="000000" w:themeColor="text1"/>
        </w:rPr>
      </w:pPr>
      <w:r w:rsidRPr="00BE236E">
        <w:rPr>
          <w:i/>
          <w:iCs/>
          <w:color w:val="000000" w:themeColor="text1"/>
        </w:rPr>
        <w:t xml:space="preserve">Linear </w:t>
      </w:r>
      <w:r>
        <w:rPr>
          <w:i/>
          <w:iCs/>
          <w:color w:val="000000" w:themeColor="text1"/>
        </w:rPr>
        <w:t>m</w:t>
      </w:r>
      <w:r w:rsidRPr="00BE236E">
        <w:rPr>
          <w:i/>
          <w:iCs/>
          <w:color w:val="000000" w:themeColor="text1"/>
        </w:rPr>
        <w:t>ixed-</w:t>
      </w:r>
      <w:r>
        <w:rPr>
          <w:i/>
          <w:iCs/>
          <w:color w:val="000000" w:themeColor="text1"/>
        </w:rPr>
        <w:t>e</w:t>
      </w:r>
      <w:r w:rsidRPr="00BE236E">
        <w:rPr>
          <w:i/>
          <w:iCs/>
          <w:color w:val="000000" w:themeColor="text1"/>
        </w:rPr>
        <w:t xml:space="preserve">ffects </w:t>
      </w:r>
      <w:r>
        <w:rPr>
          <w:i/>
          <w:iCs/>
          <w:color w:val="000000" w:themeColor="text1"/>
        </w:rPr>
        <w:t>m</w:t>
      </w:r>
      <w:r w:rsidRPr="00BE236E">
        <w:rPr>
          <w:i/>
          <w:iCs/>
          <w:color w:val="000000" w:themeColor="text1"/>
        </w:rPr>
        <w:t>odel</w:t>
      </w:r>
      <w:r w:rsidRPr="00604DCC">
        <w:rPr>
          <w:color w:val="000000" w:themeColor="text1"/>
        </w:rPr>
        <w:t xml:space="preserve">: </w:t>
      </w:r>
      <w:r w:rsidR="00DA3AF7" w:rsidRPr="001009D0">
        <w:rPr>
          <w:color w:val="000000" w:themeColor="text1"/>
        </w:rPr>
        <w:t xml:space="preserve">We </w:t>
      </w:r>
      <w:r w:rsidR="00DA3AF7">
        <w:rPr>
          <w:color w:val="000000" w:themeColor="text1"/>
        </w:rPr>
        <w:t xml:space="preserve">explored several linear-mixed effects models to disaggregate within from between person effects. First, we fitted a linear mixed model (Model 1) by regressing adherence at </w:t>
      </w:r>
      <w:r w:rsidR="00DA3AF7">
        <w:rPr>
          <w:i/>
          <w:iCs/>
          <w:color w:val="000000" w:themeColor="text1"/>
        </w:rPr>
        <w:t xml:space="preserve">t </w:t>
      </w:r>
      <w:r w:rsidR="00DA3AF7" w:rsidRPr="00E961A1">
        <w:rPr>
          <w:color w:val="000000" w:themeColor="text1"/>
        </w:rPr>
        <w:t>+ 1</w:t>
      </w:r>
      <w:r w:rsidR="00DA3AF7">
        <w:rPr>
          <w:color w:val="000000" w:themeColor="text1"/>
        </w:rPr>
        <w:t xml:space="preserve"> on </w:t>
      </w:r>
      <w:r w:rsidR="0083027A">
        <w:rPr>
          <w:color w:val="000000" w:themeColor="text1"/>
        </w:rPr>
        <w:t xml:space="preserve">intrinsic motivation (IM) </w:t>
      </w:r>
      <w:r w:rsidR="00DA3AF7">
        <w:rPr>
          <w:color w:val="000000" w:themeColor="text1"/>
        </w:rPr>
        <w:t xml:space="preserve">and </w:t>
      </w:r>
      <w:r w:rsidR="0083027A">
        <w:rPr>
          <w:color w:val="000000" w:themeColor="text1"/>
        </w:rPr>
        <w:t>extrinsic motivation (</w:t>
      </w:r>
      <w:r w:rsidR="00DA3AF7">
        <w:rPr>
          <w:color w:val="000000" w:themeColor="text1"/>
        </w:rPr>
        <w:t>EM</w:t>
      </w:r>
      <w:r w:rsidR="0083027A">
        <w:rPr>
          <w:color w:val="000000" w:themeColor="text1"/>
        </w:rPr>
        <w:t>)</w:t>
      </w:r>
      <w:r w:rsidR="00DA3AF7">
        <w:rPr>
          <w:color w:val="000000" w:themeColor="text1"/>
        </w:rPr>
        <w:t xml:space="preserve"> at </w:t>
      </w:r>
      <w:r w:rsidR="00DA3AF7">
        <w:rPr>
          <w:i/>
          <w:iCs/>
          <w:color w:val="000000" w:themeColor="text1"/>
        </w:rPr>
        <w:t>t</w:t>
      </w:r>
      <w:r w:rsidR="00DA3AF7">
        <w:rPr>
          <w:color w:val="000000" w:themeColor="text1"/>
        </w:rPr>
        <w:t xml:space="preserve"> and IM and EM at </w:t>
      </w:r>
      <w:r w:rsidR="00DA3AF7">
        <w:rPr>
          <w:i/>
          <w:iCs/>
          <w:color w:val="000000" w:themeColor="text1"/>
        </w:rPr>
        <w:t>t</w:t>
      </w:r>
      <w:r w:rsidR="00DA3AF7">
        <w:rPr>
          <w:color w:val="000000" w:themeColor="text1"/>
        </w:rPr>
        <w:t xml:space="preserve"> + 1. This model included random intercepts and slopes for time. We computed the within and between person effects for all IM and EM variables by first calculating the mean scores for each participant. Within-person effects represented deviations from each participant’s mean and between-person effects represented participant mean scores. This model indicated problematic collinearity (VIF ranging from 26 to 39), driven by the between person measures, indicating a redundancy in these predictors. We therefore ran Model 2, regressing adherence at </w:t>
      </w:r>
      <w:r w:rsidR="00DA3AF7">
        <w:rPr>
          <w:i/>
          <w:iCs/>
          <w:color w:val="000000" w:themeColor="text1"/>
        </w:rPr>
        <w:t xml:space="preserve">t </w:t>
      </w:r>
      <w:r w:rsidR="00DA3AF7" w:rsidRPr="00E561D4">
        <w:rPr>
          <w:color w:val="000000" w:themeColor="text1"/>
        </w:rPr>
        <w:t>+ 1</w:t>
      </w:r>
      <w:r w:rsidR="00DA3AF7">
        <w:rPr>
          <w:color w:val="000000" w:themeColor="text1"/>
        </w:rPr>
        <w:t xml:space="preserve"> on IM within at </w:t>
      </w:r>
      <w:r w:rsidR="00DA3AF7">
        <w:rPr>
          <w:i/>
          <w:iCs/>
          <w:color w:val="000000" w:themeColor="text1"/>
        </w:rPr>
        <w:t>t</w:t>
      </w:r>
      <w:r w:rsidR="00DA3AF7">
        <w:rPr>
          <w:color w:val="000000" w:themeColor="text1"/>
        </w:rPr>
        <w:t xml:space="preserve">, EM within at </w:t>
      </w:r>
      <w:r w:rsidR="00DA3AF7">
        <w:rPr>
          <w:i/>
          <w:iCs/>
          <w:color w:val="000000" w:themeColor="text1"/>
        </w:rPr>
        <w:t>t</w:t>
      </w:r>
      <w:r w:rsidR="00DA3AF7">
        <w:rPr>
          <w:color w:val="000000" w:themeColor="text1"/>
        </w:rPr>
        <w:t xml:space="preserve">, IM between at </w:t>
      </w:r>
      <w:r w:rsidR="00DA3AF7">
        <w:rPr>
          <w:i/>
          <w:iCs/>
          <w:color w:val="000000" w:themeColor="text1"/>
        </w:rPr>
        <w:t xml:space="preserve">t, </w:t>
      </w:r>
      <w:r w:rsidR="00DA3AF7">
        <w:rPr>
          <w:color w:val="000000" w:themeColor="text1"/>
        </w:rPr>
        <w:t xml:space="preserve">and EM between at </w:t>
      </w:r>
      <w:r w:rsidR="00DA3AF7">
        <w:rPr>
          <w:i/>
          <w:iCs/>
          <w:color w:val="000000" w:themeColor="text1"/>
        </w:rPr>
        <w:t>t.</w:t>
      </w:r>
      <w:r w:rsidR="00DA3AF7">
        <w:rPr>
          <w:color w:val="000000" w:themeColor="text1"/>
        </w:rPr>
        <w:t xml:space="preserve"> This model included random intercepts and slopes for time</w:t>
      </w:r>
      <w:r w:rsidRPr="0044756E">
        <w:rPr>
          <w:color w:val="000000" w:themeColor="text1"/>
        </w:rPr>
        <w:t xml:space="preserve">. This model revealed a significant between-person effect of IM, </w:t>
      </w:r>
      <w:r w:rsidRPr="0044756E">
        <w:rPr>
          <w:i/>
          <w:iCs/>
          <w:color w:val="000000" w:themeColor="text1"/>
        </w:rPr>
        <w:t>b</w:t>
      </w:r>
      <w:r w:rsidRPr="0044756E">
        <w:rPr>
          <w:color w:val="000000" w:themeColor="text1"/>
        </w:rPr>
        <w:t xml:space="preserve"> = .56, </w:t>
      </w:r>
      <w:r w:rsidRPr="0044756E">
        <w:rPr>
          <w:i/>
          <w:iCs/>
          <w:color w:val="000000" w:themeColor="text1"/>
        </w:rPr>
        <w:t>t</w:t>
      </w:r>
      <w:r w:rsidRPr="0044756E">
        <w:rPr>
          <w:color w:val="000000" w:themeColor="text1"/>
        </w:rPr>
        <w:t xml:space="preserve"> = 9.70, </w:t>
      </w:r>
      <w:r w:rsidRPr="0044756E">
        <w:rPr>
          <w:i/>
          <w:iCs/>
          <w:color w:val="000000" w:themeColor="text1"/>
        </w:rPr>
        <w:t>p</w:t>
      </w:r>
      <w:r w:rsidRPr="0044756E">
        <w:rPr>
          <w:color w:val="000000" w:themeColor="text1"/>
        </w:rPr>
        <w:t xml:space="preserve"> &lt; .001, indicating that higher levels of intrinsic motivation are associated with greater goal adherence. No other significant effects were found (within-person effect of IM: </w:t>
      </w:r>
      <w:r w:rsidRPr="0044756E">
        <w:rPr>
          <w:i/>
          <w:iCs/>
          <w:color w:val="000000" w:themeColor="text1"/>
        </w:rPr>
        <w:t>b</w:t>
      </w:r>
      <w:r w:rsidRPr="0044756E">
        <w:rPr>
          <w:color w:val="000000" w:themeColor="text1"/>
        </w:rPr>
        <w:t xml:space="preserve"> = -.06, </w:t>
      </w:r>
      <w:r w:rsidRPr="0044756E">
        <w:rPr>
          <w:i/>
          <w:iCs/>
          <w:color w:val="000000" w:themeColor="text1"/>
        </w:rPr>
        <w:t>t</w:t>
      </w:r>
      <w:r w:rsidRPr="0044756E">
        <w:rPr>
          <w:color w:val="000000" w:themeColor="text1"/>
        </w:rPr>
        <w:t xml:space="preserve"> = -1.53, </w:t>
      </w:r>
      <w:r w:rsidRPr="0044756E">
        <w:rPr>
          <w:i/>
          <w:iCs/>
          <w:color w:val="000000" w:themeColor="text1"/>
        </w:rPr>
        <w:t>p</w:t>
      </w:r>
      <w:r w:rsidRPr="0044756E">
        <w:rPr>
          <w:color w:val="000000" w:themeColor="text1"/>
        </w:rPr>
        <w:t xml:space="preserve"> = .126; between-person effect of EM: </w:t>
      </w:r>
      <w:r w:rsidRPr="0044756E">
        <w:rPr>
          <w:i/>
          <w:iCs/>
          <w:color w:val="000000" w:themeColor="text1"/>
        </w:rPr>
        <w:t>b</w:t>
      </w:r>
      <w:r w:rsidRPr="0044756E">
        <w:rPr>
          <w:color w:val="000000" w:themeColor="text1"/>
        </w:rPr>
        <w:t xml:space="preserve"> = .09, </w:t>
      </w:r>
      <w:r w:rsidRPr="0044756E">
        <w:rPr>
          <w:i/>
          <w:iCs/>
          <w:color w:val="000000" w:themeColor="text1"/>
        </w:rPr>
        <w:t>t</w:t>
      </w:r>
      <w:r w:rsidRPr="0044756E">
        <w:rPr>
          <w:color w:val="000000" w:themeColor="text1"/>
        </w:rPr>
        <w:t xml:space="preserve"> = 1.01, </w:t>
      </w:r>
      <w:r w:rsidRPr="0044756E">
        <w:rPr>
          <w:i/>
          <w:iCs/>
          <w:color w:val="000000" w:themeColor="text1"/>
        </w:rPr>
        <w:t>p</w:t>
      </w:r>
      <w:r w:rsidRPr="0044756E">
        <w:rPr>
          <w:color w:val="000000" w:themeColor="text1"/>
        </w:rPr>
        <w:t xml:space="preserve"> = .315; within-person effect of EM: </w:t>
      </w:r>
      <w:r w:rsidRPr="0044756E">
        <w:rPr>
          <w:i/>
          <w:iCs/>
          <w:color w:val="000000" w:themeColor="text1"/>
        </w:rPr>
        <w:t>b</w:t>
      </w:r>
      <w:r w:rsidRPr="0044756E">
        <w:rPr>
          <w:color w:val="000000" w:themeColor="text1"/>
        </w:rPr>
        <w:t xml:space="preserve"> = .003, </w:t>
      </w:r>
      <w:r w:rsidRPr="0044756E">
        <w:rPr>
          <w:i/>
          <w:iCs/>
          <w:color w:val="000000" w:themeColor="text1"/>
        </w:rPr>
        <w:t>t</w:t>
      </w:r>
      <w:r w:rsidRPr="0044756E">
        <w:rPr>
          <w:color w:val="000000" w:themeColor="text1"/>
        </w:rPr>
        <w:t xml:space="preserve"> = .05, </w:t>
      </w:r>
      <w:r w:rsidRPr="0044756E">
        <w:rPr>
          <w:i/>
          <w:iCs/>
          <w:color w:val="000000" w:themeColor="text1"/>
        </w:rPr>
        <w:t>p</w:t>
      </w:r>
      <w:r w:rsidRPr="0044756E">
        <w:rPr>
          <w:color w:val="000000" w:themeColor="text1"/>
        </w:rPr>
        <w:t xml:space="preserve"> = .964). </w:t>
      </w:r>
    </w:p>
    <w:p w14:paraId="7B7925A6" w14:textId="77777777" w:rsidR="00E20EE0" w:rsidRDefault="00E20EE0" w:rsidP="00ED3EF0">
      <w:pPr>
        <w:rPr>
          <w:color w:val="000000" w:themeColor="text1"/>
        </w:rPr>
      </w:pPr>
    </w:p>
    <w:p w14:paraId="0AEFED4F" w14:textId="7CF5C450" w:rsidR="00ED3EF0" w:rsidRPr="00604DCC" w:rsidRDefault="00ED3EF0" w:rsidP="00ED3EF0">
      <w:pPr>
        <w:rPr>
          <w:color w:val="000000" w:themeColor="text1"/>
        </w:rPr>
      </w:pPr>
      <w:r w:rsidRPr="00604DCC">
        <w:rPr>
          <w:color w:val="000000" w:themeColor="text1"/>
        </w:rPr>
        <w:t>Together, these additional analyses support the conclusion that the relationship between intrinsic motivation and goal adherence is primarily driven by between-person differences. They also reinforce the finding that this effect of intrinsic motivation is stronger than that of extrinsic motivation on goal adherence.</w:t>
      </w:r>
    </w:p>
    <w:p w14:paraId="1FD12C26" w14:textId="77777777" w:rsidR="00ED3EF0" w:rsidRDefault="00ED3EF0" w:rsidP="00ED3EF0">
      <w:pPr>
        <w:ind w:firstLine="720"/>
        <w:contextualSpacing/>
        <w:rPr>
          <w:i/>
          <w:iCs/>
        </w:rPr>
      </w:pPr>
    </w:p>
    <w:p w14:paraId="4FDB0219" w14:textId="0A5D7E85" w:rsidR="00E32C5C" w:rsidRPr="00E32C5C" w:rsidRDefault="00E874DA" w:rsidP="00E32C5C">
      <w:pPr>
        <w:contextualSpacing/>
        <w:rPr>
          <w:b/>
          <w:bCs/>
          <w:i/>
          <w:iCs/>
        </w:rPr>
      </w:pPr>
      <w:r w:rsidRPr="00E32C5C">
        <w:rPr>
          <w:b/>
          <w:bCs/>
        </w:rPr>
        <w:t xml:space="preserve">Analysis by </w:t>
      </w:r>
      <w:r w:rsidR="004B537E">
        <w:rPr>
          <w:b/>
          <w:bCs/>
        </w:rPr>
        <w:t>R</w:t>
      </w:r>
      <w:r w:rsidRPr="00E32C5C">
        <w:rPr>
          <w:b/>
          <w:bCs/>
        </w:rPr>
        <w:t xml:space="preserve">esolution </w:t>
      </w:r>
      <w:r w:rsidR="004B537E">
        <w:rPr>
          <w:b/>
          <w:bCs/>
        </w:rPr>
        <w:t>T</w:t>
      </w:r>
      <w:r w:rsidRPr="00E32C5C">
        <w:rPr>
          <w:b/>
          <w:bCs/>
        </w:rPr>
        <w:t>ype</w:t>
      </w:r>
    </w:p>
    <w:p w14:paraId="5EB1CF2A" w14:textId="2AF68F0F" w:rsidR="0067780E" w:rsidRDefault="0067780E" w:rsidP="00E32C5C">
      <w:pPr>
        <w:ind w:firstLine="720"/>
        <w:contextualSpacing/>
      </w:pPr>
      <w:r>
        <w:t>W</w:t>
      </w:r>
      <w:r w:rsidR="000D15C2">
        <w:t>e</w:t>
      </w:r>
      <w:r>
        <w:t xml:space="preserve"> next</w:t>
      </w:r>
      <w:r w:rsidR="000D15C2">
        <w:t xml:space="preserve"> examine </w:t>
      </w:r>
      <w:r w:rsidR="00F9585F">
        <w:t xml:space="preserve">results by </w:t>
      </w:r>
      <w:r w:rsidR="00B95CBF">
        <w:t xml:space="preserve">resolution </w:t>
      </w:r>
      <w:r w:rsidR="00F9585F">
        <w:t>type</w:t>
      </w:r>
      <w:r>
        <w:t xml:space="preserve"> for Study 1. D</w:t>
      </w:r>
      <w:r w:rsidR="00C516B8">
        <w:t>ue to the smaller sample size in Study 2, we did not have sufficient power to conduct this analysis by resolution type for Study 2</w:t>
      </w:r>
      <w:r>
        <w:t xml:space="preserve"> (see Table S</w:t>
      </w:r>
      <w:r w:rsidR="0063445C">
        <w:t>2</w:t>
      </w:r>
      <w:r>
        <w:t>).</w:t>
      </w:r>
    </w:p>
    <w:p w14:paraId="0E3A4B8E" w14:textId="77777777" w:rsidR="0063445C" w:rsidRPr="00196498" w:rsidRDefault="0063445C" w:rsidP="00ED3EF0">
      <w:pPr>
        <w:ind w:firstLine="720"/>
        <w:contextualSpacing/>
      </w:pPr>
    </w:p>
    <w:p w14:paraId="1831F8C0" w14:textId="2C06C6E6" w:rsidR="00410088" w:rsidRPr="00203D5F" w:rsidRDefault="00203D5F" w:rsidP="00ED3EF0">
      <w:pPr>
        <w:contextualSpacing/>
      </w:pPr>
      <w:r w:rsidRPr="00F10C32">
        <w:rPr>
          <w:b/>
          <w:bCs/>
        </w:rPr>
        <w:t>Table S</w:t>
      </w:r>
      <w:r w:rsidR="0063445C">
        <w:rPr>
          <w:b/>
          <w:bCs/>
        </w:rPr>
        <w:t>2</w:t>
      </w:r>
      <w:r>
        <w:t>. Frequency of resolution type in Study 1 (</w:t>
      </w:r>
      <w:r>
        <w:rPr>
          <w:i/>
          <w:iCs/>
        </w:rPr>
        <w:t>n</w:t>
      </w:r>
      <w:r>
        <w:t xml:space="preserve"> = 2000) and Study 2 (</w:t>
      </w:r>
      <w:r>
        <w:rPr>
          <w:i/>
          <w:iCs/>
        </w:rPr>
        <w:t>n</w:t>
      </w:r>
      <w:r>
        <w:t xml:space="preserve"> = 500)</w:t>
      </w:r>
      <w:r w:rsidR="0067780E">
        <w:t>.</w:t>
      </w:r>
    </w:p>
    <w:tbl>
      <w:tblPr>
        <w:tblW w:w="8937" w:type="dxa"/>
        <w:tblLook w:val="04A0" w:firstRow="1" w:lastRow="0" w:firstColumn="1" w:lastColumn="0" w:noHBand="0" w:noVBand="1"/>
      </w:tblPr>
      <w:tblGrid>
        <w:gridCol w:w="2583"/>
        <w:gridCol w:w="2423"/>
        <w:gridCol w:w="3931"/>
      </w:tblGrid>
      <w:tr w:rsidR="00203D5F" w:rsidRPr="00203D5F" w14:paraId="3F454EAD" w14:textId="77777777" w:rsidTr="00F10C32">
        <w:trPr>
          <w:trHeight w:val="320"/>
        </w:trPr>
        <w:tc>
          <w:tcPr>
            <w:tcW w:w="2583" w:type="dxa"/>
            <w:tcBorders>
              <w:top w:val="single" w:sz="4" w:space="0" w:color="auto"/>
              <w:left w:val="nil"/>
              <w:bottom w:val="single" w:sz="4" w:space="0" w:color="auto"/>
              <w:right w:val="nil"/>
            </w:tcBorders>
            <w:shd w:val="clear" w:color="auto" w:fill="auto"/>
            <w:noWrap/>
            <w:vAlign w:val="center"/>
            <w:hideMark/>
          </w:tcPr>
          <w:p w14:paraId="35EEDDE3" w14:textId="77777777" w:rsidR="00203D5F" w:rsidRPr="00203D5F" w:rsidRDefault="00203D5F" w:rsidP="00ED3EF0">
            <w:pPr>
              <w:jc w:val="center"/>
            </w:pPr>
            <w:r>
              <w:t>Resolution Type</w:t>
            </w:r>
          </w:p>
        </w:tc>
        <w:tc>
          <w:tcPr>
            <w:tcW w:w="2423" w:type="dxa"/>
            <w:tcBorders>
              <w:top w:val="single" w:sz="4" w:space="0" w:color="auto"/>
              <w:left w:val="nil"/>
              <w:bottom w:val="single" w:sz="4" w:space="0" w:color="auto"/>
              <w:right w:val="nil"/>
            </w:tcBorders>
            <w:shd w:val="clear" w:color="auto" w:fill="auto"/>
            <w:noWrap/>
            <w:vAlign w:val="center"/>
            <w:hideMark/>
          </w:tcPr>
          <w:p w14:paraId="3CF31FCA" w14:textId="661A9F2A" w:rsidR="00203D5F" w:rsidRPr="00341C3F" w:rsidRDefault="00203D5F" w:rsidP="00ED3EF0">
            <w:pPr>
              <w:jc w:val="center"/>
              <w:rPr>
                <w:color w:val="000000"/>
              </w:rPr>
            </w:pPr>
            <w:r w:rsidRPr="00341C3F">
              <w:rPr>
                <w:color w:val="000000"/>
              </w:rPr>
              <w:t>Study 1</w:t>
            </w:r>
            <w:r>
              <w:rPr>
                <w:color w:val="000000"/>
              </w:rPr>
              <w:t xml:space="preserve"> – U.S.</w:t>
            </w:r>
          </w:p>
        </w:tc>
        <w:tc>
          <w:tcPr>
            <w:tcW w:w="3931" w:type="dxa"/>
            <w:tcBorders>
              <w:top w:val="single" w:sz="4" w:space="0" w:color="auto"/>
              <w:left w:val="nil"/>
              <w:bottom w:val="single" w:sz="4" w:space="0" w:color="auto"/>
              <w:right w:val="nil"/>
            </w:tcBorders>
            <w:vAlign w:val="center"/>
          </w:tcPr>
          <w:p w14:paraId="5007333B" w14:textId="29A24D70" w:rsidR="00203D5F" w:rsidRPr="00203D5F" w:rsidRDefault="00203D5F" w:rsidP="00ED3EF0">
            <w:pPr>
              <w:jc w:val="center"/>
              <w:rPr>
                <w:color w:val="000000"/>
              </w:rPr>
            </w:pPr>
            <w:r>
              <w:rPr>
                <w:color w:val="000000"/>
              </w:rPr>
              <w:t xml:space="preserve">Study 2 </w:t>
            </w:r>
            <w:r w:rsidR="00CC4046">
              <w:rPr>
                <w:color w:val="000000"/>
              </w:rPr>
              <w:t>–</w:t>
            </w:r>
            <w:r>
              <w:rPr>
                <w:color w:val="000000"/>
              </w:rPr>
              <w:t xml:space="preserve"> China</w:t>
            </w:r>
          </w:p>
        </w:tc>
      </w:tr>
      <w:tr w:rsidR="00203D5F" w:rsidRPr="00203D5F" w14:paraId="1B16F52E" w14:textId="77777777" w:rsidTr="00196498">
        <w:trPr>
          <w:trHeight w:val="46"/>
        </w:trPr>
        <w:tc>
          <w:tcPr>
            <w:tcW w:w="2583" w:type="dxa"/>
            <w:tcBorders>
              <w:top w:val="single" w:sz="4" w:space="0" w:color="auto"/>
              <w:left w:val="nil"/>
              <w:bottom w:val="nil"/>
              <w:right w:val="nil"/>
            </w:tcBorders>
            <w:shd w:val="clear" w:color="auto" w:fill="auto"/>
            <w:noWrap/>
            <w:vAlign w:val="center"/>
            <w:hideMark/>
          </w:tcPr>
          <w:p w14:paraId="60E8206E" w14:textId="77777777" w:rsidR="00203D5F" w:rsidRPr="00341C3F" w:rsidRDefault="00203D5F" w:rsidP="00ED3EF0">
            <w:pPr>
              <w:jc w:val="center"/>
              <w:rPr>
                <w:color w:val="000000"/>
              </w:rPr>
            </w:pPr>
            <w:r>
              <w:rPr>
                <w:color w:val="000000"/>
              </w:rPr>
              <w:t>P</w:t>
            </w:r>
            <w:r w:rsidRPr="00341C3F">
              <w:rPr>
                <w:color w:val="000000"/>
              </w:rPr>
              <w:t xml:space="preserve">hysical </w:t>
            </w:r>
            <w:r>
              <w:rPr>
                <w:color w:val="000000"/>
              </w:rPr>
              <w:t>H</w:t>
            </w:r>
            <w:r w:rsidRPr="00341C3F">
              <w:rPr>
                <w:color w:val="000000"/>
              </w:rPr>
              <w:t>ealth</w:t>
            </w:r>
          </w:p>
        </w:tc>
        <w:tc>
          <w:tcPr>
            <w:tcW w:w="2423" w:type="dxa"/>
            <w:tcBorders>
              <w:top w:val="single" w:sz="4" w:space="0" w:color="auto"/>
              <w:left w:val="nil"/>
              <w:bottom w:val="nil"/>
              <w:right w:val="nil"/>
            </w:tcBorders>
            <w:shd w:val="clear" w:color="auto" w:fill="auto"/>
            <w:noWrap/>
            <w:vAlign w:val="center"/>
            <w:hideMark/>
          </w:tcPr>
          <w:p w14:paraId="44311725" w14:textId="77777777" w:rsidR="00203D5F" w:rsidRPr="00341C3F" w:rsidRDefault="00203D5F" w:rsidP="00ED3EF0">
            <w:pPr>
              <w:jc w:val="center"/>
              <w:rPr>
                <w:color w:val="000000"/>
              </w:rPr>
            </w:pPr>
            <w:r w:rsidRPr="00341C3F">
              <w:rPr>
                <w:color w:val="000000"/>
              </w:rPr>
              <w:t>39.6% (</w:t>
            </w:r>
            <w:r w:rsidRPr="00F10C32">
              <w:rPr>
                <w:i/>
                <w:iCs/>
                <w:color w:val="000000"/>
              </w:rPr>
              <w:t>n</w:t>
            </w:r>
            <w:r w:rsidRPr="00341C3F">
              <w:rPr>
                <w:color w:val="000000"/>
              </w:rPr>
              <w:t xml:space="preserve"> = 792)</w:t>
            </w:r>
          </w:p>
        </w:tc>
        <w:tc>
          <w:tcPr>
            <w:tcW w:w="3931" w:type="dxa"/>
            <w:tcBorders>
              <w:top w:val="single" w:sz="4" w:space="0" w:color="auto"/>
              <w:left w:val="nil"/>
              <w:bottom w:val="nil"/>
              <w:right w:val="nil"/>
            </w:tcBorders>
            <w:vAlign w:val="center"/>
          </w:tcPr>
          <w:p w14:paraId="2A51B199" w14:textId="27058B38" w:rsidR="00203D5F" w:rsidRPr="00203D5F" w:rsidRDefault="00203D5F" w:rsidP="00ED3EF0">
            <w:pPr>
              <w:jc w:val="center"/>
              <w:rPr>
                <w:color w:val="000000"/>
              </w:rPr>
            </w:pPr>
            <w:r w:rsidRPr="00341C3F">
              <w:rPr>
                <w:color w:val="000000"/>
              </w:rPr>
              <w:t>15.8% (</w:t>
            </w:r>
            <w:r w:rsidRPr="00341C3F">
              <w:rPr>
                <w:i/>
                <w:iCs/>
                <w:color w:val="000000"/>
              </w:rPr>
              <w:t>n</w:t>
            </w:r>
            <w:r w:rsidRPr="00341C3F">
              <w:rPr>
                <w:color w:val="000000"/>
              </w:rPr>
              <w:t xml:space="preserve"> = 79)</w:t>
            </w:r>
          </w:p>
        </w:tc>
      </w:tr>
      <w:tr w:rsidR="00203D5F" w:rsidRPr="00203D5F" w14:paraId="1EE49E00" w14:textId="77777777" w:rsidTr="00196498">
        <w:trPr>
          <w:trHeight w:val="56"/>
        </w:trPr>
        <w:tc>
          <w:tcPr>
            <w:tcW w:w="2583" w:type="dxa"/>
            <w:tcBorders>
              <w:top w:val="nil"/>
              <w:left w:val="nil"/>
              <w:bottom w:val="nil"/>
              <w:right w:val="nil"/>
            </w:tcBorders>
            <w:shd w:val="clear" w:color="auto" w:fill="auto"/>
            <w:noWrap/>
            <w:vAlign w:val="center"/>
            <w:hideMark/>
          </w:tcPr>
          <w:p w14:paraId="5AC89AD5" w14:textId="77777777" w:rsidR="00203D5F" w:rsidRPr="00341C3F" w:rsidRDefault="00203D5F" w:rsidP="00ED3EF0">
            <w:pPr>
              <w:jc w:val="center"/>
              <w:rPr>
                <w:color w:val="000000"/>
              </w:rPr>
            </w:pPr>
            <w:r>
              <w:rPr>
                <w:color w:val="000000"/>
              </w:rPr>
              <w:t>F</w:t>
            </w:r>
            <w:r w:rsidRPr="00341C3F">
              <w:rPr>
                <w:color w:val="000000"/>
              </w:rPr>
              <w:t>inancial</w:t>
            </w:r>
          </w:p>
        </w:tc>
        <w:tc>
          <w:tcPr>
            <w:tcW w:w="2423" w:type="dxa"/>
            <w:tcBorders>
              <w:top w:val="nil"/>
              <w:left w:val="nil"/>
              <w:bottom w:val="nil"/>
              <w:right w:val="nil"/>
            </w:tcBorders>
            <w:shd w:val="clear" w:color="auto" w:fill="auto"/>
            <w:noWrap/>
            <w:vAlign w:val="center"/>
            <w:hideMark/>
          </w:tcPr>
          <w:p w14:paraId="5CE8D543" w14:textId="33861376" w:rsidR="00203D5F" w:rsidRPr="00341C3F" w:rsidRDefault="00203D5F" w:rsidP="00ED3EF0">
            <w:pPr>
              <w:jc w:val="center"/>
              <w:rPr>
                <w:color w:val="000000"/>
              </w:rPr>
            </w:pPr>
            <w:r w:rsidRPr="00341C3F">
              <w:rPr>
                <w:color w:val="000000"/>
              </w:rPr>
              <w:t>17.0% (</w:t>
            </w:r>
            <w:r w:rsidRPr="00341C3F">
              <w:rPr>
                <w:i/>
                <w:iCs/>
                <w:color w:val="000000"/>
              </w:rPr>
              <w:t>n</w:t>
            </w:r>
            <w:r w:rsidRPr="00341C3F">
              <w:rPr>
                <w:color w:val="000000"/>
              </w:rPr>
              <w:t xml:space="preserve"> = 339)</w:t>
            </w:r>
          </w:p>
        </w:tc>
        <w:tc>
          <w:tcPr>
            <w:tcW w:w="3931" w:type="dxa"/>
            <w:tcBorders>
              <w:top w:val="nil"/>
              <w:left w:val="nil"/>
              <w:bottom w:val="nil"/>
              <w:right w:val="nil"/>
            </w:tcBorders>
            <w:vAlign w:val="center"/>
          </w:tcPr>
          <w:p w14:paraId="6B4A5D27" w14:textId="28FA8201" w:rsidR="00203D5F" w:rsidRPr="00203D5F" w:rsidRDefault="00203D5F" w:rsidP="00ED3EF0">
            <w:pPr>
              <w:jc w:val="center"/>
              <w:rPr>
                <w:color w:val="000000"/>
              </w:rPr>
            </w:pPr>
            <w:r w:rsidRPr="00341C3F">
              <w:rPr>
                <w:color w:val="000000"/>
              </w:rPr>
              <w:t>26.0% (</w:t>
            </w:r>
            <w:r w:rsidRPr="00341C3F">
              <w:rPr>
                <w:i/>
                <w:iCs/>
                <w:color w:val="000000"/>
              </w:rPr>
              <w:t>n</w:t>
            </w:r>
            <w:r w:rsidRPr="00341C3F">
              <w:rPr>
                <w:color w:val="000000"/>
              </w:rPr>
              <w:t xml:space="preserve"> = 130)</w:t>
            </w:r>
          </w:p>
        </w:tc>
      </w:tr>
      <w:tr w:rsidR="00203D5F" w:rsidRPr="00203D5F" w14:paraId="6F036AA6" w14:textId="77777777" w:rsidTr="00196498">
        <w:trPr>
          <w:trHeight w:val="56"/>
        </w:trPr>
        <w:tc>
          <w:tcPr>
            <w:tcW w:w="2583" w:type="dxa"/>
            <w:tcBorders>
              <w:top w:val="nil"/>
              <w:left w:val="nil"/>
              <w:bottom w:val="nil"/>
              <w:right w:val="nil"/>
            </w:tcBorders>
            <w:shd w:val="clear" w:color="auto" w:fill="auto"/>
            <w:noWrap/>
            <w:vAlign w:val="center"/>
            <w:hideMark/>
          </w:tcPr>
          <w:p w14:paraId="438E3101" w14:textId="4F594F26" w:rsidR="00203D5F" w:rsidRPr="00341C3F" w:rsidRDefault="00203D5F" w:rsidP="00ED3EF0">
            <w:pPr>
              <w:jc w:val="center"/>
              <w:rPr>
                <w:color w:val="000000"/>
              </w:rPr>
            </w:pPr>
            <w:r>
              <w:rPr>
                <w:color w:val="000000"/>
              </w:rPr>
              <w:t>H</w:t>
            </w:r>
            <w:r w:rsidRPr="00341C3F">
              <w:rPr>
                <w:color w:val="000000"/>
              </w:rPr>
              <w:t>ealth</w:t>
            </w:r>
            <w:r w:rsidR="0015082F">
              <w:rPr>
                <w:color w:val="000000"/>
              </w:rPr>
              <w:t>ier</w:t>
            </w:r>
            <w:r w:rsidRPr="00341C3F">
              <w:rPr>
                <w:color w:val="000000"/>
              </w:rPr>
              <w:t xml:space="preserve"> </w:t>
            </w:r>
            <w:r>
              <w:rPr>
                <w:color w:val="000000"/>
              </w:rPr>
              <w:t>C</w:t>
            </w:r>
            <w:r w:rsidRPr="00341C3F">
              <w:rPr>
                <w:color w:val="000000"/>
              </w:rPr>
              <w:t>onsumption</w:t>
            </w:r>
          </w:p>
        </w:tc>
        <w:tc>
          <w:tcPr>
            <w:tcW w:w="2423" w:type="dxa"/>
            <w:tcBorders>
              <w:top w:val="nil"/>
              <w:left w:val="nil"/>
              <w:bottom w:val="nil"/>
              <w:right w:val="nil"/>
            </w:tcBorders>
            <w:shd w:val="clear" w:color="auto" w:fill="auto"/>
            <w:noWrap/>
            <w:vAlign w:val="center"/>
            <w:hideMark/>
          </w:tcPr>
          <w:p w14:paraId="40FAC662" w14:textId="1619916D" w:rsidR="00203D5F" w:rsidRPr="00341C3F" w:rsidRDefault="00203D5F" w:rsidP="00ED3EF0">
            <w:pPr>
              <w:jc w:val="center"/>
              <w:rPr>
                <w:color w:val="000000"/>
              </w:rPr>
            </w:pPr>
            <w:r w:rsidRPr="00341C3F">
              <w:rPr>
                <w:color w:val="000000"/>
              </w:rPr>
              <w:t>14.6% (</w:t>
            </w:r>
            <w:r w:rsidRPr="00341C3F">
              <w:rPr>
                <w:i/>
                <w:iCs/>
                <w:color w:val="000000"/>
              </w:rPr>
              <w:t>n</w:t>
            </w:r>
            <w:r w:rsidRPr="00341C3F">
              <w:rPr>
                <w:color w:val="000000"/>
              </w:rPr>
              <w:t xml:space="preserve"> = 292)</w:t>
            </w:r>
          </w:p>
        </w:tc>
        <w:tc>
          <w:tcPr>
            <w:tcW w:w="3931" w:type="dxa"/>
            <w:tcBorders>
              <w:top w:val="nil"/>
              <w:left w:val="nil"/>
              <w:bottom w:val="nil"/>
              <w:right w:val="nil"/>
            </w:tcBorders>
            <w:vAlign w:val="center"/>
          </w:tcPr>
          <w:p w14:paraId="6F998154" w14:textId="48364F3A" w:rsidR="00203D5F" w:rsidRPr="00203D5F" w:rsidRDefault="00203D5F" w:rsidP="00ED3EF0">
            <w:pPr>
              <w:jc w:val="center"/>
              <w:rPr>
                <w:color w:val="000000"/>
              </w:rPr>
            </w:pPr>
            <w:r w:rsidRPr="00341C3F">
              <w:rPr>
                <w:color w:val="000000"/>
              </w:rPr>
              <w:t>2.6% (</w:t>
            </w:r>
            <w:r w:rsidRPr="00341C3F">
              <w:rPr>
                <w:i/>
                <w:iCs/>
                <w:color w:val="000000"/>
              </w:rPr>
              <w:t>n</w:t>
            </w:r>
            <w:r w:rsidRPr="00341C3F">
              <w:rPr>
                <w:color w:val="000000"/>
              </w:rPr>
              <w:t xml:space="preserve"> = 13)</w:t>
            </w:r>
          </w:p>
        </w:tc>
      </w:tr>
      <w:tr w:rsidR="00203D5F" w:rsidRPr="00203D5F" w14:paraId="04F84E09" w14:textId="77777777" w:rsidTr="00196498">
        <w:trPr>
          <w:trHeight w:val="56"/>
        </w:trPr>
        <w:tc>
          <w:tcPr>
            <w:tcW w:w="2583" w:type="dxa"/>
            <w:tcBorders>
              <w:top w:val="nil"/>
              <w:left w:val="nil"/>
              <w:bottom w:val="nil"/>
              <w:right w:val="nil"/>
            </w:tcBorders>
            <w:shd w:val="clear" w:color="auto" w:fill="auto"/>
            <w:noWrap/>
            <w:vAlign w:val="center"/>
            <w:hideMark/>
          </w:tcPr>
          <w:p w14:paraId="711F5B29" w14:textId="77777777" w:rsidR="00203D5F" w:rsidRPr="00341C3F" w:rsidRDefault="00203D5F" w:rsidP="00ED3EF0">
            <w:pPr>
              <w:jc w:val="center"/>
              <w:rPr>
                <w:color w:val="000000"/>
              </w:rPr>
            </w:pPr>
            <w:r>
              <w:t xml:space="preserve">Professional </w:t>
            </w:r>
          </w:p>
        </w:tc>
        <w:tc>
          <w:tcPr>
            <w:tcW w:w="2423" w:type="dxa"/>
            <w:tcBorders>
              <w:top w:val="nil"/>
              <w:left w:val="nil"/>
              <w:bottom w:val="nil"/>
              <w:right w:val="nil"/>
            </w:tcBorders>
            <w:shd w:val="clear" w:color="auto" w:fill="auto"/>
            <w:noWrap/>
            <w:vAlign w:val="center"/>
            <w:hideMark/>
          </w:tcPr>
          <w:p w14:paraId="5AF933A5" w14:textId="08DFD675" w:rsidR="00203D5F" w:rsidRPr="00341C3F" w:rsidRDefault="00203D5F" w:rsidP="00ED3EF0">
            <w:pPr>
              <w:jc w:val="center"/>
              <w:rPr>
                <w:color w:val="000000"/>
              </w:rPr>
            </w:pPr>
            <w:r w:rsidRPr="00341C3F">
              <w:rPr>
                <w:color w:val="000000"/>
              </w:rPr>
              <w:t>12.9% (</w:t>
            </w:r>
            <w:r w:rsidRPr="00341C3F">
              <w:rPr>
                <w:i/>
                <w:iCs/>
                <w:color w:val="000000"/>
              </w:rPr>
              <w:t>n</w:t>
            </w:r>
            <w:r w:rsidRPr="00341C3F">
              <w:rPr>
                <w:color w:val="000000"/>
              </w:rPr>
              <w:t xml:space="preserve"> = 257)</w:t>
            </w:r>
          </w:p>
        </w:tc>
        <w:tc>
          <w:tcPr>
            <w:tcW w:w="3931" w:type="dxa"/>
            <w:tcBorders>
              <w:top w:val="nil"/>
              <w:left w:val="nil"/>
              <w:bottom w:val="nil"/>
              <w:right w:val="nil"/>
            </w:tcBorders>
            <w:vAlign w:val="center"/>
          </w:tcPr>
          <w:p w14:paraId="253F359B" w14:textId="438A6B2E" w:rsidR="00203D5F" w:rsidRPr="00203D5F" w:rsidRDefault="00203D5F" w:rsidP="00ED3EF0">
            <w:pPr>
              <w:jc w:val="center"/>
              <w:rPr>
                <w:color w:val="000000"/>
              </w:rPr>
            </w:pPr>
            <w:r w:rsidRPr="00341C3F">
              <w:rPr>
                <w:color w:val="000000"/>
              </w:rPr>
              <w:t>45.0% (</w:t>
            </w:r>
            <w:r w:rsidRPr="00341C3F">
              <w:rPr>
                <w:i/>
                <w:iCs/>
                <w:color w:val="000000"/>
              </w:rPr>
              <w:t>n</w:t>
            </w:r>
            <w:r w:rsidRPr="00341C3F">
              <w:rPr>
                <w:color w:val="000000"/>
              </w:rPr>
              <w:t xml:space="preserve"> = 225)</w:t>
            </w:r>
          </w:p>
        </w:tc>
      </w:tr>
      <w:tr w:rsidR="00203D5F" w:rsidRPr="00203D5F" w14:paraId="6B6430BD" w14:textId="77777777" w:rsidTr="00196498">
        <w:trPr>
          <w:trHeight w:val="56"/>
        </w:trPr>
        <w:tc>
          <w:tcPr>
            <w:tcW w:w="2583" w:type="dxa"/>
            <w:tcBorders>
              <w:top w:val="nil"/>
              <w:left w:val="nil"/>
              <w:right w:val="nil"/>
            </w:tcBorders>
            <w:shd w:val="clear" w:color="auto" w:fill="auto"/>
            <w:noWrap/>
            <w:vAlign w:val="center"/>
            <w:hideMark/>
          </w:tcPr>
          <w:p w14:paraId="44D650C3" w14:textId="404AF1D7" w:rsidR="00203D5F" w:rsidRPr="00341C3F" w:rsidRDefault="0015082F" w:rsidP="00ED3EF0">
            <w:pPr>
              <w:jc w:val="center"/>
              <w:rPr>
                <w:color w:val="000000"/>
              </w:rPr>
            </w:pPr>
            <w:r>
              <w:rPr>
                <w:color w:val="000000"/>
              </w:rPr>
              <w:t>Personal</w:t>
            </w:r>
          </w:p>
        </w:tc>
        <w:tc>
          <w:tcPr>
            <w:tcW w:w="2423" w:type="dxa"/>
            <w:tcBorders>
              <w:top w:val="nil"/>
              <w:left w:val="nil"/>
              <w:right w:val="nil"/>
            </w:tcBorders>
            <w:shd w:val="clear" w:color="auto" w:fill="auto"/>
            <w:noWrap/>
            <w:vAlign w:val="center"/>
            <w:hideMark/>
          </w:tcPr>
          <w:p w14:paraId="6CE52A18" w14:textId="2882E5BA" w:rsidR="00203D5F" w:rsidRPr="00341C3F" w:rsidRDefault="00203D5F" w:rsidP="00ED3EF0">
            <w:pPr>
              <w:jc w:val="center"/>
              <w:rPr>
                <w:color w:val="000000"/>
              </w:rPr>
            </w:pPr>
            <w:r w:rsidRPr="00341C3F">
              <w:rPr>
                <w:color w:val="000000"/>
              </w:rPr>
              <w:t>9.7% (</w:t>
            </w:r>
            <w:r w:rsidRPr="00341C3F">
              <w:rPr>
                <w:i/>
                <w:iCs/>
                <w:color w:val="000000"/>
              </w:rPr>
              <w:t>n</w:t>
            </w:r>
            <w:r w:rsidRPr="00341C3F">
              <w:rPr>
                <w:color w:val="000000"/>
              </w:rPr>
              <w:t xml:space="preserve"> = 194)</w:t>
            </w:r>
          </w:p>
        </w:tc>
        <w:tc>
          <w:tcPr>
            <w:tcW w:w="3931" w:type="dxa"/>
            <w:tcBorders>
              <w:top w:val="nil"/>
              <w:left w:val="nil"/>
              <w:right w:val="nil"/>
            </w:tcBorders>
            <w:vAlign w:val="center"/>
          </w:tcPr>
          <w:p w14:paraId="2E8CD215" w14:textId="39E71B1B" w:rsidR="00203D5F" w:rsidRPr="00203D5F" w:rsidRDefault="00203D5F" w:rsidP="00ED3EF0">
            <w:pPr>
              <w:jc w:val="center"/>
              <w:rPr>
                <w:color w:val="000000"/>
              </w:rPr>
            </w:pPr>
            <w:r w:rsidRPr="00341C3F">
              <w:rPr>
                <w:color w:val="000000"/>
              </w:rPr>
              <w:t>3.0% (</w:t>
            </w:r>
            <w:r w:rsidRPr="00341C3F">
              <w:rPr>
                <w:i/>
                <w:iCs/>
                <w:color w:val="000000"/>
              </w:rPr>
              <w:t>n</w:t>
            </w:r>
            <w:r w:rsidRPr="00341C3F">
              <w:rPr>
                <w:color w:val="000000"/>
              </w:rPr>
              <w:t xml:space="preserve"> = 15)</w:t>
            </w:r>
          </w:p>
        </w:tc>
      </w:tr>
      <w:tr w:rsidR="00203D5F" w:rsidRPr="00203D5F" w14:paraId="4670D1C5" w14:textId="77777777" w:rsidTr="00F10C32">
        <w:trPr>
          <w:trHeight w:val="320"/>
        </w:trPr>
        <w:tc>
          <w:tcPr>
            <w:tcW w:w="2583" w:type="dxa"/>
            <w:tcBorders>
              <w:top w:val="nil"/>
              <w:left w:val="nil"/>
              <w:bottom w:val="nil"/>
              <w:right w:val="nil"/>
            </w:tcBorders>
            <w:shd w:val="clear" w:color="auto" w:fill="auto"/>
            <w:noWrap/>
            <w:vAlign w:val="center"/>
            <w:hideMark/>
          </w:tcPr>
          <w:p w14:paraId="7DAEBCF1" w14:textId="77777777" w:rsidR="00203D5F" w:rsidRPr="00341C3F" w:rsidRDefault="00203D5F" w:rsidP="00ED3EF0">
            <w:pPr>
              <w:jc w:val="center"/>
              <w:rPr>
                <w:color w:val="000000"/>
              </w:rPr>
            </w:pPr>
            <w:r>
              <w:rPr>
                <w:color w:val="000000"/>
              </w:rPr>
              <w:t>Relationships</w:t>
            </w:r>
          </w:p>
        </w:tc>
        <w:tc>
          <w:tcPr>
            <w:tcW w:w="2423" w:type="dxa"/>
            <w:tcBorders>
              <w:top w:val="nil"/>
              <w:left w:val="nil"/>
              <w:bottom w:val="nil"/>
              <w:right w:val="nil"/>
            </w:tcBorders>
            <w:shd w:val="clear" w:color="auto" w:fill="auto"/>
            <w:noWrap/>
            <w:vAlign w:val="center"/>
            <w:hideMark/>
          </w:tcPr>
          <w:p w14:paraId="3393542D" w14:textId="63B10988" w:rsidR="00203D5F" w:rsidRPr="00341C3F" w:rsidRDefault="00203D5F" w:rsidP="00ED3EF0">
            <w:pPr>
              <w:jc w:val="center"/>
              <w:rPr>
                <w:color w:val="000000"/>
              </w:rPr>
            </w:pPr>
            <w:r w:rsidRPr="00341C3F">
              <w:rPr>
                <w:color w:val="000000"/>
              </w:rPr>
              <w:t>4.5% (</w:t>
            </w:r>
            <w:r w:rsidRPr="00341C3F">
              <w:rPr>
                <w:i/>
                <w:iCs/>
                <w:color w:val="000000"/>
              </w:rPr>
              <w:t>n</w:t>
            </w:r>
            <w:r w:rsidRPr="00341C3F">
              <w:rPr>
                <w:color w:val="000000"/>
              </w:rPr>
              <w:t xml:space="preserve"> = 89)</w:t>
            </w:r>
          </w:p>
        </w:tc>
        <w:tc>
          <w:tcPr>
            <w:tcW w:w="3931" w:type="dxa"/>
            <w:tcBorders>
              <w:top w:val="nil"/>
              <w:left w:val="nil"/>
              <w:bottom w:val="nil"/>
              <w:right w:val="nil"/>
            </w:tcBorders>
            <w:vAlign w:val="center"/>
          </w:tcPr>
          <w:p w14:paraId="3611081B" w14:textId="245C00FF" w:rsidR="00203D5F" w:rsidRPr="00203D5F" w:rsidRDefault="00203D5F" w:rsidP="00ED3EF0">
            <w:pPr>
              <w:jc w:val="center"/>
              <w:rPr>
                <w:color w:val="000000"/>
              </w:rPr>
            </w:pPr>
            <w:r w:rsidRPr="00341C3F">
              <w:rPr>
                <w:color w:val="000000"/>
              </w:rPr>
              <w:t>6.8% (</w:t>
            </w:r>
            <w:r w:rsidRPr="00341C3F">
              <w:rPr>
                <w:i/>
                <w:iCs/>
                <w:color w:val="000000"/>
              </w:rPr>
              <w:t>n</w:t>
            </w:r>
            <w:r w:rsidRPr="00341C3F">
              <w:rPr>
                <w:color w:val="000000"/>
              </w:rPr>
              <w:t xml:space="preserve"> = 34)</w:t>
            </w:r>
          </w:p>
        </w:tc>
      </w:tr>
      <w:tr w:rsidR="00203D5F" w:rsidRPr="00203D5F" w14:paraId="09784285" w14:textId="77777777" w:rsidTr="00196498">
        <w:trPr>
          <w:trHeight w:val="56"/>
        </w:trPr>
        <w:tc>
          <w:tcPr>
            <w:tcW w:w="2583" w:type="dxa"/>
            <w:tcBorders>
              <w:top w:val="nil"/>
              <w:left w:val="nil"/>
              <w:bottom w:val="single" w:sz="4" w:space="0" w:color="auto"/>
              <w:right w:val="nil"/>
            </w:tcBorders>
            <w:shd w:val="clear" w:color="auto" w:fill="auto"/>
            <w:noWrap/>
            <w:vAlign w:val="center"/>
            <w:hideMark/>
          </w:tcPr>
          <w:p w14:paraId="712C43DC" w14:textId="77777777" w:rsidR="00203D5F" w:rsidRPr="00341C3F" w:rsidRDefault="00203D5F" w:rsidP="00ED3EF0">
            <w:pPr>
              <w:jc w:val="center"/>
              <w:rPr>
                <w:color w:val="000000"/>
              </w:rPr>
            </w:pPr>
            <w:r w:rsidRPr="00341C3F">
              <w:rPr>
                <w:color w:val="000000"/>
              </w:rPr>
              <w:t>Other</w:t>
            </w:r>
          </w:p>
        </w:tc>
        <w:tc>
          <w:tcPr>
            <w:tcW w:w="2423" w:type="dxa"/>
            <w:tcBorders>
              <w:top w:val="nil"/>
              <w:left w:val="nil"/>
              <w:bottom w:val="single" w:sz="4" w:space="0" w:color="auto"/>
              <w:right w:val="nil"/>
            </w:tcBorders>
            <w:shd w:val="clear" w:color="auto" w:fill="auto"/>
            <w:noWrap/>
            <w:vAlign w:val="center"/>
            <w:hideMark/>
          </w:tcPr>
          <w:p w14:paraId="4A345232" w14:textId="1C73C66A" w:rsidR="00203D5F" w:rsidRPr="00341C3F" w:rsidRDefault="00203D5F" w:rsidP="00ED3EF0">
            <w:pPr>
              <w:jc w:val="center"/>
              <w:rPr>
                <w:color w:val="000000"/>
              </w:rPr>
            </w:pPr>
            <w:r w:rsidRPr="00341C3F">
              <w:rPr>
                <w:color w:val="000000"/>
              </w:rPr>
              <w:t>1.9% (</w:t>
            </w:r>
            <w:r w:rsidRPr="00341C3F">
              <w:rPr>
                <w:i/>
                <w:iCs/>
                <w:color w:val="000000"/>
              </w:rPr>
              <w:t>n</w:t>
            </w:r>
            <w:r w:rsidRPr="00341C3F">
              <w:rPr>
                <w:color w:val="000000"/>
              </w:rPr>
              <w:t xml:space="preserve"> = 37)</w:t>
            </w:r>
          </w:p>
        </w:tc>
        <w:tc>
          <w:tcPr>
            <w:tcW w:w="3931" w:type="dxa"/>
            <w:tcBorders>
              <w:top w:val="nil"/>
              <w:left w:val="nil"/>
              <w:bottom w:val="single" w:sz="4" w:space="0" w:color="auto"/>
              <w:right w:val="nil"/>
            </w:tcBorders>
            <w:vAlign w:val="center"/>
          </w:tcPr>
          <w:p w14:paraId="54422AFE" w14:textId="07B12417" w:rsidR="00203D5F" w:rsidRPr="00203D5F" w:rsidRDefault="00203D5F" w:rsidP="00ED3EF0">
            <w:pPr>
              <w:jc w:val="center"/>
              <w:rPr>
                <w:color w:val="000000"/>
              </w:rPr>
            </w:pPr>
            <w:r w:rsidRPr="00341C3F">
              <w:rPr>
                <w:color w:val="000000"/>
              </w:rPr>
              <w:t>0.80% (</w:t>
            </w:r>
            <w:r w:rsidRPr="00341C3F">
              <w:rPr>
                <w:i/>
                <w:iCs/>
                <w:color w:val="000000"/>
              </w:rPr>
              <w:t>n</w:t>
            </w:r>
            <w:r w:rsidRPr="00341C3F">
              <w:rPr>
                <w:color w:val="000000"/>
              </w:rPr>
              <w:t xml:space="preserve"> = 4)</w:t>
            </w:r>
          </w:p>
        </w:tc>
      </w:tr>
    </w:tbl>
    <w:p w14:paraId="0370FF65" w14:textId="77777777" w:rsidR="00283427" w:rsidRDefault="00283427" w:rsidP="00ED3EF0">
      <w:pPr>
        <w:ind w:firstLine="720"/>
        <w:contextualSpacing/>
      </w:pPr>
    </w:p>
    <w:p w14:paraId="6D28F9F5" w14:textId="56151FC7" w:rsidR="00002A6B" w:rsidRDefault="00F9585F" w:rsidP="00ED3EF0">
      <w:pPr>
        <w:ind w:firstLine="720"/>
        <w:contextualSpacing/>
        <w:rPr>
          <w:i/>
          <w:iCs/>
        </w:rPr>
      </w:pPr>
      <w:r>
        <w:t xml:space="preserve">Participants </w:t>
      </w:r>
      <w:r w:rsidR="00196498">
        <w:t xml:space="preserve">in Study 1 </w:t>
      </w:r>
      <w:r>
        <w:t xml:space="preserve">were more extrinsically motivated to pursue their resolution than they were intrinsically motivated, which was true for all six </w:t>
      </w:r>
      <w:r w:rsidR="007A3C10">
        <w:t xml:space="preserve">types of </w:t>
      </w:r>
      <w:r>
        <w:t>resolution</w:t>
      </w:r>
      <w:r w:rsidR="007A3C10">
        <w:t>s</w:t>
      </w:r>
      <w:r>
        <w:t xml:space="preserve"> (physical health: </w:t>
      </w:r>
      <w:r>
        <w:rPr>
          <w:i/>
          <w:iCs/>
        </w:rPr>
        <w:t>t</w:t>
      </w:r>
      <w:r>
        <w:t xml:space="preserve">(791) = 20.62, </w:t>
      </w:r>
      <w:r>
        <w:rPr>
          <w:i/>
          <w:iCs/>
        </w:rPr>
        <w:t>p</w:t>
      </w:r>
      <w:r>
        <w:t xml:space="preserve"> &lt; .001, </w:t>
      </w:r>
      <w:r>
        <w:rPr>
          <w:i/>
          <w:iCs/>
        </w:rPr>
        <w:t>d</w:t>
      </w:r>
      <w:r>
        <w:t xml:space="preserve"> = .73; financial: </w:t>
      </w:r>
      <w:r>
        <w:rPr>
          <w:i/>
          <w:iCs/>
        </w:rPr>
        <w:t>t</w:t>
      </w:r>
      <w:r>
        <w:t xml:space="preserve">(338) = 14.96, </w:t>
      </w:r>
      <w:r>
        <w:rPr>
          <w:i/>
          <w:iCs/>
        </w:rPr>
        <w:t>p</w:t>
      </w:r>
      <w:r>
        <w:t xml:space="preserve"> &lt; .001, </w:t>
      </w:r>
      <w:r w:rsidRPr="008E506E">
        <w:rPr>
          <w:i/>
          <w:iCs/>
        </w:rPr>
        <w:t>d</w:t>
      </w:r>
      <w:r>
        <w:t xml:space="preserve"> = .81, healthy consumption: </w:t>
      </w:r>
      <w:r>
        <w:rPr>
          <w:i/>
          <w:iCs/>
        </w:rPr>
        <w:t>t</w:t>
      </w:r>
      <w:r>
        <w:t xml:space="preserve">(291) = 18.84, </w:t>
      </w:r>
      <w:r>
        <w:rPr>
          <w:i/>
          <w:iCs/>
        </w:rPr>
        <w:t>p</w:t>
      </w:r>
      <w:r>
        <w:t xml:space="preserve"> &lt; .001, </w:t>
      </w:r>
      <w:r>
        <w:rPr>
          <w:i/>
          <w:iCs/>
        </w:rPr>
        <w:t xml:space="preserve">d </w:t>
      </w:r>
      <w:r>
        <w:t xml:space="preserve">= 1.10; </w:t>
      </w:r>
      <w:r w:rsidR="007A3C10">
        <w:t>professional</w:t>
      </w:r>
      <w:r>
        <w:t xml:space="preserve">: </w:t>
      </w:r>
      <w:r>
        <w:rPr>
          <w:i/>
          <w:iCs/>
        </w:rPr>
        <w:t>t</w:t>
      </w:r>
      <w:r>
        <w:t xml:space="preserve">(256) = 3.71, </w:t>
      </w:r>
      <w:r>
        <w:rPr>
          <w:i/>
          <w:iCs/>
        </w:rPr>
        <w:t>p</w:t>
      </w:r>
      <w:r>
        <w:t xml:space="preserve"> &lt; .001, </w:t>
      </w:r>
      <w:r>
        <w:rPr>
          <w:i/>
          <w:iCs/>
        </w:rPr>
        <w:t xml:space="preserve">d </w:t>
      </w:r>
      <w:r w:rsidRPr="008E506E">
        <w:t>= .23</w:t>
      </w:r>
      <w:r>
        <w:t xml:space="preserve">; </w:t>
      </w:r>
      <w:r w:rsidR="0015082F">
        <w:t>personal</w:t>
      </w:r>
      <w:r>
        <w:t xml:space="preserve">: </w:t>
      </w:r>
      <w:r>
        <w:rPr>
          <w:i/>
          <w:iCs/>
        </w:rPr>
        <w:t>t</w:t>
      </w:r>
      <w:r>
        <w:t xml:space="preserve">(193) = 7.11, </w:t>
      </w:r>
      <w:r>
        <w:rPr>
          <w:i/>
          <w:iCs/>
        </w:rPr>
        <w:t>p</w:t>
      </w:r>
      <w:r>
        <w:t xml:space="preserve"> &lt; .001, </w:t>
      </w:r>
      <w:r>
        <w:rPr>
          <w:i/>
          <w:iCs/>
        </w:rPr>
        <w:t>d</w:t>
      </w:r>
      <w:r>
        <w:t xml:space="preserve"> = .51; </w:t>
      </w:r>
      <w:r w:rsidR="0015082F">
        <w:t>relationship</w:t>
      </w:r>
      <w:r>
        <w:t xml:space="preserve">: </w:t>
      </w:r>
      <w:r>
        <w:rPr>
          <w:i/>
          <w:iCs/>
        </w:rPr>
        <w:t>t</w:t>
      </w:r>
      <w:r>
        <w:t xml:space="preserve">(88) = 1.86, </w:t>
      </w:r>
      <w:r>
        <w:rPr>
          <w:i/>
          <w:iCs/>
        </w:rPr>
        <w:t>p</w:t>
      </w:r>
      <w:r>
        <w:t xml:space="preserve"> = .067, </w:t>
      </w:r>
      <w:r>
        <w:rPr>
          <w:i/>
          <w:iCs/>
        </w:rPr>
        <w:t>d</w:t>
      </w:r>
      <w:r>
        <w:t xml:space="preserve"> = .20).</w:t>
      </w:r>
    </w:p>
    <w:p w14:paraId="56DFF53A" w14:textId="73E2AFDB" w:rsidR="00203D5F" w:rsidRDefault="00203D5F" w:rsidP="00ED3EF0">
      <w:pPr>
        <w:ind w:firstLine="720"/>
        <w:contextualSpacing/>
      </w:pPr>
      <w:r>
        <w:t>Examining the relationship between intrinsic and extrinsic motivation on goal adherence</w:t>
      </w:r>
      <w:r w:rsidR="00852213">
        <w:t xml:space="preserve"> by resolution type</w:t>
      </w:r>
      <w:r>
        <w:t xml:space="preserve">, we replicate the </w:t>
      </w:r>
      <w:r w:rsidR="007D679B">
        <w:t xml:space="preserve">pattern reported in the main text such that intrinsic </w:t>
      </w:r>
      <w:r w:rsidR="007D679B">
        <w:lastRenderedPageBreak/>
        <w:t xml:space="preserve">motivation is a stronger predictor of goal adherence than extrinsic motivation for five of the six </w:t>
      </w:r>
      <w:r w:rsidR="007A3C10">
        <w:t>types</w:t>
      </w:r>
      <w:r w:rsidR="007D679B">
        <w:t xml:space="preserve"> of resolutions (</w:t>
      </w:r>
      <w:r w:rsidR="00852213">
        <w:t>P</w:t>
      </w:r>
      <w:r w:rsidR="007D679B">
        <w:t xml:space="preserve">hysical </w:t>
      </w:r>
      <w:r w:rsidR="00852213">
        <w:t>H</w:t>
      </w:r>
      <w:r w:rsidR="007D679B">
        <w:t>ealth: β</w:t>
      </w:r>
      <w:r w:rsidR="003F37E8" w:rsidRPr="00EE57D4">
        <w:rPr>
          <w:vertAlign w:val="subscript"/>
        </w:rPr>
        <w:t>IM</w:t>
      </w:r>
      <w:r w:rsidR="007D679B">
        <w:t xml:space="preserve"> = .34, </w:t>
      </w:r>
      <w:r w:rsidR="007D679B">
        <w:rPr>
          <w:i/>
          <w:iCs/>
        </w:rPr>
        <w:t>t</w:t>
      </w:r>
      <w:r w:rsidR="007D679B">
        <w:t xml:space="preserve"> = 7.11, </w:t>
      </w:r>
      <w:r w:rsidR="007D679B">
        <w:rPr>
          <w:i/>
          <w:iCs/>
        </w:rPr>
        <w:t>p</w:t>
      </w:r>
      <w:r w:rsidR="007D679B">
        <w:t xml:space="preserve"> &lt; .001; β</w:t>
      </w:r>
      <w:r w:rsidR="003F37E8">
        <w:rPr>
          <w:vertAlign w:val="subscript"/>
        </w:rPr>
        <w:t>E</w:t>
      </w:r>
      <w:r w:rsidR="003F37E8" w:rsidRPr="00E961A1">
        <w:rPr>
          <w:vertAlign w:val="subscript"/>
        </w:rPr>
        <w:t>M</w:t>
      </w:r>
      <w:r w:rsidR="007D679B">
        <w:t xml:space="preserve"> = </w:t>
      </w:r>
      <w:r w:rsidR="007D679B" w:rsidRPr="0018099A">
        <w:t>−</w:t>
      </w:r>
      <w:r w:rsidR="007D679B">
        <w:t xml:space="preserve">.04, </w:t>
      </w:r>
      <w:r w:rsidR="007D679B">
        <w:rPr>
          <w:i/>
          <w:iCs/>
        </w:rPr>
        <w:t>t</w:t>
      </w:r>
      <w:r w:rsidR="007D679B">
        <w:t xml:space="preserve"> = </w:t>
      </w:r>
      <w:r w:rsidR="007D679B" w:rsidRPr="0018099A">
        <w:t>−</w:t>
      </w:r>
      <w:r w:rsidR="007D679B">
        <w:t xml:space="preserve">.80, </w:t>
      </w:r>
      <w:r w:rsidR="007D679B">
        <w:rPr>
          <w:i/>
          <w:iCs/>
        </w:rPr>
        <w:t>p</w:t>
      </w:r>
      <w:r w:rsidR="007D679B">
        <w:t xml:space="preserve"> = .422; </w:t>
      </w:r>
      <w:r w:rsidR="00852213">
        <w:t>H</w:t>
      </w:r>
      <w:r w:rsidR="007D679B">
        <w:t>ealth</w:t>
      </w:r>
      <w:r w:rsidR="00852213">
        <w:t>ier</w:t>
      </w:r>
      <w:r w:rsidR="007D679B">
        <w:t xml:space="preserve"> </w:t>
      </w:r>
      <w:r w:rsidR="00852213">
        <w:t>C</w:t>
      </w:r>
      <w:r w:rsidR="007D679B">
        <w:t>onsumption: β</w:t>
      </w:r>
      <w:r w:rsidR="003F37E8" w:rsidRPr="00E961A1">
        <w:rPr>
          <w:vertAlign w:val="subscript"/>
        </w:rPr>
        <w:t>IM</w:t>
      </w:r>
      <w:r w:rsidR="007D679B">
        <w:t xml:space="preserve"> = .26, </w:t>
      </w:r>
      <w:r w:rsidR="007D679B">
        <w:rPr>
          <w:i/>
          <w:iCs/>
        </w:rPr>
        <w:t>t</w:t>
      </w:r>
      <w:r w:rsidR="007D679B">
        <w:t xml:space="preserve"> = 3.20, </w:t>
      </w:r>
      <w:r w:rsidR="007D679B">
        <w:rPr>
          <w:i/>
          <w:iCs/>
        </w:rPr>
        <w:t>p</w:t>
      </w:r>
      <w:r w:rsidR="007D679B">
        <w:t xml:space="preserve"> = .002; β</w:t>
      </w:r>
      <w:r w:rsidR="003F37E8">
        <w:rPr>
          <w:vertAlign w:val="subscript"/>
        </w:rPr>
        <w:t>E</w:t>
      </w:r>
      <w:r w:rsidR="003F37E8" w:rsidRPr="00E961A1">
        <w:rPr>
          <w:vertAlign w:val="subscript"/>
        </w:rPr>
        <w:t>M</w:t>
      </w:r>
      <w:r w:rsidR="007D679B">
        <w:t xml:space="preserve"> = </w:t>
      </w:r>
      <w:r w:rsidR="007D679B" w:rsidRPr="0018099A">
        <w:t>−</w:t>
      </w:r>
      <w:r w:rsidR="007D679B">
        <w:t xml:space="preserve">.16, </w:t>
      </w:r>
      <w:r w:rsidR="007D679B">
        <w:rPr>
          <w:i/>
          <w:iCs/>
        </w:rPr>
        <w:t>t</w:t>
      </w:r>
      <w:r w:rsidR="007D679B">
        <w:t xml:space="preserve"> = </w:t>
      </w:r>
      <w:r w:rsidR="007D679B" w:rsidRPr="0018099A">
        <w:t>−</w:t>
      </w:r>
      <w:r w:rsidR="007D679B">
        <w:t xml:space="preserve">1.94, </w:t>
      </w:r>
      <w:r w:rsidR="007D679B">
        <w:rPr>
          <w:i/>
          <w:iCs/>
        </w:rPr>
        <w:t>p</w:t>
      </w:r>
      <w:r w:rsidR="007D679B">
        <w:t xml:space="preserve"> = .054; </w:t>
      </w:r>
      <w:r w:rsidR="00852213">
        <w:t>Professional</w:t>
      </w:r>
      <w:r w:rsidR="007D679B">
        <w:t>: β</w:t>
      </w:r>
      <w:r w:rsidR="003F37E8" w:rsidRPr="00E961A1">
        <w:rPr>
          <w:vertAlign w:val="subscript"/>
        </w:rPr>
        <w:t>IM</w:t>
      </w:r>
      <w:r w:rsidR="007D679B">
        <w:t xml:space="preserve"> = .15, </w:t>
      </w:r>
      <w:r w:rsidR="007D679B">
        <w:rPr>
          <w:i/>
          <w:iCs/>
        </w:rPr>
        <w:t>t</w:t>
      </w:r>
      <w:r w:rsidR="007D679B">
        <w:t xml:space="preserve"> = 1.57, </w:t>
      </w:r>
      <w:r w:rsidR="007D679B">
        <w:rPr>
          <w:i/>
          <w:iCs/>
        </w:rPr>
        <w:t>p</w:t>
      </w:r>
      <w:r w:rsidR="007D679B">
        <w:t xml:space="preserve"> = .119; β</w:t>
      </w:r>
      <w:r w:rsidR="003F37E8">
        <w:rPr>
          <w:vertAlign w:val="subscript"/>
        </w:rPr>
        <w:t>E</w:t>
      </w:r>
      <w:r w:rsidR="003F37E8" w:rsidRPr="00E961A1">
        <w:rPr>
          <w:vertAlign w:val="subscript"/>
        </w:rPr>
        <w:t>M</w:t>
      </w:r>
      <w:r w:rsidR="007D679B">
        <w:t xml:space="preserve"> = </w:t>
      </w:r>
      <w:r w:rsidR="007D679B" w:rsidRPr="0018099A">
        <w:t>−</w:t>
      </w:r>
      <w:r w:rsidR="007D679B">
        <w:t xml:space="preserve">.11, </w:t>
      </w:r>
      <w:r w:rsidR="007D679B">
        <w:rPr>
          <w:i/>
          <w:iCs/>
        </w:rPr>
        <w:t>t</w:t>
      </w:r>
      <w:r w:rsidR="007D679B">
        <w:t xml:space="preserve"> = </w:t>
      </w:r>
      <w:r w:rsidR="007D679B" w:rsidRPr="0018099A">
        <w:t>−</w:t>
      </w:r>
      <w:r w:rsidR="007D679B">
        <w:t xml:space="preserve">1.15, </w:t>
      </w:r>
      <w:r w:rsidR="007D679B">
        <w:rPr>
          <w:i/>
          <w:iCs/>
        </w:rPr>
        <w:t>p</w:t>
      </w:r>
      <w:r w:rsidR="007D679B">
        <w:t xml:space="preserve"> = .254; </w:t>
      </w:r>
      <w:r w:rsidR="00852213">
        <w:t>Personal</w:t>
      </w:r>
      <w:r w:rsidR="007D679B">
        <w:t>: β</w:t>
      </w:r>
      <w:r w:rsidR="003F37E8" w:rsidRPr="00E961A1">
        <w:rPr>
          <w:vertAlign w:val="subscript"/>
        </w:rPr>
        <w:t>IM</w:t>
      </w:r>
      <w:r w:rsidR="007D679B">
        <w:t xml:space="preserve"> = .20, </w:t>
      </w:r>
      <w:r w:rsidR="007D679B">
        <w:rPr>
          <w:i/>
          <w:iCs/>
        </w:rPr>
        <w:t>t</w:t>
      </w:r>
      <w:r w:rsidR="007D679B">
        <w:t xml:space="preserve"> = 1.72, </w:t>
      </w:r>
      <w:r w:rsidR="007D679B">
        <w:rPr>
          <w:i/>
          <w:iCs/>
        </w:rPr>
        <w:t>p</w:t>
      </w:r>
      <w:r w:rsidR="007D679B">
        <w:t xml:space="preserve"> = .089; β</w:t>
      </w:r>
      <w:r w:rsidR="003F37E8">
        <w:rPr>
          <w:vertAlign w:val="subscript"/>
        </w:rPr>
        <w:t>E</w:t>
      </w:r>
      <w:r w:rsidR="003F37E8" w:rsidRPr="00E961A1">
        <w:rPr>
          <w:vertAlign w:val="subscript"/>
        </w:rPr>
        <w:t>M</w:t>
      </w:r>
      <w:r w:rsidR="007D679B">
        <w:t xml:space="preserve"> = </w:t>
      </w:r>
      <w:r w:rsidR="007D679B" w:rsidRPr="0018099A">
        <w:t>−</w:t>
      </w:r>
      <w:r w:rsidR="007D679B">
        <w:t>.</w:t>
      </w:r>
      <w:r w:rsidR="003B3AC2">
        <w:t>18</w:t>
      </w:r>
      <w:r w:rsidR="007D679B">
        <w:t xml:space="preserve">, </w:t>
      </w:r>
      <w:r w:rsidR="007D679B">
        <w:rPr>
          <w:i/>
          <w:iCs/>
        </w:rPr>
        <w:t>t</w:t>
      </w:r>
      <w:r w:rsidR="007D679B">
        <w:t xml:space="preserve"> = </w:t>
      </w:r>
      <w:r w:rsidR="007D679B" w:rsidRPr="0018099A">
        <w:t>−</w:t>
      </w:r>
      <w:r w:rsidR="003B3AC2">
        <w:t>1</w:t>
      </w:r>
      <w:r w:rsidR="007D679B">
        <w:t>.5</w:t>
      </w:r>
      <w:r w:rsidR="003B3AC2">
        <w:t>0</w:t>
      </w:r>
      <w:r w:rsidR="007D679B">
        <w:t xml:space="preserve">, </w:t>
      </w:r>
      <w:r w:rsidR="007D679B">
        <w:rPr>
          <w:i/>
          <w:iCs/>
        </w:rPr>
        <w:t>p</w:t>
      </w:r>
      <w:r w:rsidR="007D679B">
        <w:t xml:space="preserve"> = .1</w:t>
      </w:r>
      <w:r w:rsidR="003B3AC2">
        <w:t>36</w:t>
      </w:r>
      <w:r w:rsidR="007D679B">
        <w:t xml:space="preserve">; </w:t>
      </w:r>
      <w:r w:rsidR="00852213">
        <w:t>Relationships</w:t>
      </w:r>
      <w:r w:rsidR="007D679B">
        <w:t>: β</w:t>
      </w:r>
      <w:r w:rsidR="003F37E8" w:rsidRPr="00E961A1">
        <w:rPr>
          <w:vertAlign w:val="subscript"/>
        </w:rPr>
        <w:t>IM</w:t>
      </w:r>
      <w:r w:rsidR="007D679B">
        <w:t xml:space="preserve"> = .34, </w:t>
      </w:r>
      <w:r w:rsidR="007D679B">
        <w:rPr>
          <w:i/>
          <w:iCs/>
        </w:rPr>
        <w:t>t</w:t>
      </w:r>
      <w:r w:rsidR="007D679B">
        <w:t xml:space="preserve"> = 2.29, </w:t>
      </w:r>
      <w:r w:rsidR="007D679B">
        <w:rPr>
          <w:i/>
          <w:iCs/>
        </w:rPr>
        <w:t>p</w:t>
      </w:r>
      <w:r w:rsidR="007D679B">
        <w:t xml:space="preserve"> = .027; β</w:t>
      </w:r>
      <w:r w:rsidR="003F37E8">
        <w:rPr>
          <w:vertAlign w:val="subscript"/>
        </w:rPr>
        <w:t>E</w:t>
      </w:r>
      <w:r w:rsidR="003F37E8" w:rsidRPr="00E961A1">
        <w:rPr>
          <w:vertAlign w:val="subscript"/>
        </w:rPr>
        <w:t>M</w:t>
      </w:r>
      <w:r w:rsidR="007D679B">
        <w:t xml:space="preserve"> = .11, </w:t>
      </w:r>
      <w:r w:rsidR="007D679B">
        <w:rPr>
          <w:i/>
          <w:iCs/>
        </w:rPr>
        <w:t>t</w:t>
      </w:r>
      <w:r w:rsidR="007D679B">
        <w:t xml:space="preserve"> = .72, </w:t>
      </w:r>
      <w:r w:rsidR="007D679B">
        <w:rPr>
          <w:i/>
          <w:iCs/>
        </w:rPr>
        <w:t>p</w:t>
      </w:r>
      <w:r w:rsidR="007D679B">
        <w:t xml:space="preserve"> = .473; with no </w:t>
      </w:r>
      <w:r w:rsidR="003B3AC2">
        <w:t xml:space="preserve">such pattern </w:t>
      </w:r>
      <w:r w:rsidR="007D679B">
        <w:t xml:space="preserve">for </w:t>
      </w:r>
      <w:r w:rsidR="00852213">
        <w:t>F</w:t>
      </w:r>
      <w:r w:rsidR="007D679B">
        <w:t>inancial: β</w:t>
      </w:r>
      <w:r w:rsidR="003F37E8" w:rsidRPr="00E961A1">
        <w:rPr>
          <w:vertAlign w:val="subscript"/>
        </w:rPr>
        <w:t>IM</w:t>
      </w:r>
      <w:r w:rsidR="007D679B">
        <w:t xml:space="preserve"> = .04, </w:t>
      </w:r>
      <w:r w:rsidR="007D679B">
        <w:rPr>
          <w:i/>
          <w:iCs/>
        </w:rPr>
        <w:t>t</w:t>
      </w:r>
      <w:r w:rsidR="007D679B">
        <w:t xml:space="preserve"> = .57, </w:t>
      </w:r>
      <w:r w:rsidR="007D679B">
        <w:rPr>
          <w:i/>
          <w:iCs/>
        </w:rPr>
        <w:t>p</w:t>
      </w:r>
      <w:r w:rsidR="007D679B">
        <w:t xml:space="preserve"> = .569; β</w:t>
      </w:r>
      <w:r w:rsidR="003F37E8">
        <w:rPr>
          <w:vertAlign w:val="subscript"/>
        </w:rPr>
        <w:t>E</w:t>
      </w:r>
      <w:r w:rsidR="003F37E8" w:rsidRPr="00E961A1">
        <w:rPr>
          <w:vertAlign w:val="subscript"/>
        </w:rPr>
        <w:t>M</w:t>
      </w:r>
      <w:r w:rsidR="007D679B">
        <w:t xml:space="preserve"> = </w:t>
      </w:r>
      <w:r w:rsidR="007D679B" w:rsidRPr="0018099A">
        <w:t>−</w:t>
      </w:r>
      <w:r w:rsidR="007D679B">
        <w:t xml:space="preserve">.05, </w:t>
      </w:r>
      <w:r w:rsidR="007D679B">
        <w:rPr>
          <w:i/>
          <w:iCs/>
        </w:rPr>
        <w:t>t</w:t>
      </w:r>
      <w:r w:rsidR="007D679B">
        <w:t xml:space="preserve"> = </w:t>
      </w:r>
      <w:r w:rsidR="007D679B" w:rsidRPr="0018099A">
        <w:t>−</w:t>
      </w:r>
      <w:r w:rsidR="007D679B">
        <w:t xml:space="preserve">.65, </w:t>
      </w:r>
      <w:r w:rsidR="007D679B">
        <w:rPr>
          <w:i/>
          <w:iCs/>
        </w:rPr>
        <w:t>p</w:t>
      </w:r>
      <w:r w:rsidR="007D679B">
        <w:t xml:space="preserve"> = .515).</w:t>
      </w:r>
    </w:p>
    <w:p w14:paraId="781A2AD7" w14:textId="77777777" w:rsidR="00283427" w:rsidRDefault="00283427" w:rsidP="00283427">
      <w:pPr>
        <w:contextualSpacing/>
      </w:pPr>
    </w:p>
    <w:p w14:paraId="3BB3871E" w14:textId="77777777" w:rsidR="00283427" w:rsidRPr="00283427" w:rsidRDefault="00283427" w:rsidP="00E32C5C">
      <w:pPr>
        <w:contextualSpacing/>
        <w:jc w:val="center"/>
        <w:rPr>
          <w:b/>
          <w:bCs/>
        </w:rPr>
      </w:pPr>
      <w:r w:rsidRPr="00283427">
        <w:rPr>
          <w:b/>
          <w:bCs/>
        </w:rPr>
        <w:t>Study 1 Follow-Up Studies</w:t>
      </w:r>
    </w:p>
    <w:p w14:paraId="6C3C19EB" w14:textId="77777777" w:rsidR="00283427" w:rsidRPr="008773D0" w:rsidRDefault="00283427" w:rsidP="00283427"/>
    <w:p w14:paraId="2205B124" w14:textId="7153568C" w:rsidR="00283427" w:rsidRDefault="00283427" w:rsidP="00283427">
      <w:pPr>
        <w:rPr>
          <w:b/>
          <w:bCs/>
        </w:rPr>
      </w:pPr>
      <w:r w:rsidRPr="00E32C5C">
        <w:rPr>
          <w:b/>
          <w:bCs/>
        </w:rPr>
        <w:t>Follow-up 1 to Study 1</w:t>
      </w:r>
    </w:p>
    <w:p w14:paraId="714FBE47" w14:textId="77777777" w:rsidR="00D40563" w:rsidRPr="00E32C5C" w:rsidRDefault="00D40563" w:rsidP="00283427">
      <w:pPr>
        <w:rPr>
          <w:b/>
          <w:bCs/>
        </w:rPr>
      </w:pPr>
    </w:p>
    <w:p w14:paraId="4F754CF5" w14:textId="1A708632" w:rsidR="00BB3ABE" w:rsidRDefault="00283427" w:rsidP="00BB3ABE">
      <w:pPr>
        <w:ind w:firstLine="720"/>
      </w:pPr>
      <w:r w:rsidRPr="008773D0">
        <w:t xml:space="preserve">Do people know that intrinsic motivation matters for goal adherence? Recognition of what motivates behavior is critical for self-regulation </w:t>
      </w:r>
      <w:r w:rsidRPr="008773D0">
        <w:fldChar w:fldCharType="begin"/>
      </w:r>
      <w:r w:rsidR="003B3274">
        <w:instrText xml:space="preserve"> ADDIN ZOTERO_ITEM CSL_CITATION {"citationID":"O5CV9xl5","properties":{"formattedCitation":"(Fujita et al., 2024; Scholer et al., 2018)","plainCitation":"(Fujita et al., 2024; Scholer et al., 2018)","noteIndex":0},"citationItems":[{"id":3248,"uris":["http://zotero.org/groups/2853631/items/2HVACU7B"],"itemData":{"id":3248,"type":"article-journal","abstract":"Abstract\n            Researchers across theoretical traditions have long recognized the need for people to monitor and modulate certain aspects of their subjective experiences (such as their thoughts and feelings) in response to situational challenges that interfere with the attainment of important goals. Comparatively less attention has been devoted to understanding the beliefs and mechanisms necessary to regulate motivational states—i.e., metamotivation, even though motivational states are often integral to people's subjective experiences of events. As particular types of motivational states are more adaptive in some contexts than in others, flexibly instantiating the right motivational state at the right time may be key to achieving one's goals. The current paper reviews the principles of the metamotivational approach to studying motivation regulation and briefly reviews supporting research. In addition, we highlight metamotivation research conducted in the context of self‐affirmation theory to demonstrate the generative potential of this approach for researching phenomena that have traditionally been treated as separate from self‐regulation. We conclude by discussing some of the novel questions that the metamotivational approach has prompted, both in and outside of the self‐regulatory domain.","container-title":"Social and Personality Psychology Compass","DOI":"10.1111/spc3.12937","ISSN":"1751-9004, 1751-9004","issue":"2","journalAbbreviation":"Social &amp;amp; Personality Psych","language":"en","page":"e12937","source":"DOI.org (Crossref)","title":"The metamotivation approach: Insights into the regulation of motivation and beyond","title-short":"The metamotivation approach","volume":"18","author":[{"family":"Fujita","given":"Kentaro"},{"family":"Le","given":"Phuong Q."},{"family":"Scholer","given":"Abigail A."},{"family":"Miele","given":"David B."}],"issued":{"date-parts":[["2024",2]]}}},{"id":3246,"uris":["http://zotero.org/groups/2853631/items/VSKVD4AT"],"itemData":{"id":3246,"type":"article-journal","abstract":"Research on self-regulation has primarily focused on how people exert control over their thoughts, emotions, and behavior. Less attention has been paid to the ways in which people manage their motivational states in the service of achieving valued goals. In this article, we explore an emerging line of research that focuses on people?s beliefs about their own motivation (i.e., their metamotivational knowledge), as well as the influence these beliefs have on their selection of regulatory strategies. In particular, we review evidence showing that people are often quite sensitive to the fact that distinct motivational states (e.g., eagerness vs. vigilance) are adaptive for different kinds of tasks. We also discuss how other metamotivational beliefs are inaccurate on average (e.g., beliefs about how rewards affect intrinsic motivation). Finally, we consider the implications of metamotivation research for the field of self-regulation and discuss future directions.","container-title":"Current Directions in Psychological Science","DOI":"10.1177/0963721418790549","ISSN":"0963-7214","issue":"6","journalAbbreviation":"Curr Dir Psychol Sci","note":"publisher: SAGE Publications Inc","page":"437-442","source":"SAGE Journals","title":"New Directions in Self-Regulation: The Role of Metamotivational Beliefs","title-short":"New Directions in Self-Regulation","volume":"27","author":[{"family":"Scholer","given":"Abigail A."},{"family":"Miele","given":"David B."},{"family":"Murayama","given":"Kou"},{"family":"Fujita","given":"Kentaro"}],"issued":{"date-parts":[["2018",12,1]]}}}],"schema":"https://github.com/citation-style-language/schema/raw/master/csl-citation.json"} </w:instrText>
      </w:r>
      <w:r w:rsidRPr="008773D0">
        <w:fldChar w:fldCharType="separate"/>
      </w:r>
      <w:r w:rsidR="003B3274">
        <w:t>(Fujita et al., 2024; Scholer et al., 2018)</w:t>
      </w:r>
      <w:r w:rsidRPr="008773D0">
        <w:fldChar w:fldCharType="end"/>
      </w:r>
      <w:r w:rsidRPr="008773D0">
        <w:t xml:space="preserve">, yet people do not always accurately intuit how intrinsic and extrinsic motivation will influence their behavior </w:t>
      </w:r>
      <w:r w:rsidRPr="008773D0">
        <w:fldChar w:fldCharType="begin"/>
      </w:r>
      <w:r w:rsidR="003B3274">
        <w:instrText xml:space="preserve"> ADDIN ZOTERO_ITEM CSL_CITATION {"citationID":"9ckPvu0d","properties":{"formattedCitation":"(Hubley et al., 2024)","plainCitation":"(Hubley et al., 2024)","noteIndex":0},"citationItems":[{"id":3249,"uris":["http://zotero.org/groups/2853631/items/IJTIMYDR"],"itemData":{"id":3249,"type":"article-journal","abstract":"Although intrinsic motivation is often viewed as preferable to more extrinsic forms of motivation, there is evidence that the adaptiveness of these motivational states depends on the nature of the task being completed (e.g., Cerasoli et al., 2014). Specifically, research suggests task-motivation fit such that intrinsic motivation tends to benefit performance on open-ended tasks (tasks that involve qualitative performance assessment; e.g., creative writing) and extrinsic motivation benefits performance on closed-ended tasks (tasks that involve quantitative performance assessment; e.g., multiple choice). We examined people’s metamotivational beliefs about intrinsic and extrinsic motivation in the context of this task-motivation fit. Across 11 studies (seven primary, four supplemental; N = 3,544), participants provided beliefs about the utility of different types of motivation-regulation strategies: strategies that enhance one’s interest and enjoyment in a task versus strategies that focus on the value associated with task outcomes (self-relevance strategies and reward strategies). Across all studies, participants recognized that the adaptiveness of these strategies depends on the nature of the task being completed. Consistent with an understanding of normative task-motivation fit, participants generally reported that interest-enhancing strategies were more useful for open-ended tasks and that reward strategies were more useful for closed-ended tasks; however, in some studies, participants reported that reward strategies were equally useful across task types (Studies 2, 3, and 5). More normatively accurate beliefs were associated with more normatively accurate consequential behavioral choices (Study 6) and better task performance (Study 7). We discuss the implications of these results for theories of motivation and self-regulation. (PsycInfo Database Record (c) 2024 APA, all rights reserved)","container-title":"Journal of Personality and Social Psychology","DOI":"10.1037/pspa0000362","ISSN":"1939-1315","issue":"1","note":"publisher-place: US\npublisher: American Psychological Association","page":"26-57","source":"APA PsycNet","title":"Metamotivational beliefs about intrinsic and extrinsic motivation","volume":"126","author":[{"family":"Hubley","given":"Candice"},{"family":"Edwards","given":"Jessica"},{"family":"Miele","given":"David B."},{"family":"Scholer","given":"Abigail A."}],"issued":{"date-parts":[["2024"]]}}}],"schema":"https://github.com/citation-style-language/schema/raw/master/csl-citation.json"} </w:instrText>
      </w:r>
      <w:r w:rsidRPr="008773D0">
        <w:fldChar w:fldCharType="separate"/>
      </w:r>
      <w:r w:rsidR="003B3274">
        <w:t>(Hubley et al., 2024)</w:t>
      </w:r>
      <w:r w:rsidRPr="008773D0">
        <w:fldChar w:fldCharType="end"/>
      </w:r>
      <w:r w:rsidRPr="008773D0">
        <w:t xml:space="preserve">. In particular, due to the empathy gap, people may underestimate the influence of immediate experiences and benefits (including intrinsic motivation) on their behavior </w:t>
      </w:r>
      <w:r w:rsidRPr="008773D0">
        <w:fldChar w:fldCharType="begin"/>
      </w:r>
      <w:r w:rsidR="003B3274">
        <w:instrText xml:space="preserve"> ADDIN ZOTERO_ITEM CSL_CITATION {"citationID":"uKKn6BcX","properties":{"formattedCitation":"(Loewenstein, 2000; Van Boven et al., 2012)","plainCitation":"(Loewenstein, 2000; Van Boven et al., 2012)","noteIndex":0},"citationItems":[{"id":3252,"uris":["http://zotero.org/groups/2853631/items/22T6E3GE"],"itemData":{"id":3252,"type":"article-journal","abstract":"Economists have not explicitly denied the existence and significance of visceral factors but have traditionally left them out of their analyses, whether because their influence is perceived as transient and hence unimportant, or because they are seen as too unpredictable and complex to be amenable to formal modeling. An attempt is made to show that both of these assumptions are false. Visceral factors have important, but often underappreciated, consequences for behavior. Moreover, both the determinants of visceral factors and their impact on behavior are not only systematic, but amenable to formal modeling.","container-title":"The American Economic Review","ISSN":"00028282","issue":"2","language":"English","license":"Copyright American Economic Association May 2000","note":"number-of-pages: 7\npublisher-place: Nashville, United States\npublisher: American Economic Association","page":"426-432","source":"ProQuest","title":"Emotions in economic theory and economic behavior","volume":"90","author":[{"family":"Loewenstein","given":"George"}],"issued":{"date-parts":[["2000",5]]}}},{"id":3254,"uris":["http://zotero.org/groups/2853631/items/BGBLKA2N"],"itemData":{"id":3254,"type":"article-journal","container-title":"Journal of Behavioral Decision Making","page":"1-12","title":"The illusion of courage in self‐predictions: Mispredicting one's own behavior in embarrassing situations - Van Boven - 2012","volume":"25","author":[{"family":"Van Boven","given":"Leaf"},{"family":"Loewenstein","given":"George"},{"family":"Welch","given":"Edward"},{"family":"Dunning","given":"David"}],"issued":{"date-parts":[["2012"]]}}}],"schema":"https://github.com/citation-style-language/schema/raw/master/csl-citation.json"} </w:instrText>
      </w:r>
      <w:r w:rsidRPr="008773D0">
        <w:fldChar w:fldCharType="separate"/>
      </w:r>
      <w:r w:rsidR="003B3274">
        <w:t>(Loewenstein, 2000; Van Boven et al., 2012)</w:t>
      </w:r>
      <w:r w:rsidRPr="008773D0">
        <w:fldChar w:fldCharType="end"/>
      </w:r>
      <w:r w:rsidRPr="008773D0">
        <w:t xml:space="preserve">. We accordingly examined whether people know what factors motivate themselves and others to adhere to their goals over time. </w:t>
      </w:r>
    </w:p>
    <w:p w14:paraId="5766F982" w14:textId="77777777" w:rsidR="00BB3ABE" w:rsidRPr="00BB3ABE" w:rsidRDefault="00BB3ABE" w:rsidP="00BB3ABE">
      <w:pPr>
        <w:rPr>
          <w:b/>
          <w:bCs/>
        </w:rPr>
      </w:pPr>
      <w:r>
        <w:rPr>
          <w:b/>
          <w:bCs/>
        </w:rPr>
        <w:t>Method</w:t>
      </w:r>
    </w:p>
    <w:p w14:paraId="247EC832" w14:textId="3F9AF408" w:rsidR="00BB3ABE" w:rsidRDefault="00BB3ABE" w:rsidP="00BB3ABE">
      <w:pPr>
        <w:ind w:firstLine="720"/>
      </w:pPr>
      <w:r w:rsidRPr="008773D0">
        <w:t xml:space="preserve">We recruited </w:t>
      </w:r>
      <w:r w:rsidR="00313876">
        <w:t>4</w:t>
      </w:r>
      <w:r w:rsidRPr="008773D0">
        <w:t>00 participants from Prolif</w:t>
      </w:r>
      <w:r>
        <w:t>ic (</w:t>
      </w:r>
      <w:r>
        <w:rPr>
          <w:i/>
          <w:iCs/>
        </w:rPr>
        <w:t>M</w:t>
      </w:r>
      <w:r w:rsidRPr="00DD5357">
        <w:rPr>
          <w:vertAlign w:val="subscript"/>
        </w:rPr>
        <w:t>age</w:t>
      </w:r>
      <w:r>
        <w:t xml:space="preserve"> = 35.60, </w:t>
      </w:r>
      <w:r>
        <w:rPr>
          <w:i/>
          <w:iCs/>
        </w:rPr>
        <w:t>SD</w:t>
      </w:r>
      <w:r w:rsidRPr="0018099A">
        <w:rPr>
          <w:vertAlign w:val="subscript"/>
        </w:rPr>
        <w:t>age</w:t>
      </w:r>
      <w:r>
        <w:t xml:space="preserve"> = 12.74; 49.0%</w:t>
      </w:r>
      <w:r w:rsidRPr="0018099A">
        <w:t xml:space="preserve"> female</w:t>
      </w:r>
      <w:r>
        <w:t>, 49.0% male</w:t>
      </w:r>
      <w:r w:rsidR="0069735B">
        <w:t>, 2.0% non-binary</w:t>
      </w:r>
      <w:r>
        <w:t xml:space="preserve">). We randomly assigned participants to one of two conditions (self vs. other). In the </w:t>
      </w:r>
      <w:r w:rsidRPr="00F8450F">
        <w:t>Self</w:t>
      </w:r>
      <w:r>
        <w:t xml:space="preserve"> (</w:t>
      </w:r>
      <w:r w:rsidRPr="00F8450F">
        <w:rPr>
          <w:i/>
          <w:iCs/>
        </w:rPr>
        <w:t>Other</w:t>
      </w:r>
      <w:r>
        <w:t>) condition, we asked people what they think better predicts the likelihood that they adhere (</w:t>
      </w:r>
      <w:r w:rsidRPr="00F8450F">
        <w:rPr>
          <w:i/>
          <w:iCs/>
        </w:rPr>
        <w:t>another person adheres</w:t>
      </w:r>
      <w:r>
        <w:t>) to a healthy eating goal. Participants then saw three binary choice questions; for each question, participants selected whether they believed the intrinsic or extrinsic statement better predicted adherence to a goal for the self (</w:t>
      </w:r>
      <w:r w:rsidRPr="007D7D1E">
        <w:rPr>
          <w:i/>
          <w:iCs/>
        </w:rPr>
        <w:t>other</w:t>
      </w:r>
      <w:r>
        <w:t>). Specifically, we asked the following three questions as a function of the self (</w:t>
      </w:r>
      <w:r>
        <w:rPr>
          <w:i/>
          <w:iCs/>
        </w:rPr>
        <w:t>other</w:t>
      </w:r>
      <w:r>
        <w:t>) condition: My (</w:t>
      </w:r>
      <w:r w:rsidRPr="00F8450F">
        <w:rPr>
          <w:i/>
          <w:iCs/>
        </w:rPr>
        <w:t>Their</w:t>
      </w:r>
      <w:r>
        <w:t>)</w:t>
      </w:r>
      <w:r w:rsidRPr="00DA2DAD">
        <w:t xml:space="preserve"> likelihood of adhering to a healthy eating goal is mainly a function of</w:t>
      </w:r>
      <w:r>
        <w:t>… (1) “How important the goal is” [EM statement] v. “H</w:t>
      </w:r>
      <w:r w:rsidRPr="00DD5357">
        <w:t>ow enjoyable the goal feels to pursue</w:t>
      </w:r>
      <w:r>
        <w:t>”</w:t>
      </w:r>
      <w:r w:rsidRPr="00DD5357">
        <w:t xml:space="preserve"> </w:t>
      </w:r>
      <w:r>
        <w:t>[</w:t>
      </w:r>
      <w:r w:rsidRPr="00DD5357">
        <w:t>IM</w:t>
      </w:r>
      <w:r>
        <w:t xml:space="preserve"> statement], (2) “</w:t>
      </w:r>
      <w:r w:rsidRPr="00DD5357">
        <w:t>How useful the goal is</w:t>
      </w:r>
      <w:r>
        <w:t>”</w:t>
      </w:r>
      <w:r w:rsidRPr="00DD5357">
        <w:t xml:space="preserve"> </w:t>
      </w:r>
      <w:r>
        <w:t>[EM statement]</w:t>
      </w:r>
      <w:r w:rsidRPr="00DD5357">
        <w:t xml:space="preserve"> </w:t>
      </w:r>
      <w:r>
        <w:t>v.</w:t>
      </w:r>
      <w:r w:rsidRPr="00DD5357">
        <w:t xml:space="preserve"> </w:t>
      </w:r>
      <w:r>
        <w:t>“</w:t>
      </w:r>
      <w:r w:rsidRPr="00DD5357">
        <w:t>How positive the experience of pursuing the goal is</w:t>
      </w:r>
      <w:r>
        <w:t>”</w:t>
      </w:r>
      <w:r w:rsidRPr="00DD5357">
        <w:t xml:space="preserve"> </w:t>
      </w:r>
      <w:r>
        <w:t>[IM statement] and (3) “</w:t>
      </w:r>
      <w:r w:rsidRPr="00DD5357">
        <w:t>How much the goal will change my</w:t>
      </w:r>
      <w:r>
        <w:t xml:space="preserve"> (</w:t>
      </w:r>
      <w:r w:rsidRPr="00F8450F">
        <w:rPr>
          <w:i/>
          <w:iCs/>
        </w:rPr>
        <w:t>their</w:t>
      </w:r>
      <w:r>
        <w:t>)</w:t>
      </w:r>
      <w:r w:rsidRPr="00DD5357">
        <w:t xml:space="preserve"> life</w:t>
      </w:r>
      <w:r>
        <w:t>”</w:t>
      </w:r>
      <w:r w:rsidRPr="00DD5357">
        <w:t xml:space="preserve"> </w:t>
      </w:r>
      <w:r>
        <w:t>[EM statement] v.</w:t>
      </w:r>
      <w:r w:rsidRPr="00DD5357">
        <w:t xml:space="preserve"> </w:t>
      </w:r>
      <w:r>
        <w:t>“H</w:t>
      </w:r>
      <w:r w:rsidRPr="00DD5357">
        <w:t>ow engaging the goal feels</w:t>
      </w:r>
      <w:r>
        <w:t>”</w:t>
      </w:r>
      <w:r w:rsidRPr="00DD5357">
        <w:t xml:space="preserve"> </w:t>
      </w:r>
      <w:r>
        <w:t>[IM statement]. We summed participants’ responses to these three binary choice questions, such that higher scores indicate greater selection of the intrinsic motivation (IM) statements (scale: 0 to 3).</w:t>
      </w:r>
    </w:p>
    <w:p w14:paraId="2ED2E315" w14:textId="77777777" w:rsidR="00BB3ABE" w:rsidRPr="00BB3ABE" w:rsidRDefault="00BB3ABE" w:rsidP="00BB3ABE">
      <w:pPr>
        <w:rPr>
          <w:b/>
          <w:bCs/>
        </w:rPr>
      </w:pPr>
      <w:r w:rsidRPr="00BB3ABE">
        <w:rPr>
          <w:b/>
          <w:bCs/>
        </w:rPr>
        <w:t>Results</w:t>
      </w:r>
    </w:p>
    <w:p w14:paraId="6B5E69F4" w14:textId="5109E7E1" w:rsidR="00BB3ABE" w:rsidRPr="002F462E" w:rsidRDefault="00BB3ABE" w:rsidP="00BB3ABE">
      <w:pPr>
        <w:ind w:firstLine="720"/>
      </w:pPr>
      <w:r>
        <w:t xml:space="preserve">Most people believed intrinsic motivation would matter </w:t>
      </w:r>
      <w:r w:rsidRPr="008E506E">
        <w:rPr>
          <w:i/>
          <w:iCs/>
        </w:rPr>
        <w:t>less</w:t>
      </w:r>
      <w:r>
        <w:t xml:space="preserve"> than extrinsic motivation for goal adherence (</w:t>
      </w:r>
      <w:r>
        <w:rPr>
          <w:i/>
          <w:iCs/>
        </w:rPr>
        <w:t xml:space="preserve">M </w:t>
      </w:r>
      <w:r>
        <w:t xml:space="preserve">= 1.31, </w:t>
      </w:r>
      <w:r w:rsidRPr="008E506E">
        <w:rPr>
          <w:i/>
          <w:iCs/>
        </w:rPr>
        <w:t>SD</w:t>
      </w:r>
      <w:r>
        <w:t xml:space="preserve"> = 1.11), which was significantly below the scale midpoint (1.5), </w:t>
      </w:r>
      <w:r>
        <w:rPr>
          <w:i/>
          <w:iCs/>
        </w:rPr>
        <w:t>t</w:t>
      </w:r>
      <w:r>
        <w:t xml:space="preserve">(399) = –3.38, </w:t>
      </w:r>
      <w:r>
        <w:rPr>
          <w:i/>
          <w:iCs/>
        </w:rPr>
        <w:t>p</w:t>
      </w:r>
      <w:r>
        <w:t xml:space="preserve"> &lt; .001, </w:t>
      </w:r>
      <w:r>
        <w:rPr>
          <w:i/>
          <w:iCs/>
        </w:rPr>
        <w:t>d</w:t>
      </w:r>
      <w:r>
        <w:t xml:space="preserve"> = –.17, 95% CI</w:t>
      </w:r>
      <w:r w:rsidR="005E211C" w:rsidRPr="005E211C">
        <w:rPr>
          <w:vertAlign w:val="subscript"/>
        </w:rPr>
        <w:t xml:space="preserve">Cohen’s </w:t>
      </w:r>
      <w:r w:rsidR="005E211C" w:rsidRPr="005E211C">
        <w:rPr>
          <w:i/>
          <w:iCs/>
          <w:vertAlign w:val="subscript"/>
        </w:rPr>
        <w:t>d</w:t>
      </w:r>
      <w:r>
        <w:t xml:space="preserve"> = [–.27, –.07]. There was a marginally significant effect of condition, such that people in the </w:t>
      </w:r>
      <w:r>
        <w:rPr>
          <w:i/>
          <w:iCs/>
        </w:rPr>
        <w:t xml:space="preserve">Self </w:t>
      </w:r>
      <w:r>
        <w:t>condition, predicting what best motivates themselves, were less likely to choose the intrinsic motivation statements (</w:t>
      </w:r>
      <w:r>
        <w:rPr>
          <w:i/>
          <w:iCs/>
        </w:rPr>
        <w:t>M</w:t>
      </w:r>
      <w:r>
        <w:t xml:space="preserve"> = 1.21, </w:t>
      </w:r>
      <w:r w:rsidRPr="008E506E">
        <w:rPr>
          <w:i/>
          <w:iCs/>
        </w:rPr>
        <w:t>SD</w:t>
      </w:r>
      <w:r>
        <w:t xml:space="preserve"> = 1.12) than those in the </w:t>
      </w:r>
      <w:r>
        <w:rPr>
          <w:i/>
          <w:iCs/>
        </w:rPr>
        <w:t xml:space="preserve">Other </w:t>
      </w:r>
      <w:r>
        <w:t>condition, who were predicting what best motivates another person (</w:t>
      </w:r>
      <w:r>
        <w:rPr>
          <w:i/>
          <w:iCs/>
        </w:rPr>
        <w:t>M</w:t>
      </w:r>
      <w:r>
        <w:t xml:space="preserve"> = 1.42, </w:t>
      </w:r>
      <w:r w:rsidRPr="008E506E">
        <w:rPr>
          <w:i/>
          <w:iCs/>
        </w:rPr>
        <w:t>SD</w:t>
      </w:r>
      <w:r>
        <w:t xml:space="preserve"> = 1.09), </w:t>
      </w:r>
      <w:r>
        <w:rPr>
          <w:i/>
          <w:iCs/>
        </w:rPr>
        <w:t>t</w:t>
      </w:r>
      <w:r>
        <w:t xml:space="preserve">(398) = –1.94, </w:t>
      </w:r>
      <w:r>
        <w:rPr>
          <w:i/>
          <w:iCs/>
        </w:rPr>
        <w:t>p</w:t>
      </w:r>
      <w:r>
        <w:t xml:space="preserve"> = .053, </w:t>
      </w:r>
      <w:r>
        <w:rPr>
          <w:i/>
          <w:iCs/>
        </w:rPr>
        <w:t>d</w:t>
      </w:r>
      <w:r>
        <w:t xml:space="preserve"> = –.19, 95% CI</w:t>
      </w:r>
      <w:r w:rsidR="002768D2" w:rsidRPr="002768D2">
        <w:rPr>
          <w:vertAlign w:val="subscript"/>
        </w:rPr>
        <w:t xml:space="preserve">Cohen’s </w:t>
      </w:r>
      <w:r w:rsidR="002768D2" w:rsidRPr="002768D2">
        <w:rPr>
          <w:i/>
          <w:iCs/>
          <w:vertAlign w:val="subscript"/>
        </w:rPr>
        <w:t>d</w:t>
      </w:r>
      <w:r>
        <w:t xml:space="preserve"> = [–.39, .002]. This result suggests people may not intuit what motivates them, although they may have slightly better insight when predicting others’ motivation. </w:t>
      </w:r>
    </w:p>
    <w:p w14:paraId="781494A2" w14:textId="77777777" w:rsidR="00283427" w:rsidRPr="008773D0" w:rsidRDefault="00283427" w:rsidP="00283427"/>
    <w:p w14:paraId="4896FD7E" w14:textId="0ACE7EB3" w:rsidR="00283427" w:rsidRDefault="00283427" w:rsidP="00283427">
      <w:pPr>
        <w:rPr>
          <w:b/>
          <w:bCs/>
        </w:rPr>
      </w:pPr>
      <w:r w:rsidRPr="00283427">
        <w:rPr>
          <w:b/>
          <w:bCs/>
        </w:rPr>
        <w:lastRenderedPageBreak/>
        <w:t>Follow-up 2 to Study 1</w:t>
      </w:r>
    </w:p>
    <w:p w14:paraId="0E7E6625" w14:textId="77777777" w:rsidR="00D40563" w:rsidRPr="00283427" w:rsidRDefault="00D40563" w:rsidP="00283427">
      <w:pPr>
        <w:rPr>
          <w:b/>
          <w:bCs/>
        </w:rPr>
      </w:pPr>
    </w:p>
    <w:p w14:paraId="6387A12A" w14:textId="77777777" w:rsidR="00283427" w:rsidRPr="008773D0" w:rsidRDefault="00283427" w:rsidP="00283427">
      <w:pPr>
        <w:ind w:firstLine="720"/>
      </w:pPr>
      <w:r w:rsidRPr="008773D0">
        <w:t>We recruited 100 participants from Prolific (</w:t>
      </w:r>
      <w:r w:rsidRPr="008773D0">
        <w:rPr>
          <w:i/>
          <w:iCs/>
        </w:rPr>
        <w:t>M</w:t>
      </w:r>
      <w:r w:rsidRPr="008773D0">
        <w:rPr>
          <w:vertAlign w:val="subscript"/>
        </w:rPr>
        <w:t>age</w:t>
      </w:r>
      <w:r w:rsidRPr="008773D0">
        <w:t xml:space="preserve"> = 38.83, </w:t>
      </w:r>
      <w:r w:rsidRPr="008773D0">
        <w:rPr>
          <w:i/>
          <w:iCs/>
        </w:rPr>
        <w:t>SD</w:t>
      </w:r>
      <w:r w:rsidRPr="008773D0">
        <w:rPr>
          <w:vertAlign w:val="subscript"/>
        </w:rPr>
        <w:t>age</w:t>
      </w:r>
      <w:r w:rsidRPr="008773D0">
        <w:t xml:space="preserve"> = 11.69; 47.0% female, 50.0% male; 3.0% non-binary). Participants indicated, “if you were to set a New Year resolution for 2025, would you do so because: (1) “the resolution is something important for me in the long run” (EM option) or (2) “the resolution is something enjoyable for me to do in the moment” (IM option). We counterbalanced option presentation order, with no significant effect of counterbalancing, </w:t>
      </w:r>
      <w:r w:rsidRPr="008773D0">
        <w:rPr>
          <w:i/>
          <w:iCs/>
        </w:rPr>
        <w:t>p</w:t>
      </w:r>
      <w:r w:rsidRPr="008773D0">
        <w:t xml:space="preserve"> = .182. A binomial analysis revealed that a significant majority of participants (90%) selected extrinsic motivation, </w:t>
      </w:r>
      <w:r w:rsidRPr="008773D0">
        <w:rPr>
          <w:i/>
          <w:iCs/>
        </w:rPr>
        <w:t>z</w:t>
      </w:r>
      <w:r w:rsidRPr="008773D0">
        <w:t xml:space="preserve"> = 7.90, </w:t>
      </w:r>
      <w:r w:rsidRPr="008773D0">
        <w:rPr>
          <w:i/>
          <w:iCs/>
        </w:rPr>
        <w:t>p</w:t>
      </w:r>
      <w:r w:rsidRPr="008773D0">
        <w:t xml:space="preserve"> &lt; .001. </w:t>
      </w:r>
    </w:p>
    <w:p w14:paraId="653EB2A7" w14:textId="77777777" w:rsidR="00283427" w:rsidRPr="008773D0" w:rsidRDefault="00283427" w:rsidP="00283427">
      <w:pPr>
        <w:ind w:firstLine="720"/>
      </w:pPr>
    </w:p>
    <w:p w14:paraId="3158AE2D" w14:textId="77777777" w:rsidR="00283427" w:rsidRDefault="00283427" w:rsidP="00283427">
      <w:pPr>
        <w:rPr>
          <w:b/>
          <w:bCs/>
        </w:rPr>
      </w:pPr>
      <w:r w:rsidRPr="00283427">
        <w:rPr>
          <w:b/>
          <w:bCs/>
        </w:rPr>
        <w:t>Follow-up 3 to Study 1</w:t>
      </w:r>
    </w:p>
    <w:p w14:paraId="7373BAD3" w14:textId="77777777" w:rsidR="00D40563" w:rsidRPr="00283427" w:rsidRDefault="00D40563" w:rsidP="00283427">
      <w:pPr>
        <w:rPr>
          <w:b/>
          <w:bCs/>
        </w:rPr>
      </w:pPr>
    </w:p>
    <w:p w14:paraId="321EB157" w14:textId="75C1A5B1" w:rsidR="00283427" w:rsidRPr="008773D0" w:rsidRDefault="00283427" w:rsidP="00283427">
      <w:pPr>
        <w:ind w:firstLine="720"/>
        <w:rPr>
          <w:color w:val="000000" w:themeColor="text1"/>
        </w:rPr>
      </w:pPr>
      <w:r w:rsidRPr="008773D0">
        <w:rPr>
          <w:color w:val="000000" w:themeColor="text1"/>
        </w:rPr>
        <w:t>We reasoned that extrinsic motivation may be necessary for a goal to be selected, whereas intrinsic motivation is necessary for a goal to be pursued. To test this, we showed participants a list of 20 popular New Year’s resolutions</w:t>
      </w:r>
      <w:r w:rsidR="00423B6C">
        <w:rPr>
          <w:color w:val="000000" w:themeColor="text1"/>
        </w:rPr>
        <w:t xml:space="preserve"> based on participants’ responses in Study 1</w:t>
      </w:r>
      <w:r w:rsidRPr="008773D0">
        <w:rPr>
          <w:color w:val="000000" w:themeColor="text1"/>
        </w:rPr>
        <w:t xml:space="preserve">. We asked participants to consider each one, and to rate their intrinsic and extrinsic motivation to pursue the resolution. We then asked participants whether they would set the resolution for 2025. We tested whether intrinsic or extrinsic motivation more strongly predicts goal setting. </w:t>
      </w:r>
    </w:p>
    <w:p w14:paraId="5E862AE6" w14:textId="77777777" w:rsidR="00283427" w:rsidRPr="008773D0" w:rsidRDefault="00283427" w:rsidP="00283427">
      <w:pPr>
        <w:rPr>
          <w:color w:val="000000" w:themeColor="text1"/>
        </w:rPr>
      </w:pPr>
      <w:r w:rsidRPr="008773D0">
        <w:rPr>
          <w:b/>
          <w:bCs/>
          <w:color w:val="000000" w:themeColor="text1"/>
        </w:rPr>
        <w:t>Method</w:t>
      </w:r>
    </w:p>
    <w:p w14:paraId="5C28A0A8" w14:textId="1C52216C" w:rsidR="00283427" w:rsidRDefault="00283427" w:rsidP="00283427">
      <w:r w:rsidRPr="008773D0">
        <w:rPr>
          <w:color w:val="000000" w:themeColor="text1"/>
        </w:rPr>
        <w:tab/>
        <w:t xml:space="preserve">We pre-registered this study </w:t>
      </w:r>
      <w:r w:rsidR="003B3274">
        <w:rPr>
          <w:color w:val="000000" w:themeColor="text1"/>
        </w:rPr>
        <w:t>(</w:t>
      </w:r>
      <w:r w:rsidR="003B3274" w:rsidRPr="003B3274">
        <w:rPr>
          <w:color w:val="000000" w:themeColor="text1"/>
        </w:rPr>
        <w:t>https://aspredicted.org/qrvm-9xkf.pdf</w:t>
      </w:r>
      <w:r w:rsidRPr="008773D0">
        <w:rPr>
          <w:color w:val="000000" w:themeColor="text1"/>
        </w:rPr>
        <w:t>) and recruited 200 participants from Prolific (</w:t>
      </w:r>
      <w:r w:rsidRPr="008773D0">
        <w:rPr>
          <w:i/>
          <w:iCs/>
        </w:rPr>
        <w:t>M</w:t>
      </w:r>
      <w:r w:rsidRPr="008773D0">
        <w:rPr>
          <w:vertAlign w:val="subscript"/>
        </w:rPr>
        <w:t>age</w:t>
      </w:r>
      <w:r w:rsidRPr="008773D0">
        <w:t xml:space="preserve"> = 38.49, </w:t>
      </w:r>
      <w:r w:rsidRPr="008773D0">
        <w:rPr>
          <w:i/>
          <w:iCs/>
        </w:rPr>
        <w:t>SD</w:t>
      </w:r>
      <w:r w:rsidRPr="008773D0">
        <w:rPr>
          <w:vertAlign w:val="subscript"/>
        </w:rPr>
        <w:t>age</w:t>
      </w:r>
      <w:r w:rsidRPr="008773D0">
        <w:t xml:space="preserve"> = 12.35; 61.5% female, 36.5% male; 2.0% non-binary). Participants answered three questions for </w:t>
      </w:r>
      <w:r w:rsidR="00C05890">
        <w:t xml:space="preserve">each of </w:t>
      </w:r>
      <w:r w:rsidR="003A7E68">
        <w:t xml:space="preserve">the </w:t>
      </w:r>
      <w:r w:rsidRPr="008773D0">
        <w:t>20 popular New Year’s resolution</w:t>
      </w:r>
      <w:r w:rsidR="003A7E68">
        <w:t>s</w:t>
      </w:r>
      <w:r w:rsidR="00EE57D4">
        <w:t xml:space="preserve"> (see Table S</w:t>
      </w:r>
      <w:r w:rsidR="00BB3ABE">
        <w:t>3</w:t>
      </w:r>
      <w:r w:rsidR="00EE57D4">
        <w:t>)</w:t>
      </w:r>
      <w:r w:rsidRPr="008773D0">
        <w:t xml:space="preserve">. For each </w:t>
      </w:r>
      <w:r w:rsidR="00064207">
        <w:t>resolution</w:t>
      </w:r>
      <w:r w:rsidRPr="008773D0">
        <w:t>, we measured intrinsic motivation (</w:t>
      </w:r>
      <w:r w:rsidR="003A7E68">
        <w:t>“</w:t>
      </w:r>
      <w:r w:rsidRPr="008773D0">
        <w:t>Is this resolution, “piped resolution text,” something enjoyable for you to do in the moment?”) and extrinsic motivation (“Is this resolution, “piped resolution text,” something important for you in the long run?”). Item order was counterbalanced. We then measured our dependent variable (</w:t>
      </w:r>
      <w:r w:rsidR="003A7E68">
        <w:t>“</w:t>
      </w:r>
      <w:r w:rsidRPr="008773D0">
        <w:t>Will you set “piped resolution text” as a resolution for 2025?” yes/no). Participants answered these items for one resolution before proceeding to the next</w:t>
      </w:r>
      <w:r w:rsidR="003A7E68">
        <w:t>.</w:t>
      </w:r>
      <w:r w:rsidRPr="008773D0">
        <w:t xml:space="preserve"> </w:t>
      </w:r>
      <w:r w:rsidR="003A7E68">
        <w:t>W</w:t>
      </w:r>
      <w:r w:rsidRPr="008773D0">
        <w:t>e randomized the presentation order of the 20 resolutions.</w:t>
      </w:r>
    </w:p>
    <w:p w14:paraId="1DA8247A" w14:textId="77777777" w:rsidR="00283427" w:rsidRPr="008773D0" w:rsidRDefault="00283427" w:rsidP="00283427">
      <w:pPr>
        <w:rPr>
          <w:b/>
          <w:bCs/>
        </w:rPr>
      </w:pPr>
      <w:r w:rsidRPr="008773D0">
        <w:rPr>
          <w:b/>
          <w:bCs/>
        </w:rPr>
        <w:t>Results</w:t>
      </w:r>
    </w:p>
    <w:p w14:paraId="568C0ED2" w14:textId="33EF4834" w:rsidR="00283427" w:rsidRPr="008773D0" w:rsidRDefault="00283427" w:rsidP="00EA0F5F">
      <w:pPr>
        <w:ind w:firstLine="720"/>
      </w:pPr>
      <w:r w:rsidRPr="008773D0">
        <w:t>We transformed the data</w:t>
      </w:r>
      <w:r w:rsidR="00EE57D4">
        <w:t xml:space="preserve"> from wide format</w:t>
      </w:r>
      <w:r w:rsidRPr="008773D0">
        <w:t xml:space="preserve"> to long format and conducted a logistic regression to predict goal setting from intrinsic and extrinsic motivation. We included random effects for participants to account for the repeated measures design. This analysis revealed a significant effect of intrinsic motivation (standardized betas), β = .50, SE = .08, </w:t>
      </w:r>
      <w:r w:rsidRPr="008773D0">
        <w:rPr>
          <w:i/>
          <w:iCs/>
        </w:rPr>
        <w:t>z</w:t>
      </w:r>
      <w:r w:rsidRPr="008773D0">
        <w:t xml:space="preserve"> = 6.43, </w:t>
      </w:r>
      <w:r w:rsidRPr="008773D0">
        <w:rPr>
          <w:i/>
          <w:iCs/>
        </w:rPr>
        <w:t>p</w:t>
      </w:r>
      <w:r w:rsidRPr="008773D0">
        <w:t xml:space="preserve"> &lt; .001, 95% CI = [.35, .65], and a significant effect of extrinsic motivation, β = 2.76, SE = .12, </w:t>
      </w:r>
      <w:r w:rsidRPr="008773D0">
        <w:rPr>
          <w:i/>
          <w:iCs/>
        </w:rPr>
        <w:t>z</w:t>
      </w:r>
      <w:r w:rsidRPr="008773D0">
        <w:t xml:space="preserve"> = 22.68, </w:t>
      </w:r>
      <w:r w:rsidRPr="008773D0">
        <w:rPr>
          <w:i/>
          <w:iCs/>
        </w:rPr>
        <w:t>p</w:t>
      </w:r>
      <w:r w:rsidRPr="008773D0">
        <w:t xml:space="preserve"> &lt; .001, 95% CI = [2.53, 3.01]. </w:t>
      </w:r>
      <w:r w:rsidR="00EA0F5F" w:rsidRPr="00EA0F5F">
        <w:t>Whereas both motivations predict adoption,</w:t>
      </w:r>
      <w:r w:rsidR="00EA0F5F">
        <w:t xml:space="preserve"> t</w:t>
      </w:r>
      <w:r w:rsidR="00EA0F5F" w:rsidRPr="008773D0">
        <w:t xml:space="preserve">he non-overlapping 95% CIs indicate that extrinsic motivation is a significantly stronger predictor of goal setting than intrinsic motivation. </w:t>
      </w:r>
      <w:r w:rsidR="00EA0F5F" w:rsidRPr="00EA0F5F">
        <w:t xml:space="preserve">Previous research examining intrinsic and extrinsic motivation on behavior over time did not examine how these factors influence goal setting (e.g., </w:t>
      </w:r>
      <w:proofErr w:type="spellStart"/>
      <w:r w:rsidR="00EA0F5F" w:rsidRPr="00EA0F5F">
        <w:t>Wrzesniewski</w:t>
      </w:r>
      <w:proofErr w:type="spellEnd"/>
      <w:r w:rsidR="00EA0F5F" w:rsidRPr="00EA0F5F">
        <w:t xml:space="preserve"> et al., 2014). We advance this research to show that both intrinsic and extrinsic motivation matter in goal setting, but that extrinsic motivation has a stronger effect.  </w:t>
      </w:r>
    </w:p>
    <w:p w14:paraId="2261D2B7" w14:textId="77777777" w:rsidR="00EA0F5F" w:rsidRDefault="00283427" w:rsidP="00283427">
      <w:pPr>
        <w:ind w:firstLine="720"/>
      </w:pPr>
      <w:r w:rsidRPr="008773D0">
        <w:t>For robustness, we tested a non-pre-registered analysis to account for goal type, which revealed a similar effect (β</w:t>
      </w:r>
      <w:r w:rsidRPr="008773D0">
        <w:rPr>
          <w:vertAlign w:val="subscript"/>
        </w:rPr>
        <w:t>IM</w:t>
      </w:r>
      <w:r w:rsidRPr="008773D0">
        <w:t xml:space="preserve"> = .68, SE = .09, </w:t>
      </w:r>
      <w:r w:rsidRPr="008773D0">
        <w:rPr>
          <w:i/>
          <w:iCs/>
        </w:rPr>
        <w:t>z</w:t>
      </w:r>
      <w:r w:rsidRPr="008773D0">
        <w:t xml:space="preserve"> = 7.75, </w:t>
      </w:r>
      <w:r w:rsidRPr="008773D0">
        <w:rPr>
          <w:i/>
          <w:iCs/>
        </w:rPr>
        <w:t>p</w:t>
      </w:r>
      <w:r w:rsidRPr="008773D0">
        <w:t xml:space="preserve"> &lt; .001, 95% CI = [.51, .85]; β</w:t>
      </w:r>
      <w:r w:rsidRPr="008773D0">
        <w:rPr>
          <w:vertAlign w:val="subscript"/>
        </w:rPr>
        <w:t>EM</w:t>
      </w:r>
      <w:r w:rsidRPr="008773D0">
        <w:t xml:space="preserve"> = 2.69, SE = .13, </w:t>
      </w:r>
      <w:r w:rsidRPr="008773D0">
        <w:rPr>
          <w:i/>
          <w:iCs/>
        </w:rPr>
        <w:t>z</w:t>
      </w:r>
      <w:r w:rsidRPr="008773D0">
        <w:t xml:space="preserve"> = 21.01, </w:t>
      </w:r>
      <w:r w:rsidRPr="008773D0">
        <w:rPr>
          <w:i/>
          <w:iCs/>
        </w:rPr>
        <w:t>p</w:t>
      </w:r>
      <w:r w:rsidRPr="008773D0">
        <w:t xml:space="preserve"> &lt; .001, 95% CI = [2.44, 2.94]).</w:t>
      </w:r>
      <w:r w:rsidR="00EA0F5F">
        <w:t xml:space="preserve"> </w:t>
      </w:r>
    </w:p>
    <w:p w14:paraId="5D172F77" w14:textId="77777777" w:rsidR="00283427" w:rsidRDefault="00283427" w:rsidP="00283427">
      <w:pPr>
        <w:ind w:firstLine="720"/>
      </w:pPr>
    </w:p>
    <w:p w14:paraId="2502E1E8" w14:textId="77777777" w:rsidR="00EA0F5F" w:rsidRDefault="00EA0F5F" w:rsidP="00601FD2"/>
    <w:p w14:paraId="302A18D1" w14:textId="7FCE8243" w:rsidR="00601FD2" w:rsidRDefault="00601FD2" w:rsidP="00601FD2">
      <w:r>
        <w:lastRenderedPageBreak/>
        <w:t>Table S</w:t>
      </w:r>
      <w:r w:rsidR="00BB3ABE">
        <w:t>3</w:t>
      </w:r>
      <w:r>
        <w:t>. Resolutions used in Follow-up Study 3</w:t>
      </w:r>
    </w:p>
    <w:p w14:paraId="6BD83704" w14:textId="77777777" w:rsidR="00697A81" w:rsidRDefault="00697A81" w:rsidP="00601FD2"/>
    <w:tbl>
      <w:tblPr>
        <w:tblW w:w="5310" w:type="dxa"/>
        <w:tblBorders>
          <w:top w:val="single" w:sz="4" w:space="0" w:color="auto"/>
          <w:bottom w:val="single" w:sz="4" w:space="0" w:color="auto"/>
          <w:insideH w:val="single" w:sz="4" w:space="0" w:color="auto"/>
        </w:tblBorders>
        <w:shd w:val="clear" w:color="auto" w:fill="F2F2F2"/>
        <w:tblCellMar>
          <w:left w:w="0" w:type="dxa"/>
          <w:right w:w="0" w:type="dxa"/>
        </w:tblCellMar>
        <w:tblLook w:val="04A0" w:firstRow="1" w:lastRow="0" w:firstColumn="1" w:lastColumn="0" w:noHBand="0" w:noVBand="1"/>
      </w:tblPr>
      <w:tblGrid>
        <w:gridCol w:w="5310"/>
      </w:tblGrid>
      <w:tr w:rsidR="00CB3A8E" w:rsidRPr="00CB3A8E" w14:paraId="4FA82F77" w14:textId="77777777" w:rsidTr="00390893">
        <w:trPr>
          <w:trHeight w:val="67"/>
        </w:trPr>
        <w:tc>
          <w:tcPr>
            <w:tcW w:w="5310" w:type="dxa"/>
            <w:tcBorders>
              <w:top w:val="nil"/>
            </w:tcBorders>
            <w:shd w:val="clear" w:color="auto" w:fill="FFFFFF"/>
            <w:tcMar>
              <w:top w:w="0" w:type="dxa"/>
              <w:left w:w="120" w:type="dxa"/>
              <w:bottom w:w="0" w:type="dxa"/>
              <w:right w:w="120" w:type="dxa"/>
            </w:tcMar>
            <w:vAlign w:val="center"/>
          </w:tcPr>
          <w:p w14:paraId="5A06C472" w14:textId="77777777" w:rsidR="00CB3A8E" w:rsidRPr="00423B6C" w:rsidRDefault="00CB3A8E" w:rsidP="00051B25">
            <w:pPr>
              <w:rPr>
                <w:b/>
                <w:bCs/>
                <w:color w:val="333333"/>
              </w:rPr>
            </w:pPr>
            <w:r w:rsidRPr="00423B6C">
              <w:rPr>
                <w:b/>
                <w:bCs/>
                <w:color w:val="333333"/>
              </w:rPr>
              <w:t>Resolution</w:t>
            </w:r>
          </w:p>
        </w:tc>
      </w:tr>
      <w:tr w:rsidR="00CB3A8E" w:rsidRPr="00CB3A8E" w14:paraId="213F8292" w14:textId="77777777" w:rsidTr="00390893">
        <w:trPr>
          <w:trHeight w:val="67"/>
        </w:trPr>
        <w:tc>
          <w:tcPr>
            <w:tcW w:w="5310" w:type="dxa"/>
            <w:shd w:val="clear" w:color="auto" w:fill="FFFFFF"/>
            <w:tcMar>
              <w:top w:w="0" w:type="dxa"/>
              <w:left w:w="120" w:type="dxa"/>
              <w:bottom w:w="0" w:type="dxa"/>
              <w:right w:w="120" w:type="dxa"/>
            </w:tcMar>
            <w:vAlign w:val="center"/>
          </w:tcPr>
          <w:p w14:paraId="0231D9AD" w14:textId="77777777" w:rsidR="00CB3A8E" w:rsidRPr="00423B6C" w:rsidRDefault="00CB3A8E" w:rsidP="00051B25">
            <w:pPr>
              <w:rPr>
                <w:color w:val="333333"/>
              </w:rPr>
            </w:pPr>
            <w:r w:rsidRPr="00423B6C">
              <w:rPr>
                <w:color w:val="333333"/>
              </w:rPr>
              <w:t>Exercise More</w:t>
            </w:r>
          </w:p>
        </w:tc>
      </w:tr>
      <w:tr w:rsidR="00CB3A8E" w:rsidRPr="00CB3A8E" w14:paraId="3E7327A2" w14:textId="77777777" w:rsidTr="00390893">
        <w:trPr>
          <w:trHeight w:val="67"/>
        </w:trPr>
        <w:tc>
          <w:tcPr>
            <w:tcW w:w="5310" w:type="dxa"/>
            <w:shd w:val="clear" w:color="auto" w:fill="FFFFFF"/>
            <w:tcMar>
              <w:top w:w="0" w:type="dxa"/>
              <w:left w:w="120" w:type="dxa"/>
              <w:bottom w:w="0" w:type="dxa"/>
              <w:right w:w="120" w:type="dxa"/>
            </w:tcMar>
            <w:vAlign w:val="center"/>
            <w:hideMark/>
          </w:tcPr>
          <w:p w14:paraId="1C80DCD4" w14:textId="77777777" w:rsidR="00CB3A8E" w:rsidRPr="00423B6C" w:rsidRDefault="00CB3A8E" w:rsidP="00051B25">
            <w:pPr>
              <w:rPr>
                <w:color w:val="333333"/>
              </w:rPr>
            </w:pPr>
            <w:r w:rsidRPr="00423B6C">
              <w:rPr>
                <w:color w:val="333333"/>
              </w:rPr>
              <w:t>Eat Healthier</w:t>
            </w:r>
          </w:p>
        </w:tc>
      </w:tr>
      <w:tr w:rsidR="00CB3A8E" w:rsidRPr="00CB3A8E" w14:paraId="3E480057" w14:textId="77777777" w:rsidTr="00390893">
        <w:trPr>
          <w:trHeight w:val="67"/>
        </w:trPr>
        <w:tc>
          <w:tcPr>
            <w:tcW w:w="5310" w:type="dxa"/>
            <w:shd w:val="clear" w:color="auto" w:fill="FFFFFF"/>
            <w:tcMar>
              <w:top w:w="0" w:type="dxa"/>
              <w:left w:w="120" w:type="dxa"/>
              <w:bottom w:w="0" w:type="dxa"/>
              <w:right w:w="120" w:type="dxa"/>
            </w:tcMar>
            <w:vAlign w:val="center"/>
            <w:hideMark/>
          </w:tcPr>
          <w:p w14:paraId="62C43AE8" w14:textId="77777777" w:rsidR="00CB3A8E" w:rsidRPr="00423B6C" w:rsidRDefault="00CB3A8E" w:rsidP="00051B25">
            <w:pPr>
              <w:rPr>
                <w:color w:val="333333"/>
              </w:rPr>
            </w:pPr>
            <w:r w:rsidRPr="00423B6C">
              <w:rPr>
                <w:color w:val="333333"/>
              </w:rPr>
              <w:t>Lose Weight</w:t>
            </w:r>
          </w:p>
        </w:tc>
      </w:tr>
      <w:tr w:rsidR="00CB3A8E" w:rsidRPr="00CB3A8E" w14:paraId="7E7F78E6" w14:textId="77777777" w:rsidTr="00390893">
        <w:trPr>
          <w:trHeight w:val="67"/>
        </w:trPr>
        <w:tc>
          <w:tcPr>
            <w:tcW w:w="5310" w:type="dxa"/>
            <w:shd w:val="clear" w:color="auto" w:fill="FFFFFF"/>
            <w:tcMar>
              <w:top w:w="0" w:type="dxa"/>
              <w:left w:w="120" w:type="dxa"/>
              <w:bottom w:w="0" w:type="dxa"/>
              <w:right w:w="120" w:type="dxa"/>
            </w:tcMar>
            <w:vAlign w:val="center"/>
            <w:hideMark/>
          </w:tcPr>
          <w:p w14:paraId="6B41D0A3" w14:textId="77777777" w:rsidR="00CB3A8E" w:rsidRPr="00423B6C" w:rsidRDefault="00CB3A8E" w:rsidP="00051B25">
            <w:pPr>
              <w:rPr>
                <w:color w:val="333333"/>
              </w:rPr>
            </w:pPr>
            <w:r w:rsidRPr="00423B6C">
              <w:rPr>
                <w:color w:val="333333"/>
              </w:rPr>
              <w:t>Save Money</w:t>
            </w:r>
          </w:p>
        </w:tc>
      </w:tr>
      <w:tr w:rsidR="00CB3A8E" w:rsidRPr="00CB3A8E" w14:paraId="1CE7F44F" w14:textId="77777777" w:rsidTr="00390893">
        <w:trPr>
          <w:trHeight w:val="67"/>
        </w:trPr>
        <w:tc>
          <w:tcPr>
            <w:tcW w:w="5310" w:type="dxa"/>
            <w:shd w:val="clear" w:color="auto" w:fill="FFFFFF"/>
            <w:tcMar>
              <w:top w:w="0" w:type="dxa"/>
              <w:left w:w="120" w:type="dxa"/>
              <w:bottom w:w="0" w:type="dxa"/>
              <w:right w:w="120" w:type="dxa"/>
            </w:tcMar>
            <w:vAlign w:val="center"/>
            <w:hideMark/>
          </w:tcPr>
          <w:p w14:paraId="7B4DF9CD" w14:textId="77777777" w:rsidR="00CB3A8E" w:rsidRPr="00423B6C" w:rsidRDefault="00CB3A8E" w:rsidP="00051B25">
            <w:pPr>
              <w:rPr>
                <w:color w:val="333333"/>
              </w:rPr>
            </w:pPr>
            <w:r w:rsidRPr="00423B6C">
              <w:rPr>
                <w:color w:val="333333"/>
              </w:rPr>
              <w:t>Reduce Stress</w:t>
            </w:r>
          </w:p>
        </w:tc>
      </w:tr>
      <w:tr w:rsidR="00CB3A8E" w:rsidRPr="00CB3A8E" w14:paraId="64972A1C" w14:textId="77777777" w:rsidTr="00390893">
        <w:trPr>
          <w:trHeight w:val="67"/>
        </w:trPr>
        <w:tc>
          <w:tcPr>
            <w:tcW w:w="5310" w:type="dxa"/>
            <w:shd w:val="clear" w:color="auto" w:fill="FFFFFF"/>
            <w:tcMar>
              <w:top w:w="0" w:type="dxa"/>
              <w:left w:w="120" w:type="dxa"/>
              <w:bottom w:w="0" w:type="dxa"/>
              <w:right w:w="120" w:type="dxa"/>
            </w:tcMar>
            <w:vAlign w:val="center"/>
            <w:hideMark/>
          </w:tcPr>
          <w:p w14:paraId="09942EEE" w14:textId="77777777" w:rsidR="00CB3A8E" w:rsidRPr="00423B6C" w:rsidRDefault="00CB3A8E" w:rsidP="00051B25">
            <w:pPr>
              <w:rPr>
                <w:color w:val="333333"/>
              </w:rPr>
            </w:pPr>
            <w:r w:rsidRPr="00423B6C">
              <w:rPr>
                <w:color w:val="333333"/>
              </w:rPr>
              <w:t>Learn a New Skill</w:t>
            </w:r>
          </w:p>
        </w:tc>
      </w:tr>
      <w:tr w:rsidR="00CB3A8E" w:rsidRPr="00CB3A8E" w14:paraId="31085DBB" w14:textId="77777777" w:rsidTr="00390893">
        <w:trPr>
          <w:trHeight w:val="67"/>
        </w:trPr>
        <w:tc>
          <w:tcPr>
            <w:tcW w:w="5310" w:type="dxa"/>
            <w:shd w:val="clear" w:color="auto" w:fill="FFFFFF"/>
            <w:tcMar>
              <w:top w:w="0" w:type="dxa"/>
              <w:left w:w="120" w:type="dxa"/>
              <w:bottom w:w="0" w:type="dxa"/>
              <w:right w:w="120" w:type="dxa"/>
            </w:tcMar>
            <w:vAlign w:val="center"/>
            <w:hideMark/>
          </w:tcPr>
          <w:p w14:paraId="16376C82" w14:textId="77777777" w:rsidR="00CB3A8E" w:rsidRPr="00423B6C" w:rsidRDefault="00CB3A8E" w:rsidP="00051B25">
            <w:pPr>
              <w:rPr>
                <w:color w:val="333333"/>
              </w:rPr>
            </w:pPr>
            <w:r w:rsidRPr="00423B6C">
              <w:rPr>
                <w:color w:val="333333"/>
              </w:rPr>
              <w:t>Read More</w:t>
            </w:r>
          </w:p>
        </w:tc>
      </w:tr>
      <w:tr w:rsidR="00CB3A8E" w:rsidRPr="00CB3A8E" w14:paraId="6F77C0B3" w14:textId="77777777" w:rsidTr="00390893">
        <w:trPr>
          <w:trHeight w:val="67"/>
        </w:trPr>
        <w:tc>
          <w:tcPr>
            <w:tcW w:w="5310" w:type="dxa"/>
            <w:shd w:val="clear" w:color="auto" w:fill="FFFFFF"/>
            <w:tcMar>
              <w:top w:w="0" w:type="dxa"/>
              <w:left w:w="120" w:type="dxa"/>
              <w:bottom w:w="0" w:type="dxa"/>
              <w:right w:w="120" w:type="dxa"/>
            </w:tcMar>
            <w:vAlign w:val="center"/>
            <w:hideMark/>
          </w:tcPr>
          <w:p w14:paraId="29009C30" w14:textId="77777777" w:rsidR="00CB3A8E" w:rsidRPr="00423B6C" w:rsidRDefault="00CB3A8E" w:rsidP="00051B25">
            <w:pPr>
              <w:rPr>
                <w:color w:val="333333"/>
              </w:rPr>
            </w:pPr>
            <w:r w:rsidRPr="00423B6C">
              <w:rPr>
                <w:color w:val="333333"/>
              </w:rPr>
              <w:t>Spend More Time with Family and Friends</w:t>
            </w:r>
          </w:p>
        </w:tc>
      </w:tr>
      <w:tr w:rsidR="00CB3A8E" w:rsidRPr="00CB3A8E" w14:paraId="4861B407" w14:textId="77777777" w:rsidTr="00390893">
        <w:trPr>
          <w:trHeight w:val="67"/>
        </w:trPr>
        <w:tc>
          <w:tcPr>
            <w:tcW w:w="5310" w:type="dxa"/>
            <w:shd w:val="clear" w:color="auto" w:fill="FFFFFF"/>
            <w:tcMar>
              <w:top w:w="0" w:type="dxa"/>
              <w:left w:w="120" w:type="dxa"/>
              <w:bottom w:w="0" w:type="dxa"/>
              <w:right w:w="120" w:type="dxa"/>
            </w:tcMar>
            <w:vAlign w:val="center"/>
            <w:hideMark/>
          </w:tcPr>
          <w:p w14:paraId="60289567" w14:textId="77777777" w:rsidR="00CB3A8E" w:rsidRPr="00423B6C" w:rsidRDefault="00CB3A8E" w:rsidP="00051B25">
            <w:pPr>
              <w:rPr>
                <w:color w:val="333333"/>
              </w:rPr>
            </w:pPr>
            <w:r w:rsidRPr="00423B6C">
              <w:rPr>
                <w:color w:val="333333"/>
              </w:rPr>
              <w:t>Travel More</w:t>
            </w:r>
          </w:p>
        </w:tc>
      </w:tr>
      <w:tr w:rsidR="00CB3A8E" w:rsidRPr="00CB3A8E" w14:paraId="6FBB2AE9" w14:textId="77777777" w:rsidTr="00390893">
        <w:trPr>
          <w:trHeight w:val="67"/>
        </w:trPr>
        <w:tc>
          <w:tcPr>
            <w:tcW w:w="5310" w:type="dxa"/>
            <w:shd w:val="clear" w:color="auto" w:fill="FFFFFF"/>
            <w:tcMar>
              <w:top w:w="0" w:type="dxa"/>
              <w:left w:w="120" w:type="dxa"/>
              <w:bottom w:w="0" w:type="dxa"/>
              <w:right w:w="120" w:type="dxa"/>
            </w:tcMar>
            <w:vAlign w:val="center"/>
            <w:hideMark/>
          </w:tcPr>
          <w:p w14:paraId="674449A1" w14:textId="77777777" w:rsidR="00CB3A8E" w:rsidRPr="00423B6C" w:rsidRDefault="00CB3A8E" w:rsidP="00051B25">
            <w:pPr>
              <w:rPr>
                <w:color w:val="333333"/>
              </w:rPr>
            </w:pPr>
            <w:r w:rsidRPr="00423B6C">
              <w:rPr>
                <w:color w:val="333333"/>
              </w:rPr>
              <w:t>Practice Self-Care</w:t>
            </w:r>
          </w:p>
        </w:tc>
      </w:tr>
      <w:tr w:rsidR="00CB3A8E" w:rsidRPr="00CB3A8E" w14:paraId="3AD22CBE" w14:textId="77777777" w:rsidTr="00390893">
        <w:trPr>
          <w:trHeight w:val="67"/>
        </w:trPr>
        <w:tc>
          <w:tcPr>
            <w:tcW w:w="5310" w:type="dxa"/>
            <w:shd w:val="clear" w:color="auto" w:fill="FFFFFF"/>
            <w:tcMar>
              <w:top w:w="0" w:type="dxa"/>
              <w:left w:w="120" w:type="dxa"/>
              <w:bottom w:w="0" w:type="dxa"/>
              <w:right w:w="120" w:type="dxa"/>
            </w:tcMar>
            <w:vAlign w:val="center"/>
            <w:hideMark/>
          </w:tcPr>
          <w:p w14:paraId="7A6A1D7C" w14:textId="77777777" w:rsidR="00CB3A8E" w:rsidRPr="00423B6C" w:rsidRDefault="00CB3A8E" w:rsidP="00051B25">
            <w:pPr>
              <w:rPr>
                <w:color w:val="333333"/>
              </w:rPr>
            </w:pPr>
            <w:r w:rsidRPr="00423B6C">
              <w:rPr>
                <w:color w:val="333333"/>
              </w:rPr>
              <w:t>Volunteer</w:t>
            </w:r>
          </w:p>
        </w:tc>
      </w:tr>
      <w:tr w:rsidR="00CB3A8E" w:rsidRPr="00CB3A8E" w14:paraId="487D9248" w14:textId="77777777" w:rsidTr="00390893">
        <w:trPr>
          <w:trHeight w:val="67"/>
        </w:trPr>
        <w:tc>
          <w:tcPr>
            <w:tcW w:w="5310" w:type="dxa"/>
            <w:shd w:val="clear" w:color="auto" w:fill="FFFFFF"/>
            <w:tcMar>
              <w:top w:w="0" w:type="dxa"/>
              <w:left w:w="120" w:type="dxa"/>
              <w:bottom w:w="0" w:type="dxa"/>
              <w:right w:w="120" w:type="dxa"/>
            </w:tcMar>
            <w:vAlign w:val="center"/>
            <w:hideMark/>
          </w:tcPr>
          <w:p w14:paraId="2C0B4A25" w14:textId="77777777" w:rsidR="00CB3A8E" w:rsidRPr="00423B6C" w:rsidRDefault="00CB3A8E" w:rsidP="00051B25">
            <w:pPr>
              <w:rPr>
                <w:color w:val="333333"/>
              </w:rPr>
            </w:pPr>
            <w:r w:rsidRPr="00423B6C">
              <w:rPr>
                <w:color w:val="333333"/>
              </w:rPr>
              <w:t>Get Organized</w:t>
            </w:r>
          </w:p>
        </w:tc>
      </w:tr>
      <w:tr w:rsidR="00CB3A8E" w:rsidRPr="00CB3A8E" w14:paraId="57C9CC7F" w14:textId="77777777" w:rsidTr="00390893">
        <w:trPr>
          <w:trHeight w:val="67"/>
        </w:trPr>
        <w:tc>
          <w:tcPr>
            <w:tcW w:w="5310" w:type="dxa"/>
            <w:shd w:val="clear" w:color="auto" w:fill="FFFFFF"/>
            <w:tcMar>
              <w:top w:w="0" w:type="dxa"/>
              <w:left w:w="120" w:type="dxa"/>
              <w:bottom w:w="0" w:type="dxa"/>
              <w:right w:w="120" w:type="dxa"/>
            </w:tcMar>
            <w:vAlign w:val="center"/>
            <w:hideMark/>
          </w:tcPr>
          <w:p w14:paraId="1461B125" w14:textId="77777777" w:rsidR="00CB3A8E" w:rsidRPr="00423B6C" w:rsidRDefault="00CB3A8E" w:rsidP="00051B25">
            <w:pPr>
              <w:rPr>
                <w:color w:val="333333"/>
              </w:rPr>
            </w:pPr>
            <w:r w:rsidRPr="00423B6C">
              <w:rPr>
                <w:color w:val="333333"/>
              </w:rPr>
              <w:t>Improve Sleep Quality</w:t>
            </w:r>
          </w:p>
        </w:tc>
      </w:tr>
      <w:tr w:rsidR="00CB3A8E" w:rsidRPr="00CB3A8E" w14:paraId="5E1CC072" w14:textId="77777777" w:rsidTr="00390893">
        <w:trPr>
          <w:trHeight w:val="67"/>
        </w:trPr>
        <w:tc>
          <w:tcPr>
            <w:tcW w:w="5310" w:type="dxa"/>
            <w:shd w:val="clear" w:color="auto" w:fill="FFFFFF"/>
            <w:tcMar>
              <w:top w:w="0" w:type="dxa"/>
              <w:left w:w="120" w:type="dxa"/>
              <w:bottom w:w="0" w:type="dxa"/>
              <w:right w:w="120" w:type="dxa"/>
            </w:tcMar>
            <w:vAlign w:val="center"/>
            <w:hideMark/>
          </w:tcPr>
          <w:p w14:paraId="73B70219" w14:textId="77777777" w:rsidR="00CB3A8E" w:rsidRPr="00423B6C" w:rsidRDefault="00CB3A8E" w:rsidP="00051B25">
            <w:pPr>
              <w:rPr>
                <w:color w:val="333333"/>
              </w:rPr>
            </w:pPr>
            <w:r w:rsidRPr="00423B6C">
              <w:rPr>
                <w:color w:val="333333"/>
              </w:rPr>
              <w:t>Limit Screen Time</w:t>
            </w:r>
          </w:p>
        </w:tc>
      </w:tr>
      <w:tr w:rsidR="00CB3A8E" w:rsidRPr="00CB3A8E" w14:paraId="7B0F5395" w14:textId="77777777" w:rsidTr="00390893">
        <w:trPr>
          <w:trHeight w:val="67"/>
        </w:trPr>
        <w:tc>
          <w:tcPr>
            <w:tcW w:w="5310" w:type="dxa"/>
            <w:shd w:val="clear" w:color="auto" w:fill="FFFFFF"/>
            <w:tcMar>
              <w:top w:w="0" w:type="dxa"/>
              <w:left w:w="120" w:type="dxa"/>
              <w:bottom w:w="0" w:type="dxa"/>
              <w:right w:w="120" w:type="dxa"/>
            </w:tcMar>
            <w:vAlign w:val="center"/>
            <w:hideMark/>
          </w:tcPr>
          <w:p w14:paraId="100FB912" w14:textId="77777777" w:rsidR="00CB3A8E" w:rsidRPr="00423B6C" w:rsidRDefault="00CB3A8E" w:rsidP="00051B25">
            <w:pPr>
              <w:rPr>
                <w:color w:val="333333"/>
              </w:rPr>
            </w:pPr>
            <w:r w:rsidRPr="00423B6C">
              <w:rPr>
                <w:color w:val="333333"/>
              </w:rPr>
              <w:t>Practice Gratitude</w:t>
            </w:r>
          </w:p>
        </w:tc>
      </w:tr>
      <w:tr w:rsidR="00CB3A8E" w:rsidRPr="00CB3A8E" w14:paraId="6C1A0CCB" w14:textId="77777777" w:rsidTr="00390893">
        <w:trPr>
          <w:trHeight w:val="67"/>
        </w:trPr>
        <w:tc>
          <w:tcPr>
            <w:tcW w:w="5310" w:type="dxa"/>
            <w:shd w:val="clear" w:color="auto" w:fill="FFFFFF"/>
            <w:tcMar>
              <w:top w:w="0" w:type="dxa"/>
              <w:left w:w="120" w:type="dxa"/>
              <w:bottom w:w="0" w:type="dxa"/>
              <w:right w:w="120" w:type="dxa"/>
            </w:tcMar>
            <w:vAlign w:val="center"/>
            <w:hideMark/>
          </w:tcPr>
          <w:p w14:paraId="16067A6F" w14:textId="77777777" w:rsidR="00CB3A8E" w:rsidRPr="00423B6C" w:rsidRDefault="00CB3A8E" w:rsidP="00051B25">
            <w:pPr>
              <w:rPr>
                <w:color w:val="333333"/>
              </w:rPr>
            </w:pPr>
            <w:r w:rsidRPr="00423B6C">
              <w:rPr>
                <w:color w:val="333333"/>
              </w:rPr>
              <w:t>Focus on Personal Development</w:t>
            </w:r>
          </w:p>
        </w:tc>
      </w:tr>
      <w:tr w:rsidR="00CB3A8E" w:rsidRPr="00CB3A8E" w14:paraId="0E8D2310" w14:textId="77777777" w:rsidTr="00390893">
        <w:trPr>
          <w:trHeight w:val="67"/>
        </w:trPr>
        <w:tc>
          <w:tcPr>
            <w:tcW w:w="5310" w:type="dxa"/>
            <w:shd w:val="clear" w:color="auto" w:fill="FFFFFF"/>
            <w:tcMar>
              <w:top w:w="0" w:type="dxa"/>
              <w:left w:w="120" w:type="dxa"/>
              <w:bottom w:w="0" w:type="dxa"/>
              <w:right w:w="120" w:type="dxa"/>
            </w:tcMar>
            <w:vAlign w:val="center"/>
            <w:hideMark/>
          </w:tcPr>
          <w:p w14:paraId="3E69B3B8" w14:textId="77777777" w:rsidR="00CB3A8E" w:rsidRPr="00423B6C" w:rsidRDefault="00CB3A8E" w:rsidP="00051B25">
            <w:pPr>
              <w:rPr>
                <w:color w:val="333333"/>
              </w:rPr>
            </w:pPr>
            <w:r w:rsidRPr="00423B6C">
              <w:rPr>
                <w:color w:val="333333"/>
              </w:rPr>
              <w:t>Drink More Water</w:t>
            </w:r>
          </w:p>
        </w:tc>
      </w:tr>
      <w:tr w:rsidR="00CB3A8E" w:rsidRPr="00CB3A8E" w14:paraId="1910CB9A" w14:textId="77777777" w:rsidTr="00390893">
        <w:trPr>
          <w:trHeight w:val="67"/>
        </w:trPr>
        <w:tc>
          <w:tcPr>
            <w:tcW w:w="5310" w:type="dxa"/>
            <w:shd w:val="clear" w:color="auto" w:fill="FFFFFF"/>
            <w:tcMar>
              <w:top w:w="0" w:type="dxa"/>
              <w:left w:w="120" w:type="dxa"/>
              <w:bottom w:w="0" w:type="dxa"/>
              <w:right w:w="120" w:type="dxa"/>
            </w:tcMar>
            <w:vAlign w:val="center"/>
            <w:hideMark/>
          </w:tcPr>
          <w:p w14:paraId="5786CE7D" w14:textId="77777777" w:rsidR="00CB3A8E" w:rsidRPr="00423B6C" w:rsidRDefault="00CB3A8E" w:rsidP="00051B25">
            <w:pPr>
              <w:rPr>
                <w:color w:val="333333"/>
              </w:rPr>
            </w:pPr>
            <w:r w:rsidRPr="00423B6C">
              <w:rPr>
                <w:color w:val="333333"/>
              </w:rPr>
              <w:t>Reduce Waste</w:t>
            </w:r>
          </w:p>
        </w:tc>
      </w:tr>
      <w:tr w:rsidR="00CB3A8E" w:rsidRPr="00CB3A8E" w14:paraId="78D6DBC1" w14:textId="77777777" w:rsidTr="00390893">
        <w:trPr>
          <w:trHeight w:val="67"/>
        </w:trPr>
        <w:tc>
          <w:tcPr>
            <w:tcW w:w="5310" w:type="dxa"/>
            <w:shd w:val="clear" w:color="auto" w:fill="FFFFFF"/>
            <w:tcMar>
              <w:top w:w="0" w:type="dxa"/>
              <w:left w:w="120" w:type="dxa"/>
              <w:bottom w:w="0" w:type="dxa"/>
              <w:right w:w="120" w:type="dxa"/>
            </w:tcMar>
            <w:vAlign w:val="center"/>
            <w:hideMark/>
          </w:tcPr>
          <w:p w14:paraId="345F982E" w14:textId="77777777" w:rsidR="00CB3A8E" w:rsidRPr="00423B6C" w:rsidRDefault="00CB3A8E" w:rsidP="00051B25">
            <w:pPr>
              <w:rPr>
                <w:color w:val="333333"/>
              </w:rPr>
            </w:pPr>
            <w:r w:rsidRPr="00423B6C">
              <w:rPr>
                <w:color w:val="333333"/>
              </w:rPr>
              <w:t>Be More Positive</w:t>
            </w:r>
          </w:p>
        </w:tc>
      </w:tr>
      <w:tr w:rsidR="00CB3A8E" w:rsidRPr="00CB3A8E" w14:paraId="509987AF" w14:textId="77777777" w:rsidTr="00390893">
        <w:trPr>
          <w:trHeight w:val="67"/>
        </w:trPr>
        <w:tc>
          <w:tcPr>
            <w:tcW w:w="5310" w:type="dxa"/>
            <w:shd w:val="clear" w:color="auto" w:fill="FFFFFF"/>
            <w:tcMar>
              <w:top w:w="0" w:type="dxa"/>
              <w:left w:w="120" w:type="dxa"/>
              <w:bottom w:w="0" w:type="dxa"/>
              <w:right w:w="120" w:type="dxa"/>
            </w:tcMar>
            <w:vAlign w:val="center"/>
            <w:hideMark/>
          </w:tcPr>
          <w:p w14:paraId="65B97BC3" w14:textId="77777777" w:rsidR="00CB3A8E" w:rsidRPr="00423B6C" w:rsidRDefault="00CB3A8E" w:rsidP="00051B25">
            <w:pPr>
              <w:rPr>
                <w:color w:val="333333"/>
              </w:rPr>
            </w:pPr>
            <w:r w:rsidRPr="00423B6C">
              <w:rPr>
                <w:color w:val="333333"/>
              </w:rPr>
              <w:t>Learn a New Language</w:t>
            </w:r>
          </w:p>
        </w:tc>
      </w:tr>
    </w:tbl>
    <w:p w14:paraId="2354C69B" w14:textId="0DBF4CEF" w:rsidR="00283427" w:rsidRPr="00694FDE" w:rsidRDefault="00283427" w:rsidP="00A66EF7"/>
    <w:p w14:paraId="68A83A14" w14:textId="1F6D573B" w:rsidR="00F64D3A" w:rsidRDefault="00F64D3A" w:rsidP="00E32C5C">
      <w:pPr>
        <w:contextualSpacing/>
        <w:jc w:val="center"/>
        <w:rPr>
          <w:b/>
          <w:bCs/>
        </w:rPr>
      </w:pPr>
      <w:r>
        <w:rPr>
          <w:b/>
          <w:bCs/>
        </w:rPr>
        <w:t xml:space="preserve">Study 2 Exploratory </w:t>
      </w:r>
      <w:r w:rsidR="00690009">
        <w:rPr>
          <w:b/>
          <w:bCs/>
        </w:rPr>
        <w:t>Items</w:t>
      </w:r>
    </w:p>
    <w:p w14:paraId="47215E7B" w14:textId="77777777" w:rsidR="00E32C5C" w:rsidRDefault="00E32C5C" w:rsidP="00ED3EF0">
      <w:pPr>
        <w:contextualSpacing/>
        <w:rPr>
          <w:b/>
          <w:bCs/>
        </w:rPr>
      </w:pPr>
    </w:p>
    <w:p w14:paraId="733A4B13" w14:textId="269DA3A8" w:rsidR="00F64D3A" w:rsidRPr="00512BC6" w:rsidRDefault="00F64D3A" w:rsidP="00ED3EF0">
      <w:pPr>
        <w:ind w:firstLine="720"/>
        <w:contextualSpacing/>
      </w:pPr>
      <w:r>
        <w:t xml:space="preserve">For exploratory purposes, </w:t>
      </w:r>
      <w:r w:rsidR="00322A51">
        <w:t xml:space="preserve">at T2 </w:t>
      </w:r>
      <w:r>
        <w:t>w</w:t>
      </w:r>
      <w:r w:rsidRPr="0018099A">
        <w:t xml:space="preserve">e asked participants “To what extent are you still pursuing this goal?” (1 = </w:t>
      </w:r>
      <w:r w:rsidRPr="00373545">
        <w:rPr>
          <w:i/>
          <w:iCs/>
        </w:rPr>
        <w:t>not at all</w:t>
      </w:r>
      <w:r w:rsidRPr="0018099A">
        <w:t xml:space="preserve">; 7 = </w:t>
      </w:r>
      <w:r w:rsidRPr="00373545">
        <w:rPr>
          <w:i/>
          <w:iCs/>
        </w:rPr>
        <w:t>very much</w:t>
      </w:r>
      <w:r w:rsidRPr="0018099A">
        <w:t xml:space="preserve">) and to </w:t>
      </w:r>
      <w:r>
        <w:t>choose from a set of three options the one that</w:t>
      </w:r>
      <w:r w:rsidRPr="0018099A">
        <w:t xml:space="preserve"> best describes their current situation</w:t>
      </w:r>
      <w:r>
        <w:t xml:space="preserve"> with regards to the resolution they set (“</w:t>
      </w:r>
      <w:r w:rsidRPr="0018099A">
        <w:t>I am still pursuing the goal</w:t>
      </w:r>
      <w:r>
        <w:t>”</w:t>
      </w:r>
      <w:r w:rsidR="00752807">
        <w:t xml:space="preserve"> v.</w:t>
      </w:r>
      <w:r w:rsidRPr="0018099A">
        <w:t xml:space="preserve"> </w:t>
      </w:r>
      <w:r>
        <w:t>“</w:t>
      </w:r>
      <w:r w:rsidRPr="0018099A">
        <w:t>I quit the goal,</w:t>
      </w:r>
      <w:r>
        <w:t>”</w:t>
      </w:r>
      <w:r w:rsidRPr="0018099A">
        <w:t xml:space="preserve"> </w:t>
      </w:r>
      <w:r w:rsidR="00752807">
        <w:t>v.</w:t>
      </w:r>
      <w:r w:rsidR="00752807" w:rsidRPr="0018099A">
        <w:t xml:space="preserve"> </w:t>
      </w:r>
      <w:r>
        <w:t>“</w:t>
      </w:r>
      <w:r w:rsidRPr="0018099A">
        <w:t>I achieved the goal</w:t>
      </w:r>
      <w:r>
        <w:t>”).</w:t>
      </w:r>
      <w:r w:rsidRPr="0018099A">
        <w:t xml:space="preserve"> No one reported </w:t>
      </w:r>
      <w:r>
        <w:t>abandoning</w:t>
      </w:r>
      <w:r w:rsidRPr="0018099A">
        <w:t xml:space="preserve"> the goal and 98</w:t>
      </w:r>
      <w:r>
        <w:t>.1</w:t>
      </w:r>
      <w:r w:rsidRPr="0018099A">
        <w:t>% reported the goal</w:t>
      </w:r>
      <w:r>
        <w:t xml:space="preserve"> was ongoing</w:t>
      </w:r>
      <w:r w:rsidRPr="0018099A">
        <w:t>.</w:t>
      </w:r>
    </w:p>
    <w:p w14:paraId="3642CDD0" w14:textId="77777777" w:rsidR="00E32C5C" w:rsidRDefault="00E32C5C" w:rsidP="00ED3EF0">
      <w:pPr>
        <w:contextualSpacing/>
        <w:rPr>
          <w:b/>
          <w:bCs/>
        </w:rPr>
      </w:pPr>
    </w:p>
    <w:p w14:paraId="1E5F164F" w14:textId="66326468" w:rsidR="00F64D3A" w:rsidRDefault="00F64D3A" w:rsidP="00E32C5C">
      <w:pPr>
        <w:contextualSpacing/>
        <w:jc w:val="center"/>
        <w:rPr>
          <w:b/>
          <w:bCs/>
        </w:rPr>
      </w:pPr>
      <w:r>
        <w:rPr>
          <w:b/>
          <w:bCs/>
        </w:rPr>
        <w:t>Study 2 Robustness Check</w:t>
      </w:r>
    </w:p>
    <w:p w14:paraId="5EB5C8D8" w14:textId="77777777" w:rsidR="00E32C5C" w:rsidRDefault="00E32C5C" w:rsidP="00ED3EF0">
      <w:pPr>
        <w:ind w:firstLine="720"/>
        <w:contextualSpacing/>
      </w:pPr>
    </w:p>
    <w:p w14:paraId="60BF342E" w14:textId="34973C32" w:rsidR="008F0EC4" w:rsidRPr="008F0EC4" w:rsidRDefault="008F0EC4" w:rsidP="00ED3EF0">
      <w:pPr>
        <w:ind w:firstLine="720"/>
        <w:contextualSpacing/>
      </w:pPr>
      <w:r>
        <w:t xml:space="preserve">Study 2 used Credamo, which did </w:t>
      </w:r>
      <w:r w:rsidR="00343318">
        <w:t xml:space="preserve">not have a piped-text feature at the time of the survey. Therefore, we </w:t>
      </w:r>
      <w:r w:rsidR="00343318" w:rsidRPr="0018099A">
        <w:t>reminded participants</w:t>
      </w:r>
      <w:r>
        <w:t xml:space="preserve"> at T2</w:t>
      </w:r>
      <w:r w:rsidR="00343318" w:rsidRPr="0018099A">
        <w:t xml:space="preserve"> </w:t>
      </w:r>
      <w:r w:rsidR="00343318">
        <w:t xml:space="preserve">that </w:t>
      </w:r>
      <w:r w:rsidR="00343318" w:rsidRPr="0018099A">
        <w:t xml:space="preserve">they had set a </w:t>
      </w:r>
      <w:r w:rsidR="00343318">
        <w:t>resolution</w:t>
      </w:r>
      <w:r w:rsidR="00343318" w:rsidRPr="0018099A">
        <w:t xml:space="preserve"> for the New Year and </w:t>
      </w:r>
      <w:r w:rsidR="00343318">
        <w:t xml:space="preserve">asked them </w:t>
      </w:r>
      <w:r w:rsidR="00343318" w:rsidRPr="0018099A">
        <w:t xml:space="preserve">to list </w:t>
      </w:r>
      <w:r w:rsidR="00343318">
        <w:t>that</w:t>
      </w:r>
      <w:r w:rsidR="00343318" w:rsidRPr="0018099A">
        <w:t xml:space="preserve"> </w:t>
      </w:r>
      <w:r w:rsidR="00343318">
        <w:t xml:space="preserve">resolution. </w:t>
      </w:r>
      <w:r w:rsidR="006535F8">
        <w:t>Two</w:t>
      </w:r>
      <w:r w:rsidR="00343318">
        <w:t xml:space="preserve"> research assistant</w:t>
      </w:r>
      <w:r w:rsidR="006535F8">
        <w:t>s</w:t>
      </w:r>
      <w:r w:rsidR="00343318">
        <w:t xml:space="preserve"> </w:t>
      </w:r>
      <w:r w:rsidR="006535F8">
        <w:t>unaware of the</w:t>
      </w:r>
      <w:r w:rsidR="00343318">
        <w:t xml:space="preserve"> hypothesis and study design compared the resolutions listed at T1 and T2</w:t>
      </w:r>
      <w:r w:rsidR="00343318" w:rsidRPr="0098571B">
        <w:t xml:space="preserve">. </w:t>
      </w:r>
      <w:r w:rsidR="00343318">
        <w:t>We were able to verify that 71</w:t>
      </w:r>
      <w:r w:rsidR="00343318" w:rsidRPr="0098571B">
        <w:t>.</w:t>
      </w:r>
      <w:r w:rsidR="00343318">
        <w:t>2</w:t>
      </w:r>
      <w:r w:rsidR="00343318" w:rsidRPr="0098571B">
        <w:t>% (</w:t>
      </w:r>
      <w:r w:rsidR="00343318" w:rsidRPr="0098571B">
        <w:rPr>
          <w:i/>
          <w:iCs/>
        </w:rPr>
        <w:t>n</w:t>
      </w:r>
      <w:r w:rsidR="00343318" w:rsidRPr="0098571B">
        <w:t xml:space="preserve"> = 1</w:t>
      </w:r>
      <w:r w:rsidR="00343318">
        <w:t>90</w:t>
      </w:r>
      <w:r w:rsidR="00343318" w:rsidRPr="0098571B">
        <w:t xml:space="preserve">) </w:t>
      </w:r>
      <w:r w:rsidR="00F97CBF">
        <w:t xml:space="preserve">of participants </w:t>
      </w:r>
      <w:r w:rsidR="00343318" w:rsidRPr="0098571B">
        <w:t>listed the same resolution in both surveys</w:t>
      </w:r>
      <w:r w:rsidR="00343318">
        <w:t xml:space="preserve">; the </w:t>
      </w:r>
      <w:r w:rsidR="00F97CBF">
        <w:t xml:space="preserve">remaining resolutions </w:t>
      </w:r>
      <w:r w:rsidR="00343318">
        <w:t>we were unable to verify</w:t>
      </w:r>
      <w:r w:rsidR="00343318" w:rsidRPr="0098571B">
        <w:t xml:space="preserve">. </w:t>
      </w:r>
      <w:r w:rsidRPr="008F0EC4">
        <w:t>The results observe</w:t>
      </w:r>
      <w:r w:rsidR="00062AE7">
        <w:t>d</w:t>
      </w:r>
      <w:r w:rsidRPr="008F0EC4">
        <w:t xml:space="preserve"> with the full sample of participants hold when examining this subset of participants who listed the same resolution in both surveys, such that intrinsic motivation </w:t>
      </w:r>
      <w:r w:rsidR="00F97CBF">
        <w:t xml:space="preserve">significantly </w:t>
      </w:r>
      <w:r w:rsidRPr="008F0EC4">
        <w:t xml:space="preserve">predicted goal adherence, β = .34, </w:t>
      </w:r>
      <w:r w:rsidRPr="008F0EC4">
        <w:rPr>
          <w:i/>
          <w:iCs/>
        </w:rPr>
        <w:t>SE</w:t>
      </w:r>
      <w:r w:rsidRPr="008F0EC4">
        <w:t xml:space="preserve"> = .07, </w:t>
      </w:r>
      <w:r w:rsidRPr="008F0EC4">
        <w:rPr>
          <w:i/>
          <w:iCs/>
        </w:rPr>
        <w:t>t</w:t>
      </w:r>
      <w:r w:rsidRPr="008F0EC4">
        <w:t xml:space="preserve">(187) = 4.97, </w:t>
      </w:r>
      <w:r w:rsidRPr="008F0EC4">
        <w:rPr>
          <w:i/>
          <w:iCs/>
        </w:rPr>
        <w:t>p</w:t>
      </w:r>
      <w:r w:rsidRPr="008F0EC4">
        <w:t xml:space="preserve"> &lt; .001, 95% CI = [.2</w:t>
      </w:r>
      <w:r w:rsidR="0029431E">
        <w:t>0</w:t>
      </w:r>
      <w:r w:rsidRPr="008F0EC4">
        <w:t>, .4</w:t>
      </w:r>
      <w:r w:rsidR="0029431E">
        <w:t>7</w:t>
      </w:r>
      <w:r w:rsidRPr="008F0EC4">
        <w:t xml:space="preserve">], with no significant effect for extrinsic motivation, β = .12, </w:t>
      </w:r>
      <w:r w:rsidRPr="008F0EC4">
        <w:rPr>
          <w:i/>
          <w:iCs/>
        </w:rPr>
        <w:t>SE</w:t>
      </w:r>
      <w:r w:rsidRPr="008F0EC4">
        <w:t xml:space="preserve"> = .07, </w:t>
      </w:r>
      <w:r w:rsidRPr="008F0EC4">
        <w:rPr>
          <w:i/>
          <w:iCs/>
        </w:rPr>
        <w:t>t</w:t>
      </w:r>
      <w:r w:rsidRPr="008F0EC4">
        <w:t xml:space="preserve">(187) = 1.66, </w:t>
      </w:r>
      <w:r w:rsidRPr="008F0EC4">
        <w:rPr>
          <w:i/>
          <w:iCs/>
        </w:rPr>
        <w:t>p</w:t>
      </w:r>
      <w:r w:rsidRPr="008F0EC4">
        <w:t xml:space="preserve"> = .0</w:t>
      </w:r>
      <w:r w:rsidR="00345C07">
        <w:t>98</w:t>
      </w:r>
      <w:r w:rsidRPr="008F0EC4">
        <w:t>, 95% CI = [−.02, .2</w:t>
      </w:r>
      <w:r w:rsidR="00F50554">
        <w:t>7</w:t>
      </w:r>
      <w:r w:rsidRPr="008F0EC4">
        <w:t>].</w:t>
      </w:r>
    </w:p>
    <w:p w14:paraId="04F17530" w14:textId="56808125" w:rsidR="00512BC6" w:rsidRDefault="000774D7" w:rsidP="00ED3EF0">
      <w:pPr>
        <w:ind w:firstLine="720"/>
        <w:contextualSpacing/>
        <w:rPr>
          <w:color w:val="000000" w:themeColor="text1"/>
        </w:rPr>
      </w:pPr>
      <w:r>
        <w:rPr>
          <w:color w:val="000000" w:themeColor="text1"/>
          <w:shd w:val="clear" w:color="auto" w:fill="FFFFFF"/>
        </w:rPr>
        <w:t xml:space="preserve">As a </w:t>
      </w:r>
      <w:r w:rsidR="00F64D3A">
        <w:rPr>
          <w:color w:val="000000" w:themeColor="text1"/>
          <w:shd w:val="clear" w:color="auto" w:fill="FFFFFF"/>
        </w:rPr>
        <w:t xml:space="preserve">robustness check, we regressed goal adherence at T2 simultaneously on intrinsic motivation and extrinsic motivation at T1. </w:t>
      </w:r>
      <w:r>
        <w:rPr>
          <w:color w:val="000000" w:themeColor="text1"/>
          <w:shd w:val="clear" w:color="auto" w:fill="FFFFFF"/>
        </w:rPr>
        <w:t>T</w:t>
      </w:r>
      <w:r w:rsidR="00F64D3A" w:rsidRPr="00265F8D">
        <w:rPr>
          <w:color w:val="000000" w:themeColor="text1"/>
          <w:shd w:val="clear" w:color="auto" w:fill="FFFFFF"/>
        </w:rPr>
        <w:t>he Breusch-Pagan</w:t>
      </w:r>
      <w:r w:rsidR="0064106E">
        <w:rPr>
          <w:color w:val="000000" w:themeColor="text1"/>
          <w:shd w:val="clear" w:color="auto" w:fill="FFFFFF"/>
        </w:rPr>
        <w:t xml:space="preserve"> test</w:t>
      </w:r>
      <w:r w:rsidR="00F64D3A">
        <w:rPr>
          <w:color w:val="000000" w:themeColor="text1"/>
          <w:shd w:val="clear" w:color="auto" w:fill="FFFFFF"/>
        </w:rPr>
        <w:t xml:space="preserve"> for </w:t>
      </w:r>
      <w:r w:rsidR="00F64D3A" w:rsidRPr="00265F8D">
        <w:rPr>
          <w:color w:val="000000" w:themeColor="text1"/>
          <w:shd w:val="clear" w:color="auto" w:fill="FFFFFF"/>
        </w:rPr>
        <w:t>heteroscedasticity</w:t>
      </w:r>
      <w:r w:rsidR="00F64D3A">
        <w:rPr>
          <w:color w:val="000000" w:themeColor="text1"/>
          <w:shd w:val="clear" w:color="auto" w:fill="FFFFFF"/>
        </w:rPr>
        <w:t xml:space="preserve"> was not </w:t>
      </w:r>
      <w:r w:rsidR="00F64D3A" w:rsidRPr="00265F8D">
        <w:rPr>
          <w:color w:val="000000" w:themeColor="text1"/>
          <w:shd w:val="clear" w:color="auto" w:fill="FFFFFF"/>
        </w:rPr>
        <w:lastRenderedPageBreak/>
        <w:t>significant</w:t>
      </w:r>
      <w:r w:rsidR="004A70B0">
        <w:rPr>
          <w:color w:val="000000" w:themeColor="text1"/>
          <w:shd w:val="clear" w:color="auto" w:fill="FFFFFF"/>
        </w:rPr>
        <w:t>,</w:t>
      </w:r>
      <w:r w:rsidR="00F64D3A" w:rsidRPr="00265F8D">
        <w:rPr>
          <w:color w:val="000000" w:themeColor="text1"/>
          <w:shd w:val="clear" w:color="auto" w:fill="FFFFFF"/>
        </w:rPr>
        <w:t xml:space="preserve"> </w:t>
      </w:r>
      <w:r w:rsidR="00F64D3A" w:rsidRPr="0037589D">
        <w:rPr>
          <w:i/>
          <w:iCs/>
          <w:color w:val="000000" w:themeColor="text1"/>
          <w:shd w:val="clear" w:color="auto" w:fill="FFFFFF"/>
        </w:rPr>
        <w:t>B</w:t>
      </w:r>
      <w:r w:rsidR="00FF3695">
        <w:rPr>
          <w:i/>
          <w:iCs/>
          <w:color w:val="000000" w:themeColor="text1"/>
          <w:shd w:val="clear" w:color="auto" w:fill="FFFFFF"/>
        </w:rPr>
        <w:t>P</w:t>
      </w:r>
      <w:r w:rsidR="00F64D3A" w:rsidRPr="00265F8D">
        <w:rPr>
          <w:color w:val="000000" w:themeColor="text1"/>
          <w:shd w:val="clear" w:color="auto" w:fill="FFFFFF"/>
        </w:rPr>
        <w:t xml:space="preserve"> = </w:t>
      </w:r>
      <w:r w:rsidR="00F64D3A">
        <w:rPr>
          <w:color w:val="000000" w:themeColor="text1"/>
          <w:shd w:val="clear" w:color="auto" w:fill="FFFFFF"/>
        </w:rPr>
        <w:t>1</w:t>
      </w:r>
      <w:r w:rsidR="00F64D3A" w:rsidRPr="00265F8D">
        <w:rPr>
          <w:color w:val="000000" w:themeColor="text1"/>
          <w:shd w:val="clear" w:color="auto" w:fill="FFFFFF"/>
        </w:rPr>
        <w:t>.</w:t>
      </w:r>
      <w:r w:rsidR="00F64D3A">
        <w:rPr>
          <w:color w:val="000000" w:themeColor="text1"/>
          <w:shd w:val="clear" w:color="auto" w:fill="FFFFFF"/>
        </w:rPr>
        <w:t>5</w:t>
      </w:r>
      <w:r w:rsidR="00F64D3A" w:rsidRPr="00265F8D">
        <w:rPr>
          <w:color w:val="000000" w:themeColor="text1"/>
          <w:shd w:val="clear" w:color="auto" w:fill="FFFFFF"/>
        </w:rPr>
        <w:t xml:space="preserve">0, </w:t>
      </w:r>
      <w:r w:rsidR="00F64D3A" w:rsidRPr="00265F8D">
        <w:rPr>
          <w:i/>
          <w:iCs/>
          <w:color w:val="000000" w:themeColor="text1"/>
          <w:shd w:val="clear" w:color="auto" w:fill="FFFFFF"/>
        </w:rPr>
        <w:t xml:space="preserve">p </w:t>
      </w:r>
      <w:r w:rsidR="00F64D3A" w:rsidRPr="00265F8D">
        <w:rPr>
          <w:color w:val="000000" w:themeColor="text1"/>
          <w:shd w:val="clear" w:color="auto" w:fill="FFFFFF"/>
        </w:rPr>
        <w:t>= .</w:t>
      </w:r>
      <w:r w:rsidR="00F64D3A">
        <w:rPr>
          <w:color w:val="000000" w:themeColor="text1"/>
          <w:shd w:val="clear" w:color="auto" w:fill="FFFFFF"/>
        </w:rPr>
        <w:t xml:space="preserve">472, </w:t>
      </w:r>
      <w:r w:rsidR="0064106E">
        <w:rPr>
          <w:color w:val="000000" w:themeColor="text1"/>
          <w:shd w:val="clear" w:color="auto" w:fill="FFFFFF"/>
        </w:rPr>
        <w:t>indicating</w:t>
      </w:r>
      <w:r w:rsidR="00F64D3A" w:rsidRPr="007564B9">
        <w:rPr>
          <w:color w:val="000000" w:themeColor="text1"/>
          <w:shd w:val="clear" w:color="auto" w:fill="FFFFFF"/>
        </w:rPr>
        <w:t xml:space="preserve"> that the assumption of </w:t>
      </w:r>
      <w:r w:rsidR="0064106E">
        <w:t>homoscedasticity</w:t>
      </w:r>
      <w:r w:rsidR="0064106E">
        <w:t xml:space="preserve"> </w:t>
      </w:r>
      <w:r w:rsidR="00F64D3A" w:rsidRPr="007564B9">
        <w:rPr>
          <w:color w:val="000000" w:themeColor="text1"/>
          <w:shd w:val="clear" w:color="auto" w:fill="FFFFFF"/>
        </w:rPr>
        <w:t>is not violated</w:t>
      </w:r>
      <w:r w:rsidR="00F64D3A" w:rsidRPr="00265F8D">
        <w:rPr>
          <w:color w:val="000000" w:themeColor="text1"/>
          <w:shd w:val="clear" w:color="auto" w:fill="FFFFFF"/>
        </w:rPr>
        <w:t xml:space="preserve">. </w:t>
      </w:r>
      <w:r>
        <w:rPr>
          <w:color w:val="000000" w:themeColor="text1"/>
          <w:shd w:val="clear" w:color="auto" w:fill="FFFFFF"/>
        </w:rPr>
        <w:t xml:space="preserve">However, </w:t>
      </w:r>
      <w:r w:rsidR="00F64D3A" w:rsidRPr="0018099A">
        <w:t xml:space="preserve">Levene’s test for equality of variances found </w:t>
      </w:r>
      <w:r w:rsidR="00F64D3A">
        <w:t xml:space="preserve">that </w:t>
      </w:r>
      <w:r>
        <w:t xml:space="preserve">the </w:t>
      </w:r>
      <w:r w:rsidR="00F64D3A">
        <w:t xml:space="preserve">variance </w:t>
      </w:r>
      <w:r>
        <w:t xml:space="preserve">for </w:t>
      </w:r>
      <w:r w:rsidR="00F64D3A">
        <w:t>intrinsic motivation (.64)</w:t>
      </w:r>
      <w:r>
        <w:t xml:space="preserve"> was greater</w:t>
      </w:r>
      <w:r w:rsidR="00F64D3A">
        <w:t xml:space="preserve"> than </w:t>
      </w:r>
      <w:r>
        <w:t xml:space="preserve">for </w:t>
      </w:r>
      <w:r w:rsidR="00F64D3A">
        <w:t>extrinsic motivation (.33),</w:t>
      </w:r>
      <w:r w:rsidR="00F64D3A" w:rsidRPr="0018099A">
        <w:t xml:space="preserve"> </w:t>
      </w:r>
      <w:r w:rsidR="00F64D3A" w:rsidRPr="00736954">
        <w:rPr>
          <w:i/>
          <w:iCs/>
          <w:color w:val="222222"/>
          <w:shd w:val="clear" w:color="auto" w:fill="FFFFFF"/>
        </w:rPr>
        <w:t>p</w:t>
      </w:r>
      <w:r w:rsidR="00F64D3A" w:rsidRPr="0018099A">
        <w:rPr>
          <w:color w:val="222222"/>
          <w:shd w:val="clear" w:color="auto" w:fill="FFFFFF"/>
        </w:rPr>
        <w:t xml:space="preserve"> &lt; .001. Further analys</w:t>
      </w:r>
      <w:r w:rsidR="007E73BF">
        <w:rPr>
          <w:color w:val="222222"/>
          <w:shd w:val="clear" w:color="auto" w:fill="FFFFFF"/>
        </w:rPr>
        <w:t>e</w:t>
      </w:r>
      <w:r w:rsidR="00F64D3A" w:rsidRPr="0018099A">
        <w:rPr>
          <w:color w:val="222222"/>
          <w:shd w:val="clear" w:color="auto" w:fill="FFFFFF"/>
        </w:rPr>
        <w:t xml:space="preserve">s revealed </w:t>
      </w:r>
      <w:r w:rsidR="00F64D3A">
        <w:rPr>
          <w:color w:val="222222"/>
          <w:shd w:val="clear" w:color="auto" w:fill="FFFFFF"/>
        </w:rPr>
        <w:t xml:space="preserve">particularly </w:t>
      </w:r>
      <w:r w:rsidR="00F64D3A" w:rsidRPr="0018099A">
        <w:rPr>
          <w:color w:val="222222"/>
          <w:shd w:val="clear" w:color="auto" w:fill="FFFFFF"/>
        </w:rPr>
        <w:t xml:space="preserve">high variance in the “enjoyable” </w:t>
      </w:r>
      <w:r w:rsidR="007E73BF">
        <w:rPr>
          <w:color w:val="222222"/>
          <w:shd w:val="clear" w:color="auto" w:fill="FFFFFF"/>
        </w:rPr>
        <w:t>item</w:t>
      </w:r>
      <w:r w:rsidR="007E73BF" w:rsidRPr="0018099A">
        <w:rPr>
          <w:color w:val="222222"/>
          <w:shd w:val="clear" w:color="auto" w:fill="FFFFFF"/>
        </w:rPr>
        <w:t xml:space="preserve"> </w:t>
      </w:r>
      <w:r w:rsidR="00F64D3A" w:rsidRPr="0018099A">
        <w:rPr>
          <w:color w:val="222222"/>
          <w:shd w:val="clear" w:color="auto" w:fill="FFFFFF"/>
        </w:rPr>
        <w:t xml:space="preserve">of the intrinsic motivation scale </w:t>
      </w:r>
      <w:r w:rsidR="00CD6725">
        <w:rPr>
          <w:color w:val="222222"/>
          <w:shd w:val="clear" w:color="auto" w:fill="FFFFFF"/>
        </w:rPr>
        <w:t xml:space="preserve">(1.50) </w:t>
      </w:r>
      <w:r w:rsidR="00F64D3A" w:rsidRPr="0018099A">
        <w:rPr>
          <w:color w:val="222222"/>
          <w:shd w:val="clear" w:color="auto" w:fill="FFFFFF"/>
        </w:rPr>
        <w:t xml:space="preserve">and low variance in the “importance” </w:t>
      </w:r>
      <w:r w:rsidR="007E73BF">
        <w:rPr>
          <w:color w:val="222222"/>
          <w:shd w:val="clear" w:color="auto" w:fill="FFFFFF"/>
        </w:rPr>
        <w:t>item</w:t>
      </w:r>
      <w:r w:rsidR="007E73BF" w:rsidRPr="0018099A">
        <w:rPr>
          <w:color w:val="222222"/>
          <w:shd w:val="clear" w:color="auto" w:fill="FFFFFF"/>
        </w:rPr>
        <w:t xml:space="preserve"> </w:t>
      </w:r>
      <w:r w:rsidR="00F64D3A" w:rsidRPr="0018099A">
        <w:rPr>
          <w:color w:val="222222"/>
          <w:shd w:val="clear" w:color="auto" w:fill="FFFFFF"/>
        </w:rPr>
        <w:t>of the extrinsic motivation scale</w:t>
      </w:r>
      <w:r w:rsidR="00F64D3A">
        <w:rPr>
          <w:color w:val="222222"/>
          <w:shd w:val="clear" w:color="auto" w:fill="FFFFFF"/>
        </w:rPr>
        <w:t xml:space="preserve"> (</w:t>
      </w:r>
      <w:r w:rsidR="00CD6725">
        <w:rPr>
          <w:color w:val="222222"/>
          <w:shd w:val="clear" w:color="auto" w:fill="FFFFFF"/>
        </w:rPr>
        <w:t>.46</w:t>
      </w:r>
      <w:r w:rsidR="00F64D3A">
        <w:rPr>
          <w:color w:val="222222"/>
          <w:shd w:val="clear" w:color="auto" w:fill="FFFFFF"/>
        </w:rPr>
        <w:t>)</w:t>
      </w:r>
      <w:r w:rsidR="00F64D3A" w:rsidRPr="0018099A">
        <w:rPr>
          <w:color w:val="222222"/>
          <w:shd w:val="clear" w:color="auto" w:fill="FFFFFF"/>
        </w:rPr>
        <w:t xml:space="preserve">. </w:t>
      </w:r>
      <w:r w:rsidR="00F64D3A">
        <w:rPr>
          <w:color w:val="222222"/>
          <w:shd w:val="clear" w:color="auto" w:fill="FFFFFF"/>
        </w:rPr>
        <w:t>Computing revised scales for intrinsic and extrinsic motivation that excluded</w:t>
      </w:r>
      <w:r w:rsidR="00F64D3A" w:rsidRPr="0018099A">
        <w:rPr>
          <w:color w:val="222222"/>
          <w:shd w:val="clear" w:color="auto" w:fill="FFFFFF"/>
        </w:rPr>
        <w:t xml:space="preserve"> these items, we no longer find a significant difference in variance</w:t>
      </w:r>
      <w:r w:rsidR="00F64D3A">
        <w:rPr>
          <w:color w:val="222222"/>
          <w:shd w:val="clear" w:color="auto" w:fill="FFFFFF"/>
        </w:rPr>
        <w:t xml:space="preserve">, </w:t>
      </w:r>
      <w:r w:rsidR="00F64D3A" w:rsidRPr="00005B44">
        <w:rPr>
          <w:i/>
          <w:iCs/>
          <w:color w:val="222222"/>
          <w:shd w:val="clear" w:color="auto" w:fill="FFFFFF"/>
        </w:rPr>
        <w:t>p</w:t>
      </w:r>
      <w:r w:rsidR="00F64D3A" w:rsidRPr="0018099A">
        <w:rPr>
          <w:color w:val="222222"/>
          <w:shd w:val="clear" w:color="auto" w:fill="FFFFFF"/>
        </w:rPr>
        <w:t xml:space="preserve"> = .1</w:t>
      </w:r>
      <w:r w:rsidR="00EA1036">
        <w:rPr>
          <w:color w:val="222222"/>
          <w:shd w:val="clear" w:color="auto" w:fill="FFFFFF"/>
        </w:rPr>
        <w:t>52</w:t>
      </w:r>
      <w:r w:rsidR="00F64D3A" w:rsidRPr="0018099A">
        <w:rPr>
          <w:color w:val="222222"/>
          <w:shd w:val="clear" w:color="auto" w:fill="FFFFFF"/>
        </w:rPr>
        <w:t xml:space="preserve">. </w:t>
      </w:r>
      <w:r w:rsidR="00F64D3A">
        <w:rPr>
          <w:color w:val="222222"/>
          <w:shd w:val="clear" w:color="auto" w:fill="FFFFFF"/>
        </w:rPr>
        <w:t xml:space="preserve">A regression analysis of goal adherence </w:t>
      </w:r>
      <w:r w:rsidR="00F64D3A" w:rsidRPr="0018099A">
        <w:t xml:space="preserve">on </w:t>
      </w:r>
      <w:r w:rsidR="00F64D3A">
        <w:t xml:space="preserve">these two revised scales of </w:t>
      </w:r>
      <w:r w:rsidR="00F64D3A" w:rsidRPr="0018099A">
        <w:t>intrinsic and extrinsic motivation</w:t>
      </w:r>
      <w:r w:rsidR="00F64D3A">
        <w:t xml:space="preserve"> </w:t>
      </w:r>
      <w:r w:rsidR="00F64D3A" w:rsidRPr="0018099A">
        <w:t>replicate</w:t>
      </w:r>
      <w:r w:rsidR="00F64D3A">
        <w:t>d</w:t>
      </w:r>
      <w:r w:rsidR="00F64D3A" w:rsidRPr="0018099A">
        <w:t xml:space="preserve"> the effect of intrinsic motivation</w:t>
      </w:r>
      <w:r w:rsidR="007E73BF">
        <w:t xml:space="preserve"> on goal adherence</w:t>
      </w:r>
      <w:r w:rsidR="00F64D3A" w:rsidRPr="0018099A">
        <w:t xml:space="preserve">, β = .27, </w:t>
      </w:r>
      <w:r w:rsidR="00F64D3A" w:rsidRPr="00CD6725">
        <w:rPr>
          <w:i/>
          <w:iCs/>
        </w:rPr>
        <w:t>SE</w:t>
      </w:r>
      <w:r w:rsidR="00F64D3A">
        <w:t xml:space="preserve"> = .06, </w:t>
      </w:r>
      <w:r w:rsidR="00F64D3A" w:rsidRPr="0045216D">
        <w:rPr>
          <w:i/>
          <w:iCs/>
        </w:rPr>
        <w:t>t</w:t>
      </w:r>
      <w:r w:rsidR="00F64D3A">
        <w:t xml:space="preserve">(264) = 4.35, </w:t>
      </w:r>
      <w:r w:rsidR="00F64D3A" w:rsidRPr="0045216D">
        <w:rPr>
          <w:i/>
          <w:iCs/>
        </w:rPr>
        <w:t>p</w:t>
      </w:r>
      <w:r w:rsidR="00F64D3A" w:rsidRPr="0018099A">
        <w:t xml:space="preserve"> &lt; .001, 95% CI = [.</w:t>
      </w:r>
      <w:r w:rsidR="00F64D3A">
        <w:t>15</w:t>
      </w:r>
      <w:r w:rsidR="00F64D3A" w:rsidRPr="0018099A">
        <w:t>, .</w:t>
      </w:r>
      <w:r w:rsidR="00F64D3A">
        <w:t>39</w:t>
      </w:r>
      <w:r w:rsidR="00F64D3A" w:rsidRPr="0018099A">
        <w:t xml:space="preserve">], </w:t>
      </w:r>
      <w:r>
        <w:t>with</w:t>
      </w:r>
      <w:r w:rsidR="00F64D3A" w:rsidRPr="0018099A">
        <w:t xml:space="preserve"> </w:t>
      </w:r>
      <w:r w:rsidR="00F64D3A">
        <w:t>no</w:t>
      </w:r>
      <w:r w:rsidR="00F64D3A" w:rsidRPr="0018099A">
        <w:t xml:space="preserve"> </w:t>
      </w:r>
      <w:r w:rsidR="00057B00">
        <w:t xml:space="preserve">significant </w:t>
      </w:r>
      <w:r w:rsidR="00F64D3A" w:rsidRPr="0018099A">
        <w:t>effect o</w:t>
      </w:r>
      <w:r>
        <w:t>f</w:t>
      </w:r>
      <w:r w:rsidR="00F64D3A" w:rsidRPr="0018099A">
        <w:t xml:space="preserve"> extrinsic motivation, β = .05, </w:t>
      </w:r>
      <w:r w:rsidR="00F64D3A" w:rsidRPr="00CD6725">
        <w:rPr>
          <w:i/>
          <w:iCs/>
        </w:rPr>
        <w:t>SE</w:t>
      </w:r>
      <w:r w:rsidR="00F64D3A">
        <w:t xml:space="preserve"> = .06, </w:t>
      </w:r>
      <w:r w:rsidR="00F64D3A" w:rsidRPr="00360CAA">
        <w:rPr>
          <w:i/>
          <w:iCs/>
        </w:rPr>
        <w:t>t</w:t>
      </w:r>
      <w:r w:rsidR="00F64D3A">
        <w:t xml:space="preserve">(264) = .84, </w:t>
      </w:r>
      <w:r w:rsidR="00F64D3A" w:rsidRPr="0018099A">
        <w:rPr>
          <w:i/>
          <w:iCs/>
        </w:rPr>
        <w:t>p</w:t>
      </w:r>
      <w:r w:rsidR="00F64D3A" w:rsidRPr="0018099A">
        <w:t xml:space="preserve"> = .400, 95% CI = [−.</w:t>
      </w:r>
      <w:r w:rsidR="00F64D3A">
        <w:t>07</w:t>
      </w:r>
      <w:r w:rsidR="00F64D3A" w:rsidRPr="0018099A">
        <w:t>, .</w:t>
      </w:r>
      <w:r w:rsidR="00F64D3A">
        <w:t>1</w:t>
      </w:r>
      <w:r w:rsidR="00F64D3A" w:rsidRPr="0018099A">
        <w:t>8].</w:t>
      </w:r>
      <w:r w:rsidR="00F64D3A" w:rsidRPr="001119BB">
        <w:rPr>
          <w:color w:val="000000" w:themeColor="text1"/>
        </w:rPr>
        <w:t xml:space="preserve"> </w:t>
      </w:r>
    </w:p>
    <w:p w14:paraId="1406E8CC" w14:textId="46A182C0" w:rsidR="00A66EF7" w:rsidRDefault="00A24924" w:rsidP="00423B6C">
      <w:pPr>
        <w:contextualSpacing/>
        <w:rPr>
          <w:b/>
          <w:bCs/>
        </w:rPr>
      </w:pPr>
      <w:r>
        <w:rPr>
          <w:i/>
          <w:iCs/>
          <w:color w:val="000000" w:themeColor="text1"/>
        </w:rPr>
        <w:tab/>
      </w:r>
      <w:r>
        <w:rPr>
          <w:color w:val="000000" w:themeColor="text1"/>
        </w:rPr>
        <w:t>The alpha reliability for extrinsic motivation in Study 2 was relatively low (</w:t>
      </w:r>
      <w:r w:rsidRPr="0018099A">
        <w:t>α = .4</w:t>
      </w:r>
      <w:r>
        <w:t>1). Given the lower reliability for the extrinsic motivation scale, we conducted a factor analysis using principal axis factoring, varimax rotation, and unrestricted extraction method based on “leveling off” the scree plot, confirming that these motivation measures loaded onto two separate factors (intrinsic motivation: factor loadings &gt; .56; extrinsic motivation: factor loadings &gt; .41). As an additional robustness check, we also conducted three separate regression analyses, regressing adherence on the intrinsic motivation average score and each extrinsic motivation item. W</w:t>
      </w:r>
      <w:r w:rsidRPr="00FA4352">
        <w:t>e consistently find a significant effect of intrinsic motivation and a non-significant effect of extrinsic motivation</w:t>
      </w:r>
      <w:r>
        <w:t xml:space="preserve"> (</w:t>
      </w:r>
      <w:r w:rsidRPr="00A24924">
        <w:rPr>
          <w:color w:val="000000" w:themeColor="text1"/>
        </w:rPr>
        <w:t>IM</w:t>
      </w:r>
      <w:r>
        <w:rPr>
          <w:color w:val="000000" w:themeColor="text1"/>
        </w:rPr>
        <w:t>:</w:t>
      </w:r>
      <w:r w:rsidRPr="00A24924">
        <w:rPr>
          <w:color w:val="000000" w:themeColor="text1"/>
        </w:rPr>
        <w:t xml:space="preserve"> </w:t>
      </w:r>
      <w:r w:rsidR="00364C25" w:rsidRPr="0018099A">
        <w:t>β</w:t>
      </w:r>
      <w:r w:rsidR="00364C25" w:rsidDel="00364C25">
        <w:rPr>
          <w:i/>
          <w:iCs/>
          <w:color w:val="000000" w:themeColor="text1"/>
        </w:rPr>
        <w:t xml:space="preserve"> </w:t>
      </w:r>
      <w:r w:rsidRPr="00A24924">
        <w:rPr>
          <w:color w:val="000000" w:themeColor="text1"/>
        </w:rPr>
        <w:t xml:space="preserve">= .30, </w:t>
      </w:r>
      <w:r w:rsidRPr="00A24924">
        <w:rPr>
          <w:i/>
          <w:iCs/>
          <w:color w:val="000000" w:themeColor="text1"/>
        </w:rPr>
        <w:t>p</w:t>
      </w:r>
      <w:r w:rsidRPr="00A24924">
        <w:rPr>
          <w:color w:val="000000" w:themeColor="text1"/>
        </w:rPr>
        <w:t xml:space="preserve"> &lt; .001; </w:t>
      </w:r>
      <w:r w:rsidR="005A29DE">
        <w:rPr>
          <w:color w:val="000000" w:themeColor="text1"/>
        </w:rPr>
        <w:t>“</w:t>
      </w:r>
      <w:r w:rsidRPr="00A24924">
        <w:rPr>
          <w:color w:val="000000" w:themeColor="text1"/>
        </w:rPr>
        <w:t>useful</w:t>
      </w:r>
      <w:r w:rsidR="005A29DE">
        <w:rPr>
          <w:color w:val="000000" w:themeColor="text1"/>
        </w:rPr>
        <w:t>” EM</w:t>
      </w:r>
      <w:r w:rsidR="00AA33E5">
        <w:rPr>
          <w:color w:val="000000" w:themeColor="text1"/>
        </w:rPr>
        <w:t xml:space="preserve"> item</w:t>
      </w:r>
      <w:r>
        <w:rPr>
          <w:color w:val="000000" w:themeColor="text1"/>
        </w:rPr>
        <w:t>:</w:t>
      </w:r>
      <w:r w:rsidRPr="00A24924">
        <w:rPr>
          <w:color w:val="000000" w:themeColor="text1"/>
        </w:rPr>
        <w:t xml:space="preserve"> </w:t>
      </w:r>
      <w:r w:rsidR="00364C25" w:rsidRPr="0018099A">
        <w:t>β</w:t>
      </w:r>
      <w:r w:rsidR="00364C25" w:rsidDel="00364C25">
        <w:rPr>
          <w:i/>
          <w:iCs/>
          <w:color w:val="000000" w:themeColor="text1"/>
        </w:rPr>
        <w:t xml:space="preserve"> </w:t>
      </w:r>
      <w:r w:rsidRPr="00A24924">
        <w:rPr>
          <w:color w:val="000000" w:themeColor="text1"/>
        </w:rPr>
        <w:t xml:space="preserve">= .10, </w:t>
      </w:r>
      <w:r w:rsidRPr="00A24924">
        <w:rPr>
          <w:i/>
          <w:iCs/>
          <w:color w:val="000000" w:themeColor="text1"/>
        </w:rPr>
        <w:t>p</w:t>
      </w:r>
      <w:r w:rsidRPr="00A24924">
        <w:rPr>
          <w:color w:val="000000" w:themeColor="text1"/>
        </w:rPr>
        <w:t xml:space="preserve"> = .084</w:t>
      </w:r>
      <w:r>
        <w:rPr>
          <w:color w:val="000000" w:themeColor="text1"/>
        </w:rPr>
        <w:t>;</w:t>
      </w:r>
      <w:r>
        <w:t xml:space="preserve"> </w:t>
      </w:r>
      <w:r w:rsidRPr="00A24924">
        <w:rPr>
          <w:color w:val="000000" w:themeColor="text1"/>
        </w:rPr>
        <w:t>IM</w:t>
      </w:r>
      <w:r>
        <w:rPr>
          <w:color w:val="000000" w:themeColor="text1"/>
        </w:rPr>
        <w:t>:</w:t>
      </w:r>
      <w:r w:rsidRPr="00A24924">
        <w:rPr>
          <w:color w:val="000000" w:themeColor="text1"/>
        </w:rPr>
        <w:t xml:space="preserve"> </w:t>
      </w:r>
      <w:r w:rsidR="00364C25" w:rsidRPr="0018099A">
        <w:t>β</w:t>
      </w:r>
      <w:r w:rsidRPr="00A24924">
        <w:rPr>
          <w:color w:val="000000" w:themeColor="text1"/>
        </w:rPr>
        <w:t xml:space="preserve"> = .32, </w:t>
      </w:r>
      <w:r w:rsidRPr="00A24924">
        <w:rPr>
          <w:i/>
          <w:iCs/>
          <w:color w:val="000000" w:themeColor="text1"/>
        </w:rPr>
        <w:t>p</w:t>
      </w:r>
      <w:r w:rsidRPr="00A24924">
        <w:rPr>
          <w:color w:val="000000" w:themeColor="text1"/>
        </w:rPr>
        <w:t xml:space="preserve"> &lt; .001;</w:t>
      </w:r>
      <w:r w:rsidR="005A29DE">
        <w:rPr>
          <w:color w:val="000000" w:themeColor="text1"/>
        </w:rPr>
        <w:t xml:space="preserve"> “</w:t>
      </w:r>
      <w:r w:rsidR="00AA33E5">
        <w:rPr>
          <w:color w:val="000000" w:themeColor="text1"/>
        </w:rPr>
        <w:t>life-</w:t>
      </w:r>
      <w:r w:rsidRPr="00A24924">
        <w:rPr>
          <w:color w:val="000000" w:themeColor="text1"/>
        </w:rPr>
        <w:t>chang</w:t>
      </w:r>
      <w:r w:rsidR="00AA33E5">
        <w:rPr>
          <w:color w:val="000000" w:themeColor="text1"/>
        </w:rPr>
        <w:t>ing</w:t>
      </w:r>
      <w:r w:rsidR="005A29DE">
        <w:rPr>
          <w:color w:val="000000" w:themeColor="text1"/>
        </w:rPr>
        <w:t>”</w:t>
      </w:r>
      <w:r w:rsidR="00AA33E5">
        <w:rPr>
          <w:color w:val="000000" w:themeColor="text1"/>
        </w:rPr>
        <w:t xml:space="preserve"> </w:t>
      </w:r>
      <w:r w:rsidR="005A29DE">
        <w:rPr>
          <w:color w:val="000000" w:themeColor="text1"/>
        </w:rPr>
        <w:t xml:space="preserve">EM </w:t>
      </w:r>
      <w:r w:rsidR="00AA33E5">
        <w:rPr>
          <w:color w:val="000000" w:themeColor="text1"/>
        </w:rPr>
        <w:t>item</w:t>
      </w:r>
      <w:r>
        <w:rPr>
          <w:color w:val="000000" w:themeColor="text1"/>
        </w:rPr>
        <w:t xml:space="preserve">: </w:t>
      </w:r>
      <w:r w:rsidR="00364C25" w:rsidRPr="0018099A">
        <w:t>β</w:t>
      </w:r>
      <w:r w:rsidRPr="00A24924">
        <w:rPr>
          <w:color w:val="000000" w:themeColor="text1"/>
        </w:rPr>
        <w:t xml:space="preserve"> = -.01, </w:t>
      </w:r>
      <w:r w:rsidRPr="00A24924">
        <w:rPr>
          <w:i/>
          <w:iCs/>
          <w:color w:val="000000" w:themeColor="text1"/>
        </w:rPr>
        <w:t>p</w:t>
      </w:r>
      <w:r w:rsidRPr="00A24924">
        <w:rPr>
          <w:color w:val="000000" w:themeColor="text1"/>
        </w:rPr>
        <w:t xml:space="preserve"> = .867</w:t>
      </w:r>
      <w:r>
        <w:rPr>
          <w:color w:val="000000" w:themeColor="text1"/>
        </w:rPr>
        <w:t>;</w:t>
      </w:r>
      <w:r>
        <w:t xml:space="preserve"> </w:t>
      </w:r>
      <w:r w:rsidRPr="00A24924">
        <w:rPr>
          <w:color w:val="000000" w:themeColor="text1"/>
        </w:rPr>
        <w:t>IM</w:t>
      </w:r>
      <w:r>
        <w:rPr>
          <w:color w:val="000000" w:themeColor="text1"/>
        </w:rPr>
        <w:t>:</w:t>
      </w:r>
      <w:r w:rsidRPr="00A24924">
        <w:rPr>
          <w:color w:val="000000" w:themeColor="text1"/>
        </w:rPr>
        <w:t xml:space="preserve"> </w:t>
      </w:r>
      <w:r w:rsidR="00364C25" w:rsidRPr="0018099A">
        <w:t>β</w:t>
      </w:r>
      <w:r w:rsidRPr="00A24924">
        <w:rPr>
          <w:color w:val="000000" w:themeColor="text1"/>
        </w:rPr>
        <w:t xml:space="preserve"> = .32, </w:t>
      </w:r>
      <w:r w:rsidRPr="00A24924">
        <w:rPr>
          <w:i/>
          <w:iCs/>
          <w:color w:val="000000" w:themeColor="text1"/>
        </w:rPr>
        <w:t>p</w:t>
      </w:r>
      <w:r w:rsidRPr="00A24924">
        <w:rPr>
          <w:color w:val="000000" w:themeColor="text1"/>
        </w:rPr>
        <w:t xml:space="preserve"> &lt; .001; </w:t>
      </w:r>
      <w:r w:rsidR="005A29DE">
        <w:rPr>
          <w:color w:val="000000" w:themeColor="text1"/>
        </w:rPr>
        <w:t>“</w:t>
      </w:r>
      <w:r w:rsidR="00AA33E5">
        <w:rPr>
          <w:color w:val="000000" w:themeColor="text1"/>
        </w:rPr>
        <w:t>important</w:t>
      </w:r>
      <w:r w:rsidR="005A29DE">
        <w:rPr>
          <w:color w:val="000000" w:themeColor="text1"/>
        </w:rPr>
        <w:t>” EM</w:t>
      </w:r>
      <w:r w:rsidR="00AA33E5">
        <w:rPr>
          <w:color w:val="000000" w:themeColor="text1"/>
        </w:rPr>
        <w:t xml:space="preserve"> item</w:t>
      </w:r>
      <w:r>
        <w:rPr>
          <w:color w:val="000000" w:themeColor="text1"/>
        </w:rPr>
        <w:t>:</w:t>
      </w:r>
      <w:r w:rsidRPr="00A24924">
        <w:rPr>
          <w:color w:val="000000" w:themeColor="text1"/>
        </w:rPr>
        <w:t xml:space="preserve"> </w:t>
      </w:r>
      <w:r w:rsidR="00364C25" w:rsidRPr="0018099A">
        <w:t>β</w:t>
      </w:r>
      <w:r w:rsidRPr="00A24924">
        <w:rPr>
          <w:color w:val="000000" w:themeColor="text1"/>
        </w:rPr>
        <w:t xml:space="preserve"> = .02, </w:t>
      </w:r>
      <w:r w:rsidRPr="00A24924">
        <w:rPr>
          <w:i/>
          <w:iCs/>
          <w:color w:val="000000" w:themeColor="text1"/>
        </w:rPr>
        <w:t>p</w:t>
      </w:r>
      <w:r w:rsidRPr="00A24924">
        <w:rPr>
          <w:color w:val="000000" w:themeColor="text1"/>
        </w:rPr>
        <w:t xml:space="preserve"> = .753</w:t>
      </w:r>
      <w:r>
        <w:rPr>
          <w:color w:val="000000" w:themeColor="text1"/>
        </w:rPr>
        <w:t>).</w:t>
      </w:r>
    </w:p>
    <w:p w14:paraId="52C76E67" w14:textId="77777777" w:rsidR="00A66EF7" w:rsidRDefault="00A66EF7" w:rsidP="00E32C5C">
      <w:pPr>
        <w:contextualSpacing/>
        <w:jc w:val="center"/>
        <w:rPr>
          <w:b/>
          <w:bCs/>
        </w:rPr>
      </w:pPr>
    </w:p>
    <w:p w14:paraId="100C2911" w14:textId="681D9AC5" w:rsidR="00F64D3A" w:rsidRDefault="00F64D3A" w:rsidP="00E32C5C">
      <w:pPr>
        <w:contextualSpacing/>
        <w:jc w:val="center"/>
        <w:rPr>
          <w:b/>
          <w:bCs/>
        </w:rPr>
      </w:pPr>
      <w:r>
        <w:rPr>
          <w:b/>
          <w:bCs/>
        </w:rPr>
        <w:t>Study 3 Exploratory Items</w:t>
      </w:r>
    </w:p>
    <w:p w14:paraId="74775337" w14:textId="77777777" w:rsidR="00A66EF7" w:rsidRDefault="00A66EF7" w:rsidP="00E32C5C">
      <w:pPr>
        <w:contextualSpacing/>
        <w:jc w:val="center"/>
        <w:rPr>
          <w:b/>
          <w:bCs/>
        </w:rPr>
      </w:pPr>
    </w:p>
    <w:p w14:paraId="41411836" w14:textId="028FE959" w:rsidR="00512BC6" w:rsidRDefault="00F64D3A" w:rsidP="00ED3EF0">
      <w:pPr>
        <w:ind w:firstLine="720"/>
        <w:contextualSpacing/>
      </w:pPr>
      <w:r>
        <w:t xml:space="preserve">For exploratory purposes, </w:t>
      </w:r>
      <w:r w:rsidR="004A70B0">
        <w:t xml:space="preserve">in Study 3 </w:t>
      </w:r>
      <w:r>
        <w:t>w</w:t>
      </w:r>
      <w:r w:rsidRPr="001B43DD">
        <w:t xml:space="preserve">e collected information on </w:t>
      </w:r>
      <w:r>
        <w:t xml:space="preserve">whether this was a typical week in terms of activity level for participants (1 = </w:t>
      </w:r>
      <w:r w:rsidRPr="00373545">
        <w:rPr>
          <w:i/>
          <w:iCs/>
        </w:rPr>
        <w:t>not at all typical</w:t>
      </w:r>
      <w:r>
        <w:t xml:space="preserve">; 7 = </w:t>
      </w:r>
      <w:r w:rsidRPr="00373545">
        <w:rPr>
          <w:i/>
          <w:iCs/>
        </w:rPr>
        <w:t>very typical</w:t>
      </w:r>
      <w:r>
        <w:t xml:space="preserve">), whether </w:t>
      </w:r>
      <w:r w:rsidR="00357C73">
        <w:t xml:space="preserve">participants </w:t>
      </w:r>
      <w:r>
        <w:t>work</w:t>
      </w:r>
      <w:r w:rsidR="007E73BF">
        <w:t>ed</w:t>
      </w:r>
      <w:r w:rsidR="00357C73">
        <w:t xml:space="preserve"> during the</w:t>
      </w:r>
      <w:r>
        <w:t xml:space="preserve"> weekend (yes/no), their phone’s operating system, </w:t>
      </w:r>
      <w:r w:rsidRPr="001B43DD">
        <w:t xml:space="preserve">and </w:t>
      </w:r>
      <w:r>
        <w:t xml:space="preserve">the </w:t>
      </w:r>
      <w:r w:rsidRPr="001B43DD">
        <w:t xml:space="preserve">app they used to </w:t>
      </w:r>
      <w:r>
        <w:t>track</w:t>
      </w:r>
      <w:r w:rsidRPr="001B43DD">
        <w:t xml:space="preserve"> their steps</w:t>
      </w:r>
      <w:r>
        <w:t xml:space="preserve"> (e.g., Apple Health, Fitbit, Samsung Health). These exploratory items did not significantly moderate our effect, and we continue to find the observed pattern of results when controlling for these items as covariates. As pre-registered, we also explored whether weekend status moderates the relationship between motivation type and steps walked; we found no significant moderation.</w:t>
      </w:r>
    </w:p>
    <w:p w14:paraId="0CF4307C" w14:textId="77777777" w:rsidR="00A66EF7" w:rsidRDefault="00A66EF7" w:rsidP="00ED3EF0">
      <w:pPr>
        <w:ind w:firstLine="720"/>
        <w:contextualSpacing/>
        <w:rPr>
          <w:b/>
          <w:bCs/>
        </w:rPr>
      </w:pPr>
    </w:p>
    <w:p w14:paraId="61954167" w14:textId="303375F5" w:rsidR="00F64D3A" w:rsidRDefault="00F64D3A" w:rsidP="00A66EF7">
      <w:pPr>
        <w:contextualSpacing/>
        <w:jc w:val="center"/>
        <w:rPr>
          <w:b/>
          <w:bCs/>
        </w:rPr>
      </w:pPr>
      <w:r>
        <w:rPr>
          <w:b/>
          <w:bCs/>
        </w:rPr>
        <w:t>Study 3 Robustness Check</w:t>
      </w:r>
    </w:p>
    <w:p w14:paraId="2CF7CB4B" w14:textId="77777777" w:rsidR="00A66EF7" w:rsidRDefault="00A66EF7" w:rsidP="00ED3EF0">
      <w:pPr>
        <w:ind w:firstLine="720"/>
        <w:contextualSpacing/>
        <w:rPr>
          <w:color w:val="000000" w:themeColor="text1"/>
          <w:shd w:val="clear" w:color="auto" w:fill="FFFFFF"/>
        </w:rPr>
      </w:pPr>
    </w:p>
    <w:p w14:paraId="1B3190F0" w14:textId="5BBF3EA6" w:rsidR="00D62FCD" w:rsidRDefault="00F64D3A" w:rsidP="00D62FCD">
      <w:pPr>
        <w:ind w:firstLine="720"/>
        <w:contextualSpacing/>
        <w:rPr>
          <w:color w:val="000000" w:themeColor="text1"/>
          <w:shd w:val="clear" w:color="auto" w:fill="FFFFFF"/>
        </w:rPr>
      </w:pPr>
      <w:r w:rsidRPr="005E720C">
        <w:rPr>
          <w:color w:val="000000" w:themeColor="text1"/>
          <w:shd w:val="clear" w:color="auto" w:fill="FFFFFF"/>
        </w:rPr>
        <w:t>We conducted the following robustness checks on the main analysis, wherein we regressed average daily steps walked simultaneously on intrinsic motivation and extrinsic motivation to walk. The Breusch-Pagan test showed significant evidence of heteroscedasticity</w:t>
      </w:r>
      <w:r w:rsidR="004A70B0">
        <w:rPr>
          <w:color w:val="000000" w:themeColor="text1"/>
          <w:shd w:val="clear" w:color="auto" w:fill="FFFFFF"/>
        </w:rPr>
        <w:t>,</w:t>
      </w:r>
      <w:r w:rsidRPr="005E720C">
        <w:rPr>
          <w:color w:val="000000" w:themeColor="text1"/>
          <w:shd w:val="clear" w:color="auto" w:fill="FFFFFF"/>
        </w:rPr>
        <w:t xml:space="preserve"> </w:t>
      </w:r>
      <w:r w:rsidRPr="005E720C">
        <w:rPr>
          <w:i/>
          <w:iCs/>
          <w:color w:val="000000" w:themeColor="text1"/>
          <w:shd w:val="clear" w:color="auto" w:fill="FFFFFF"/>
        </w:rPr>
        <w:t>B</w:t>
      </w:r>
      <w:r w:rsidR="0037143D">
        <w:rPr>
          <w:i/>
          <w:iCs/>
          <w:color w:val="000000" w:themeColor="text1"/>
          <w:shd w:val="clear" w:color="auto" w:fill="FFFFFF"/>
        </w:rPr>
        <w:t>P</w:t>
      </w:r>
      <w:r w:rsidRPr="005E720C">
        <w:rPr>
          <w:color w:val="000000" w:themeColor="text1"/>
          <w:shd w:val="clear" w:color="auto" w:fill="FFFFFF"/>
        </w:rPr>
        <w:t xml:space="preserve"> = </w:t>
      </w:r>
      <w:r w:rsidRPr="002908E5">
        <w:rPr>
          <w:color w:val="000000" w:themeColor="text1"/>
          <w:shd w:val="clear" w:color="auto" w:fill="FFFFFF"/>
        </w:rPr>
        <w:t>11</w:t>
      </w:r>
      <w:r w:rsidRPr="005E720C">
        <w:rPr>
          <w:color w:val="000000" w:themeColor="text1"/>
          <w:shd w:val="clear" w:color="auto" w:fill="FFFFFF"/>
        </w:rPr>
        <w:t>.</w:t>
      </w:r>
      <w:r w:rsidRPr="002908E5">
        <w:rPr>
          <w:color w:val="000000" w:themeColor="text1"/>
          <w:shd w:val="clear" w:color="auto" w:fill="FFFFFF"/>
        </w:rPr>
        <w:t>1</w:t>
      </w:r>
      <w:r w:rsidR="00E45246">
        <w:rPr>
          <w:color w:val="000000" w:themeColor="text1"/>
          <w:shd w:val="clear" w:color="auto" w:fill="FFFFFF"/>
        </w:rPr>
        <w:t>9</w:t>
      </w:r>
      <w:r w:rsidRPr="005E720C">
        <w:rPr>
          <w:color w:val="000000" w:themeColor="text1"/>
          <w:shd w:val="clear" w:color="auto" w:fill="FFFFFF"/>
        </w:rPr>
        <w:t xml:space="preserve">, </w:t>
      </w:r>
      <w:r w:rsidRPr="005E720C">
        <w:rPr>
          <w:i/>
          <w:iCs/>
          <w:color w:val="000000" w:themeColor="text1"/>
          <w:shd w:val="clear" w:color="auto" w:fill="FFFFFF"/>
        </w:rPr>
        <w:t xml:space="preserve">p </w:t>
      </w:r>
      <w:r w:rsidRPr="005E720C">
        <w:rPr>
          <w:color w:val="000000" w:themeColor="text1"/>
          <w:shd w:val="clear" w:color="auto" w:fill="FFFFFF"/>
        </w:rPr>
        <w:t>= .0</w:t>
      </w:r>
      <w:r w:rsidRPr="002908E5">
        <w:rPr>
          <w:color w:val="000000" w:themeColor="text1"/>
          <w:shd w:val="clear" w:color="auto" w:fill="FFFFFF"/>
        </w:rPr>
        <w:t>04</w:t>
      </w:r>
      <w:r w:rsidRPr="005E720C">
        <w:rPr>
          <w:color w:val="000000" w:themeColor="text1"/>
          <w:shd w:val="clear" w:color="auto" w:fill="FFFFFF"/>
        </w:rPr>
        <w:t xml:space="preserve">. To address </w:t>
      </w:r>
      <w:r w:rsidR="00D34BFE">
        <w:rPr>
          <w:color w:val="000000" w:themeColor="text1"/>
          <w:shd w:val="clear" w:color="auto" w:fill="FFFFFF"/>
        </w:rPr>
        <w:t>this</w:t>
      </w:r>
      <w:r w:rsidRPr="005E720C">
        <w:rPr>
          <w:color w:val="000000" w:themeColor="text1"/>
          <w:shd w:val="clear" w:color="auto" w:fill="FFFFFF"/>
        </w:rPr>
        <w:t xml:space="preserve">, we calculated robust standard errors using the HC3 estimator. </w:t>
      </w:r>
      <w:r w:rsidR="00D62FCD">
        <w:rPr>
          <w:color w:val="000000" w:themeColor="text1"/>
          <w:shd w:val="clear" w:color="auto" w:fill="FFFFFF"/>
        </w:rPr>
        <w:t>The results were</w:t>
      </w:r>
      <w:r w:rsidRPr="005E720C">
        <w:rPr>
          <w:color w:val="000000" w:themeColor="text1"/>
          <w:shd w:val="clear" w:color="auto" w:fill="FFFFFF"/>
        </w:rPr>
        <w:t xml:space="preserve"> </w:t>
      </w:r>
      <w:r w:rsidR="00D62FCD">
        <w:rPr>
          <w:color w:val="000000" w:themeColor="text1"/>
          <w:shd w:val="clear" w:color="auto" w:fill="FFFFFF"/>
        </w:rPr>
        <w:t>consistent with</w:t>
      </w:r>
      <w:r w:rsidRPr="005E720C">
        <w:rPr>
          <w:color w:val="000000" w:themeColor="text1"/>
          <w:shd w:val="clear" w:color="auto" w:fill="FFFFFF"/>
        </w:rPr>
        <w:t xml:space="preserve"> our main analysis (</w:t>
      </w:r>
      <w:r w:rsidRPr="005E720C">
        <w:rPr>
          <w:color w:val="000000" w:themeColor="text1"/>
        </w:rPr>
        <w:t>β</w:t>
      </w:r>
      <w:r w:rsidR="001F48C2" w:rsidRPr="00423B6C">
        <w:rPr>
          <w:color w:val="000000" w:themeColor="text1"/>
          <w:vertAlign w:val="subscript"/>
        </w:rPr>
        <w:t>IM</w:t>
      </w:r>
      <w:r w:rsidRPr="005E720C">
        <w:rPr>
          <w:i/>
          <w:iCs/>
          <w:color w:val="000000" w:themeColor="text1"/>
          <w:shd w:val="clear" w:color="auto" w:fill="FFFFFF"/>
        </w:rPr>
        <w:t xml:space="preserve"> =</w:t>
      </w:r>
      <w:r w:rsidRPr="005E720C">
        <w:rPr>
          <w:color w:val="000000" w:themeColor="text1"/>
          <w:shd w:val="clear" w:color="auto" w:fill="FFFFFF"/>
        </w:rPr>
        <w:t xml:space="preserve"> .3</w:t>
      </w:r>
      <w:r w:rsidRPr="002908E5">
        <w:rPr>
          <w:color w:val="000000" w:themeColor="text1"/>
          <w:shd w:val="clear" w:color="auto" w:fill="FFFFFF"/>
        </w:rPr>
        <w:t>4</w:t>
      </w:r>
      <w:r w:rsidRPr="005E720C">
        <w:rPr>
          <w:color w:val="000000" w:themeColor="text1"/>
          <w:shd w:val="clear" w:color="auto" w:fill="FFFFFF"/>
        </w:rPr>
        <w:t xml:space="preserve">, </w:t>
      </w:r>
      <w:r w:rsidRPr="005E720C">
        <w:rPr>
          <w:i/>
          <w:iCs/>
          <w:color w:val="000000" w:themeColor="text1"/>
          <w:shd w:val="clear" w:color="auto" w:fill="FFFFFF"/>
        </w:rPr>
        <w:t>SE</w:t>
      </w:r>
      <w:r w:rsidRPr="005E720C">
        <w:rPr>
          <w:color w:val="000000" w:themeColor="text1"/>
          <w:shd w:val="clear" w:color="auto" w:fill="FFFFFF"/>
        </w:rPr>
        <w:t xml:space="preserve"> = .0</w:t>
      </w:r>
      <w:r w:rsidRPr="002908E5">
        <w:rPr>
          <w:color w:val="000000" w:themeColor="text1"/>
          <w:shd w:val="clear" w:color="auto" w:fill="FFFFFF"/>
        </w:rPr>
        <w:t>5</w:t>
      </w:r>
      <w:r w:rsidRPr="005E720C">
        <w:rPr>
          <w:color w:val="000000" w:themeColor="text1"/>
          <w:shd w:val="clear" w:color="auto" w:fill="FFFFFF"/>
        </w:rPr>
        <w:t xml:space="preserve">, </w:t>
      </w:r>
      <w:r w:rsidRPr="005E720C">
        <w:rPr>
          <w:i/>
          <w:iCs/>
          <w:color w:val="000000" w:themeColor="text1"/>
          <w:shd w:val="clear" w:color="auto" w:fill="FFFFFF"/>
        </w:rPr>
        <w:t>t</w:t>
      </w:r>
      <w:r w:rsidRPr="005E720C">
        <w:rPr>
          <w:color w:val="000000" w:themeColor="text1"/>
          <w:shd w:val="clear" w:color="auto" w:fill="FFFFFF"/>
        </w:rPr>
        <w:t xml:space="preserve"> = </w:t>
      </w:r>
      <w:r w:rsidRPr="002908E5">
        <w:rPr>
          <w:color w:val="000000" w:themeColor="text1"/>
          <w:shd w:val="clear" w:color="auto" w:fill="FFFFFF"/>
        </w:rPr>
        <w:t>6</w:t>
      </w:r>
      <w:r w:rsidRPr="005E720C">
        <w:rPr>
          <w:color w:val="000000" w:themeColor="text1"/>
          <w:shd w:val="clear" w:color="auto" w:fill="FFFFFF"/>
        </w:rPr>
        <w:t>.</w:t>
      </w:r>
      <w:r w:rsidRPr="002908E5">
        <w:rPr>
          <w:color w:val="000000" w:themeColor="text1"/>
          <w:shd w:val="clear" w:color="auto" w:fill="FFFFFF"/>
        </w:rPr>
        <w:t>77</w:t>
      </w:r>
      <w:r w:rsidRPr="005E720C">
        <w:rPr>
          <w:color w:val="000000" w:themeColor="text1"/>
          <w:shd w:val="clear" w:color="auto" w:fill="FFFFFF"/>
        </w:rPr>
        <w:t xml:space="preserve">, </w:t>
      </w:r>
      <w:r w:rsidRPr="005E720C">
        <w:rPr>
          <w:i/>
          <w:iCs/>
          <w:color w:val="000000" w:themeColor="text1"/>
          <w:shd w:val="clear" w:color="auto" w:fill="FFFFFF"/>
        </w:rPr>
        <w:t>p</w:t>
      </w:r>
      <w:r w:rsidRPr="005E720C">
        <w:rPr>
          <w:color w:val="000000" w:themeColor="text1"/>
          <w:shd w:val="clear" w:color="auto" w:fill="FFFFFF"/>
        </w:rPr>
        <w:t xml:space="preserve"> &lt; .001, 95% CI = [.2</w:t>
      </w:r>
      <w:r w:rsidRPr="002908E5">
        <w:rPr>
          <w:color w:val="000000" w:themeColor="text1"/>
          <w:shd w:val="clear" w:color="auto" w:fill="FFFFFF"/>
        </w:rPr>
        <w:t>3</w:t>
      </w:r>
      <w:r w:rsidRPr="005E720C">
        <w:rPr>
          <w:color w:val="000000" w:themeColor="text1"/>
          <w:shd w:val="clear" w:color="auto" w:fill="FFFFFF"/>
        </w:rPr>
        <w:t>, .</w:t>
      </w:r>
      <w:r w:rsidRPr="002908E5">
        <w:rPr>
          <w:color w:val="000000" w:themeColor="text1"/>
          <w:shd w:val="clear" w:color="auto" w:fill="FFFFFF"/>
        </w:rPr>
        <w:t>44</w:t>
      </w:r>
      <w:r w:rsidRPr="005E720C">
        <w:rPr>
          <w:color w:val="000000" w:themeColor="text1"/>
          <w:shd w:val="clear" w:color="auto" w:fill="FFFFFF"/>
        </w:rPr>
        <w:t xml:space="preserve">]; </w:t>
      </w:r>
      <w:r w:rsidRPr="005E720C">
        <w:rPr>
          <w:color w:val="000000" w:themeColor="text1"/>
        </w:rPr>
        <w:t>β</w:t>
      </w:r>
      <w:r w:rsidR="001F48C2" w:rsidRPr="00423B6C">
        <w:rPr>
          <w:color w:val="000000" w:themeColor="text1"/>
          <w:vertAlign w:val="subscript"/>
        </w:rPr>
        <w:t>EM</w:t>
      </w:r>
      <w:r w:rsidRPr="005E720C">
        <w:rPr>
          <w:i/>
          <w:iCs/>
          <w:color w:val="000000" w:themeColor="text1"/>
          <w:shd w:val="clear" w:color="auto" w:fill="FFFFFF"/>
        </w:rPr>
        <w:t xml:space="preserve"> =</w:t>
      </w:r>
      <w:r w:rsidRPr="005E720C">
        <w:rPr>
          <w:color w:val="000000" w:themeColor="text1"/>
          <w:shd w:val="clear" w:color="auto" w:fill="FFFFFF"/>
        </w:rPr>
        <w:t xml:space="preserve"> </w:t>
      </w:r>
      <w:r w:rsidRPr="005E720C">
        <w:rPr>
          <w:color w:val="000000" w:themeColor="text1"/>
        </w:rPr>
        <w:t>−</w:t>
      </w:r>
      <w:r w:rsidRPr="005E720C">
        <w:rPr>
          <w:color w:val="000000" w:themeColor="text1"/>
          <w:shd w:val="clear" w:color="auto" w:fill="FFFFFF"/>
        </w:rPr>
        <w:t>.0</w:t>
      </w:r>
      <w:r w:rsidRPr="002908E5">
        <w:rPr>
          <w:color w:val="000000" w:themeColor="text1"/>
          <w:shd w:val="clear" w:color="auto" w:fill="FFFFFF"/>
        </w:rPr>
        <w:t>9</w:t>
      </w:r>
      <w:r w:rsidRPr="005E720C">
        <w:rPr>
          <w:color w:val="000000" w:themeColor="text1"/>
          <w:shd w:val="clear" w:color="auto" w:fill="FFFFFF"/>
        </w:rPr>
        <w:t xml:space="preserve">, </w:t>
      </w:r>
      <w:r w:rsidRPr="005E720C">
        <w:rPr>
          <w:i/>
          <w:iCs/>
          <w:color w:val="000000" w:themeColor="text1"/>
          <w:shd w:val="clear" w:color="auto" w:fill="FFFFFF"/>
        </w:rPr>
        <w:t>SE</w:t>
      </w:r>
      <w:r w:rsidRPr="005E720C">
        <w:rPr>
          <w:color w:val="000000" w:themeColor="text1"/>
          <w:shd w:val="clear" w:color="auto" w:fill="FFFFFF"/>
        </w:rPr>
        <w:t xml:space="preserve"> = .0</w:t>
      </w:r>
      <w:r w:rsidRPr="002908E5">
        <w:rPr>
          <w:color w:val="000000" w:themeColor="text1"/>
          <w:shd w:val="clear" w:color="auto" w:fill="FFFFFF"/>
        </w:rPr>
        <w:t>6</w:t>
      </w:r>
      <w:r w:rsidRPr="005E720C">
        <w:rPr>
          <w:color w:val="000000" w:themeColor="text1"/>
          <w:shd w:val="clear" w:color="auto" w:fill="FFFFFF"/>
        </w:rPr>
        <w:t xml:space="preserve">, </w:t>
      </w:r>
      <w:r w:rsidRPr="005E720C">
        <w:rPr>
          <w:i/>
          <w:iCs/>
          <w:color w:val="000000" w:themeColor="text1"/>
          <w:shd w:val="clear" w:color="auto" w:fill="FFFFFF"/>
        </w:rPr>
        <w:t>t</w:t>
      </w:r>
      <w:r w:rsidRPr="005E720C">
        <w:rPr>
          <w:color w:val="000000" w:themeColor="text1"/>
          <w:shd w:val="clear" w:color="auto" w:fill="FFFFFF"/>
        </w:rPr>
        <w:t xml:space="preserve"> = </w:t>
      </w:r>
      <w:r w:rsidRPr="005E720C">
        <w:rPr>
          <w:color w:val="000000" w:themeColor="text1"/>
        </w:rPr>
        <w:t>−</w:t>
      </w:r>
      <w:r w:rsidRPr="002908E5">
        <w:rPr>
          <w:color w:val="000000" w:themeColor="text1"/>
          <w:shd w:val="clear" w:color="auto" w:fill="FFFFFF"/>
        </w:rPr>
        <w:t>1</w:t>
      </w:r>
      <w:r w:rsidRPr="005E720C">
        <w:rPr>
          <w:color w:val="000000" w:themeColor="text1"/>
          <w:shd w:val="clear" w:color="auto" w:fill="FFFFFF"/>
        </w:rPr>
        <w:t>.</w:t>
      </w:r>
      <w:r w:rsidRPr="002908E5">
        <w:rPr>
          <w:color w:val="000000" w:themeColor="text1"/>
          <w:shd w:val="clear" w:color="auto" w:fill="FFFFFF"/>
        </w:rPr>
        <w:t>4</w:t>
      </w:r>
      <w:r w:rsidRPr="005E720C">
        <w:rPr>
          <w:color w:val="000000" w:themeColor="text1"/>
          <w:shd w:val="clear" w:color="auto" w:fill="FFFFFF"/>
        </w:rPr>
        <w:t xml:space="preserve">7, </w:t>
      </w:r>
      <w:r w:rsidRPr="005E720C">
        <w:rPr>
          <w:i/>
          <w:iCs/>
          <w:color w:val="000000" w:themeColor="text1"/>
          <w:shd w:val="clear" w:color="auto" w:fill="FFFFFF"/>
        </w:rPr>
        <w:t>p</w:t>
      </w:r>
      <w:r w:rsidRPr="005E720C">
        <w:rPr>
          <w:color w:val="000000" w:themeColor="text1"/>
          <w:shd w:val="clear" w:color="auto" w:fill="FFFFFF"/>
        </w:rPr>
        <w:t xml:space="preserve"> = .</w:t>
      </w:r>
      <w:r w:rsidRPr="002908E5">
        <w:rPr>
          <w:color w:val="000000" w:themeColor="text1"/>
          <w:shd w:val="clear" w:color="auto" w:fill="FFFFFF"/>
        </w:rPr>
        <w:t>1</w:t>
      </w:r>
      <w:r w:rsidRPr="005E720C">
        <w:rPr>
          <w:color w:val="000000" w:themeColor="text1"/>
          <w:shd w:val="clear" w:color="auto" w:fill="FFFFFF"/>
        </w:rPr>
        <w:t>4</w:t>
      </w:r>
      <w:r w:rsidRPr="002908E5">
        <w:rPr>
          <w:color w:val="000000" w:themeColor="text1"/>
          <w:shd w:val="clear" w:color="auto" w:fill="FFFFFF"/>
        </w:rPr>
        <w:t>2</w:t>
      </w:r>
      <w:r w:rsidRPr="005E720C">
        <w:rPr>
          <w:color w:val="000000" w:themeColor="text1"/>
          <w:shd w:val="clear" w:color="auto" w:fill="FFFFFF"/>
        </w:rPr>
        <w:t>, 95% CI = [</w:t>
      </w:r>
      <w:r w:rsidRPr="005E720C">
        <w:rPr>
          <w:color w:val="000000" w:themeColor="text1"/>
        </w:rPr>
        <w:t>−.1</w:t>
      </w:r>
      <w:r w:rsidRPr="002908E5">
        <w:rPr>
          <w:color w:val="000000" w:themeColor="text1"/>
        </w:rPr>
        <w:t>9</w:t>
      </w:r>
      <w:r w:rsidRPr="005E720C">
        <w:rPr>
          <w:color w:val="000000" w:themeColor="text1"/>
        </w:rPr>
        <w:t>, .</w:t>
      </w:r>
      <w:r w:rsidRPr="002908E5">
        <w:rPr>
          <w:color w:val="000000" w:themeColor="text1"/>
        </w:rPr>
        <w:t>0</w:t>
      </w:r>
      <w:r w:rsidRPr="005E720C">
        <w:rPr>
          <w:color w:val="000000" w:themeColor="text1"/>
        </w:rPr>
        <w:t>2]).</w:t>
      </w:r>
      <w:r w:rsidRPr="005E720C">
        <w:rPr>
          <w:color w:val="000000" w:themeColor="text1"/>
          <w:shd w:val="clear" w:color="auto" w:fill="FFFFFF"/>
        </w:rPr>
        <w:t xml:space="preserve"> </w:t>
      </w:r>
    </w:p>
    <w:p w14:paraId="35FAF2B2" w14:textId="277C9720" w:rsidR="00F64D3A" w:rsidRPr="000B780D" w:rsidRDefault="00F64D3A" w:rsidP="00ED3EF0">
      <w:pPr>
        <w:ind w:firstLine="720"/>
        <w:contextualSpacing/>
        <w:rPr>
          <w:color w:val="000000" w:themeColor="text1"/>
          <w:shd w:val="clear" w:color="auto" w:fill="FFFFFF"/>
        </w:rPr>
      </w:pPr>
      <w:r w:rsidRPr="00265F8D">
        <w:rPr>
          <w:color w:val="000000" w:themeColor="text1"/>
        </w:rPr>
        <w:t xml:space="preserve">We conducted Levene’s test for equality of variances and found a significant difference </w:t>
      </w:r>
      <w:r>
        <w:rPr>
          <w:color w:val="000000" w:themeColor="text1"/>
        </w:rPr>
        <w:t xml:space="preserve">between intrinsic motivation </w:t>
      </w:r>
      <w:r w:rsidRPr="00265F8D">
        <w:rPr>
          <w:color w:val="000000" w:themeColor="text1"/>
          <w:shd w:val="clear" w:color="auto" w:fill="FFFFFF"/>
        </w:rPr>
        <w:t>(</w:t>
      </w:r>
      <w:r>
        <w:rPr>
          <w:color w:val="000000" w:themeColor="text1"/>
          <w:shd w:val="clear" w:color="auto" w:fill="FFFFFF"/>
        </w:rPr>
        <w:t>1</w:t>
      </w:r>
      <w:r w:rsidRPr="00265F8D">
        <w:rPr>
          <w:color w:val="000000" w:themeColor="text1"/>
          <w:shd w:val="clear" w:color="auto" w:fill="FFFFFF"/>
        </w:rPr>
        <w:t>.</w:t>
      </w:r>
      <w:r>
        <w:rPr>
          <w:color w:val="000000" w:themeColor="text1"/>
          <w:shd w:val="clear" w:color="auto" w:fill="FFFFFF"/>
        </w:rPr>
        <w:t>25) and extrinsic motivation (</w:t>
      </w:r>
      <w:r w:rsidRPr="00265F8D">
        <w:rPr>
          <w:color w:val="000000" w:themeColor="text1"/>
          <w:shd w:val="clear" w:color="auto" w:fill="FFFFFF"/>
        </w:rPr>
        <w:t>.</w:t>
      </w:r>
      <w:r>
        <w:rPr>
          <w:color w:val="000000" w:themeColor="text1"/>
          <w:shd w:val="clear" w:color="auto" w:fill="FFFFFF"/>
        </w:rPr>
        <w:t>9</w:t>
      </w:r>
      <w:r w:rsidRPr="00265F8D">
        <w:rPr>
          <w:color w:val="000000" w:themeColor="text1"/>
          <w:shd w:val="clear" w:color="auto" w:fill="FFFFFF"/>
        </w:rPr>
        <w:t>2</w:t>
      </w:r>
      <w:r>
        <w:rPr>
          <w:color w:val="000000" w:themeColor="text1"/>
          <w:shd w:val="clear" w:color="auto" w:fill="FFFFFF"/>
        </w:rPr>
        <w:t>)</w:t>
      </w:r>
      <w:r w:rsidRPr="00265F8D">
        <w:rPr>
          <w:color w:val="000000" w:themeColor="text1"/>
          <w:shd w:val="clear" w:color="auto" w:fill="FFFFFF"/>
        </w:rPr>
        <w:t xml:space="preserve">, </w:t>
      </w:r>
      <w:r w:rsidRPr="00265F8D">
        <w:rPr>
          <w:i/>
          <w:iCs/>
          <w:color w:val="000000" w:themeColor="text1"/>
          <w:shd w:val="clear" w:color="auto" w:fill="FFFFFF"/>
        </w:rPr>
        <w:t>p</w:t>
      </w:r>
      <w:r w:rsidRPr="00265F8D">
        <w:rPr>
          <w:color w:val="000000" w:themeColor="text1"/>
          <w:shd w:val="clear" w:color="auto" w:fill="FFFFFF"/>
        </w:rPr>
        <w:t xml:space="preserve"> = .0</w:t>
      </w:r>
      <w:r>
        <w:rPr>
          <w:color w:val="000000" w:themeColor="text1"/>
          <w:shd w:val="clear" w:color="auto" w:fill="FFFFFF"/>
        </w:rPr>
        <w:t>0</w:t>
      </w:r>
      <w:r w:rsidR="00367D72">
        <w:rPr>
          <w:color w:val="000000" w:themeColor="text1"/>
          <w:shd w:val="clear" w:color="auto" w:fill="FFFFFF"/>
        </w:rPr>
        <w:t>6</w:t>
      </w:r>
      <w:r w:rsidRPr="00265F8D">
        <w:rPr>
          <w:color w:val="000000" w:themeColor="text1"/>
          <w:shd w:val="clear" w:color="auto" w:fill="FFFFFF"/>
        </w:rPr>
        <w:t xml:space="preserve">. </w:t>
      </w:r>
      <w:r w:rsidR="00C846F0">
        <w:rPr>
          <w:color w:val="000000" w:themeColor="text1"/>
          <w:shd w:val="clear" w:color="auto" w:fill="FFFFFF"/>
        </w:rPr>
        <w:t>Similar to Study 2,</w:t>
      </w:r>
      <w:r w:rsidR="00C846F0">
        <w:rPr>
          <w:color w:val="222222"/>
          <w:shd w:val="clear" w:color="auto" w:fill="FFFFFF"/>
        </w:rPr>
        <w:t xml:space="preserve"> f</w:t>
      </w:r>
      <w:r w:rsidRPr="0018099A">
        <w:rPr>
          <w:color w:val="222222"/>
          <w:shd w:val="clear" w:color="auto" w:fill="FFFFFF"/>
        </w:rPr>
        <w:t xml:space="preserve">urther analysis revealed </w:t>
      </w:r>
      <w:r>
        <w:rPr>
          <w:color w:val="222222"/>
          <w:shd w:val="clear" w:color="auto" w:fill="FFFFFF"/>
        </w:rPr>
        <w:t xml:space="preserve">particularly </w:t>
      </w:r>
      <w:r w:rsidRPr="0018099A">
        <w:rPr>
          <w:color w:val="222222"/>
          <w:shd w:val="clear" w:color="auto" w:fill="FFFFFF"/>
        </w:rPr>
        <w:t>high variance in the “</w:t>
      </w:r>
      <w:r>
        <w:rPr>
          <w:color w:val="222222"/>
          <w:shd w:val="clear" w:color="auto" w:fill="FFFFFF"/>
        </w:rPr>
        <w:t>enjoyable</w:t>
      </w:r>
      <w:r w:rsidR="00FE6B0C">
        <w:rPr>
          <w:color w:val="222222"/>
          <w:shd w:val="clear" w:color="auto" w:fill="FFFFFF"/>
        </w:rPr>
        <w:t>”</w:t>
      </w:r>
      <w:r w:rsidRPr="0018099A">
        <w:rPr>
          <w:color w:val="222222"/>
          <w:shd w:val="clear" w:color="auto" w:fill="FFFFFF"/>
        </w:rPr>
        <w:t xml:space="preserve"> </w:t>
      </w:r>
      <w:r w:rsidR="00E62761">
        <w:rPr>
          <w:color w:val="222222"/>
          <w:shd w:val="clear" w:color="auto" w:fill="FFFFFF"/>
        </w:rPr>
        <w:t>item</w:t>
      </w:r>
      <w:r w:rsidR="00E62761" w:rsidRPr="0018099A">
        <w:rPr>
          <w:color w:val="222222"/>
          <w:shd w:val="clear" w:color="auto" w:fill="FFFFFF"/>
        </w:rPr>
        <w:t xml:space="preserve"> </w:t>
      </w:r>
      <w:r w:rsidRPr="0018099A">
        <w:rPr>
          <w:color w:val="222222"/>
          <w:shd w:val="clear" w:color="auto" w:fill="FFFFFF"/>
        </w:rPr>
        <w:t>of the intrinsic motivation scale</w:t>
      </w:r>
      <w:r>
        <w:rPr>
          <w:color w:val="222222"/>
          <w:shd w:val="clear" w:color="auto" w:fill="FFFFFF"/>
        </w:rPr>
        <w:t xml:space="preserve"> (1.68)</w:t>
      </w:r>
      <w:r w:rsidRPr="0018099A">
        <w:rPr>
          <w:color w:val="222222"/>
          <w:shd w:val="clear" w:color="auto" w:fill="FFFFFF"/>
        </w:rPr>
        <w:t xml:space="preserve"> and low variance in the “</w:t>
      </w:r>
      <w:r>
        <w:rPr>
          <w:color w:val="222222"/>
          <w:shd w:val="clear" w:color="auto" w:fill="FFFFFF"/>
        </w:rPr>
        <w:t>importance</w:t>
      </w:r>
      <w:r w:rsidRPr="0018099A">
        <w:rPr>
          <w:color w:val="222222"/>
          <w:shd w:val="clear" w:color="auto" w:fill="FFFFFF"/>
        </w:rPr>
        <w:t xml:space="preserve">” </w:t>
      </w:r>
      <w:r w:rsidR="00E62761">
        <w:rPr>
          <w:color w:val="222222"/>
          <w:shd w:val="clear" w:color="auto" w:fill="FFFFFF"/>
        </w:rPr>
        <w:t>item</w:t>
      </w:r>
      <w:r w:rsidR="00E62761" w:rsidRPr="0018099A">
        <w:rPr>
          <w:color w:val="222222"/>
          <w:shd w:val="clear" w:color="auto" w:fill="FFFFFF"/>
        </w:rPr>
        <w:t xml:space="preserve"> </w:t>
      </w:r>
      <w:r w:rsidRPr="0018099A">
        <w:rPr>
          <w:color w:val="222222"/>
          <w:shd w:val="clear" w:color="auto" w:fill="FFFFFF"/>
        </w:rPr>
        <w:t xml:space="preserve">of the extrinsic motivation </w:t>
      </w:r>
      <w:r w:rsidRPr="0018099A">
        <w:rPr>
          <w:color w:val="222222"/>
          <w:shd w:val="clear" w:color="auto" w:fill="FFFFFF"/>
        </w:rPr>
        <w:lastRenderedPageBreak/>
        <w:t>scale</w:t>
      </w:r>
      <w:r>
        <w:rPr>
          <w:color w:val="222222"/>
          <w:shd w:val="clear" w:color="auto" w:fill="FFFFFF"/>
        </w:rPr>
        <w:t xml:space="preserve"> (1.0</w:t>
      </w:r>
      <w:r w:rsidR="0037143D">
        <w:rPr>
          <w:color w:val="222222"/>
          <w:shd w:val="clear" w:color="auto" w:fill="FFFFFF"/>
        </w:rPr>
        <w:t>9</w:t>
      </w:r>
      <w:r>
        <w:rPr>
          <w:color w:val="222222"/>
          <w:shd w:val="clear" w:color="auto" w:fill="FFFFFF"/>
        </w:rPr>
        <w:t>)</w:t>
      </w:r>
      <w:r w:rsidRPr="0018099A">
        <w:rPr>
          <w:color w:val="222222"/>
          <w:shd w:val="clear" w:color="auto" w:fill="FFFFFF"/>
        </w:rPr>
        <w:t xml:space="preserve">. </w:t>
      </w:r>
      <w:r>
        <w:rPr>
          <w:color w:val="222222"/>
          <w:shd w:val="clear" w:color="auto" w:fill="FFFFFF"/>
        </w:rPr>
        <w:t>Computing the intrinsic and extrinsic motivation scales excluding</w:t>
      </w:r>
      <w:r w:rsidRPr="0018099A">
        <w:rPr>
          <w:color w:val="222222"/>
          <w:shd w:val="clear" w:color="auto" w:fill="FFFFFF"/>
        </w:rPr>
        <w:t xml:space="preserve"> these items, we no longer find a significant difference in variance</w:t>
      </w:r>
      <w:r>
        <w:rPr>
          <w:color w:val="222222"/>
          <w:shd w:val="clear" w:color="auto" w:fill="FFFFFF"/>
        </w:rPr>
        <w:t xml:space="preserve">, </w:t>
      </w:r>
      <w:r w:rsidRPr="00005B44">
        <w:rPr>
          <w:i/>
          <w:iCs/>
          <w:color w:val="222222"/>
          <w:shd w:val="clear" w:color="auto" w:fill="FFFFFF"/>
        </w:rPr>
        <w:t>p</w:t>
      </w:r>
      <w:r w:rsidRPr="0018099A">
        <w:rPr>
          <w:color w:val="222222"/>
          <w:shd w:val="clear" w:color="auto" w:fill="FFFFFF"/>
        </w:rPr>
        <w:t xml:space="preserve"> = .</w:t>
      </w:r>
      <w:r>
        <w:rPr>
          <w:color w:val="222222"/>
          <w:shd w:val="clear" w:color="auto" w:fill="FFFFFF"/>
        </w:rPr>
        <w:t>1</w:t>
      </w:r>
      <w:r w:rsidR="00665D1D">
        <w:rPr>
          <w:color w:val="222222"/>
          <w:shd w:val="clear" w:color="auto" w:fill="FFFFFF"/>
        </w:rPr>
        <w:t>87</w:t>
      </w:r>
      <w:r w:rsidRPr="0018099A">
        <w:rPr>
          <w:color w:val="222222"/>
          <w:shd w:val="clear" w:color="auto" w:fill="FFFFFF"/>
        </w:rPr>
        <w:t xml:space="preserve">. </w:t>
      </w:r>
      <w:r>
        <w:rPr>
          <w:color w:val="222222"/>
          <w:shd w:val="clear" w:color="auto" w:fill="FFFFFF"/>
        </w:rPr>
        <w:t xml:space="preserve">A regression analysis of goal adherence </w:t>
      </w:r>
      <w:r w:rsidRPr="0018099A">
        <w:t xml:space="preserve">on </w:t>
      </w:r>
      <w:r>
        <w:t xml:space="preserve">these two revised scales of </w:t>
      </w:r>
      <w:r w:rsidRPr="0018099A">
        <w:t>intrinsic and extrinsic motivation</w:t>
      </w:r>
      <w:r>
        <w:t xml:space="preserve"> </w:t>
      </w:r>
      <w:r w:rsidRPr="0018099A">
        <w:t>replicate</w:t>
      </w:r>
      <w:r>
        <w:t>d</w:t>
      </w:r>
      <w:r w:rsidRPr="0018099A">
        <w:t xml:space="preserve"> the significant effect of intrinsic motivation</w:t>
      </w:r>
      <w:r w:rsidR="00E62761">
        <w:t xml:space="preserve"> on goal adherence</w:t>
      </w:r>
      <w:r w:rsidRPr="0018099A">
        <w:t>, β = .</w:t>
      </w:r>
      <w:r>
        <w:t>3</w:t>
      </w:r>
      <w:r w:rsidR="0068547B">
        <w:t>4</w:t>
      </w:r>
      <w:r w:rsidRPr="0018099A">
        <w:t xml:space="preserve">, </w:t>
      </w:r>
      <w:r w:rsidRPr="002908E5">
        <w:rPr>
          <w:i/>
          <w:iCs/>
        </w:rPr>
        <w:t>SE</w:t>
      </w:r>
      <w:r>
        <w:t xml:space="preserve"> = .0</w:t>
      </w:r>
      <w:r w:rsidR="0068547B">
        <w:t>5</w:t>
      </w:r>
      <w:r>
        <w:t xml:space="preserve">, </w:t>
      </w:r>
      <w:r w:rsidRPr="0045216D">
        <w:rPr>
          <w:i/>
          <w:iCs/>
        </w:rPr>
        <w:t>t</w:t>
      </w:r>
      <w:r>
        <w:t xml:space="preserve">(436) = 6.34, </w:t>
      </w:r>
      <w:r w:rsidRPr="0045216D">
        <w:rPr>
          <w:i/>
          <w:iCs/>
        </w:rPr>
        <w:t>p</w:t>
      </w:r>
      <w:r w:rsidRPr="0018099A">
        <w:t xml:space="preserve"> &lt; .001, 95% CI = [.</w:t>
      </w:r>
      <w:r w:rsidR="0068547B">
        <w:t>23</w:t>
      </w:r>
      <w:r w:rsidRPr="0018099A">
        <w:t>, .</w:t>
      </w:r>
      <w:r w:rsidR="0068547B">
        <w:t>44</w:t>
      </w:r>
      <w:r w:rsidRPr="0018099A">
        <w:t>]</w:t>
      </w:r>
      <w:r w:rsidR="00E62761">
        <w:t xml:space="preserve">; </w:t>
      </w:r>
      <w:r>
        <w:t>this time</w:t>
      </w:r>
      <w:r w:rsidR="00E62761">
        <w:t>,</w:t>
      </w:r>
      <w:r>
        <w:t xml:space="preserve"> </w:t>
      </w:r>
      <w:r w:rsidR="0064092F">
        <w:t xml:space="preserve">there was </w:t>
      </w:r>
      <w:r>
        <w:t xml:space="preserve">a </w:t>
      </w:r>
      <w:r w:rsidR="00522F05">
        <w:t xml:space="preserve">significant </w:t>
      </w:r>
      <w:r w:rsidR="00E62761">
        <w:t xml:space="preserve">negative </w:t>
      </w:r>
      <w:r w:rsidRPr="0018099A">
        <w:t>effect o</w:t>
      </w:r>
      <w:r>
        <w:t>f</w:t>
      </w:r>
      <w:r w:rsidRPr="0018099A">
        <w:t xml:space="preserve"> extrinsic motivation, β = −.</w:t>
      </w:r>
      <w:r w:rsidR="0068547B">
        <w:t>11</w:t>
      </w:r>
      <w:r w:rsidRPr="0018099A">
        <w:t xml:space="preserve">, </w:t>
      </w:r>
      <w:r w:rsidRPr="002908E5">
        <w:rPr>
          <w:i/>
          <w:iCs/>
        </w:rPr>
        <w:t>SE</w:t>
      </w:r>
      <w:r>
        <w:t xml:space="preserve"> = .0</w:t>
      </w:r>
      <w:r w:rsidR="0068547B">
        <w:t>5</w:t>
      </w:r>
      <w:r>
        <w:t xml:space="preserve">, </w:t>
      </w:r>
      <w:r w:rsidRPr="002B7175">
        <w:rPr>
          <w:i/>
          <w:iCs/>
        </w:rPr>
        <w:t>t</w:t>
      </w:r>
      <w:r>
        <w:t xml:space="preserve">(436) = </w:t>
      </w:r>
      <w:r w:rsidRPr="0018099A">
        <w:t>−</w:t>
      </w:r>
      <w:r>
        <w:t xml:space="preserve">2.12, </w:t>
      </w:r>
      <w:r w:rsidRPr="0018099A">
        <w:rPr>
          <w:i/>
          <w:iCs/>
        </w:rPr>
        <w:t>p</w:t>
      </w:r>
      <w:r w:rsidRPr="0018099A">
        <w:t xml:space="preserve"> = .</w:t>
      </w:r>
      <w:r>
        <w:t>035</w:t>
      </w:r>
      <w:r w:rsidRPr="0018099A">
        <w:t>, 95% CI = [−.</w:t>
      </w:r>
      <w:r w:rsidR="0068547B">
        <w:t>22</w:t>
      </w:r>
      <w:r w:rsidRPr="0018099A">
        <w:t>, −.</w:t>
      </w:r>
      <w:r>
        <w:t>0</w:t>
      </w:r>
      <w:r w:rsidR="0068547B">
        <w:t>08</w:t>
      </w:r>
      <w:r w:rsidRPr="0018099A">
        <w:t>].</w:t>
      </w:r>
      <w:r w:rsidRPr="001119BB">
        <w:rPr>
          <w:color w:val="000000" w:themeColor="text1"/>
        </w:rPr>
        <w:t xml:space="preserve"> </w:t>
      </w:r>
    </w:p>
    <w:p w14:paraId="31F6238E" w14:textId="77777777" w:rsidR="00A66EF7" w:rsidRDefault="00A66EF7" w:rsidP="00ED3EF0">
      <w:pPr>
        <w:contextualSpacing/>
        <w:rPr>
          <w:b/>
          <w:bCs/>
        </w:rPr>
      </w:pPr>
    </w:p>
    <w:p w14:paraId="773D6E2D" w14:textId="2E91FF26" w:rsidR="00F64D3A" w:rsidRDefault="00F64D3A" w:rsidP="00A66EF7">
      <w:pPr>
        <w:contextualSpacing/>
        <w:jc w:val="center"/>
        <w:rPr>
          <w:b/>
          <w:bCs/>
        </w:rPr>
      </w:pPr>
      <w:r>
        <w:rPr>
          <w:b/>
          <w:bCs/>
        </w:rPr>
        <w:t>Study 4 Pre-test</w:t>
      </w:r>
    </w:p>
    <w:p w14:paraId="15F4C59C" w14:textId="77777777" w:rsidR="00A66EF7" w:rsidRDefault="00A66EF7" w:rsidP="00ED3EF0">
      <w:pPr>
        <w:contextualSpacing/>
      </w:pPr>
    </w:p>
    <w:p w14:paraId="0AB8BA8C" w14:textId="4ABED4C1" w:rsidR="00F64D3A" w:rsidRPr="008E506E" w:rsidRDefault="00F64D3A" w:rsidP="00ED3EF0">
      <w:pPr>
        <w:contextualSpacing/>
      </w:pPr>
      <w:r>
        <w:tab/>
        <w:t xml:space="preserve">We conducted a pre-test to ensure our manipulation in Study 4 successfully </w:t>
      </w:r>
      <w:r w:rsidR="006E0F98">
        <w:t>increased</w:t>
      </w:r>
      <w:r>
        <w:t xml:space="preserve"> intrinsic (v. extrinsic) </w:t>
      </w:r>
      <w:r w:rsidR="006E0F98">
        <w:t>motivation</w:t>
      </w:r>
      <w:r>
        <w:t xml:space="preserve"> </w:t>
      </w:r>
      <w:r w:rsidR="006E0F98">
        <w:t>to</w:t>
      </w:r>
      <w:r>
        <w:t xml:space="preserve"> engag</w:t>
      </w:r>
      <w:r w:rsidR="006E0F98">
        <w:t>e</w:t>
      </w:r>
      <w:r>
        <w:t xml:space="preserve"> with the Yuka app. </w:t>
      </w:r>
    </w:p>
    <w:p w14:paraId="6BD94C9F" w14:textId="77777777" w:rsidR="00F64D3A" w:rsidRDefault="00F64D3A" w:rsidP="00ED3EF0">
      <w:pPr>
        <w:contextualSpacing/>
        <w:rPr>
          <w:b/>
          <w:bCs/>
        </w:rPr>
      </w:pPr>
      <w:r w:rsidRPr="008E506E">
        <w:rPr>
          <w:b/>
          <w:bCs/>
        </w:rPr>
        <w:t>Method</w:t>
      </w:r>
    </w:p>
    <w:p w14:paraId="0A5D5FB5" w14:textId="56CB65D4" w:rsidR="00F64D3A" w:rsidRDefault="00F64D3A" w:rsidP="00ED3EF0">
      <w:pPr>
        <w:contextualSpacing/>
      </w:pPr>
      <w:r>
        <w:tab/>
        <w:t>We recruited 100 Connect participants. To enter the survey, participants needed to answer “no” to the following questions: “</w:t>
      </w:r>
      <w:r w:rsidRPr="00D7790F">
        <w:t>Have you heard of the Yuka app before?</w:t>
      </w:r>
      <w:r>
        <w:t>” “Have you ever used the Yuka app?” “</w:t>
      </w:r>
      <w:r w:rsidRPr="00D7790F">
        <w:t xml:space="preserve">Have you heard of the </w:t>
      </w:r>
      <w:proofErr w:type="spellStart"/>
      <w:r>
        <w:t>BiteBlitz</w:t>
      </w:r>
      <w:proofErr w:type="spellEnd"/>
      <w:r w:rsidRPr="00D7790F">
        <w:t xml:space="preserve"> app before?</w:t>
      </w:r>
      <w:r>
        <w:t xml:space="preserve">” “Have you ever used the </w:t>
      </w:r>
      <w:proofErr w:type="spellStart"/>
      <w:r>
        <w:t>BiteBlitz</w:t>
      </w:r>
      <w:proofErr w:type="spellEnd"/>
      <w:r>
        <w:t xml:space="preserve"> app?” </w:t>
      </w:r>
      <w:r w:rsidR="00E62761">
        <w:t>We n</w:t>
      </w:r>
      <w:r w:rsidR="00AD245D">
        <w:t xml:space="preserve">ote that </w:t>
      </w:r>
      <w:proofErr w:type="spellStart"/>
      <w:r>
        <w:t>BiteBlitz</w:t>
      </w:r>
      <w:proofErr w:type="spellEnd"/>
      <w:r>
        <w:t xml:space="preserve"> is not a real app; we included this question to </w:t>
      </w:r>
      <w:r w:rsidR="00357C73">
        <w:t xml:space="preserve">filter out </w:t>
      </w:r>
      <w:r>
        <w:t>inattentive participants. A total of 99 participants answered “no” to these questions and proceeded to the survey (</w:t>
      </w:r>
      <w:r w:rsidRPr="0018099A">
        <w:rPr>
          <w:i/>
          <w:iCs/>
        </w:rPr>
        <w:t>M</w:t>
      </w:r>
      <w:r w:rsidRPr="0018099A">
        <w:rPr>
          <w:vertAlign w:val="subscript"/>
        </w:rPr>
        <w:t>age</w:t>
      </w:r>
      <w:r w:rsidRPr="0018099A">
        <w:t xml:space="preserve"> </w:t>
      </w:r>
      <w:r>
        <w:t>= 38.96</w:t>
      </w:r>
      <w:r w:rsidRPr="0018099A">
        <w:t xml:space="preserve">, </w:t>
      </w:r>
      <w:r w:rsidRPr="0018099A">
        <w:rPr>
          <w:i/>
          <w:iCs/>
        </w:rPr>
        <w:t>SD</w:t>
      </w:r>
      <w:r w:rsidRPr="0018099A">
        <w:t xml:space="preserve"> = </w:t>
      </w:r>
      <w:r>
        <w:t>13.03</w:t>
      </w:r>
      <w:r w:rsidRPr="0018099A">
        <w:t xml:space="preserve">; </w:t>
      </w:r>
      <w:r>
        <w:t>4</w:t>
      </w:r>
      <w:r w:rsidR="00917FE2">
        <w:t>3</w:t>
      </w:r>
      <w:r>
        <w:t>.4%</w:t>
      </w:r>
      <w:r w:rsidRPr="0018099A">
        <w:t xml:space="preserve"> female</w:t>
      </w:r>
      <w:r>
        <w:t>, 55.6% male</w:t>
      </w:r>
      <w:r w:rsidR="00187936">
        <w:t>, 1.0% non-binary</w:t>
      </w:r>
      <w:r>
        <w:t>).</w:t>
      </w:r>
    </w:p>
    <w:p w14:paraId="224C84C7" w14:textId="2C64486D" w:rsidR="00512BC6" w:rsidRDefault="00F64D3A" w:rsidP="00ED3EF0">
      <w:pPr>
        <w:ind w:firstLine="720"/>
        <w:contextualSpacing/>
      </w:pPr>
      <w:r>
        <w:t xml:space="preserve">We randomly assigned participants to a condition in a two-cell (intrinsic </w:t>
      </w:r>
      <w:r w:rsidR="002C29D1">
        <w:t>v.</w:t>
      </w:r>
      <w:r>
        <w:t xml:space="preserve"> extrinsic motivation) between-subjects design. Participants saw the same information for the app as in Study 4, based on their assigned condition (see Figure </w:t>
      </w:r>
      <w:r w:rsidR="00512BC6">
        <w:t xml:space="preserve">2 in </w:t>
      </w:r>
      <w:r w:rsidR="00AD245D">
        <w:t xml:space="preserve">the </w:t>
      </w:r>
      <w:r w:rsidR="00512BC6">
        <w:t xml:space="preserve">main </w:t>
      </w:r>
      <w:r w:rsidR="00ED21F3">
        <w:t>manuscript</w:t>
      </w:r>
      <w:r>
        <w:t xml:space="preserve">). </w:t>
      </w:r>
    </w:p>
    <w:p w14:paraId="3B2D6477" w14:textId="590A1135" w:rsidR="00F64D3A" w:rsidRDefault="00F64D3A" w:rsidP="00ED3EF0">
      <w:pPr>
        <w:ind w:firstLine="720"/>
        <w:contextualSpacing/>
      </w:pPr>
      <w:r>
        <w:t xml:space="preserve">We asked participants three binary choice questions: What do you think is </w:t>
      </w:r>
      <w:proofErr w:type="gramStart"/>
      <w:r>
        <w:t>more true</w:t>
      </w:r>
      <w:proofErr w:type="gramEnd"/>
      <w:r>
        <w:t xml:space="preserve"> of Yuka: (1) “Using Yuka is</w:t>
      </w:r>
      <w:r w:rsidRPr="00DD5357">
        <w:t xml:space="preserve"> useful</w:t>
      </w:r>
      <w:r w:rsidR="007C0E68">
        <w:t>”</w:t>
      </w:r>
      <w:r w:rsidRPr="00DD5357">
        <w:t xml:space="preserve"> </w:t>
      </w:r>
      <w:r>
        <w:t xml:space="preserve">[EM </w:t>
      </w:r>
      <w:r w:rsidR="007C0E68">
        <w:t>statement</w:t>
      </w:r>
      <w:r>
        <w:t>]</w:t>
      </w:r>
      <w:r w:rsidRPr="00DD5357">
        <w:t xml:space="preserve"> </w:t>
      </w:r>
      <w:r w:rsidR="002C29D1">
        <w:t>v.</w:t>
      </w:r>
      <w:r w:rsidRPr="00DD5357">
        <w:t xml:space="preserve"> </w:t>
      </w:r>
      <w:r>
        <w:t xml:space="preserve">“Using Yuka is </w:t>
      </w:r>
      <w:r w:rsidRPr="00DD5357">
        <w:t>enjoyable</w:t>
      </w:r>
      <w:r w:rsidR="007C0E68">
        <w:t>”</w:t>
      </w:r>
      <w:r w:rsidRPr="00DD5357">
        <w:t xml:space="preserve"> </w:t>
      </w:r>
      <w:r>
        <w:t>[</w:t>
      </w:r>
      <w:r w:rsidRPr="00DD5357">
        <w:t>IM</w:t>
      </w:r>
      <w:r>
        <w:t xml:space="preserve"> </w:t>
      </w:r>
      <w:r w:rsidR="007C0E68">
        <w:t>statement</w:t>
      </w:r>
      <w:r>
        <w:t>]</w:t>
      </w:r>
      <w:r w:rsidR="007C0E68">
        <w:t>;</w:t>
      </w:r>
      <w:r>
        <w:t xml:space="preserve"> (2) “Using Yuka would change my life</w:t>
      </w:r>
      <w:r w:rsidR="007C0E68">
        <w:t>”</w:t>
      </w:r>
      <w:r>
        <w:t xml:space="preserve"> [EM </w:t>
      </w:r>
      <w:r w:rsidR="007C0E68">
        <w:t>statement</w:t>
      </w:r>
      <w:r>
        <w:t>]</w:t>
      </w:r>
      <w:r w:rsidR="007C0E68">
        <w:t xml:space="preserve"> </w:t>
      </w:r>
      <w:r w:rsidR="002C29D1">
        <w:t>v.</w:t>
      </w:r>
      <w:r w:rsidRPr="00DD5357">
        <w:t xml:space="preserve"> </w:t>
      </w:r>
      <w:r>
        <w:t>“Using Yuka is</w:t>
      </w:r>
      <w:r w:rsidRPr="00DD5357">
        <w:t xml:space="preserve"> engaging</w:t>
      </w:r>
      <w:r w:rsidR="007C0E68">
        <w:t>”</w:t>
      </w:r>
      <w:r w:rsidRPr="00DD5357">
        <w:t xml:space="preserve"> </w:t>
      </w:r>
      <w:r>
        <w:t xml:space="preserve">[IM </w:t>
      </w:r>
      <w:r w:rsidR="007C0E68">
        <w:t>statement</w:t>
      </w:r>
      <w:r>
        <w:t>]</w:t>
      </w:r>
      <w:r w:rsidR="007C0E68">
        <w:t>;</w:t>
      </w:r>
      <w:r>
        <w:t xml:space="preserve"> and (3) Using Yuka is important</w:t>
      </w:r>
      <w:r w:rsidR="007C0E68">
        <w:t>”</w:t>
      </w:r>
      <w:r>
        <w:t xml:space="preserve"> [EM </w:t>
      </w:r>
      <w:r w:rsidR="007C0E68">
        <w:t>statement</w:t>
      </w:r>
      <w:r>
        <w:t xml:space="preserve">] </w:t>
      </w:r>
      <w:r w:rsidR="002C29D1">
        <w:t>v.</w:t>
      </w:r>
      <w:r>
        <w:t xml:space="preserve"> “Using Yuka is fun</w:t>
      </w:r>
      <w:r w:rsidR="007C0E68">
        <w:t>”</w:t>
      </w:r>
      <w:r w:rsidRPr="00DD5357">
        <w:t xml:space="preserve"> </w:t>
      </w:r>
      <w:r>
        <w:t xml:space="preserve">[IM </w:t>
      </w:r>
      <w:r w:rsidR="007C0E68">
        <w:t>statement</w:t>
      </w:r>
      <w:r>
        <w:t xml:space="preserve">]. We summed participants’ responses to these questions (scale: 0 to 3), such that higher scores indicate greater selection of intrinsic motivation </w:t>
      </w:r>
      <w:r w:rsidR="007C0E68">
        <w:t>statements</w:t>
      </w:r>
      <w:r>
        <w:t>. There was a significant difference between conditions such that using Yuka was seen as more intrinsic (</w:t>
      </w:r>
      <w:r w:rsidR="002C29D1">
        <w:t>v.</w:t>
      </w:r>
      <w:r>
        <w:t xml:space="preserve"> extrinsic) in the </w:t>
      </w:r>
      <w:r w:rsidRPr="008E506E">
        <w:rPr>
          <w:i/>
          <w:iCs/>
        </w:rPr>
        <w:t>Intrinsic Motivation</w:t>
      </w:r>
      <w:r>
        <w:t xml:space="preserve"> condition (</w:t>
      </w:r>
      <w:r w:rsidRPr="008E506E">
        <w:rPr>
          <w:i/>
          <w:iCs/>
        </w:rPr>
        <w:t>M</w:t>
      </w:r>
      <w:r>
        <w:t xml:space="preserve"> = 2.16, </w:t>
      </w:r>
      <w:r>
        <w:rPr>
          <w:i/>
          <w:iCs/>
        </w:rPr>
        <w:t>SD</w:t>
      </w:r>
      <w:r>
        <w:t xml:space="preserve"> = .91) than </w:t>
      </w:r>
      <w:r w:rsidR="00DC4D2B">
        <w:t xml:space="preserve">in </w:t>
      </w:r>
      <w:r>
        <w:t xml:space="preserve">the </w:t>
      </w:r>
      <w:r w:rsidRPr="008E506E">
        <w:rPr>
          <w:i/>
          <w:iCs/>
        </w:rPr>
        <w:t>Extrinsic Motivation</w:t>
      </w:r>
      <w:r>
        <w:t xml:space="preserve"> condition (</w:t>
      </w:r>
      <w:r w:rsidRPr="008E506E">
        <w:rPr>
          <w:i/>
          <w:iCs/>
        </w:rPr>
        <w:t>M</w:t>
      </w:r>
      <w:r>
        <w:t xml:space="preserve"> = 1.24, </w:t>
      </w:r>
      <w:r>
        <w:rPr>
          <w:i/>
          <w:iCs/>
        </w:rPr>
        <w:t>SD</w:t>
      </w:r>
      <w:r>
        <w:t xml:space="preserve"> =.83), </w:t>
      </w:r>
      <w:r>
        <w:rPr>
          <w:i/>
          <w:iCs/>
        </w:rPr>
        <w:t>t</w:t>
      </w:r>
      <w:r>
        <w:t xml:space="preserve">(97) = 5.22, </w:t>
      </w:r>
      <w:r>
        <w:rPr>
          <w:i/>
          <w:iCs/>
        </w:rPr>
        <w:t>p</w:t>
      </w:r>
      <w:r>
        <w:t xml:space="preserve"> &lt; .001, </w:t>
      </w:r>
      <w:r>
        <w:rPr>
          <w:i/>
          <w:iCs/>
        </w:rPr>
        <w:t>d</w:t>
      </w:r>
      <w:r>
        <w:t xml:space="preserve"> = 1.05, 95% CI</w:t>
      </w:r>
      <w:r w:rsidR="0028691B" w:rsidRPr="0028691B">
        <w:rPr>
          <w:vertAlign w:val="subscript"/>
        </w:rPr>
        <w:t xml:space="preserve">Cohen’s </w:t>
      </w:r>
      <w:r w:rsidR="0028691B" w:rsidRPr="0028691B">
        <w:rPr>
          <w:i/>
          <w:iCs/>
          <w:vertAlign w:val="subscript"/>
        </w:rPr>
        <w:t>d</w:t>
      </w:r>
      <w:r>
        <w:t xml:space="preserve"> = [.6</w:t>
      </w:r>
      <w:r w:rsidR="00E87B76">
        <w:t>3</w:t>
      </w:r>
      <w:r>
        <w:t>, 1.4</w:t>
      </w:r>
      <w:r w:rsidR="00E87B76">
        <w:t>7</w:t>
      </w:r>
      <w:r>
        <w:t xml:space="preserve">]. Indeed, compared to the scale midpoint, Yuka was seen as more intrinsic in the </w:t>
      </w:r>
      <w:r w:rsidRPr="008E506E">
        <w:rPr>
          <w:i/>
          <w:iCs/>
        </w:rPr>
        <w:t>Intrinsic Motivation</w:t>
      </w:r>
      <w:r>
        <w:t xml:space="preserve"> condition, </w:t>
      </w:r>
      <w:r>
        <w:rPr>
          <w:i/>
          <w:iCs/>
        </w:rPr>
        <w:t>t</w:t>
      </w:r>
      <w:r>
        <w:t xml:space="preserve">(49) = 5.12, </w:t>
      </w:r>
      <w:r>
        <w:rPr>
          <w:i/>
          <w:iCs/>
        </w:rPr>
        <w:t>p</w:t>
      </w:r>
      <w:r>
        <w:t xml:space="preserve"> &lt; .001, </w:t>
      </w:r>
      <w:r>
        <w:rPr>
          <w:i/>
          <w:iCs/>
        </w:rPr>
        <w:t>d</w:t>
      </w:r>
      <w:r>
        <w:t xml:space="preserve"> = .72, 95% CI</w:t>
      </w:r>
      <w:r w:rsidR="0028691B" w:rsidRPr="0028691B">
        <w:rPr>
          <w:vertAlign w:val="subscript"/>
        </w:rPr>
        <w:t xml:space="preserve">Cohen’s </w:t>
      </w:r>
      <w:r w:rsidR="0028691B" w:rsidRPr="0028691B">
        <w:rPr>
          <w:i/>
          <w:iCs/>
          <w:vertAlign w:val="subscript"/>
        </w:rPr>
        <w:t>d</w:t>
      </w:r>
      <w:r>
        <w:t xml:space="preserve"> =</w:t>
      </w:r>
      <w:r w:rsidR="00E7579F">
        <w:t xml:space="preserve"> </w:t>
      </w:r>
      <w:r>
        <w:t xml:space="preserve">[.41, 1.03], and more extrinsic in the </w:t>
      </w:r>
      <w:r w:rsidRPr="008E506E">
        <w:rPr>
          <w:i/>
          <w:iCs/>
        </w:rPr>
        <w:t>Extrinsic Motivation</w:t>
      </w:r>
      <w:r>
        <w:t xml:space="preserve"> condition, </w:t>
      </w:r>
      <w:r>
        <w:rPr>
          <w:i/>
          <w:iCs/>
        </w:rPr>
        <w:t>t</w:t>
      </w:r>
      <w:r>
        <w:t xml:space="preserve">(48) = </w:t>
      </w:r>
      <w:r w:rsidR="00E87B76">
        <w:t>–</w:t>
      </w:r>
      <w:r>
        <w:t xml:space="preserve">2.15, </w:t>
      </w:r>
      <w:r>
        <w:rPr>
          <w:i/>
          <w:iCs/>
        </w:rPr>
        <w:t>p</w:t>
      </w:r>
      <w:r>
        <w:t xml:space="preserve"> = .036, </w:t>
      </w:r>
      <w:r>
        <w:rPr>
          <w:i/>
          <w:iCs/>
        </w:rPr>
        <w:t>d</w:t>
      </w:r>
      <w:r>
        <w:t xml:space="preserve"> = </w:t>
      </w:r>
      <w:r w:rsidR="00E87B76">
        <w:t>–</w:t>
      </w:r>
      <w:r>
        <w:t>.31, 95% CI</w:t>
      </w:r>
      <w:r w:rsidR="0028691B" w:rsidRPr="0028691B">
        <w:rPr>
          <w:vertAlign w:val="subscript"/>
        </w:rPr>
        <w:t xml:space="preserve">Cohen’s </w:t>
      </w:r>
      <w:r w:rsidR="0028691B" w:rsidRPr="0028691B">
        <w:rPr>
          <w:i/>
          <w:iCs/>
          <w:vertAlign w:val="subscript"/>
        </w:rPr>
        <w:t>d</w:t>
      </w:r>
      <w:r>
        <w:t xml:space="preserve"> = [</w:t>
      </w:r>
      <w:r w:rsidR="00E87B76">
        <w:t>–</w:t>
      </w:r>
      <w:r>
        <w:t xml:space="preserve">.59, </w:t>
      </w:r>
      <w:r w:rsidR="00E87B76">
        <w:t>–</w:t>
      </w:r>
      <w:r>
        <w:t>.02].</w:t>
      </w:r>
    </w:p>
    <w:p w14:paraId="413843CB" w14:textId="77777777" w:rsidR="00A66EF7" w:rsidRPr="002B10B6" w:rsidRDefault="00A66EF7" w:rsidP="00ED3EF0">
      <w:pPr>
        <w:ind w:firstLine="720"/>
        <w:contextualSpacing/>
      </w:pPr>
    </w:p>
    <w:p w14:paraId="57740E88" w14:textId="77777777" w:rsidR="00F64D3A" w:rsidRPr="0013633B" w:rsidRDefault="00F64D3A" w:rsidP="00A66EF7">
      <w:pPr>
        <w:contextualSpacing/>
        <w:jc w:val="center"/>
        <w:rPr>
          <w:b/>
          <w:bCs/>
        </w:rPr>
      </w:pPr>
      <w:r>
        <w:rPr>
          <w:b/>
          <w:bCs/>
        </w:rPr>
        <w:t>Study 4 Exploratory Items</w:t>
      </w:r>
    </w:p>
    <w:p w14:paraId="227D8F80" w14:textId="77777777" w:rsidR="00A66EF7" w:rsidRDefault="00A66EF7" w:rsidP="00ED3EF0">
      <w:pPr>
        <w:ind w:firstLine="720"/>
        <w:contextualSpacing/>
      </w:pPr>
    </w:p>
    <w:p w14:paraId="064949FB" w14:textId="5B999FEB" w:rsidR="00F64D3A" w:rsidRDefault="00F64D3A" w:rsidP="00ED3EF0">
      <w:pPr>
        <w:ind w:firstLine="720"/>
        <w:contextualSpacing/>
      </w:pPr>
      <w:r>
        <w:t>At T2, for exploratory purposes, we measured intentions to engage with the app in the future, “</w:t>
      </w:r>
      <w:r w:rsidRPr="00855B46">
        <w:t>Moving forward, how many additional products do you think you'll scan?</w:t>
      </w:r>
      <w:r>
        <w:t xml:space="preserve">” (open </w:t>
      </w:r>
      <w:r w:rsidR="00181774">
        <w:t xml:space="preserve">numeric </w:t>
      </w:r>
      <w:r>
        <w:t>response) and “</w:t>
      </w:r>
      <w:r w:rsidRPr="00855B46">
        <w:t>How often do you think you'll use Yuka in the future?</w:t>
      </w:r>
      <w:r>
        <w:t>”</w:t>
      </w:r>
      <w:r w:rsidRPr="00855B46">
        <w:t xml:space="preserve"> (1 = </w:t>
      </w:r>
      <w:r w:rsidRPr="00373545">
        <w:rPr>
          <w:i/>
          <w:iCs/>
        </w:rPr>
        <w:t>never</w:t>
      </w:r>
      <w:r w:rsidR="00373545">
        <w:t xml:space="preserve">; </w:t>
      </w:r>
      <w:r w:rsidRPr="00855B46">
        <w:t xml:space="preserve">7 = </w:t>
      </w:r>
      <w:r w:rsidRPr="00373545">
        <w:rPr>
          <w:i/>
          <w:iCs/>
        </w:rPr>
        <w:t>always</w:t>
      </w:r>
      <w:r w:rsidRPr="00855B46">
        <w:t>)</w:t>
      </w:r>
      <w:r>
        <w:t xml:space="preserve">. We measured intrinsic and extrinsic motivation on three-item scales similar to Studies 1-3 (intrinsic </w:t>
      </w:r>
      <w:r w:rsidRPr="0018099A">
        <w:t>α = .</w:t>
      </w:r>
      <w:r>
        <w:t xml:space="preserve">95: “Is using Yuka (1) enjoyable, (2) engaging, and (3) fun to do?”; extrinsic </w:t>
      </w:r>
      <w:r w:rsidRPr="0018099A">
        <w:t>α = .</w:t>
      </w:r>
      <w:r>
        <w:t xml:space="preserve">93: “Is using Yuka (1) useful, (2) valuable, (3) important to you”; 1 = </w:t>
      </w:r>
      <w:r w:rsidRPr="00373545">
        <w:rPr>
          <w:i/>
          <w:iCs/>
        </w:rPr>
        <w:t>not at all</w:t>
      </w:r>
      <w:r>
        <w:t xml:space="preserve">; 7 = </w:t>
      </w:r>
      <w:r w:rsidRPr="00373545">
        <w:rPr>
          <w:i/>
          <w:iCs/>
        </w:rPr>
        <w:t>very much</w:t>
      </w:r>
      <w:r>
        <w:t>). Recall, however, that th</w:t>
      </w:r>
      <w:r w:rsidR="00181774">
        <w:t>ese measures were assessed</w:t>
      </w:r>
      <w:r>
        <w:t xml:space="preserve"> 24-hours after exposure to our manipulation</w:t>
      </w:r>
      <w:r w:rsidR="00AD245D">
        <w:t>.</w:t>
      </w:r>
      <w:r>
        <w:t xml:space="preserve"> </w:t>
      </w:r>
      <w:r w:rsidR="00AD245D">
        <w:t>Possibly for this reason,</w:t>
      </w:r>
      <w:r>
        <w:t xml:space="preserve"> we did not find a significant effect of condition on </w:t>
      </w:r>
      <w:r>
        <w:lastRenderedPageBreak/>
        <w:t xml:space="preserve">intrinsic motivation, </w:t>
      </w:r>
      <w:r>
        <w:rPr>
          <w:i/>
          <w:iCs/>
        </w:rPr>
        <w:t>t</w:t>
      </w:r>
      <w:r>
        <w:t xml:space="preserve">(704) = </w:t>
      </w:r>
      <w:r w:rsidR="00660D47">
        <w:t>–</w:t>
      </w:r>
      <w:r>
        <w:t xml:space="preserve">1.39, </w:t>
      </w:r>
      <w:r>
        <w:rPr>
          <w:i/>
          <w:iCs/>
        </w:rPr>
        <w:t xml:space="preserve">p </w:t>
      </w:r>
      <w:r>
        <w:t xml:space="preserve">= .165. There was an effect of condition on extrinsic motivation, such that those in the </w:t>
      </w:r>
      <w:r w:rsidRPr="008E506E">
        <w:rPr>
          <w:i/>
          <w:iCs/>
        </w:rPr>
        <w:t>Extrinsic</w:t>
      </w:r>
      <w:r>
        <w:t xml:space="preserve"> </w:t>
      </w:r>
      <w:r w:rsidRPr="008E506E">
        <w:rPr>
          <w:i/>
          <w:iCs/>
        </w:rPr>
        <w:t>Motivation</w:t>
      </w:r>
      <w:r>
        <w:t xml:space="preserve"> condition were more extrinsically motivated (</w:t>
      </w:r>
      <w:r w:rsidRPr="00870217">
        <w:rPr>
          <w:i/>
          <w:iCs/>
        </w:rPr>
        <w:t>M</w:t>
      </w:r>
      <w:r w:rsidRPr="00870217">
        <w:rPr>
          <w:vertAlign w:val="subscript"/>
        </w:rPr>
        <w:t>extrinsic</w:t>
      </w:r>
      <w:r>
        <w:t xml:space="preserve"> = 5.05, </w:t>
      </w:r>
      <w:r w:rsidRPr="00790EBB">
        <w:rPr>
          <w:i/>
          <w:iCs/>
        </w:rPr>
        <w:t>SD</w:t>
      </w:r>
      <w:r>
        <w:t xml:space="preserve"> = 1.58; </w:t>
      </w:r>
      <w:r>
        <w:rPr>
          <w:i/>
          <w:iCs/>
        </w:rPr>
        <w:t>M</w:t>
      </w:r>
      <w:r w:rsidRPr="00870217">
        <w:rPr>
          <w:vertAlign w:val="subscript"/>
        </w:rPr>
        <w:t xml:space="preserve">intrinsic </w:t>
      </w:r>
      <w:r>
        <w:t xml:space="preserve">= 4.79, </w:t>
      </w:r>
      <w:r w:rsidRPr="00790EBB">
        <w:rPr>
          <w:i/>
          <w:iCs/>
        </w:rPr>
        <w:t>SD</w:t>
      </w:r>
      <w:r>
        <w:t xml:space="preserve"> = 1.71), </w:t>
      </w:r>
      <w:r>
        <w:rPr>
          <w:i/>
          <w:iCs/>
        </w:rPr>
        <w:t>t</w:t>
      </w:r>
      <w:r>
        <w:t xml:space="preserve">(706) = </w:t>
      </w:r>
      <w:r w:rsidR="00660D47">
        <w:t>–</w:t>
      </w:r>
      <w:r>
        <w:t xml:space="preserve">2.06, </w:t>
      </w:r>
      <w:r>
        <w:rPr>
          <w:i/>
          <w:iCs/>
        </w:rPr>
        <w:t>p</w:t>
      </w:r>
      <w:r>
        <w:t xml:space="preserve"> = .040, </w:t>
      </w:r>
      <w:r>
        <w:rPr>
          <w:i/>
          <w:iCs/>
        </w:rPr>
        <w:t>d</w:t>
      </w:r>
      <w:r>
        <w:t xml:space="preserve"> = </w:t>
      </w:r>
      <w:r w:rsidR="00660D47">
        <w:t>–</w:t>
      </w:r>
      <w:r>
        <w:t xml:space="preserve">.15, 95% </w:t>
      </w:r>
      <w:r w:rsidR="00E7579F" w:rsidRPr="00D67938">
        <w:t>CI</w:t>
      </w:r>
      <w:r w:rsidR="00E7579F" w:rsidRPr="00013A9F">
        <w:rPr>
          <w:vertAlign w:val="subscript"/>
        </w:rPr>
        <w:t xml:space="preserve">Cohen’s </w:t>
      </w:r>
      <w:r w:rsidR="00E7579F" w:rsidRPr="00013A9F">
        <w:rPr>
          <w:i/>
          <w:iCs/>
          <w:vertAlign w:val="subscript"/>
        </w:rPr>
        <w:t>d</w:t>
      </w:r>
      <w:r w:rsidR="00E7579F">
        <w:t xml:space="preserve"> </w:t>
      </w:r>
      <w:r>
        <w:t xml:space="preserve">= </w:t>
      </w:r>
      <w:r w:rsidR="00660D47">
        <w:t>[–</w:t>
      </w:r>
      <w:r>
        <w:t xml:space="preserve">.30, </w:t>
      </w:r>
      <w:r w:rsidR="00660D47">
        <w:t>–</w:t>
      </w:r>
      <w:r>
        <w:t>.01</w:t>
      </w:r>
      <w:r w:rsidR="00660D47">
        <w:t>]</w:t>
      </w:r>
      <w:r>
        <w:t>.</w:t>
      </w:r>
      <w:r w:rsidR="00AD245D">
        <w:t xml:space="preserve"> </w:t>
      </w:r>
      <w:r w:rsidR="00142221">
        <w:t xml:space="preserve">Although not pre-registered, we find that </w:t>
      </w:r>
      <w:r>
        <w:t xml:space="preserve">intrinsic motivation </w:t>
      </w:r>
      <w:r w:rsidR="00AD245D">
        <w:t xml:space="preserve">assessed </w:t>
      </w:r>
      <w:r>
        <w:t>at T2</w:t>
      </w:r>
      <w:r w:rsidRPr="0013633B">
        <w:t xml:space="preserve"> predicted engagement. </w:t>
      </w:r>
      <w:r>
        <w:t>That is, we replicate the effect from Studies 1-3, whereby</w:t>
      </w:r>
      <w:r w:rsidR="0028691B">
        <w:t xml:space="preserve"> regressing </w:t>
      </w:r>
      <w:r w:rsidR="00AD245D">
        <w:t>the number of</w:t>
      </w:r>
      <w:r>
        <w:t xml:space="preserve"> products scanned</w:t>
      </w:r>
      <w:r w:rsidR="0028691B">
        <w:t xml:space="preserve"> on intrinsic and extrinsic motivation yielded a positive effect for the measure of intrinsic motivation</w:t>
      </w:r>
      <w:r>
        <w:t xml:space="preserve">, </w:t>
      </w:r>
      <w:r w:rsidRPr="0018099A">
        <w:t>β</w:t>
      </w:r>
      <w:r>
        <w:t xml:space="preserve"> = .</w:t>
      </w:r>
      <w:r w:rsidR="006C2D34">
        <w:t>27</w:t>
      </w:r>
      <w:r>
        <w:t xml:space="preserve">, </w:t>
      </w:r>
      <w:r>
        <w:rPr>
          <w:i/>
          <w:iCs/>
        </w:rPr>
        <w:t>t</w:t>
      </w:r>
      <w:r>
        <w:t xml:space="preserve">(703) = 4.41, </w:t>
      </w:r>
      <w:r>
        <w:rPr>
          <w:i/>
          <w:iCs/>
        </w:rPr>
        <w:t>p</w:t>
      </w:r>
      <w:r>
        <w:t xml:space="preserve"> &lt; .001, 95% CI = [.</w:t>
      </w:r>
      <w:r w:rsidR="006C2D34">
        <w:t>15</w:t>
      </w:r>
      <w:r>
        <w:t>, .</w:t>
      </w:r>
      <w:r w:rsidR="006C2D34">
        <w:t>38</w:t>
      </w:r>
      <w:r>
        <w:t xml:space="preserve">], with no such effect for </w:t>
      </w:r>
      <w:r w:rsidR="00142221">
        <w:t xml:space="preserve">the measure of </w:t>
      </w:r>
      <w:r>
        <w:t xml:space="preserve">extrinsic motivation, </w:t>
      </w:r>
      <w:r w:rsidRPr="0018099A">
        <w:t>β</w:t>
      </w:r>
      <w:r>
        <w:t xml:space="preserve"> = </w:t>
      </w:r>
      <w:r w:rsidR="00660D47">
        <w:t>–</w:t>
      </w:r>
      <w:r>
        <w:t xml:space="preserve">.08, </w:t>
      </w:r>
      <w:r>
        <w:rPr>
          <w:i/>
          <w:iCs/>
        </w:rPr>
        <w:t>t</w:t>
      </w:r>
      <w:r>
        <w:t xml:space="preserve">(703) = </w:t>
      </w:r>
      <w:r w:rsidR="00660D47">
        <w:t>–</w:t>
      </w:r>
      <w:r>
        <w:t xml:space="preserve">1.37, </w:t>
      </w:r>
      <w:r>
        <w:rPr>
          <w:i/>
          <w:iCs/>
        </w:rPr>
        <w:t>p</w:t>
      </w:r>
      <w:r>
        <w:t xml:space="preserve"> = .172, 95% CI = [</w:t>
      </w:r>
      <w:r w:rsidR="00660D47">
        <w:t>–</w:t>
      </w:r>
      <w:r>
        <w:t>.</w:t>
      </w:r>
      <w:r w:rsidR="006C2D34">
        <w:t>20</w:t>
      </w:r>
      <w:r>
        <w:t>, .</w:t>
      </w:r>
      <w:r w:rsidR="006C2D34">
        <w:t>0</w:t>
      </w:r>
      <w:r>
        <w:t xml:space="preserve">4]. </w:t>
      </w:r>
    </w:p>
    <w:p w14:paraId="2DE1781E" w14:textId="77777777" w:rsidR="00A66EF7" w:rsidRDefault="00A66EF7" w:rsidP="00ED3EF0">
      <w:pPr>
        <w:contextualSpacing/>
        <w:rPr>
          <w:b/>
          <w:bCs/>
        </w:rPr>
      </w:pPr>
    </w:p>
    <w:p w14:paraId="34DC481D" w14:textId="45F6F352" w:rsidR="00523879" w:rsidRPr="00DB7BC3" w:rsidRDefault="00523879" w:rsidP="00A66EF7">
      <w:pPr>
        <w:contextualSpacing/>
        <w:jc w:val="center"/>
        <w:rPr>
          <w:b/>
          <w:bCs/>
        </w:rPr>
      </w:pPr>
      <w:r>
        <w:rPr>
          <w:b/>
          <w:bCs/>
        </w:rPr>
        <w:t>Study 4 Robustness Check</w:t>
      </w:r>
    </w:p>
    <w:p w14:paraId="042B969B" w14:textId="77777777" w:rsidR="00A66EF7" w:rsidRDefault="00A66EF7" w:rsidP="00ED3EF0">
      <w:pPr>
        <w:ind w:firstLine="720"/>
        <w:contextualSpacing/>
      </w:pPr>
    </w:p>
    <w:p w14:paraId="5251D868" w14:textId="3DC9DCE2" w:rsidR="00940301" w:rsidRPr="000774D7" w:rsidRDefault="00523879" w:rsidP="00ED3EF0">
      <w:pPr>
        <w:ind w:firstLine="720"/>
        <w:contextualSpacing/>
      </w:pPr>
      <w:r w:rsidRPr="008E506E">
        <w:t xml:space="preserve">We </w:t>
      </w:r>
      <w:r w:rsidR="00AD245D">
        <w:t xml:space="preserve">launched the T2 survey such that there would be </w:t>
      </w:r>
      <w:r w:rsidRPr="008E506E">
        <w:t>24</w:t>
      </w:r>
      <w:r w:rsidR="00181774">
        <w:t xml:space="preserve"> </w:t>
      </w:r>
      <w:r w:rsidRPr="008E506E">
        <w:t>hour</w:t>
      </w:r>
      <w:r w:rsidR="00181774">
        <w:t>s</w:t>
      </w:r>
      <w:r w:rsidRPr="008E506E">
        <w:t xml:space="preserve"> between when participants downloaded the app (T1) and when they completed the follow-up survey (T2), providing them sufficient time to engage with the app. </w:t>
      </w:r>
      <w:r w:rsidR="00181774">
        <w:t>The</w:t>
      </w:r>
      <w:r w:rsidR="00181774" w:rsidRPr="008E506E">
        <w:t xml:space="preserve"> </w:t>
      </w:r>
      <w:r w:rsidRPr="008E506E">
        <w:t>average</w:t>
      </w:r>
      <w:r w:rsidR="00181774">
        <w:t xml:space="preserve"> </w:t>
      </w:r>
      <w:r w:rsidR="00EE4E61">
        <w:t xml:space="preserve">time </w:t>
      </w:r>
      <w:r w:rsidR="00181774">
        <w:t>between surveys was</w:t>
      </w:r>
      <w:r w:rsidRPr="008E506E">
        <w:t xml:space="preserve"> 28.3-hour</w:t>
      </w:r>
      <w:r w:rsidR="00181774">
        <w:t>s</w:t>
      </w:r>
      <w:r w:rsidRPr="008E506E">
        <w:t xml:space="preserve"> (median </w:t>
      </w:r>
      <w:r w:rsidR="00181774">
        <w:t>=</w:t>
      </w:r>
      <w:r w:rsidR="00181774" w:rsidRPr="008E506E">
        <w:t xml:space="preserve"> </w:t>
      </w:r>
      <w:r w:rsidRPr="008E506E">
        <w:t xml:space="preserve">24.8 hours). </w:t>
      </w:r>
      <w:r w:rsidR="00AD245D">
        <w:t>Results hold when c</w:t>
      </w:r>
      <w:r w:rsidRPr="008E506E">
        <w:t xml:space="preserve">ontrolling for </w:t>
      </w:r>
      <w:r w:rsidR="00F53D32">
        <w:t xml:space="preserve">the </w:t>
      </w:r>
      <w:r w:rsidRPr="008E506E">
        <w:t>time elapsed between survey</w:t>
      </w:r>
      <w:r w:rsidR="00181774">
        <w:t>s</w:t>
      </w:r>
      <w:r w:rsidRPr="008E506E">
        <w:t xml:space="preserve"> (</w:t>
      </w:r>
      <w:r w:rsidRPr="008E506E">
        <w:rPr>
          <w:i/>
          <w:iCs/>
        </w:rPr>
        <w:t>M</w:t>
      </w:r>
      <w:r w:rsidRPr="008E506E">
        <w:rPr>
          <w:vertAlign w:val="subscript"/>
        </w:rPr>
        <w:t>intrinsic</w:t>
      </w:r>
      <w:r w:rsidRPr="008E506E">
        <w:t xml:space="preserve"> = 11.54, 95% CI = [10.41, 12.67]; </w:t>
      </w:r>
      <w:r w:rsidRPr="008E506E">
        <w:rPr>
          <w:i/>
          <w:iCs/>
        </w:rPr>
        <w:t>M</w:t>
      </w:r>
      <w:r w:rsidRPr="008E506E">
        <w:rPr>
          <w:vertAlign w:val="subscript"/>
        </w:rPr>
        <w:t>extrinsic</w:t>
      </w:r>
      <w:r w:rsidRPr="008E506E">
        <w:t xml:space="preserve"> = 9.19, 95% CI = [8.09, 10.28]), </w:t>
      </w:r>
      <w:r w:rsidRPr="008E506E">
        <w:rPr>
          <w:i/>
          <w:iCs/>
        </w:rPr>
        <w:t>F</w:t>
      </w:r>
      <w:r w:rsidRPr="008E506E">
        <w:t xml:space="preserve">(1, 760) = 8.63, </w:t>
      </w:r>
      <w:r w:rsidRPr="008E506E">
        <w:rPr>
          <w:i/>
          <w:iCs/>
        </w:rPr>
        <w:t>p</w:t>
      </w:r>
      <w:r w:rsidRPr="008E506E">
        <w:t xml:space="preserve"> = .003, η</w:t>
      </w:r>
      <w:r w:rsidRPr="00F10C32">
        <w:rPr>
          <w:i/>
          <w:iCs/>
          <w:vertAlign w:val="subscript"/>
        </w:rPr>
        <w:t>p</w:t>
      </w:r>
      <w:r w:rsidRPr="008E506E">
        <w:rPr>
          <w:vertAlign w:val="superscript"/>
        </w:rPr>
        <w:t xml:space="preserve">2 </w:t>
      </w:r>
      <w:r w:rsidRPr="008E506E">
        <w:t>= .01.</w:t>
      </w:r>
    </w:p>
    <w:p w14:paraId="75CB1E5E" w14:textId="238EAEDD" w:rsidR="00FF539A" w:rsidRPr="00940301" w:rsidRDefault="00FF539A" w:rsidP="003B0720">
      <w:pPr>
        <w:pageBreakBefore/>
        <w:contextualSpacing/>
        <w:jc w:val="center"/>
        <w:rPr>
          <w:b/>
          <w:bCs/>
        </w:rPr>
      </w:pPr>
      <w:r>
        <w:rPr>
          <w:b/>
          <w:bCs/>
        </w:rPr>
        <w:lastRenderedPageBreak/>
        <w:t>References for Supplementa</w:t>
      </w:r>
      <w:r w:rsidR="00AA2071">
        <w:rPr>
          <w:b/>
          <w:bCs/>
        </w:rPr>
        <w:t>l Online</w:t>
      </w:r>
      <w:r>
        <w:rPr>
          <w:b/>
          <w:bCs/>
        </w:rPr>
        <w:t xml:space="preserve"> Materials</w:t>
      </w:r>
    </w:p>
    <w:p w14:paraId="5B8B6897" w14:textId="77777777" w:rsidR="00A66EF7" w:rsidRDefault="00A66EF7" w:rsidP="003B0720">
      <w:pPr>
        <w:pStyle w:val="Bibliography"/>
        <w:spacing w:line="240" w:lineRule="auto"/>
      </w:pPr>
    </w:p>
    <w:p w14:paraId="0402333B" w14:textId="325BAA80" w:rsidR="003B3274" w:rsidRPr="003B3274" w:rsidRDefault="00940301" w:rsidP="003B0720">
      <w:pPr>
        <w:pStyle w:val="Bibliography"/>
        <w:spacing w:line="240" w:lineRule="auto"/>
      </w:pPr>
      <w:r>
        <w:fldChar w:fldCharType="begin"/>
      </w:r>
      <w:r w:rsidR="00D25AF2">
        <w:instrText xml:space="preserve"> ADDIN ZOTERO_BIBL {"uncited":[],"omitted":[],"custom":[]} CSL_BIBLIOGRAPHY </w:instrText>
      </w:r>
      <w:r>
        <w:fldChar w:fldCharType="separate"/>
      </w:r>
      <w:r w:rsidR="003B3274" w:rsidRPr="003B3274">
        <w:t xml:space="preserve">Curran, P. J., &amp; Bauer, D. J. (2011). The </w:t>
      </w:r>
      <w:r w:rsidR="00114887">
        <w:t>d</w:t>
      </w:r>
      <w:r w:rsidR="003B3274" w:rsidRPr="003B3274">
        <w:t xml:space="preserve">isaggregation of </w:t>
      </w:r>
      <w:r w:rsidR="00114887">
        <w:t>w</w:t>
      </w:r>
      <w:r w:rsidR="003B3274" w:rsidRPr="003B3274">
        <w:t>ithin-</w:t>
      </w:r>
      <w:r w:rsidR="00114887">
        <w:t>p</w:t>
      </w:r>
      <w:r w:rsidR="003B3274" w:rsidRPr="003B3274">
        <w:t xml:space="preserve">erson and </w:t>
      </w:r>
      <w:r w:rsidR="00114887">
        <w:t>b</w:t>
      </w:r>
      <w:r w:rsidR="003B3274" w:rsidRPr="003B3274">
        <w:t>etween-</w:t>
      </w:r>
      <w:r w:rsidR="00114887">
        <w:t>p</w:t>
      </w:r>
      <w:r w:rsidR="003B3274" w:rsidRPr="003B3274">
        <w:t xml:space="preserve">erson </w:t>
      </w:r>
      <w:r w:rsidR="00114887">
        <w:t>e</w:t>
      </w:r>
      <w:r w:rsidR="003B3274" w:rsidRPr="003B3274">
        <w:t xml:space="preserve">ffects in </w:t>
      </w:r>
      <w:r w:rsidR="00114887">
        <w:t>l</w:t>
      </w:r>
      <w:r w:rsidR="003B3274" w:rsidRPr="003B3274">
        <w:t xml:space="preserve">ongitudinal </w:t>
      </w:r>
      <w:r w:rsidR="00114887">
        <w:t>m</w:t>
      </w:r>
      <w:r w:rsidR="003B3274" w:rsidRPr="003B3274">
        <w:t xml:space="preserve">odels of </w:t>
      </w:r>
      <w:r w:rsidR="00114887">
        <w:t>c</w:t>
      </w:r>
      <w:r w:rsidR="003B3274" w:rsidRPr="003B3274">
        <w:t xml:space="preserve">hange. </w:t>
      </w:r>
      <w:r w:rsidR="003B3274" w:rsidRPr="003B3274">
        <w:rPr>
          <w:i/>
          <w:iCs/>
        </w:rPr>
        <w:t>Annual Review of Psychology</w:t>
      </w:r>
      <w:r w:rsidR="003B3274" w:rsidRPr="003B3274">
        <w:t xml:space="preserve">, </w:t>
      </w:r>
      <w:r w:rsidR="003B3274" w:rsidRPr="003B3274">
        <w:rPr>
          <w:i/>
          <w:iCs/>
        </w:rPr>
        <w:t>62</w:t>
      </w:r>
      <w:r w:rsidR="003B3274" w:rsidRPr="003B3274">
        <w:t>(1), 583–619. https://doi.org/10.1146/annurev.psych.093008.100356</w:t>
      </w:r>
    </w:p>
    <w:p w14:paraId="637400AD" w14:textId="77777777" w:rsidR="003B3274" w:rsidRPr="003B3274" w:rsidRDefault="003B3274" w:rsidP="003B0720">
      <w:pPr>
        <w:pStyle w:val="Bibliography"/>
        <w:spacing w:line="240" w:lineRule="auto"/>
      </w:pPr>
      <w:r w:rsidRPr="003B3274">
        <w:t xml:space="preserve">Fujita, K., Le, P. Q., Scholer, A. A., &amp; Miele, D. B. (2024). The metamotivation approach: Insights into the regulation of motivation and beyond. </w:t>
      </w:r>
      <w:r w:rsidRPr="003B3274">
        <w:rPr>
          <w:i/>
          <w:iCs/>
        </w:rPr>
        <w:t>Social and Personality Psychology Compass</w:t>
      </w:r>
      <w:r w:rsidRPr="003B3274">
        <w:t xml:space="preserve">, </w:t>
      </w:r>
      <w:r w:rsidRPr="003B3274">
        <w:rPr>
          <w:i/>
          <w:iCs/>
        </w:rPr>
        <w:t>18</w:t>
      </w:r>
      <w:r w:rsidRPr="003B3274">
        <w:t>(2), e12937. https://doi.org/10.1111/spc3.12937</w:t>
      </w:r>
    </w:p>
    <w:p w14:paraId="744AC70F" w14:textId="77777777" w:rsidR="003B3274" w:rsidRPr="003B3274" w:rsidRDefault="003B3274" w:rsidP="003B0720">
      <w:pPr>
        <w:pStyle w:val="Bibliography"/>
        <w:spacing w:line="240" w:lineRule="auto"/>
      </w:pPr>
      <w:r w:rsidRPr="003B3274">
        <w:t xml:space="preserve">Hubley, C., Edwards, J., Miele, D. B., &amp; Scholer, A. A. (2024). Metamotivational beliefs about intrinsic and extrinsic motivation. </w:t>
      </w:r>
      <w:r w:rsidRPr="003B3274">
        <w:rPr>
          <w:i/>
          <w:iCs/>
        </w:rPr>
        <w:t>Journal of Personality and Social Psychology</w:t>
      </w:r>
      <w:r w:rsidRPr="003B3274">
        <w:t xml:space="preserve">, </w:t>
      </w:r>
      <w:r w:rsidRPr="003B3274">
        <w:rPr>
          <w:i/>
          <w:iCs/>
        </w:rPr>
        <w:t>126</w:t>
      </w:r>
      <w:r w:rsidRPr="003B3274">
        <w:t>(1), 26–57. https://doi.org/10.1037/pspa0000362</w:t>
      </w:r>
    </w:p>
    <w:p w14:paraId="73C37EF6" w14:textId="77777777" w:rsidR="003B3274" w:rsidRPr="003B3274" w:rsidRDefault="003B3274" w:rsidP="003B0720">
      <w:pPr>
        <w:pStyle w:val="Bibliography"/>
        <w:spacing w:line="240" w:lineRule="auto"/>
      </w:pPr>
      <w:r w:rsidRPr="003B3274">
        <w:t xml:space="preserve">Loewenstein, G. (2000). Emotions in economic theory and economic behavior. </w:t>
      </w:r>
      <w:r w:rsidRPr="003B3274">
        <w:rPr>
          <w:i/>
          <w:iCs/>
        </w:rPr>
        <w:t>The American Economic Review</w:t>
      </w:r>
      <w:r w:rsidRPr="003B3274">
        <w:t xml:space="preserve">, </w:t>
      </w:r>
      <w:r w:rsidRPr="003B3274">
        <w:rPr>
          <w:i/>
          <w:iCs/>
        </w:rPr>
        <w:t>90</w:t>
      </w:r>
      <w:r w:rsidRPr="003B3274">
        <w:t>(2), 426–432.</w:t>
      </w:r>
    </w:p>
    <w:p w14:paraId="2DEA8E97" w14:textId="77777777" w:rsidR="003B3274" w:rsidRPr="003B3274" w:rsidRDefault="003B3274" w:rsidP="003B0720">
      <w:pPr>
        <w:pStyle w:val="Bibliography"/>
        <w:spacing w:line="240" w:lineRule="auto"/>
      </w:pPr>
      <w:r w:rsidRPr="003B3274">
        <w:t xml:space="preserve">Preacher, K. J., Zyphur, M. J., &amp; Zhang, Z. (2010). A general multilevel SEM framework for assessing multilevel mediation. </w:t>
      </w:r>
      <w:r w:rsidRPr="003B3274">
        <w:rPr>
          <w:i/>
          <w:iCs/>
        </w:rPr>
        <w:t>Psychological Methods</w:t>
      </w:r>
      <w:r w:rsidRPr="003B3274">
        <w:t xml:space="preserve">, </w:t>
      </w:r>
      <w:r w:rsidRPr="003B3274">
        <w:rPr>
          <w:i/>
          <w:iCs/>
        </w:rPr>
        <w:t>15</w:t>
      </w:r>
      <w:r w:rsidRPr="003B3274">
        <w:t>(3), 209–233. https://doi.org/10.1037/a0020141</w:t>
      </w:r>
    </w:p>
    <w:p w14:paraId="1A6D0E00" w14:textId="77777777" w:rsidR="003B3274" w:rsidRPr="003B3274" w:rsidRDefault="003B3274" w:rsidP="003B0720">
      <w:pPr>
        <w:pStyle w:val="Bibliography"/>
        <w:spacing w:line="240" w:lineRule="auto"/>
      </w:pPr>
      <w:r w:rsidRPr="003B3274">
        <w:t xml:space="preserve">R Core Team. (2022). </w:t>
      </w:r>
      <w:r w:rsidRPr="003B3274">
        <w:rPr>
          <w:i/>
          <w:iCs/>
        </w:rPr>
        <w:t>R: A language and environment for statistical computing.</w:t>
      </w:r>
      <w:r w:rsidRPr="003B3274">
        <w:t xml:space="preserve"> [Computer software]. R Foundation for Statistical Computing. https://www.R-project.org/.</w:t>
      </w:r>
    </w:p>
    <w:p w14:paraId="64BED2FD" w14:textId="77777777" w:rsidR="003B3274" w:rsidRPr="003B3274" w:rsidRDefault="003B3274" w:rsidP="003B0720">
      <w:pPr>
        <w:pStyle w:val="Bibliography"/>
        <w:spacing w:line="240" w:lineRule="auto"/>
      </w:pPr>
      <w:r w:rsidRPr="003B3274">
        <w:t xml:space="preserve">Rosseel, Y. (2012). lavaan: An R Package for Structural Equation Modeling. </w:t>
      </w:r>
      <w:r w:rsidRPr="003B3274">
        <w:rPr>
          <w:i/>
          <w:iCs/>
        </w:rPr>
        <w:t>Journal of Statistical Software</w:t>
      </w:r>
      <w:r w:rsidRPr="003B3274">
        <w:t xml:space="preserve">, </w:t>
      </w:r>
      <w:r w:rsidRPr="003B3274">
        <w:rPr>
          <w:i/>
          <w:iCs/>
        </w:rPr>
        <w:t>48</w:t>
      </w:r>
      <w:r w:rsidRPr="003B3274">
        <w:t>(2), 1–36.</w:t>
      </w:r>
    </w:p>
    <w:p w14:paraId="07B12E92" w14:textId="00E2A730" w:rsidR="003B3274" w:rsidRPr="003B3274" w:rsidRDefault="003B3274" w:rsidP="003B0720">
      <w:pPr>
        <w:pStyle w:val="Bibliography"/>
        <w:spacing w:line="240" w:lineRule="auto"/>
      </w:pPr>
      <w:r w:rsidRPr="003B3274">
        <w:t xml:space="preserve">Scholer, A. A., Miele, D. B., Murayama, K., &amp; Fujita, K. (2018). New </w:t>
      </w:r>
      <w:r w:rsidR="00114887">
        <w:t>d</w:t>
      </w:r>
      <w:r w:rsidRPr="003B3274">
        <w:t xml:space="preserve">irections in </w:t>
      </w:r>
      <w:r w:rsidR="00114887">
        <w:t>s</w:t>
      </w:r>
      <w:r w:rsidRPr="003B3274">
        <w:t>elf-</w:t>
      </w:r>
      <w:r w:rsidR="00114887">
        <w:t>r</w:t>
      </w:r>
      <w:r w:rsidRPr="003B3274">
        <w:t xml:space="preserve">egulation: The </w:t>
      </w:r>
      <w:r w:rsidR="00114887">
        <w:t>r</w:t>
      </w:r>
      <w:r w:rsidRPr="003B3274">
        <w:t xml:space="preserve">ole of </w:t>
      </w:r>
      <w:r w:rsidR="00114887">
        <w:t>m</w:t>
      </w:r>
      <w:r w:rsidRPr="003B3274">
        <w:t xml:space="preserve">etamotivational </w:t>
      </w:r>
      <w:r w:rsidR="00114887">
        <w:t>b</w:t>
      </w:r>
      <w:r w:rsidRPr="003B3274">
        <w:t xml:space="preserve">eliefs. </w:t>
      </w:r>
      <w:r w:rsidRPr="003B3274">
        <w:rPr>
          <w:i/>
          <w:iCs/>
        </w:rPr>
        <w:t>Current Directions in Psychological Science</w:t>
      </w:r>
      <w:r w:rsidRPr="003B3274">
        <w:t xml:space="preserve">, </w:t>
      </w:r>
      <w:r w:rsidRPr="003B3274">
        <w:rPr>
          <w:i/>
          <w:iCs/>
        </w:rPr>
        <w:t>27</w:t>
      </w:r>
      <w:r w:rsidRPr="003B3274">
        <w:t>(6), 437–442. https://doi.org/10.1177/0963721418790549</w:t>
      </w:r>
    </w:p>
    <w:p w14:paraId="335457C7" w14:textId="77777777" w:rsidR="003B3274" w:rsidRPr="003B3274" w:rsidRDefault="003B3274" w:rsidP="003B0720">
      <w:pPr>
        <w:pStyle w:val="Bibliography"/>
        <w:spacing w:line="240" w:lineRule="auto"/>
      </w:pPr>
      <w:r w:rsidRPr="003B3274">
        <w:t xml:space="preserve">Van Boven, L., Loewenstein, G., Welch, E., &amp; Dunning, D. (2012). The illusion of courage in self‐predictions: Mispredicting one’s own behavior in embarrassing situations—Van Boven—2012. </w:t>
      </w:r>
      <w:r w:rsidRPr="003B3274">
        <w:rPr>
          <w:i/>
          <w:iCs/>
        </w:rPr>
        <w:t>Journal of Behavioral Decision Making</w:t>
      </w:r>
      <w:r w:rsidRPr="003B3274">
        <w:t xml:space="preserve">, </w:t>
      </w:r>
      <w:r w:rsidRPr="003B3274">
        <w:rPr>
          <w:i/>
          <w:iCs/>
        </w:rPr>
        <w:t>25</w:t>
      </w:r>
      <w:r w:rsidRPr="003B3274">
        <w:t>, 1–12.</w:t>
      </w:r>
    </w:p>
    <w:p w14:paraId="4DB79907" w14:textId="018A23A7" w:rsidR="0030656A" w:rsidRDefault="00940301" w:rsidP="003B0720">
      <w:pPr>
        <w:contextualSpacing/>
      </w:pPr>
      <w:r>
        <w:fldChar w:fldCharType="end"/>
      </w:r>
    </w:p>
    <w:sectPr w:rsidR="0030656A">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FBFB" w14:textId="77777777" w:rsidR="00A904C3" w:rsidRDefault="00A904C3" w:rsidP="007558E7">
      <w:r>
        <w:separator/>
      </w:r>
    </w:p>
  </w:endnote>
  <w:endnote w:type="continuationSeparator" w:id="0">
    <w:p w14:paraId="14261BB2" w14:textId="77777777" w:rsidR="00A904C3" w:rsidRDefault="00A904C3" w:rsidP="0075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C250" w14:textId="77777777" w:rsidR="00A904C3" w:rsidRDefault="00A904C3" w:rsidP="007558E7">
      <w:r>
        <w:separator/>
      </w:r>
    </w:p>
  </w:footnote>
  <w:footnote w:type="continuationSeparator" w:id="0">
    <w:p w14:paraId="12D432EB" w14:textId="77777777" w:rsidR="00A904C3" w:rsidRDefault="00A904C3" w:rsidP="0075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5422191"/>
      <w:docPartObj>
        <w:docPartGallery w:val="Page Numbers (Top of Page)"/>
        <w:docPartUnique/>
      </w:docPartObj>
    </w:sdtPr>
    <w:sdtContent>
      <w:p w14:paraId="1A64E87F" w14:textId="7B7C74E0" w:rsidR="007558E7" w:rsidRDefault="007558E7" w:rsidP="007D4F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39757B" w14:textId="77777777" w:rsidR="007558E7" w:rsidRDefault="007558E7" w:rsidP="007558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5677651"/>
      <w:docPartObj>
        <w:docPartGallery w:val="Page Numbers (Top of Page)"/>
        <w:docPartUnique/>
      </w:docPartObj>
    </w:sdtPr>
    <w:sdtContent>
      <w:p w14:paraId="42E4AA8B" w14:textId="5034B20D" w:rsidR="007558E7" w:rsidRDefault="00AB36D5" w:rsidP="007D4F53">
        <w:pPr>
          <w:pStyle w:val="Header"/>
          <w:framePr w:wrap="none" w:vAnchor="text" w:hAnchor="margin" w:xAlign="right" w:y="1"/>
          <w:rPr>
            <w:rStyle w:val="PageNumber"/>
          </w:rPr>
        </w:pPr>
        <w:r>
          <w:rPr>
            <w:rStyle w:val="PageNumber"/>
          </w:rPr>
          <w:t xml:space="preserve">SOM  </w:t>
        </w:r>
        <w:r w:rsidR="007558E7">
          <w:rPr>
            <w:rStyle w:val="PageNumber"/>
          </w:rPr>
          <w:fldChar w:fldCharType="begin"/>
        </w:r>
        <w:r w:rsidR="007558E7">
          <w:rPr>
            <w:rStyle w:val="PageNumber"/>
          </w:rPr>
          <w:instrText xml:space="preserve"> PAGE </w:instrText>
        </w:r>
        <w:r w:rsidR="007558E7">
          <w:rPr>
            <w:rStyle w:val="PageNumber"/>
          </w:rPr>
          <w:fldChar w:fldCharType="separate"/>
        </w:r>
        <w:r w:rsidR="007558E7">
          <w:rPr>
            <w:rStyle w:val="PageNumber"/>
            <w:noProof/>
          </w:rPr>
          <w:t>2</w:t>
        </w:r>
        <w:r w:rsidR="007558E7">
          <w:rPr>
            <w:rStyle w:val="PageNumber"/>
          </w:rPr>
          <w:fldChar w:fldCharType="end"/>
        </w:r>
      </w:p>
    </w:sdtContent>
  </w:sdt>
  <w:p w14:paraId="7D163C9F" w14:textId="77777777" w:rsidR="00ED402F" w:rsidRPr="00766906" w:rsidRDefault="00ED402F" w:rsidP="00ED402F">
    <w:pPr>
      <w:pStyle w:val="Header"/>
      <w:ind w:right="360"/>
    </w:pPr>
    <w:r w:rsidRPr="00766906">
      <w:rPr>
        <w:color w:val="000000"/>
      </w:rPr>
      <w:t xml:space="preserve">Adherence to Personal Resolutions </w:t>
    </w:r>
  </w:p>
  <w:p w14:paraId="4F6FE516" w14:textId="77777777" w:rsidR="007558E7" w:rsidRDefault="007558E7" w:rsidP="007558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556"/>
    <w:multiLevelType w:val="multilevel"/>
    <w:tmpl w:val="E5069B72"/>
    <w:lvl w:ilvl="0">
      <w:start w:val="1"/>
      <w:numFmt w:val="decimal"/>
      <w:lvlText w:val="%1"/>
      <w:lvlJc w:val="left"/>
      <w:pPr>
        <w:ind w:left="360" w:hanging="360"/>
      </w:pPr>
      <w:rPr>
        <w:rFonts w:hint="default"/>
        <w:color w:val="000000"/>
      </w:rPr>
    </w:lvl>
    <w:lvl w:ilvl="1">
      <w:start w:val="6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696F1CAB"/>
    <w:multiLevelType w:val="hybridMultilevel"/>
    <w:tmpl w:val="12FA80F2"/>
    <w:lvl w:ilvl="0" w:tplc="82764A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2289024">
    <w:abstractNumId w:val="0"/>
  </w:num>
  <w:num w:numId="2" w16cid:durableId="68015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3A"/>
    <w:rsid w:val="00002A6B"/>
    <w:rsid w:val="00004AFD"/>
    <w:rsid w:val="00006B56"/>
    <w:rsid w:val="000074BE"/>
    <w:rsid w:val="00013A9F"/>
    <w:rsid w:val="00027363"/>
    <w:rsid w:val="0003701B"/>
    <w:rsid w:val="00044A59"/>
    <w:rsid w:val="000564EF"/>
    <w:rsid w:val="000564FC"/>
    <w:rsid w:val="00057B00"/>
    <w:rsid w:val="00062AE7"/>
    <w:rsid w:val="00064207"/>
    <w:rsid w:val="000774D7"/>
    <w:rsid w:val="0008066D"/>
    <w:rsid w:val="000A0DD3"/>
    <w:rsid w:val="000B0868"/>
    <w:rsid w:val="000B4DA6"/>
    <w:rsid w:val="000B6A93"/>
    <w:rsid w:val="000C5A88"/>
    <w:rsid w:val="000D15C2"/>
    <w:rsid w:val="000D36CD"/>
    <w:rsid w:val="000E2E37"/>
    <w:rsid w:val="000E64F7"/>
    <w:rsid w:val="000F2DC6"/>
    <w:rsid w:val="001143D8"/>
    <w:rsid w:val="00114887"/>
    <w:rsid w:val="001158FF"/>
    <w:rsid w:val="001254ED"/>
    <w:rsid w:val="00142221"/>
    <w:rsid w:val="001476C6"/>
    <w:rsid w:val="0015082F"/>
    <w:rsid w:val="00151517"/>
    <w:rsid w:val="00157A6C"/>
    <w:rsid w:val="0016539E"/>
    <w:rsid w:val="00170386"/>
    <w:rsid w:val="00174019"/>
    <w:rsid w:val="00181774"/>
    <w:rsid w:val="00187936"/>
    <w:rsid w:val="00195838"/>
    <w:rsid w:val="00196498"/>
    <w:rsid w:val="001A09A7"/>
    <w:rsid w:val="001A7946"/>
    <w:rsid w:val="001B1723"/>
    <w:rsid w:val="001E17C4"/>
    <w:rsid w:val="001F48C2"/>
    <w:rsid w:val="001F7F9C"/>
    <w:rsid w:val="002016D0"/>
    <w:rsid w:val="00203D5F"/>
    <w:rsid w:val="00206E7B"/>
    <w:rsid w:val="002364A9"/>
    <w:rsid w:val="0024025A"/>
    <w:rsid w:val="00242B6D"/>
    <w:rsid w:val="002768D2"/>
    <w:rsid w:val="00277C21"/>
    <w:rsid w:val="00283427"/>
    <w:rsid w:val="0028691B"/>
    <w:rsid w:val="0029431E"/>
    <w:rsid w:val="002A2C4A"/>
    <w:rsid w:val="002A78E7"/>
    <w:rsid w:val="002B1D29"/>
    <w:rsid w:val="002C032A"/>
    <w:rsid w:val="002C29D1"/>
    <w:rsid w:val="002D6BD5"/>
    <w:rsid w:val="002E4F18"/>
    <w:rsid w:val="00300A9A"/>
    <w:rsid w:val="0030656A"/>
    <w:rsid w:val="00313876"/>
    <w:rsid w:val="003145FD"/>
    <w:rsid w:val="00322A51"/>
    <w:rsid w:val="00335E0D"/>
    <w:rsid w:val="00341315"/>
    <w:rsid w:val="00343318"/>
    <w:rsid w:val="00345C07"/>
    <w:rsid w:val="00346533"/>
    <w:rsid w:val="00357C73"/>
    <w:rsid w:val="00364C25"/>
    <w:rsid w:val="00367D72"/>
    <w:rsid w:val="0037143D"/>
    <w:rsid w:val="00372845"/>
    <w:rsid w:val="00373545"/>
    <w:rsid w:val="00390893"/>
    <w:rsid w:val="003A7E68"/>
    <w:rsid w:val="003B0720"/>
    <w:rsid w:val="003B3274"/>
    <w:rsid w:val="003B3AC2"/>
    <w:rsid w:val="003C017C"/>
    <w:rsid w:val="003C2624"/>
    <w:rsid w:val="003C2EDF"/>
    <w:rsid w:val="003C3857"/>
    <w:rsid w:val="003E0A9E"/>
    <w:rsid w:val="003E3D16"/>
    <w:rsid w:val="003F37E8"/>
    <w:rsid w:val="00405AA5"/>
    <w:rsid w:val="00410088"/>
    <w:rsid w:val="00420815"/>
    <w:rsid w:val="00423B6C"/>
    <w:rsid w:val="0043014D"/>
    <w:rsid w:val="004371A8"/>
    <w:rsid w:val="00444D29"/>
    <w:rsid w:val="0044756E"/>
    <w:rsid w:val="004645F8"/>
    <w:rsid w:val="00465B25"/>
    <w:rsid w:val="00476212"/>
    <w:rsid w:val="0047782E"/>
    <w:rsid w:val="004807E2"/>
    <w:rsid w:val="004A598C"/>
    <w:rsid w:val="004A70B0"/>
    <w:rsid w:val="004B537E"/>
    <w:rsid w:val="004E772B"/>
    <w:rsid w:val="004E78A4"/>
    <w:rsid w:val="00505219"/>
    <w:rsid w:val="00512BC6"/>
    <w:rsid w:val="00522F05"/>
    <w:rsid w:val="00523879"/>
    <w:rsid w:val="00552143"/>
    <w:rsid w:val="00552DCE"/>
    <w:rsid w:val="00580238"/>
    <w:rsid w:val="0059551D"/>
    <w:rsid w:val="005A29DE"/>
    <w:rsid w:val="005B0700"/>
    <w:rsid w:val="005C08EF"/>
    <w:rsid w:val="005C4E78"/>
    <w:rsid w:val="005E211C"/>
    <w:rsid w:val="005F1EB5"/>
    <w:rsid w:val="005F755E"/>
    <w:rsid w:val="0060157D"/>
    <w:rsid w:val="00601813"/>
    <w:rsid w:val="00601FD2"/>
    <w:rsid w:val="006024D9"/>
    <w:rsid w:val="00626FBA"/>
    <w:rsid w:val="0063445C"/>
    <w:rsid w:val="00636DCF"/>
    <w:rsid w:val="0064092F"/>
    <w:rsid w:val="0064106E"/>
    <w:rsid w:val="006418E7"/>
    <w:rsid w:val="006437A7"/>
    <w:rsid w:val="006535F8"/>
    <w:rsid w:val="00660D47"/>
    <w:rsid w:val="006631DD"/>
    <w:rsid w:val="00665D1D"/>
    <w:rsid w:val="0067780E"/>
    <w:rsid w:val="0068547B"/>
    <w:rsid w:val="00690009"/>
    <w:rsid w:val="00693D92"/>
    <w:rsid w:val="00694FDE"/>
    <w:rsid w:val="00695BBE"/>
    <w:rsid w:val="0069735B"/>
    <w:rsid w:val="00697A81"/>
    <w:rsid w:val="006C04C6"/>
    <w:rsid w:val="006C2D34"/>
    <w:rsid w:val="006D0BA6"/>
    <w:rsid w:val="006D20B2"/>
    <w:rsid w:val="006E0F98"/>
    <w:rsid w:val="00705D48"/>
    <w:rsid w:val="007165ED"/>
    <w:rsid w:val="00721CF1"/>
    <w:rsid w:val="00752807"/>
    <w:rsid w:val="007558E7"/>
    <w:rsid w:val="007603C0"/>
    <w:rsid w:val="00762341"/>
    <w:rsid w:val="007870CB"/>
    <w:rsid w:val="007A3C10"/>
    <w:rsid w:val="007A56A5"/>
    <w:rsid w:val="007C0E68"/>
    <w:rsid w:val="007D679B"/>
    <w:rsid w:val="007E2BC3"/>
    <w:rsid w:val="007E6C93"/>
    <w:rsid w:val="007E73BF"/>
    <w:rsid w:val="00825D77"/>
    <w:rsid w:val="0083027A"/>
    <w:rsid w:val="0083057D"/>
    <w:rsid w:val="00830AB9"/>
    <w:rsid w:val="00844065"/>
    <w:rsid w:val="00852213"/>
    <w:rsid w:val="0086064C"/>
    <w:rsid w:val="008669F0"/>
    <w:rsid w:val="00881DC0"/>
    <w:rsid w:val="00883D26"/>
    <w:rsid w:val="00884DFA"/>
    <w:rsid w:val="008910C9"/>
    <w:rsid w:val="008953BF"/>
    <w:rsid w:val="008B5F9A"/>
    <w:rsid w:val="008B68FE"/>
    <w:rsid w:val="008B6A77"/>
    <w:rsid w:val="008D0D65"/>
    <w:rsid w:val="008F0EC4"/>
    <w:rsid w:val="008F6376"/>
    <w:rsid w:val="00917FE2"/>
    <w:rsid w:val="00920B46"/>
    <w:rsid w:val="00940301"/>
    <w:rsid w:val="00962C71"/>
    <w:rsid w:val="009773B0"/>
    <w:rsid w:val="00982E03"/>
    <w:rsid w:val="00986B61"/>
    <w:rsid w:val="009945EA"/>
    <w:rsid w:val="009A78A8"/>
    <w:rsid w:val="009C1679"/>
    <w:rsid w:val="009E6281"/>
    <w:rsid w:val="00A04EB3"/>
    <w:rsid w:val="00A1344D"/>
    <w:rsid w:val="00A24924"/>
    <w:rsid w:val="00A6696F"/>
    <w:rsid w:val="00A66EF7"/>
    <w:rsid w:val="00A8026E"/>
    <w:rsid w:val="00A900FA"/>
    <w:rsid w:val="00A904C3"/>
    <w:rsid w:val="00AA2071"/>
    <w:rsid w:val="00AA33E5"/>
    <w:rsid w:val="00AB36D5"/>
    <w:rsid w:val="00AC34B8"/>
    <w:rsid w:val="00AD245D"/>
    <w:rsid w:val="00AE1BC0"/>
    <w:rsid w:val="00AF645E"/>
    <w:rsid w:val="00B066C0"/>
    <w:rsid w:val="00B213C9"/>
    <w:rsid w:val="00B37785"/>
    <w:rsid w:val="00B44CA9"/>
    <w:rsid w:val="00B4655F"/>
    <w:rsid w:val="00B53E63"/>
    <w:rsid w:val="00B62420"/>
    <w:rsid w:val="00B63463"/>
    <w:rsid w:val="00B65EA6"/>
    <w:rsid w:val="00B72E03"/>
    <w:rsid w:val="00B818E1"/>
    <w:rsid w:val="00B95CBF"/>
    <w:rsid w:val="00B9784E"/>
    <w:rsid w:val="00BA4C1B"/>
    <w:rsid w:val="00BB3ABE"/>
    <w:rsid w:val="00BC07FD"/>
    <w:rsid w:val="00BD037E"/>
    <w:rsid w:val="00BD3572"/>
    <w:rsid w:val="00BE236E"/>
    <w:rsid w:val="00BF20B7"/>
    <w:rsid w:val="00BF4D23"/>
    <w:rsid w:val="00C00273"/>
    <w:rsid w:val="00C0223D"/>
    <w:rsid w:val="00C05890"/>
    <w:rsid w:val="00C16BA3"/>
    <w:rsid w:val="00C329C9"/>
    <w:rsid w:val="00C35581"/>
    <w:rsid w:val="00C36D95"/>
    <w:rsid w:val="00C4639B"/>
    <w:rsid w:val="00C50905"/>
    <w:rsid w:val="00C50B4F"/>
    <w:rsid w:val="00C516B8"/>
    <w:rsid w:val="00C64EB0"/>
    <w:rsid w:val="00C846F0"/>
    <w:rsid w:val="00C9583B"/>
    <w:rsid w:val="00CA32AB"/>
    <w:rsid w:val="00CA4C4F"/>
    <w:rsid w:val="00CB17A0"/>
    <w:rsid w:val="00CB3A8E"/>
    <w:rsid w:val="00CC31F0"/>
    <w:rsid w:val="00CC3B6F"/>
    <w:rsid w:val="00CC4046"/>
    <w:rsid w:val="00CC5F67"/>
    <w:rsid w:val="00CD6725"/>
    <w:rsid w:val="00CE69A6"/>
    <w:rsid w:val="00CF4127"/>
    <w:rsid w:val="00D03E2C"/>
    <w:rsid w:val="00D23A80"/>
    <w:rsid w:val="00D25AF2"/>
    <w:rsid w:val="00D34BFE"/>
    <w:rsid w:val="00D40563"/>
    <w:rsid w:val="00D42497"/>
    <w:rsid w:val="00D514FD"/>
    <w:rsid w:val="00D62FCD"/>
    <w:rsid w:val="00D74BC8"/>
    <w:rsid w:val="00D75D7D"/>
    <w:rsid w:val="00D83885"/>
    <w:rsid w:val="00D86F5D"/>
    <w:rsid w:val="00DA3AF7"/>
    <w:rsid w:val="00DA4DF4"/>
    <w:rsid w:val="00DB7BC3"/>
    <w:rsid w:val="00DB7F9D"/>
    <w:rsid w:val="00DC4D2B"/>
    <w:rsid w:val="00DE15F7"/>
    <w:rsid w:val="00E13C78"/>
    <w:rsid w:val="00E20EE0"/>
    <w:rsid w:val="00E25C0B"/>
    <w:rsid w:val="00E32C5C"/>
    <w:rsid w:val="00E45246"/>
    <w:rsid w:val="00E62761"/>
    <w:rsid w:val="00E67E0E"/>
    <w:rsid w:val="00E70097"/>
    <w:rsid w:val="00E7579F"/>
    <w:rsid w:val="00E818EE"/>
    <w:rsid w:val="00E839F7"/>
    <w:rsid w:val="00E861B9"/>
    <w:rsid w:val="00E874DA"/>
    <w:rsid w:val="00E87B76"/>
    <w:rsid w:val="00E9315C"/>
    <w:rsid w:val="00EA0F5F"/>
    <w:rsid w:val="00EA1036"/>
    <w:rsid w:val="00EA4DDE"/>
    <w:rsid w:val="00EB4A67"/>
    <w:rsid w:val="00EC0A96"/>
    <w:rsid w:val="00EC7C4B"/>
    <w:rsid w:val="00ED21F3"/>
    <w:rsid w:val="00ED3EF0"/>
    <w:rsid w:val="00ED402F"/>
    <w:rsid w:val="00EE077B"/>
    <w:rsid w:val="00EE158D"/>
    <w:rsid w:val="00EE1EED"/>
    <w:rsid w:val="00EE4E61"/>
    <w:rsid w:val="00EE57D4"/>
    <w:rsid w:val="00EF5F80"/>
    <w:rsid w:val="00F10C32"/>
    <w:rsid w:val="00F22A38"/>
    <w:rsid w:val="00F256C9"/>
    <w:rsid w:val="00F34BB8"/>
    <w:rsid w:val="00F35B80"/>
    <w:rsid w:val="00F4296A"/>
    <w:rsid w:val="00F46F37"/>
    <w:rsid w:val="00F47BA3"/>
    <w:rsid w:val="00F50554"/>
    <w:rsid w:val="00F53D32"/>
    <w:rsid w:val="00F5688E"/>
    <w:rsid w:val="00F63E53"/>
    <w:rsid w:val="00F64D3A"/>
    <w:rsid w:val="00F6531B"/>
    <w:rsid w:val="00F776E5"/>
    <w:rsid w:val="00F82897"/>
    <w:rsid w:val="00F91CA4"/>
    <w:rsid w:val="00F9585F"/>
    <w:rsid w:val="00F97CBF"/>
    <w:rsid w:val="00FB105F"/>
    <w:rsid w:val="00FC02E6"/>
    <w:rsid w:val="00FC0C4A"/>
    <w:rsid w:val="00FD1A25"/>
    <w:rsid w:val="00FE6B0C"/>
    <w:rsid w:val="00FF3695"/>
    <w:rsid w:val="00F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1A059"/>
  <w15:chartTrackingRefBased/>
  <w15:docId w15:val="{189B8481-29DD-CD45-9388-92A9208E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FD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64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4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4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D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D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D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D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D3A"/>
    <w:rPr>
      <w:rFonts w:eastAsiaTheme="majorEastAsia" w:cstheme="majorBidi"/>
      <w:color w:val="272727" w:themeColor="text1" w:themeTint="D8"/>
    </w:rPr>
  </w:style>
  <w:style w:type="paragraph" w:styleId="Title">
    <w:name w:val="Title"/>
    <w:basedOn w:val="Normal"/>
    <w:next w:val="Normal"/>
    <w:link w:val="TitleChar"/>
    <w:uiPriority w:val="10"/>
    <w:qFormat/>
    <w:rsid w:val="00F64D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D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D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4D3A"/>
    <w:rPr>
      <w:i/>
      <w:iCs/>
      <w:color w:val="404040" w:themeColor="text1" w:themeTint="BF"/>
    </w:rPr>
  </w:style>
  <w:style w:type="paragraph" w:styleId="ListParagraph">
    <w:name w:val="List Paragraph"/>
    <w:basedOn w:val="Normal"/>
    <w:uiPriority w:val="34"/>
    <w:qFormat/>
    <w:rsid w:val="00F64D3A"/>
    <w:pPr>
      <w:ind w:left="720"/>
      <w:contextualSpacing/>
    </w:pPr>
  </w:style>
  <w:style w:type="character" w:styleId="IntenseEmphasis">
    <w:name w:val="Intense Emphasis"/>
    <w:basedOn w:val="DefaultParagraphFont"/>
    <w:uiPriority w:val="21"/>
    <w:qFormat/>
    <w:rsid w:val="00F64D3A"/>
    <w:rPr>
      <w:i/>
      <w:iCs/>
      <w:color w:val="0F4761" w:themeColor="accent1" w:themeShade="BF"/>
    </w:rPr>
  </w:style>
  <w:style w:type="paragraph" w:styleId="IntenseQuote">
    <w:name w:val="Intense Quote"/>
    <w:basedOn w:val="Normal"/>
    <w:next w:val="Normal"/>
    <w:link w:val="IntenseQuoteChar"/>
    <w:uiPriority w:val="30"/>
    <w:qFormat/>
    <w:rsid w:val="00F64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D3A"/>
    <w:rPr>
      <w:i/>
      <w:iCs/>
      <w:color w:val="0F4761" w:themeColor="accent1" w:themeShade="BF"/>
    </w:rPr>
  </w:style>
  <w:style w:type="character" w:styleId="IntenseReference">
    <w:name w:val="Intense Reference"/>
    <w:basedOn w:val="DefaultParagraphFont"/>
    <w:uiPriority w:val="32"/>
    <w:qFormat/>
    <w:rsid w:val="00F64D3A"/>
    <w:rPr>
      <w:b/>
      <w:bCs/>
      <w:smallCaps/>
      <w:color w:val="0F4761" w:themeColor="accent1" w:themeShade="BF"/>
      <w:spacing w:val="5"/>
    </w:rPr>
  </w:style>
  <w:style w:type="character" w:styleId="CommentReference">
    <w:name w:val="annotation reference"/>
    <w:basedOn w:val="DefaultParagraphFont"/>
    <w:uiPriority w:val="99"/>
    <w:semiHidden/>
    <w:unhideWhenUsed/>
    <w:rsid w:val="00F64D3A"/>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523879"/>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558E7"/>
    <w:pPr>
      <w:tabs>
        <w:tab w:val="center" w:pos="4680"/>
        <w:tab w:val="right" w:pos="9360"/>
      </w:tabs>
    </w:pPr>
  </w:style>
  <w:style w:type="character" w:customStyle="1" w:styleId="HeaderChar">
    <w:name w:val="Header Char"/>
    <w:basedOn w:val="DefaultParagraphFont"/>
    <w:link w:val="Header"/>
    <w:uiPriority w:val="99"/>
    <w:rsid w:val="007558E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558E7"/>
    <w:pPr>
      <w:tabs>
        <w:tab w:val="center" w:pos="4680"/>
        <w:tab w:val="right" w:pos="9360"/>
      </w:tabs>
    </w:pPr>
  </w:style>
  <w:style w:type="character" w:customStyle="1" w:styleId="FooterChar">
    <w:name w:val="Footer Char"/>
    <w:basedOn w:val="DefaultParagraphFont"/>
    <w:link w:val="Footer"/>
    <w:uiPriority w:val="99"/>
    <w:rsid w:val="007558E7"/>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7558E7"/>
  </w:style>
  <w:style w:type="paragraph" w:styleId="Bibliography">
    <w:name w:val="Bibliography"/>
    <w:basedOn w:val="Normal"/>
    <w:next w:val="Normal"/>
    <w:uiPriority w:val="37"/>
    <w:unhideWhenUsed/>
    <w:rsid w:val="00940301"/>
    <w:pPr>
      <w:tabs>
        <w:tab w:val="left" w:pos="260"/>
      </w:tabs>
      <w:spacing w:line="480" w:lineRule="auto"/>
      <w:ind w:left="720" w:hanging="720"/>
    </w:pPr>
  </w:style>
  <w:style w:type="character" w:styleId="Hyperlink">
    <w:name w:val="Hyperlink"/>
    <w:basedOn w:val="DefaultParagraphFont"/>
    <w:uiPriority w:val="99"/>
    <w:unhideWhenUsed/>
    <w:rsid w:val="00A1344D"/>
    <w:rPr>
      <w:color w:val="467886" w:themeColor="hyperlink"/>
      <w:u w:val="single"/>
    </w:rPr>
  </w:style>
  <w:style w:type="character" w:styleId="UnresolvedMention">
    <w:name w:val="Unresolved Mention"/>
    <w:basedOn w:val="DefaultParagraphFont"/>
    <w:uiPriority w:val="99"/>
    <w:semiHidden/>
    <w:unhideWhenUsed/>
    <w:rsid w:val="00A134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73BF"/>
    <w:rPr>
      <w:b/>
      <w:bCs/>
    </w:rPr>
  </w:style>
  <w:style w:type="character" w:customStyle="1" w:styleId="CommentSubjectChar">
    <w:name w:val="Comment Subject Char"/>
    <w:basedOn w:val="CommentTextChar"/>
    <w:link w:val="CommentSubject"/>
    <w:uiPriority w:val="99"/>
    <w:semiHidden/>
    <w:rsid w:val="007E73BF"/>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3B32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61402">
      <w:bodyDiv w:val="1"/>
      <w:marLeft w:val="0"/>
      <w:marRight w:val="0"/>
      <w:marTop w:val="0"/>
      <w:marBottom w:val="0"/>
      <w:divBdr>
        <w:top w:val="none" w:sz="0" w:space="0" w:color="auto"/>
        <w:left w:val="none" w:sz="0" w:space="0" w:color="auto"/>
        <w:bottom w:val="none" w:sz="0" w:space="0" w:color="auto"/>
        <w:right w:val="none" w:sz="0" w:space="0" w:color="auto"/>
      </w:divBdr>
      <w:divsChild>
        <w:div w:id="1558203153">
          <w:marLeft w:val="0"/>
          <w:marRight w:val="0"/>
          <w:marTop w:val="0"/>
          <w:marBottom w:val="0"/>
          <w:divBdr>
            <w:top w:val="none" w:sz="0" w:space="0" w:color="auto"/>
            <w:left w:val="none" w:sz="0" w:space="0" w:color="auto"/>
            <w:bottom w:val="none" w:sz="0" w:space="0" w:color="auto"/>
            <w:right w:val="none" w:sz="0" w:space="0" w:color="auto"/>
          </w:divBdr>
          <w:divsChild>
            <w:div w:id="1354918091">
              <w:marLeft w:val="0"/>
              <w:marRight w:val="0"/>
              <w:marTop w:val="0"/>
              <w:marBottom w:val="0"/>
              <w:divBdr>
                <w:top w:val="none" w:sz="0" w:space="0" w:color="auto"/>
                <w:left w:val="none" w:sz="0" w:space="0" w:color="auto"/>
                <w:bottom w:val="none" w:sz="0" w:space="0" w:color="auto"/>
                <w:right w:val="none" w:sz="0" w:space="0" w:color="auto"/>
              </w:divBdr>
            </w:div>
          </w:divsChild>
        </w:div>
        <w:div w:id="1491363445">
          <w:marLeft w:val="0"/>
          <w:marRight w:val="0"/>
          <w:marTop w:val="0"/>
          <w:marBottom w:val="0"/>
          <w:divBdr>
            <w:top w:val="none" w:sz="0" w:space="0" w:color="auto"/>
            <w:left w:val="none" w:sz="0" w:space="0" w:color="auto"/>
            <w:bottom w:val="none" w:sz="0" w:space="0" w:color="auto"/>
            <w:right w:val="none" w:sz="0" w:space="0" w:color="auto"/>
          </w:divBdr>
          <w:divsChild>
            <w:div w:id="1697268169">
              <w:marLeft w:val="0"/>
              <w:marRight w:val="0"/>
              <w:marTop w:val="0"/>
              <w:marBottom w:val="0"/>
              <w:divBdr>
                <w:top w:val="none" w:sz="0" w:space="0" w:color="auto"/>
                <w:left w:val="none" w:sz="0" w:space="0" w:color="auto"/>
                <w:bottom w:val="none" w:sz="0" w:space="0" w:color="auto"/>
                <w:right w:val="none" w:sz="0" w:space="0" w:color="auto"/>
              </w:divBdr>
            </w:div>
          </w:divsChild>
        </w:div>
        <w:div w:id="545872660">
          <w:marLeft w:val="0"/>
          <w:marRight w:val="0"/>
          <w:marTop w:val="0"/>
          <w:marBottom w:val="0"/>
          <w:divBdr>
            <w:top w:val="none" w:sz="0" w:space="0" w:color="auto"/>
            <w:left w:val="none" w:sz="0" w:space="0" w:color="auto"/>
            <w:bottom w:val="none" w:sz="0" w:space="0" w:color="auto"/>
            <w:right w:val="none" w:sz="0" w:space="0" w:color="auto"/>
          </w:divBdr>
          <w:divsChild>
            <w:div w:id="894699471">
              <w:marLeft w:val="0"/>
              <w:marRight w:val="0"/>
              <w:marTop w:val="0"/>
              <w:marBottom w:val="0"/>
              <w:divBdr>
                <w:top w:val="none" w:sz="0" w:space="0" w:color="auto"/>
                <w:left w:val="none" w:sz="0" w:space="0" w:color="auto"/>
                <w:bottom w:val="none" w:sz="0" w:space="0" w:color="auto"/>
                <w:right w:val="none" w:sz="0" w:space="0" w:color="auto"/>
              </w:divBdr>
            </w:div>
          </w:divsChild>
        </w:div>
        <w:div w:id="26415811">
          <w:marLeft w:val="0"/>
          <w:marRight w:val="0"/>
          <w:marTop w:val="0"/>
          <w:marBottom w:val="0"/>
          <w:divBdr>
            <w:top w:val="none" w:sz="0" w:space="0" w:color="auto"/>
            <w:left w:val="none" w:sz="0" w:space="0" w:color="auto"/>
            <w:bottom w:val="none" w:sz="0" w:space="0" w:color="auto"/>
            <w:right w:val="none" w:sz="0" w:space="0" w:color="auto"/>
          </w:divBdr>
          <w:divsChild>
            <w:div w:id="726411984">
              <w:marLeft w:val="0"/>
              <w:marRight w:val="0"/>
              <w:marTop w:val="0"/>
              <w:marBottom w:val="0"/>
              <w:divBdr>
                <w:top w:val="none" w:sz="0" w:space="0" w:color="auto"/>
                <w:left w:val="none" w:sz="0" w:space="0" w:color="auto"/>
                <w:bottom w:val="none" w:sz="0" w:space="0" w:color="auto"/>
                <w:right w:val="none" w:sz="0" w:space="0" w:color="auto"/>
              </w:divBdr>
            </w:div>
          </w:divsChild>
        </w:div>
        <w:div w:id="1001588763">
          <w:marLeft w:val="0"/>
          <w:marRight w:val="0"/>
          <w:marTop w:val="0"/>
          <w:marBottom w:val="0"/>
          <w:divBdr>
            <w:top w:val="none" w:sz="0" w:space="0" w:color="auto"/>
            <w:left w:val="none" w:sz="0" w:space="0" w:color="auto"/>
            <w:bottom w:val="none" w:sz="0" w:space="0" w:color="auto"/>
            <w:right w:val="none" w:sz="0" w:space="0" w:color="auto"/>
          </w:divBdr>
          <w:divsChild>
            <w:div w:id="1325938703">
              <w:marLeft w:val="0"/>
              <w:marRight w:val="0"/>
              <w:marTop w:val="0"/>
              <w:marBottom w:val="0"/>
              <w:divBdr>
                <w:top w:val="none" w:sz="0" w:space="0" w:color="auto"/>
                <w:left w:val="none" w:sz="0" w:space="0" w:color="auto"/>
                <w:bottom w:val="none" w:sz="0" w:space="0" w:color="auto"/>
                <w:right w:val="none" w:sz="0" w:space="0" w:color="auto"/>
              </w:divBdr>
            </w:div>
          </w:divsChild>
        </w:div>
        <w:div w:id="1702971089">
          <w:marLeft w:val="0"/>
          <w:marRight w:val="0"/>
          <w:marTop w:val="0"/>
          <w:marBottom w:val="0"/>
          <w:divBdr>
            <w:top w:val="none" w:sz="0" w:space="0" w:color="auto"/>
            <w:left w:val="none" w:sz="0" w:space="0" w:color="auto"/>
            <w:bottom w:val="none" w:sz="0" w:space="0" w:color="auto"/>
            <w:right w:val="none" w:sz="0" w:space="0" w:color="auto"/>
          </w:divBdr>
          <w:divsChild>
            <w:div w:id="2128424719">
              <w:marLeft w:val="0"/>
              <w:marRight w:val="0"/>
              <w:marTop w:val="0"/>
              <w:marBottom w:val="0"/>
              <w:divBdr>
                <w:top w:val="none" w:sz="0" w:space="0" w:color="auto"/>
                <w:left w:val="none" w:sz="0" w:space="0" w:color="auto"/>
                <w:bottom w:val="none" w:sz="0" w:space="0" w:color="auto"/>
                <w:right w:val="none" w:sz="0" w:space="0" w:color="auto"/>
              </w:divBdr>
            </w:div>
          </w:divsChild>
        </w:div>
        <w:div w:id="755637013">
          <w:marLeft w:val="0"/>
          <w:marRight w:val="0"/>
          <w:marTop w:val="0"/>
          <w:marBottom w:val="0"/>
          <w:divBdr>
            <w:top w:val="none" w:sz="0" w:space="0" w:color="auto"/>
            <w:left w:val="none" w:sz="0" w:space="0" w:color="auto"/>
            <w:bottom w:val="none" w:sz="0" w:space="0" w:color="auto"/>
            <w:right w:val="none" w:sz="0" w:space="0" w:color="auto"/>
          </w:divBdr>
          <w:divsChild>
            <w:div w:id="1539196027">
              <w:marLeft w:val="0"/>
              <w:marRight w:val="0"/>
              <w:marTop w:val="0"/>
              <w:marBottom w:val="0"/>
              <w:divBdr>
                <w:top w:val="none" w:sz="0" w:space="0" w:color="auto"/>
                <w:left w:val="none" w:sz="0" w:space="0" w:color="auto"/>
                <w:bottom w:val="none" w:sz="0" w:space="0" w:color="auto"/>
                <w:right w:val="none" w:sz="0" w:space="0" w:color="auto"/>
              </w:divBdr>
            </w:div>
          </w:divsChild>
        </w:div>
        <w:div w:id="2021469434">
          <w:marLeft w:val="0"/>
          <w:marRight w:val="0"/>
          <w:marTop w:val="0"/>
          <w:marBottom w:val="0"/>
          <w:divBdr>
            <w:top w:val="none" w:sz="0" w:space="0" w:color="auto"/>
            <w:left w:val="none" w:sz="0" w:space="0" w:color="auto"/>
            <w:bottom w:val="none" w:sz="0" w:space="0" w:color="auto"/>
            <w:right w:val="none" w:sz="0" w:space="0" w:color="auto"/>
          </w:divBdr>
          <w:divsChild>
            <w:div w:id="1924146282">
              <w:marLeft w:val="0"/>
              <w:marRight w:val="0"/>
              <w:marTop w:val="0"/>
              <w:marBottom w:val="0"/>
              <w:divBdr>
                <w:top w:val="none" w:sz="0" w:space="0" w:color="auto"/>
                <w:left w:val="none" w:sz="0" w:space="0" w:color="auto"/>
                <w:bottom w:val="none" w:sz="0" w:space="0" w:color="auto"/>
                <w:right w:val="none" w:sz="0" w:space="0" w:color="auto"/>
              </w:divBdr>
            </w:div>
          </w:divsChild>
        </w:div>
        <w:div w:id="628585636">
          <w:marLeft w:val="0"/>
          <w:marRight w:val="0"/>
          <w:marTop w:val="0"/>
          <w:marBottom w:val="0"/>
          <w:divBdr>
            <w:top w:val="none" w:sz="0" w:space="0" w:color="auto"/>
            <w:left w:val="none" w:sz="0" w:space="0" w:color="auto"/>
            <w:bottom w:val="none" w:sz="0" w:space="0" w:color="auto"/>
            <w:right w:val="none" w:sz="0" w:space="0" w:color="auto"/>
          </w:divBdr>
          <w:divsChild>
            <w:div w:id="385958577">
              <w:marLeft w:val="0"/>
              <w:marRight w:val="0"/>
              <w:marTop w:val="0"/>
              <w:marBottom w:val="0"/>
              <w:divBdr>
                <w:top w:val="none" w:sz="0" w:space="0" w:color="auto"/>
                <w:left w:val="none" w:sz="0" w:space="0" w:color="auto"/>
                <w:bottom w:val="none" w:sz="0" w:space="0" w:color="auto"/>
                <w:right w:val="none" w:sz="0" w:space="0" w:color="auto"/>
              </w:divBdr>
            </w:div>
          </w:divsChild>
        </w:div>
        <w:div w:id="813915612">
          <w:marLeft w:val="0"/>
          <w:marRight w:val="0"/>
          <w:marTop w:val="0"/>
          <w:marBottom w:val="0"/>
          <w:divBdr>
            <w:top w:val="none" w:sz="0" w:space="0" w:color="auto"/>
            <w:left w:val="none" w:sz="0" w:space="0" w:color="auto"/>
            <w:bottom w:val="none" w:sz="0" w:space="0" w:color="auto"/>
            <w:right w:val="none" w:sz="0" w:space="0" w:color="auto"/>
          </w:divBdr>
          <w:divsChild>
            <w:div w:id="1798066033">
              <w:marLeft w:val="0"/>
              <w:marRight w:val="0"/>
              <w:marTop w:val="0"/>
              <w:marBottom w:val="0"/>
              <w:divBdr>
                <w:top w:val="none" w:sz="0" w:space="0" w:color="auto"/>
                <w:left w:val="none" w:sz="0" w:space="0" w:color="auto"/>
                <w:bottom w:val="none" w:sz="0" w:space="0" w:color="auto"/>
                <w:right w:val="none" w:sz="0" w:space="0" w:color="auto"/>
              </w:divBdr>
            </w:div>
          </w:divsChild>
        </w:div>
        <w:div w:id="937059984">
          <w:marLeft w:val="0"/>
          <w:marRight w:val="0"/>
          <w:marTop w:val="0"/>
          <w:marBottom w:val="0"/>
          <w:divBdr>
            <w:top w:val="none" w:sz="0" w:space="0" w:color="auto"/>
            <w:left w:val="none" w:sz="0" w:space="0" w:color="auto"/>
            <w:bottom w:val="none" w:sz="0" w:space="0" w:color="auto"/>
            <w:right w:val="none" w:sz="0" w:space="0" w:color="auto"/>
          </w:divBdr>
          <w:divsChild>
            <w:div w:id="1884974913">
              <w:marLeft w:val="0"/>
              <w:marRight w:val="0"/>
              <w:marTop w:val="0"/>
              <w:marBottom w:val="0"/>
              <w:divBdr>
                <w:top w:val="none" w:sz="0" w:space="0" w:color="auto"/>
                <w:left w:val="none" w:sz="0" w:space="0" w:color="auto"/>
                <w:bottom w:val="none" w:sz="0" w:space="0" w:color="auto"/>
                <w:right w:val="none" w:sz="0" w:space="0" w:color="auto"/>
              </w:divBdr>
            </w:div>
          </w:divsChild>
        </w:div>
        <w:div w:id="1277058673">
          <w:marLeft w:val="0"/>
          <w:marRight w:val="0"/>
          <w:marTop w:val="0"/>
          <w:marBottom w:val="0"/>
          <w:divBdr>
            <w:top w:val="none" w:sz="0" w:space="0" w:color="auto"/>
            <w:left w:val="none" w:sz="0" w:space="0" w:color="auto"/>
            <w:bottom w:val="none" w:sz="0" w:space="0" w:color="auto"/>
            <w:right w:val="none" w:sz="0" w:space="0" w:color="auto"/>
          </w:divBdr>
          <w:divsChild>
            <w:div w:id="1401949504">
              <w:marLeft w:val="0"/>
              <w:marRight w:val="0"/>
              <w:marTop w:val="0"/>
              <w:marBottom w:val="0"/>
              <w:divBdr>
                <w:top w:val="none" w:sz="0" w:space="0" w:color="auto"/>
                <w:left w:val="none" w:sz="0" w:space="0" w:color="auto"/>
                <w:bottom w:val="none" w:sz="0" w:space="0" w:color="auto"/>
                <w:right w:val="none" w:sz="0" w:space="0" w:color="auto"/>
              </w:divBdr>
            </w:div>
          </w:divsChild>
        </w:div>
        <w:div w:id="1935933970">
          <w:marLeft w:val="0"/>
          <w:marRight w:val="0"/>
          <w:marTop w:val="0"/>
          <w:marBottom w:val="0"/>
          <w:divBdr>
            <w:top w:val="none" w:sz="0" w:space="0" w:color="auto"/>
            <w:left w:val="none" w:sz="0" w:space="0" w:color="auto"/>
            <w:bottom w:val="none" w:sz="0" w:space="0" w:color="auto"/>
            <w:right w:val="none" w:sz="0" w:space="0" w:color="auto"/>
          </w:divBdr>
          <w:divsChild>
            <w:div w:id="830634886">
              <w:marLeft w:val="0"/>
              <w:marRight w:val="0"/>
              <w:marTop w:val="0"/>
              <w:marBottom w:val="0"/>
              <w:divBdr>
                <w:top w:val="none" w:sz="0" w:space="0" w:color="auto"/>
                <w:left w:val="none" w:sz="0" w:space="0" w:color="auto"/>
                <w:bottom w:val="none" w:sz="0" w:space="0" w:color="auto"/>
                <w:right w:val="none" w:sz="0" w:space="0" w:color="auto"/>
              </w:divBdr>
            </w:div>
          </w:divsChild>
        </w:div>
        <w:div w:id="2145350723">
          <w:marLeft w:val="0"/>
          <w:marRight w:val="0"/>
          <w:marTop w:val="0"/>
          <w:marBottom w:val="0"/>
          <w:divBdr>
            <w:top w:val="none" w:sz="0" w:space="0" w:color="auto"/>
            <w:left w:val="none" w:sz="0" w:space="0" w:color="auto"/>
            <w:bottom w:val="none" w:sz="0" w:space="0" w:color="auto"/>
            <w:right w:val="none" w:sz="0" w:space="0" w:color="auto"/>
          </w:divBdr>
          <w:divsChild>
            <w:div w:id="1851872979">
              <w:marLeft w:val="0"/>
              <w:marRight w:val="0"/>
              <w:marTop w:val="0"/>
              <w:marBottom w:val="0"/>
              <w:divBdr>
                <w:top w:val="none" w:sz="0" w:space="0" w:color="auto"/>
                <w:left w:val="none" w:sz="0" w:space="0" w:color="auto"/>
                <w:bottom w:val="none" w:sz="0" w:space="0" w:color="auto"/>
                <w:right w:val="none" w:sz="0" w:space="0" w:color="auto"/>
              </w:divBdr>
            </w:div>
          </w:divsChild>
        </w:div>
        <w:div w:id="471488095">
          <w:marLeft w:val="0"/>
          <w:marRight w:val="0"/>
          <w:marTop w:val="0"/>
          <w:marBottom w:val="0"/>
          <w:divBdr>
            <w:top w:val="none" w:sz="0" w:space="0" w:color="auto"/>
            <w:left w:val="none" w:sz="0" w:space="0" w:color="auto"/>
            <w:bottom w:val="none" w:sz="0" w:space="0" w:color="auto"/>
            <w:right w:val="none" w:sz="0" w:space="0" w:color="auto"/>
          </w:divBdr>
          <w:divsChild>
            <w:div w:id="1503668321">
              <w:marLeft w:val="0"/>
              <w:marRight w:val="0"/>
              <w:marTop w:val="0"/>
              <w:marBottom w:val="0"/>
              <w:divBdr>
                <w:top w:val="none" w:sz="0" w:space="0" w:color="auto"/>
                <w:left w:val="none" w:sz="0" w:space="0" w:color="auto"/>
                <w:bottom w:val="none" w:sz="0" w:space="0" w:color="auto"/>
                <w:right w:val="none" w:sz="0" w:space="0" w:color="auto"/>
              </w:divBdr>
            </w:div>
          </w:divsChild>
        </w:div>
        <w:div w:id="463818078">
          <w:marLeft w:val="0"/>
          <w:marRight w:val="0"/>
          <w:marTop w:val="0"/>
          <w:marBottom w:val="0"/>
          <w:divBdr>
            <w:top w:val="none" w:sz="0" w:space="0" w:color="auto"/>
            <w:left w:val="none" w:sz="0" w:space="0" w:color="auto"/>
            <w:bottom w:val="none" w:sz="0" w:space="0" w:color="auto"/>
            <w:right w:val="none" w:sz="0" w:space="0" w:color="auto"/>
          </w:divBdr>
          <w:divsChild>
            <w:div w:id="605307656">
              <w:marLeft w:val="0"/>
              <w:marRight w:val="0"/>
              <w:marTop w:val="0"/>
              <w:marBottom w:val="0"/>
              <w:divBdr>
                <w:top w:val="none" w:sz="0" w:space="0" w:color="auto"/>
                <w:left w:val="none" w:sz="0" w:space="0" w:color="auto"/>
                <w:bottom w:val="none" w:sz="0" w:space="0" w:color="auto"/>
                <w:right w:val="none" w:sz="0" w:space="0" w:color="auto"/>
              </w:divBdr>
            </w:div>
          </w:divsChild>
        </w:div>
        <w:div w:id="1839731664">
          <w:marLeft w:val="0"/>
          <w:marRight w:val="0"/>
          <w:marTop w:val="0"/>
          <w:marBottom w:val="0"/>
          <w:divBdr>
            <w:top w:val="none" w:sz="0" w:space="0" w:color="auto"/>
            <w:left w:val="none" w:sz="0" w:space="0" w:color="auto"/>
            <w:bottom w:val="none" w:sz="0" w:space="0" w:color="auto"/>
            <w:right w:val="none" w:sz="0" w:space="0" w:color="auto"/>
          </w:divBdr>
          <w:divsChild>
            <w:div w:id="803936694">
              <w:marLeft w:val="0"/>
              <w:marRight w:val="0"/>
              <w:marTop w:val="0"/>
              <w:marBottom w:val="0"/>
              <w:divBdr>
                <w:top w:val="none" w:sz="0" w:space="0" w:color="auto"/>
                <w:left w:val="none" w:sz="0" w:space="0" w:color="auto"/>
                <w:bottom w:val="none" w:sz="0" w:space="0" w:color="auto"/>
                <w:right w:val="none" w:sz="0" w:space="0" w:color="auto"/>
              </w:divBdr>
            </w:div>
          </w:divsChild>
        </w:div>
        <w:div w:id="469254328">
          <w:marLeft w:val="0"/>
          <w:marRight w:val="0"/>
          <w:marTop w:val="0"/>
          <w:marBottom w:val="0"/>
          <w:divBdr>
            <w:top w:val="none" w:sz="0" w:space="0" w:color="auto"/>
            <w:left w:val="none" w:sz="0" w:space="0" w:color="auto"/>
            <w:bottom w:val="none" w:sz="0" w:space="0" w:color="auto"/>
            <w:right w:val="none" w:sz="0" w:space="0" w:color="auto"/>
          </w:divBdr>
          <w:divsChild>
            <w:div w:id="378669411">
              <w:marLeft w:val="0"/>
              <w:marRight w:val="0"/>
              <w:marTop w:val="0"/>
              <w:marBottom w:val="0"/>
              <w:divBdr>
                <w:top w:val="none" w:sz="0" w:space="0" w:color="auto"/>
                <w:left w:val="none" w:sz="0" w:space="0" w:color="auto"/>
                <w:bottom w:val="none" w:sz="0" w:space="0" w:color="auto"/>
                <w:right w:val="none" w:sz="0" w:space="0" w:color="auto"/>
              </w:divBdr>
            </w:div>
          </w:divsChild>
        </w:div>
        <w:div w:id="759444793">
          <w:marLeft w:val="0"/>
          <w:marRight w:val="0"/>
          <w:marTop w:val="0"/>
          <w:marBottom w:val="0"/>
          <w:divBdr>
            <w:top w:val="none" w:sz="0" w:space="0" w:color="auto"/>
            <w:left w:val="none" w:sz="0" w:space="0" w:color="auto"/>
            <w:bottom w:val="none" w:sz="0" w:space="0" w:color="auto"/>
            <w:right w:val="none" w:sz="0" w:space="0" w:color="auto"/>
          </w:divBdr>
          <w:divsChild>
            <w:div w:id="18721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18737">
      <w:bodyDiv w:val="1"/>
      <w:marLeft w:val="0"/>
      <w:marRight w:val="0"/>
      <w:marTop w:val="0"/>
      <w:marBottom w:val="0"/>
      <w:divBdr>
        <w:top w:val="none" w:sz="0" w:space="0" w:color="auto"/>
        <w:left w:val="none" w:sz="0" w:space="0" w:color="auto"/>
        <w:bottom w:val="none" w:sz="0" w:space="0" w:color="auto"/>
        <w:right w:val="none" w:sz="0" w:space="0" w:color="auto"/>
      </w:divBdr>
      <w:divsChild>
        <w:div w:id="506332741">
          <w:marLeft w:val="0"/>
          <w:marRight w:val="0"/>
          <w:marTop w:val="0"/>
          <w:marBottom w:val="0"/>
          <w:divBdr>
            <w:top w:val="none" w:sz="0" w:space="0" w:color="auto"/>
            <w:left w:val="none" w:sz="0" w:space="0" w:color="auto"/>
            <w:bottom w:val="none" w:sz="0" w:space="0" w:color="auto"/>
            <w:right w:val="none" w:sz="0" w:space="0" w:color="auto"/>
          </w:divBdr>
          <w:divsChild>
            <w:div w:id="334847627">
              <w:marLeft w:val="0"/>
              <w:marRight w:val="0"/>
              <w:marTop w:val="0"/>
              <w:marBottom w:val="0"/>
              <w:divBdr>
                <w:top w:val="none" w:sz="0" w:space="0" w:color="auto"/>
                <w:left w:val="none" w:sz="0" w:space="0" w:color="auto"/>
                <w:bottom w:val="none" w:sz="0" w:space="0" w:color="auto"/>
                <w:right w:val="none" w:sz="0" w:space="0" w:color="auto"/>
              </w:divBdr>
            </w:div>
          </w:divsChild>
        </w:div>
        <w:div w:id="1613630497">
          <w:marLeft w:val="0"/>
          <w:marRight w:val="0"/>
          <w:marTop w:val="0"/>
          <w:marBottom w:val="0"/>
          <w:divBdr>
            <w:top w:val="none" w:sz="0" w:space="0" w:color="auto"/>
            <w:left w:val="none" w:sz="0" w:space="0" w:color="auto"/>
            <w:bottom w:val="none" w:sz="0" w:space="0" w:color="auto"/>
            <w:right w:val="none" w:sz="0" w:space="0" w:color="auto"/>
          </w:divBdr>
          <w:divsChild>
            <w:div w:id="104890046">
              <w:marLeft w:val="0"/>
              <w:marRight w:val="0"/>
              <w:marTop w:val="0"/>
              <w:marBottom w:val="0"/>
              <w:divBdr>
                <w:top w:val="none" w:sz="0" w:space="0" w:color="auto"/>
                <w:left w:val="none" w:sz="0" w:space="0" w:color="auto"/>
                <w:bottom w:val="none" w:sz="0" w:space="0" w:color="auto"/>
                <w:right w:val="none" w:sz="0" w:space="0" w:color="auto"/>
              </w:divBdr>
            </w:div>
          </w:divsChild>
        </w:div>
        <w:div w:id="1055857700">
          <w:marLeft w:val="0"/>
          <w:marRight w:val="0"/>
          <w:marTop w:val="0"/>
          <w:marBottom w:val="0"/>
          <w:divBdr>
            <w:top w:val="none" w:sz="0" w:space="0" w:color="auto"/>
            <w:left w:val="none" w:sz="0" w:space="0" w:color="auto"/>
            <w:bottom w:val="none" w:sz="0" w:space="0" w:color="auto"/>
            <w:right w:val="none" w:sz="0" w:space="0" w:color="auto"/>
          </w:divBdr>
          <w:divsChild>
            <w:div w:id="1769346268">
              <w:marLeft w:val="0"/>
              <w:marRight w:val="0"/>
              <w:marTop w:val="0"/>
              <w:marBottom w:val="0"/>
              <w:divBdr>
                <w:top w:val="none" w:sz="0" w:space="0" w:color="auto"/>
                <w:left w:val="none" w:sz="0" w:space="0" w:color="auto"/>
                <w:bottom w:val="none" w:sz="0" w:space="0" w:color="auto"/>
                <w:right w:val="none" w:sz="0" w:space="0" w:color="auto"/>
              </w:divBdr>
            </w:div>
          </w:divsChild>
        </w:div>
        <w:div w:id="723257306">
          <w:marLeft w:val="0"/>
          <w:marRight w:val="0"/>
          <w:marTop w:val="0"/>
          <w:marBottom w:val="0"/>
          <w:divBdr>
            <w:top w:val="none" w:sz="0" w:space="0" w:color="auto"/>
            <w:left w:val="none" w:sz="0" w:space="0" w:color="auto"/>
            <w:bottom w:val="none" w:sz="0" w:space="0" w:color="auto"/>
            <w:right w:val="none" w:sz="0" w:space="0" w:color="auto"/>
          </w:divBdr>
          <w:divsChild>
            <w:div w:id="812064010">
              <w:marLeft w:val="0"/>
              <w:marRight w:val="0"/>
              <w:marTop w:val="0"/>
              <w:marBottom w:val="0"/>
              <w:divBdr>
                <w:top w:val="none" w:sz="0" w:space="0" w:color="auto"/>
                <w:left w:val="none" w:sz="0" w:space="0" w:color="auto"/>
                <w:bottom w:val="none" w:sz="0" w:space="0" w:color="auto"/>
                <w:right w:val="none" w:sz="0" w:space="0" w:color="auto"/>
              </w:divBdr>
            </w:div>
          </w:divsChild>
        </w:div>
        <w:div w:id="308949232">
          <w:marLeft w:val="0"/>
          <w:marRight w:val="0"/>
          <w:marTop w:val="0"/>
          <w:marBottom w:val="0"/>
          <w:divBdr>
            <w:top w:val="none" w:sz="0" w:space="0" w:color="auto"/>
            <w:left w:val="none" w:sz="0" w:space="0" w:color="auto"/>
            <w:bottom w:val="none" w:sz="0" w:space="0" w:color="auto"/>
            <w:right w:val="none" w:sz="0" w:space="0" w:color="auto"/>
          </w:divBdr>
          <w:divsChild>
            <w:div w:id="962615349">
              <w:marLeft w:val="0"/>
              <w:marRight w:val="0"/>
              <w:marTop w:val="0"/>
              <w:marBottom w:val="0"/>
              <w:divBdr>
                <w:top w:val="none" w:sz="0" w:space="0" w:color="auto"/>
                <w:left w:val="none" w:sz="0" w:space="0" w:color="auto"/>
                <w:bottom w:val="none" w:sz="0" w:space="0" w:color="auto"/>
                <w:right w:val="none" w:sz="0" w:space="0" w:color="auto"/>
              </w:divBdr>
            </w:div>
          </w:divsChild>
        </w:div>
        <w:div w:id="748889255">
          <w:marLeft w:val="0"/>
          <w:marRight w:val="0"/>
          <w:marTop w:val="0"/>
          <w:marBottom w:val="0"/>
          <w:divBdr>
            <w:top w:val="none" w:sz="0" w:space="0" w:color="auto"/>
            <w:left w:val="none" w:sz="0" w:space="0" w:color="auto"/>
            <w:bottom w:val="none" w:sz="0" w:space="0" w:color="auto"/>
            <w:right w:val="none" w:sz="0" w:space="0" w:color="auto"/>
          </w:divBdr>
          <w:divsChild>
            <w:div w:id="89743188">
              <w:marLeft w:val="0"/>
              <w:marRight w:val="0"/>
              <w:marTop w:val="0"/>
              <w:marBottom w:val="0"/>
              <w:divBdr>
                <w:top w:val="none" w:sz="0" w:space="0" w:color="auto"/>
                <w:left w:val="none" w:sz="0" w:space="0" w:color="auto"/>
                <w:bottom w:val="none" w:sz="0" w:space="0" w:color="auto"/>
                <w:right w:val="none" w:sz="0" w:space="0" w:color="auto"/>
              </w:divBdr>
            </w:div>
          </w:divsChild>
        </w:div>
        <w:div w:id="713963271">
          <w:marLeft w:val="0"/>
          <w:marRight w:val="0"/>
          <w:marTop w:val="0"/>
          <w:marBottom w:val="0"/>
          <w:divBdr>
            <w:top w:val="none" w:sz="0" w:space="0" w:color="auto"/>
            <w:left w:val="none" w:sz="0" w:space="0" w:color="auto"/>
            <w:bottom w:val="none" w:sz="0" w:space="0" w:color="auto"/>
            <w:right w:val="none" w:sz="0" w:space="0" w:color="auto"/>
          </w:divBdr>
          <w:divsChild>
            <w:div w:id="934241438">
              <w:marLeft w:val="0"/>
              <w:marRight w:val="0"/>
              <w:marTop w:val="0"/>
              <w:marBottom w:val="0"/>
              <w:divBdr>
                <w:top w:val="none" w:sz="0" w:space="0" w:color="auto"/>
                <w:left w:val="none" w:sz="0" w:space="0" w:color="auto"/>
                <w:bottom w:val="none" w:sz="0" w:space="0" w:color="auto"/>
                <w:right w:val="none" w:sz="0" w:space="0" w:color="auto"/>
              </w:divBdr>
            </w:div>
          </w:divsChild>
        </w:div>
        <w:div w:id="1289970756">
          <w:marLeft w:val="0"/>
          <w:marRight w:val="0"/>
          <w:marTop w:val="0"/>
          <w:marBottom w:val="0"/>
          <w:divBdr>
            <w:top w:val="none" w:sz="0" w:space="0" w:color="auto"/>
            <w:left w:val="none" w:sz="0" w:space="0" w:color="auto"/>
            <w:bottom w:val="none" w:sz="0" w:space="0" w:color="auto"/>
            <w:right w:val="none" w:sz="0" w:space="0" w:color="auto"/>
          </w:divBdr>
          <w:divsChild>
            <w:div w:id="478305085">
              <w:marLeft w:val="0"/>
              <w:marRight w:val="0"/>
              <w:marTop w:val="0"/>
              <w:marBottom w:val="0"/>
              <w:divBdr>
                <w:top w:val="none" w:sz="0" w:space="0" w:color="auto"/>
                <w:left w:val="none" w:sz="0" w:space="0" w:color="auto"/>
                <w:bottom w:val="none" w:sz="0" w:space="0" w:color="auto"/>
                <w:right w:val="none" w:sz="0" w:space="0" w:color="auto"/>
              </w:divBdr>
            </w:div>
          </w:divsChild>
        </w:div>
        <w:div w:id="319430084">
          <w:marLeft w:val="0"/>
          <w:marRight w:val="0"/>
          <w:marTop w:val="0"/>
          <w:marBottom w:val="0"/>
          <w:divBdr>
            <w:top w:val="none" w:sz="0" w:space="0" w:color="auto"/>
            <w:left w:val="none" w:sz="0" w:space="0" w:color="auto"/>
            <w:bottom w:val="none" w:sz="0" w:space="0" w:color="auto"/>
            <w:right w:val="none" w:sz="0" w:space="0" w:color="auto"/>
          </w:divBdr>
          <w:divsChild>
            <w:div w:id="543568917">
              <w:marLeft w:val="0"/>
              <w:marRight w:val="0"/>
              <w:marTop w:val="0"/>
              <w:marBottom w:val="0"/>
              <w:divBdr>
                <w:top w:val="none" w:sz="0" w:space="0" w:color="auto"/>
                <w:left w:val="none" w:sz="0" w:space="0" w:color="auto"/>
                <w:bottom w:val="none" w:sz="0" w:space="0" w:color="auto"/>
                <w:right w:val="none" w:sz="0" w:space="0" w:color="auto"/>
              </w:divBdr>
            </w:div>
          </w:divsChild>
        </w:div>
        <w:div w:id="217788766">
          <w:marLeft w:val="0"/>
          <w:marRight w:val="0"/>
          <w:marTop w:val="0"/>
          <w:marBottom w:val="0"/>
          <w:divBdr>
            <w:top w:val="none" w:sz="0" w:space="0" w:color="auto"/>
            <w:left w:val="none" w:sz="0" w:space="0" w:color="auto"/>
            <w:bottom w:val="none" w:sz="0" w:space="0" w:color="auto"/>
            <w:right w:val="none" w:sz="0" w:space="0" w:color="auto"/>
          </w:divBdr>
          <w:divsChild>
            <w:div w:id="1924869760">
              <w:marLeft w:val="0"/>
              <w:marRight w:val="0"/>
              <w:marTop w:val="0"/>
              <w:marBottom w:val="0"/>
              <w:divBdr>
                <w:top w:val="none" w:sz="0" w:space="0" w:color="auto"/>
                <w:left w:val="none" w:sz="0" w:space="0" w:color="auto"/>
                <w:bottom w:val="none" w:sz="0" w:space="0" w:color="auto"/>
                <w:right w:val="none" w:sz="0" w:space="0" w:color="auto"/>
              </w:divBdr>
            </w:div>
          </w:divsChild>
        </w:div>
        <w:div w:id="267785456">
          <w:marLeft w:val="0"/>
          <w:marRight w:val="0"/>
          <w:marTop w:val="0"/>
          <w:marBottom w:val="0"/>
          <w:divBdr>
            <w:top w:val="none" w:sz="0" w:space="0" w:color="auto"/>
            <w:left w:val="none" w:sz="0" w:space="0" w:color="auto"/>
            <w:bottom w:val="none" w:sz="0" w:space="0" w:color="auto"/>
            <w:right w:val="none" w:sz="0" w:space="0" w:color="auto"/>
          </w:divBdr>
          <w:divsChild>
            <w:div w:id="182323501">
              <w:marLeft w:val="0"/>
              <w:marRight w:val="0"/>
              <w:marTop w:val="0"/>
              <w:marBottom w:val="0"/>
              <w:divBdr>
                <w:top w:val="none" w:sz="0" w:space="0" w:color="auto"/>
                <w:left w:val="none" w:sz="0" w:space="0" w:color="auto"/>
                <w:bottom w:val="none" w:sz="0" w:space="0" w:color="auto"/>
                <w:right w:val="none" w:sz="0" w:space="0" w:color="auto"/>
              </w:divBdr>
            </w:div>
          </w:divsChild>
        </w:div>
        <w:div w:id="278756948">
          <w:marLeft w:val="0"/>
          <w:marRight w:val="0"/>
          <w:marTop w:val="0"/>
          <w:marBottom w:val="0"/>
          <w:divBdr>
            <w:top w:val="none" w:sz="0" w:space="0" w:color="auto"/>
            <w:left w:val="none" w:sz="0" w:space="0" w:color="auto"/>
            <w:bottom w:val="none" w:sz="0" w:space="0" w:color="auto"/>
            <w:right w:val="none" w:sz="0" w:space="0" w:color="auto"/>
          </w:divBdr>
          <w:divsChild>
            <w:div w:id="1140225046">
              <w:marLeft w:val="0"/>
              <w:marRight w:val="0"/>
              <w:marTop w:val="0"/>
              <w:marBottom w:val="0"/>
              <w:divBdr>
                <w:top w:val="none" w:sz="0" w:space="0" w:color="auto"/>
                <w:left w:val="none" w:sz="0" w:space="0" w:color="auto"/>
                <w:bottom w:val="none" w:sz="0" w:space="0" w:color="auto"/>
                <w:right w:val="none" w:sz="0" w:space="0" w:color="auto"/>
              </w:divBdr>
            </w:div>
          </w:divsChild>
        </w:div>
        <w:div w:id="817187178">
          <w:marLeft w:val="0"/>
          <w:marRight w:val="0"/>
          <w:marTop w:val="0"/>
          <w:marBottom w:val="0"/>
          <w:divBdr>
            <w:top w:val="none" w:sz="0" w:space="0" w:color="auto"/>
            <w:left w:val="none" w:sz="0" w:space="0" w:color="auto"/>
            <w:bottom w:val="none" w:sz="0" w:space="0" w:color="auto"/>
            <w:right w:val="none" w:sz="0" w:space="0" w:color="auto"/>
          </w:divBdr>
          <w:divsChild>
            <w:div w:id="368841170">
              <w:marLeft w:val="0"/>
              <w:marRight w:val="0"/>
              <w:marTop w:val="0"/>
              <w:marBottom w:val="0"/>
              <w:divBdr>
                <w:top w:val="none" w:sz="0" w:space="0" w:color="auto"/>
                <w:left w:val="none" w:sz="0" w:space="0" w:color="auto"/>
                <w:bottom w:val="none" w:sz="0" w:space="0" w:color="auto"/>
                <w:right w:val="none" w:sz="0" w:space="0" w:color="auto"/>
              </w:divBdr>
            </w:div>
          </w:divsChild>
        </w:div>
        <w:div w:id="1284649163">
          <w:marLeft w:val="0"/>
          <w:marRight w:val="0"/>
          <w:marTop w:val="0"/>
          <w:marBottom w:val="0"/>
          <w:divBdr>
            <w:top w:val="none" w:sz="0" w:space="0" w:color="auto"/>
            <w:left w:val="none" w:sz="0" w:space="0" w:color="auto"/>
            <w:bottom w:val="none" w:sz="0" w:space="0" w:color="auto"/>
            <w:right w:val="none" w:sz="0" w:space="0" w:color="auto"/>
          </w:divBdr>
          <w:divsChild>
            <w:div w:id="392971010">
              <w:marLeft w:val="0"/>
              <w:marRight w:val="0"/>
              <w:marTop w:val="0"/>
              <w:marBottom w:val="0"/>
              <w:divBdr>
                <w:top w:val="none" w:sz="0" w:space="0" w:color="auto"/>
                <w:left w:val="none" w:sz="0" w:space="0" w:color="auto"/>
                <w:bottom w:val="none" w:sz="0" w:space="0" w:color="auto"/>
                <w:right w:val="none" w:sz="0" w:space="0" w:color="auto"/>
              </w:divBdr>
            </w:div>
          </w:divsChild>
        </w:div>
        <w:div w:id="1012223324">
          <w:marLeft w:val="0"/>
          <w:marRight w:val="0"/>
          <w:marTop w:val="0"/>
          <w:marBottom w:val="0"/>
          <w:divBdr>
            <w:top w:val="none" w:sz="0" w:space="0" w:color="auto"/>
            <w:left w:val="none" w:sz="0" w:space="0" w:color="auto"/>
            <w:bottom w:val="none" w:sz="0" w:space="0" w:color="auto"/>
            <w:right w:val="none" w:sz="0" w:space="0" w:color="auto"/>
          </w:divBdr>
          <w:divsChild>
            <w:div w:id="1598557610">
              <w:marLeft w:val="0"/>
              <w:marRight w:val="0"/>
              <w:marTop w:val="0"/>
              <w:marBottom w:val="0"/>
              <w:divBdr>
                <w:top w:val="none" w:sz="0" w:space="0" w:color="auto"/>
                <w:left w:val="none" w:sz="0" w:space="0" w:color="auto"/>
                <w:bottom w:val="none" w:sz="0" w:space="0" w:color="auto"/>
                <w:right w:val="none" w:sz="0" w:space="0" w:color="auto"/>
              </w:divBdr>
            </w:div>
          </w:divsChild>
        </w:div>
        <w:div w:id="338048243">
          <w:marLeft w:val="0"/>
          <w:marRight w:val="0"/>
          <w:marTop w:val="0"/>
          <w:marBottom w:val="0"/>
          <w:divBdr>
            <w:top w:val="none" w:sz="0" w:space="0" w:color="auto"/>
            <w:left w:val="none" w:sz="0" w:space="0" w:color="auto"/>
            <w:bottom w:val="none" w:sz="0" w:space="0" w:color="auto"/>
            <w:right w:val="none" w:sz="0" w:space="0" w:color="auto"/>
          </w:divBdr>
          <w:divsChild>
            <w:div w:id="1392462046">
              <w:marLeft w:val="0"/>
              <w:marRight w:val="0"/>
              <w:marTop w:val="0"/>
              <w:marBottom w:val="0"/>
              <w:divBdr>
                <w:top w:val="none" w:sz="0" w:space="0" w:color="auto"/>
                <w:left w:val="none" w:sz="0" w:space="0" w:color="auto"/>
                <w:bottom w:val="none" w:sz="0" w:space="0" w:color="auto"/>
                <w:right w:val="none" w:sz="0" w:space="0" w:color="auto"/>
              </w:divBdr>
            </w:div>
          </w:divsChild>
        </w:div>
        <w:div w:id="653526382">
          <w:marLeft w:val="0"/>
          <w:marRight w:val="0"/>
          <w:marTop w:val="0"/>
          <w:marBottom w:val="0"/>
          <w:divBdr>
            <w:top w:val="none" w:sz="0" w:space="0" w:color="auto"/>
            <w:left w:val="none" w:sz="0" w:space="0" w:color="auto"/>
            <w:bottom w:val="none" w:sz="0" w:space="0" w:color="auto"/>
            <w:right w:val="none" w:sz="0" w:space="0" w:color="auto"/>
          </w:divBdr>
          <w:divsChild>
            <w:div w:id="1520511500">
              <w:marLeft w:val="0"/>
              <w:marRight w:val="0"/>
              <w:marTop w:val="0"/>
              <w:marBottom w:val="0"/>
              <w:divBdr>
                <w:top w:val="none" w:sz="0" w:space="0" w:color="auto"/>
                <w:left w:val="none" w:sz="0" w:space="0" w:color="auto"/>
                <w:bottom w:val="none" w:sz="0" w:space="0" w:color="auto"/>
                <w:right w:val="none" w:sz="0" w:space="0" w:color="auto"/>
              </w:divBdr>
            </w:div>
          </w:divsChild>
        </w:div>
        <w:div w:id="1046100683">
          <w:marLeft w:val="0"/>
          <w:marRight w:val="0"/>
          <w:marTop w:val="0"/>
          <w:marBottom w:val="0"/>
          <w:divBdr>
            <w:top w:val="none" w:sz="0" w:space="0" w:color="auto"/>
            <w:left w:val="none" w:sz="0" w:space="0" w:color="auto"/>
            <w:bottom w:val="none" w:sz="0" w:space="0" w:color="auto"/>
            <w:right w:val="none" w:sz="0" w:space="0" w:color="auto"/>
          </w:divBdr>
          <w:divsChild>
            <w:div w:id="1494495060">
              <w:marLeft w:val="0"/>
              <w:marRight w:val="0"/>
              <w:marTop w:val="0"/>
              <w:marBottom w:val="0"/>
              <w:divBdr>
                <w:top w:val="none" w:sz="0" w:space="0" w:color="auto"/>
                <w:left w:val="none" w:sz="0" w:space="0" w:color="auto"/>
                <w:bottom w:val="none" w:sz="0" w:space="0" w:color="auto"/>
                <w:right w:val="none" w:sz="0" w:space="0" w:color="auto"/>
              </w:divBdr>
            </w:div>
          </w:divsChild>
        </w:div>
        <w:div w:id="979117790">
          <w:marLeft w:val="0"/>
          <w:marRight w:val="0"/>
          <w:marTop w:val="0"/>
          <w:marBottom w:val="0"/>
          <w:divBdr>
            <w:top w:val="none" w:sz="0" w:space="0" w:color="auto"/>
            <w:left w:val="none" w:sz="0" w:space="0" w:color="auto"/>
            <w:bottom w:val="none" w:sz="0" w:space="0" w:color="auto"/>
            <w:right w:val="none" w:sz="0" w:space="0" w:color="auto"/>
          </w:divBdr>
          <w:divsChild>
            <w:div w:id="2483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2950">
      <w:bodyDiv w:val="1"/>
      <w:marLeft w:val="0"/>
      <w:marRight w:val="0"/>
      <w:marTop w:val="0"/>
      <w:marBottom w:val="0"/>
      <w:divBdr>
        <w:top w:val="none" w:sz="0" w:space="0" w:color="auto"/>
        <w:left w:val="none" w:sz="0" w:space="0" w:color="auto"/>
        <w:bottom w:val="none" w:sz="0" w:space="0" w:color="auto"/>
        <w:right w:val="none" w:sz="0" w:space="0" w:color="auto"/>
      </w:divBdr>
      <w:divsChild>
        <w:div w:id="1851794330">
          <w:marLeft w:val="0"/>
          <w:marRight w:val="0"/>
          <w:marTop w:val="0"/>
          <w:marBottom w:val="0"/>
          <w:divBdr>
            <w:top w:val="none" w:sz="0" w:space="0" w:color="auto"/>
            <w:left w:val="none" w:sz="0" w:space="0" w:color="auto"/>
            <w:bottom w:val="none" w:sz="0" w:space="0" w:color="auto"/>
            <w:right w:val="none" w:sz="0" w:space="0" w:color="auto"/>
          </w:divBdr>
          <w:divsChild>
            <w:div w:id="1985045287">
              <w:marLeft w:val="0"/>
              <w:marRight w:val="0"/>
              <w:marTop w:val="0"/>
              <w:marBottom w:val="0"/>
              <w:divBdr>
                <w:top w:val="none" w:sz="0" w:space="0" w:color="auto"/>
                <w:left w:val="none" w:sz="0" w:space="0" w:color="auto"/>
                <w:bottom w:val="none" w:sz="0" w:space="0" w:color="auto"/>
                <w:right w:val="none" w:sz="0" w:space="0" w:color="auto"/>
              </w:divBdr>
            </w:div>
          </w:divsChild>
        </w:div>
        <w:div w:id="138887675">
          <w:marLeft w:val="0"/>
          <w:marRight w:val="0"/>
          <w:marTop w:val="0"/>
          <w:marBottom w:val="0"/>
          <w:divBdr>
            <w:top w:val="none" w:sz="0" w:space="0" w:color="auto"/>
            <w:left w:val="none" w:sz="0" w:space="0" w:color="auto"/>
            <w:bottom w:val="none" w:sz="0" w:space="0" w:color="auto"/>
            <w:right w:val="none" w:sz="0" w:space="0" w:color="auto"/>
          </w:divBdr>
          <w:divsChild>
            <w:div w:id="1555971750">
              <w:marLeft w:val="0"/>
              <w:marRight w:val="0"/>
              <w:marTop w:val="0"/>
              <w:marBottom w:val="0"/>
              <w:divBdr>
                <w:top w:val="none" w:sz="0" w:space="0" w:color="auto"/>
                <w:left w:val="none" w:sz="0" w:space="0" w:color="auto"/>
                <w:bottom w:val="none" w:sz="0" w:space="0" w:color="auto"/>
                <w:right w:val="none" w:sz="0" w:space="0" w:color="auto"/>
              </w:divBdr>
            </w:div>
          </w:divsChild>
        </w:div>
        <w:div w:id="246228454">
          <w:marLeft w:val="0"/>
          <w:marRight w:val="0"/>
          <w:marTop w:val="0"/>
          <w:marBottom w:val="0"/>
          <w:divBdr>
            <w:top w:val="none" w:sz="0" w:space="0" w:color="auto"/>
            <w:left w:val="none" w:sz="0" w:space="0" w:color="auto"/>
            <w:bottom w:val="none" w:sz="0" w:space="0" w:color="auto"/>
            <w:right w:val="none" w:sz="0" w:space="0" w:color="auto"/>
          </w:divBdr>
          <w:divsChild>
            <w:div w:id="1544639511">
              <w:marLeft w:val="0"/>
              <w:marRight w:val="0"/>
              <w:marTop w:val="0"/>
              <w:marBottom w:val="0"/>
              <w:divBdr>
                <w:top w:val="none" w:sz="0" w:space="0" w:color="auto"/>
                <w:left w:val="none" w:sz="0" w:space="0" w:color="auto"/>
                <w:bottom w:val="none" w:sz="0" w:space="0" w:color="auto"/>
                <w:right w:val="none" w:sz="0" w:space="0" w:color="auto"/>
              </w:divBdr>
            </w:div>
          </w:divsChild>
        </w:div>
        <w:div w:id="1293752723">
          <w:marLeft w:val="0"/>
          <w:marRight w:val="0"/>
          <w:marTop w:val="0"/>
          <w:marBottom w:val="0"/>
          <w:divBdr>
            <w:top w:val="none" w:sz="0" w:space="0" w:color="auto"/>
            <w:left w:val="none" w:sz="0" w:space="0" w:color="auto"/>
            <w:bottom w:val="none" w:sz="0" w:space="0" w:color="auto"/>
            <w:right w:val="none" w:sz="0" w:space="0" w:color="auto"/>
          </w:divBdr>
          <w:divsChild>
            <w:div w:id="1869248803">
              <w:marLeft w:val="0"/>
              <w:marRight w:val="0"/>
              <w:marTop w:val="0"/>
              <w:marBottom w:val="0"/>
              <w:divBdr>
                <w:top w:val="none" w:sz="0" w:space="0" w:color="auto"/>
                <w:left w:val="none" w:sz="0" w:space="0" w:color="auto"/>
                <w:bottom w:val="none" w:sz="0" w:space="0" w:color="auto"/>
                <w:right w:val="none" w:sz="0" w:space="0" w:color="auto"/>
              </w:divBdr>
            </w:div>
          </w:divsChild>
        </w:div>
        <w:div w:id="683551816">
          <w:marLeft w:val="0"/>
          <w:marRight w:val="0"/>
          <w:marTop w:val="0"/>
          <w:marBottom w:val="0"/>
          <w:divBdr>
            <w:top w:val="none" w:sz="0" w:space="0" w:color="auto"/>
            <w:left w:val="none" w:sz="0" w:space="0" w:color="auto"/>
            <w:bottom w:val="none" w:sz="0" w:space="0" w:color="auto"/>
            <w:right w:val="none" w:sz="0" w:space="0" w:color="auto"/>
          </w:divBdr>
          <w:divsChild>
            <w:div w:id="888539635">
              <w:marLeft w:val="0"/>
              <w:marRight w:val="0"/>
              <w:marTop w:val="0"/>
              <w:marBottom w:val="0"/>
              <w:divBdr>
                <w:top w:val="none" w:sz="0" w:space="0" w:color="auto"/>
                <w:left w:val="none" w:sz="0" w:space="0" w:color="auto"/>
                <w:bottom w:val="none" w:sz="0" w:space="0" w:color="auto"/>
                <w:right w:val="none" w:sz="0" w:space="0" w:color="auto"/>
              </w:divBdr>
            </w:div>
          </w:divsChild>
        </w:div>
        <w:div w:id="1633365481">
          <w:marLeft w:val="0"/>
          <w:marRight w:val="0"/>
          <w:marTop w:val="0"/>
          <w:marBottom w:val="0"/>
          <w:divBdr>
            <w:top w:val="none" w:sz="0" w:space="0" w:color="auto"/>
            <w:left w:val="none" w:sz="0" w:space="0" w:color="auto"/>
            <w:bottom w:val="none" w:sz="0" w:space="0" w:color="auto"/>
            <w:right w:val="none" w:sz="0" w:space="0" w:color="auto"/>
          </w:divBdr>
          <w:divsChild>
            <w:div w:id="1705715200">
              <w:marLeft w:val="0"/>
              <w:marRight w:val="0"/>
              <w:marTop w:val="0"/>
              <w:marBottom w:val="0"/>
              <w:divBdr>
                <w:top w:val="none" w:sz="0" w:space="0" w:color="auto"/>
                <w:left w:val="none" w:sz="0" w:space="0" w:color="auto"/>
                <w:bottom w:val="none" w:sz="0" w:space="0" w:color="auto"/>
                <w:right w:val="none" w:sz="0" w:space="0" w:color="auto"/>
              </w:divBdr>
            </w:div>
          </w:divsChild>
        </w:div>
        <w:div w:id="307899472">
          <w:marLeft w:val="0"/>
          <w:marRight w:val="0"/>
          <w:marTop w:val="0"/>
          <w:marBottom w:val="0"/>
          <w:divBdr>
            <w:top w:val="none" w:sz="0" w:space="0" w:color="auto"/>
            <w:left w:val="none" w:sz="0" w:space="0" w:color="auto"/>
            <w:bottom w:val="none" w:sz="0" w:space="0" w:color="auto"/>
            <w:right w:val="none" w:sz="0" w:space="0" w:color="auto"/>
          </w:divBdr>
          <w:divsChild>
            <w:div w:id="1693609211">
              <w:marLeft w:val="0"/>
              <w:marRight w:val="0"/>
              <w:marTop w:val="0"/>
              <w:marBottom w:val="0"/>
              <w:divBdr>
                <w:top w:val="none" w:sz="0" w:space="0" w:color="auto"/>
                <w:left w:val="none" w:sz="0" w:space="0" w:color="auto"/>
                <w:bottom w:val="none" w:sz="0" w:space="0" w:color="auto"/>
                <w:right w:val="none" w:sz="0" w:space="0" w:color="auto"/>
              </w:divBdr>
            </w:div>
          </w:divsChild>
        </w:div>
        <w:div w:id="2000498731">
          <w:marLeft w:val="0"/>
          <w:marRight w:val="0"/>
          <w:marTop w:val="0"/>
          <w:marBottom w:val="0"/>
          <w:divBdr>
            <w:top w:val="none" w:sz="0" w:space="0" w:color="auto"/>
            <w:left w:val="none" w:sz="0" w:space="0" w:color="auto"/>
            <w:bottom w:val="none" w:sz="0" w:space="0" w:color="auto"/>
            <w:right w:val="none" w:sz="0" w:space="0" w:color="auto"/>
          </w:divBdr>
          <w:divsChild>
            <w:div w:id="233586232">
              <w:marLeft w:val="0"/>
              <w:marRight w:val="0"/>
              <w:marTop w:val="0"/>
              <w:marBottom w:val="0"/>
              <w:divBdr>
                <w:top w:val="none" w:sz="0" w:space="0" w:color="auto"/>
                <w:left w:val="none" w:sz="0" w:space="0" w:color="auto"/>
                <w:bottom w:val="none" w:sz="0" w:space="0" w:color="auto"/>
                <w:right w:val="none" w:sz="0" w:space="0" w:color="auto"/>
              </w:divBdr>
            </w:div>
          </w:divsChild>
        </w:div>
        <w:div w:id="461269779">
          <w:marLeft w:val="0"/>
          <w:marRight w:val="0"/>
          <w:marTop w:val="0"/>
          <w:marBottom w:val="0"/>
          <w:divBdr>
            <w:top w:val="none" w:sz="0" w:space="0" w:color="auto"/>
            <w:left w:val="none" w:sz="0" w:space="0" w:color="auto"/>
            <w:bottom w:val="none" w:sz="0" w:space="0" w:color="auto"/>
            <w:right w:val="none" w:sz="0" w:space="0" w:color="auto"/>
          </w:divBdr>
          <w:divsChild>
            <w:div w:id="1974020400">
              <w:marLeft w:val="0"/>
              <w:marRight w:val="0"/>
              <w:marTop w:val="0"/>
              <w:marBottom w:val="0"/>
              <w:divBdr>
                <w:top w:val="none" w:sz="0" w:space="0" w:color="auto"/>
                <w:left w:val="none" w:sz="0" w:space="0" w:color="auto"/>
                <w:bottom w:val="none" w:sz="0" w:space="0" w:color="auto"/>
                <w:right w:val="none" w:sz="0" w:space="0" w:color="auto"/>
              </w:divBdr>
            </w:div>
          </w:divsChild>
        </w:div>
        <w:div w:id="1140263809">
          <w:marLeft w:val="0"/>
          <w:marRight w:val="0"/>
          <w:marTop w:val="0"/>
          <w:marBottom w:val="0"/>
          <w:divBdr>
            <w:top w:val="none" w:sz="0" w:space="0" w:color="auto"/>
            <w:left w:val="none" w:sz="0" w:space="0" w:color="auto"/>
            <w:bottom w:val="none" w:sz="0" w:space="0" w:color="auto"/>
            <w:right w:val="none" w:sz="0" w:space="0" w:color="auto"/>
          </w:divBdr>
          <w:divsChild>
            <w:div w:id="1576083343">
              <w:marLeft w:val="0"/>
              <w:marRight w:val="0"/>
              <w:marTop w:val="0"/>
              <w:marBottom w:val="0"/>
              <w:divBdr>
                <w:top w:val="none" w:sz="0" w:space="0" w:color="auto"/>
                <w:left w:val="none" w:sz="0" w:space="0" w:color="auto"/>
                <w:bottom w:val="none" w:sz="0" w:space="0" w:color="auto"/>
                <w:right w:val="none" w:sz="0" w:space="0" w:color="auto"/>
              </w:divBdr>
            </w:div>
          </w:divsChild>
        </w:div>
        <w:div w:id="1713770513">
          <w:marLeft w:val="0"/>
          <w:marRight w:val="0"/>
          <w:marTop w:val="0"/>
          <w:marBottom w:val="0"/>
          <w:divBdr>
            <w:top w:val="none" w:sz="0" w:space="0" w:color="auto"/>
            <w:left w:val="none" w:sz="0" w:space="0" w:color="auto"/>
            <w:bottom w:val="none" w:sz="0" w:space="0" w:color="auto"/>
            <w:right w:val="none" w:sz="0" w:space="0" w:color="auto"/>
          </w:divBdr>
          <w:divsChild>
            <w:div w:id="1785422227">
              <w:marLeft w:val="0"/>
              <w:marRight w:val="0"/>
              <w:marTop w:val="0"/>
              <w:marBottom w:val="0"/>
              <w:divBdr>
                <w:top w:val="none" w:sz="0" w:space="0" w:color="auto"/>
                <w:left w:val="none" w:sz="0" w:space="0" w:color="auto"/>
                <w:bottom w:val="none" w:sz="0" w:space="0" w:color="auto"/>
                <w:right w:val="none" w:sz="0" w:space="0" w:color="auto"/>
              </w:divBdr>
            </w:div>
          </w:divsChild>
        </w:div>
        <w:div w:id="1172258997">
          <w:marLeft w:val="0"/>
          <w:marRight w:val="0"/>
          <w:marTop w:val="0"/>
          <w:marBottom w:val="0"/>
          <w:divBdr>
            <w:top w:val="none" w:sz="0" w:space="0" w:color="auto"/>
            <w:left w:val="none" w:sz="0" w:space="0" w:color="auto"/>
            <w:bottom w:val="none" w:sz="0" w:space="0" w:color="auto"/>
            <w:right w:val="none" w:sz="0" w:space="0" w:color="auto"/>
          </w:divBdr>
          <w:divsChild>
            <w:div w:id="1509827485">
              <w:marLeft w:val="0"/>
              <w:marRight w:val="0"/>
              <w:marTop w:val="0"/>
              <w:marBottom w:val="0"/>
              <w:divBdr>
                <w:top w:val="none" w:sz="0" w:space="0" w:color="auto"/>
                <w:left w:val="none" w:sz="0" w:space="0" w:color="auto"/>
                <w:bottom w:val="none" w:sz="0" w:space="0" w:color="auto"/>
                <w:right w:val="none" w:sz="0" w:space="0" w:color="auto"/>
              </w:divBdr>
            </w:div>
          </w:divsChild>
        </w:div>
        <w:div w:id="1606839783">
          <w:marLeft w:val="0"/>
          <w:marRight w:val="0"/>
          <w:marTop w:val="0"/>
          <w:marBottom w:val="0"/>
          <w:divBdr>
            <w:top w:val="none" w:sz="0" w:space="0" w:color="auto"/>
            <w:left w:val="none" w:sz="0" w:space="0" w:color="auto"/>
            <w:bottom w:val="none" w:sz="0" w:space="0" w:color="auto"/>
            <w:right w:val="none" w:sz="0" w:space="0" w:color="auto"/>
          </w:divBdr>
          <w:divsChild>
            <w:div w:id="1922057570">
              <w:marLeft w:val="0"/>
              <w:marRight w:val="0"/>
              <w:marTop w:val="0"/>
              <w:marBottom w:val="0"/>
              <w:divBdr>
                <w:top w:val="none" w:sz="0" w:space="0" w:color="auto"/>
                <w:left w:val="none" w:sz="0" w:space="0" w:color="auto"/>
                <w:bottom w:val="none" w:sz="0" w:space="0" w:color="auto"/>
                <w:right w:val="none" w:sz="0" w:space="0" w:color="auto"/>
              </w:divBdr>
            </w:div>
          </w:divsChild>
        </w:div>
        <w:div w:id="199981782">
          <w:marLeft w:val="0"/>
          <w:marRight w:val="0"/>
          <w:marTop w:val="0"/>
          <w:marBottom w:val="0"/>
          <w:divBdr>
            <w:top w:val="none" w:sz="0" w:space="0" w:color="auto"/>
            <w:left w:val="none" w:sz="0" w:space="0" w:color="auto"/>
            <w:bottom w:val="none" w:sz="0" w:space="0" w:color="auto"/>
            <w:right w:val="none" w:sz="0" w:space="0" w:color="auto"/>
          </w:divBdr>
          <w:divsChild>
            <w:div w:id="1582107512">
              <w:marLeft w:val="0"/>
              <w:marRight w:val="0"/>
              <w:marTop w:val="0"/>
              <w:marBottom w:val="0"/>
              <w:divBdr>
                <w:top w:val="none" w:sz="0" w:space="0" w:color="auto"/>
                <w:left w:val="none" w:sz="0" w:space="0" w:color="auto"/>
                <w:bottom w:val="none" w:sz="0" w:space="0" w:color="auto"/>
                <w:right w:val="none" w:sz="0" w:space="0" w:color="auto"/>
              </w:divBdr>
            </w:div>
          </w:divsChild>
        </w:div>
        <w:div w:id="1672752253">
          <w:marLeft w:val="0"/>
          <w:marRight w:val="0"/>
          <w:marTop w:val="0"/>
          <w:marBottom w:val="0"/>
          <w:divBdr>
            <w:top w:val="none" w:sz="0" w:space="0" w:color="auto"/>
            <w:left w:val="none" w:sz="0" w:space="0" w:color="auto"/>
            <w:bottom w:val="none" w:sz="0" w:space="0" w:color="auto"/>
            <w:right w:val="none" w:sz="0" w:space="0" w:color="auto"/>
          </w:divBdr>
          <w:divsChild>
            <w:div w:id="367727330">
              <w:marLeft w:val="0"/>
              <w:marRight w:val="0"/>
              <w:marTop w:val="0"/>
              <w:marBottom w:val="0"/>
              <w:divBdr>
                <w:top w:val="none" w:sz="0" w:space="0" w:color="auto"/>
                <w:left w:val="none" w:sz="0" w:space="0" w:color="auto"/>
                <w:bottom w:val="none" w:sz="0" w:space="0" w:color="auto"/>
                <w:right w:val="none" w:sz="0" w:space="0" w:color="auto"/>
              </w:divBdr>
            </w:div>
          </w:divsChild>
        </w:div>
        <w:div w:id="280109126">
          <w:marLeft w:val="0"/>
          <w:marRight w:val="0"/>
          <w:marTop w:val="0"/>
          <w:marBottom w:val="0"/>
          <w:divBdr>
            <w:top w:val="none" w:sz="0" w:space="0" w:color="auto"/>
            <w:left w:val="none" w:sz="0" w:space="0" w:color="auto"/>
            <w:bottom w:val="none" w:sz="0" w:space="0" w:color="auto"/>
            <w:right w:val="none" w:sz="0" w:space="0" w:color="auto"/>
          </w:divBdr>
          <w:divsChild>
            <w:div w:id="1215697958">
              <w:marLeft w:val="0"/>
              <w:marRight w:val="0"/>
              <w:marTop w:val="0"/>
              <w:marBottom w:val="0"/>
              <w:divBdr>
                <w:top w:val="none" w:sz="0" w:space="0" w:color="auto"/>
                <w:left w:val="none" w:sz="0" w:space="0" w:color="auto"/>
                <w:bottom w:val="none" w:sz="0" w:space="0" w:color="auto"/>
                <w:right w:val="none" w:sz="0" w:space="0" w:color="auto"/>
              </w:divBdr>
            </w:div>
          </w:divsChild>
        </w:div>
        <w:div w:id="1027290791">
          <w:marLeft w:val="0"/>
          <w:marRight w:val="0"/>
          <w:marTop w:val="0"/>
          <w:marBottom w:val="0"/>
          <w:divBdr>
            <w:top w:val="none" w:sz="0" w:space="0" w:color="auto"/>
            <w:left w:val="none" w:sz="0" w:space="0" w:color="auto"/>
            <w:bottom w:val="none" w:sz="0" w:space="0" w:color="auto"/>
            <w:right w:val="none" w:sz="0" w:space="0" w:color="auto"/>
          </w:divBdr>
          <w:divsChild>
            <w:div w:id="1023899404">
              <w:marLeft w:val="0"/>
              <w:marRight w:val="0"/>
              <w:marTop w:val="0"/>
              <w:marBottom w:val="0"/>
              <w:divBdr>
                <w:top w:val="none" w:sz="0" w:space="0" w:color="auto"/>
                <w:left w:val="none" w:sz="0" w:space="0" w:color="auto"/>
                <w:bottom w:val="none" w:sz="0" w:space="0" w:color="auto"/>
                <w:right w:val="none" w:sz="0" w:space="0" w:color="auto"/>
              </w:divBdr>
            </w:div>
          </w:divsChild>
        </w:div>
        <w:div w:id="1493377013">
          <w:marLeft w:val="0"/>
          <w:marRight w:val="0"/>
          <w:marTop w:val="0"/>
          <w:marBottom w:val="0"/>
          <w:divBdr>
            <w:top w:val="none" w:sz="0" w:space="0" w:color="auto"/>
            <w:left w:val="none" w:sz="0" w:space="0" w:color="auto"/>
            <w:bottom w:val="none" w:sz="0" w:space="0" w:color="auto"/>
            <w:right w:val="none" w:sz="0" w:space="0" w:color="auto"/>
          </w:divBdr>
          <w:divsChild>
            <w:div w:id="1282423044">
              <w:marLeft w:val="0"/>
              <w:marRight w:val="0"/>
              <w:marTop w:val="0"/>
              <w:marBottom w:val="0"/>
              <w:divBdr>
                <w:top w:val="none" w:sz="0" w:space="0" w:color="auto"/>
                <w:left w:val="none" w:sz="0" w:space="0" w:color="auto"/>
                <w:bottom w:val="none" w:sz="0" w:space="0" w:color="auto"/>
                <w:right w:val="none" w:sz="0" w:space="0" w:color="auto"/>
              </w:divBdr>
            </w:div>
          </w:divsChild>
        </w:div>
        <w:div w:id="1599170944">
          <w:marLeft w:val="0"/>
          <w:marRight w:val="0"/>
          <w:marTop w:val="0"/>
          <w:marBottom w:val="0"/>
          <w:divBdr>
            <w:top w:val="none" w:sz="0" w:space="0" w:color="auto"/>
            <w:left w:val="none" w:sz="0" w:space="0" w:color="auto"/>
            <w:bottom w:val="none" w:sz="0" w:space="0" w:color="auto"/>
            <w:right w:val="none" w:sz="0" w:space="0" w:color="auto"/>
          </w:divBdr>
          <w:divsChild>
            <w:div w:id="4522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45564">
      <w:bodyDiv w:val="1"/>
      <w:marLeft w:val="0"/>
      <w:marRight w:val="0"/>
      <w:marTop w:val="0"/>
      <w:marBottom w:val="0"/>
      <w:divBdr>
        <w:top w:val="none" w:sz="0" w:space="0" w:color="auto"/>
        <w:left w:val="none" w:sz="0" w:space="0" w:color="auto"/>
        <w:bottom w:val="none" w:sz="0" w:space="0" w:color="auto"/>
        <w:right w:val="none" w:sz="0" w:space="0" w:color="auto"/>
      </w:divBdr>
    </w:div>
    <w:div w:id="1183788948">
      <w:bodyDiv w:val="1"/>
      <w:marLeft w:val="0"/>
      <w:marRight w:val="0"/>
      <w:marTop w:val="0"/>
      <w:marBottom w:val="0"/>
      <w:divBdr>
        <w:top w:val="none" w:sz="0" w:space="0" w:color="auto"/>
        <w:left w:val="none" w:sz="0" w:space="0" w:color="auto"/>
        <w:bottom w:val="none" w:sz="0" w:space="0" w:color="auto"/>
        <w:right w:val="none" w:sz="0" w:space="0" w:color="auto"/>
      </w:divBdr>
    </w:div>
    <w:div w:id="2126847982">
      <w:bodyDiv w:val="1"/>
      <w:marLeft w:val="0"/>
      <w:marRight w:val="0"/>
      <w:marTop w:val="0"/>
      <w:marBottom w:val="0"/>
      <w:divBdr>
        <w:top w:val="none" w:sz="0" w:space="0" w:color="auto"/>
        <w:left w:val="none" w:sz="0" w:space="0" w:color="auto"/>
        <w:bottom w:val="none" w:sz="0" w:space="0" w:color="auto"/>
        <w:right w:val="none" w:sz="0" w:space="0" w:color="auto"/>
      </w:divBdr>
      <w:divsChild>
        <w:div w:id="156868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a9he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rw67\Library\CloudStorage\Dropbox\NY%20resolution%20study\!!write-up\submission%20Psych%20Sci\psych%20sci%20WC.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95916096907639"/>
          <c:y val="0.21298788899773241"/>
          <c:w val="0.84286251255630085"/>
          <c:h val="0.67116340870649882"/>
        </c:manualLayout>
      </c:layout>
      <c:barChart>
        <c:barDir val="col"/>
        <c:grouping val="clustered"/>
        <c:varyColors val="0"/>
        <c:ser>
          <c:idx val="0"/>
          <c:order val="0"/>
          <c:tx>
            <c:strRef>
              <c:f>'Fig in Supp'!$B$16</c:f>
              <c:strCache>
                <c:ptCount val="1"/>
                <c:pt idx="0">
                  <c:v>Intrinsic Motivation</c:v>
                </c:pt>
              </c:strCache>
            </c:strRef>
          </c:tx>
          <c:spPr>
            <a:solidFill>
              <a:schemeClr val="bg1">
                <a:lumMod val="75000"/>
              </a:schemeClr>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'Fig in Supp'!$C$22:$F$22</c:f>
                <c:numCache>
                  <c:formatCode>General</c:formatCode>
                  <c:ptCount val="4"/>
                  <c:pt idx="0">
                    <c:v>0.10800000000000054</c:v>
                  </c:pt>
                  <c:pt idx="1">
                    <c:v>0.11099999999999977</c:v>
                  </c:pt>
                  <c:pt idx="2">
                    <c:v>0.11399999999999988</c:v>
                  </c:pt>
                  <c:pt idx="3">
                    <c:v>0.11299999999999955</c:v>
                  </c:pt>
                </c:numCache>
              </c:numRef>
            </c:plus>
            <c:minus>
              <c:numRef>
                <c:f>'Fig in Supp'!$C$25:$F$25</c:f>
                <c:numCache>
                  <c:formatCode>General</c:formatCode>
                  <c:ptCount val="4"/>
                  <c:pt idx="0">
                    <c:v>0.10899999999999999</c:v>
                  </c:pt>
                  <c:pt idx="1">
                    <c:v>0.11099999999999977</c:v>
                  </c:pt>
                  <c:pt idx="2">
                    <c:v>0.11399999999999988</c:v>
                  </c:pt>
                  <c:pt idx="3">
                    <c:v>0.11399999999999988</c:v>
                  </c:pt>
                </c:numCache>
              </c:numRef>
            </c:minus>
            <c:spPr>
              <a:noFill/>
              <a:ln w="9525" cap="flat" cmpd="sng" algn="ctr">
                <a:solidFill>
                  <a:schemeClr val="tx1">
                    <a:lumMod val="65000"/>
                    <a:lumOff val="35000"/>
                  </a:schemeClr>
                </a:solidFill>
                <a:round/>
              </a:ln>
              <a:effectLst/>
            </c:spPr>
          </c:errBars>
          <c:cat>
            <c:strRef>
              <c:f>'Fig in Supp'!$C$15:$F$15</c:f>
              <c:strCache>
                <c:ptCount val="4"/>
                <c:pt idx="0">
                  <c:v>T1</c:v>
                </c:pt>
                <c:pt idx="1">
                  <c:v>T2</c:v>
                </c:pt>
                <c:pt idx="2">
                  <c:v>T3</c:v>
                </c:pt>
                <c:pt idx="3">
                  <c:v>T4</c:v>
                </c:pt>
              </c:strCache>
            </c:strRef>
          </c:cat>
          <c:val>
            <c:numRef>
              <c:f>'Fig in Supp'!$C$16:$F$16</c:f>
              <c:numCache>
                <c:formatCode>0.00</c:formatCode>
                <c:ptCount val="4"/>
                <c:pt idx="0">
                  <c:v>5.2670000000000003</c:v>
                </c:pt>
                <c:pt idx="1">
                  <c:v>5.3010000000000002</c:v>
                </c:pt>
                <c:pt idx="2">
                  <c:v>5.2789999999999999</c:v>
                </c:pt>
                <c:pt idx="3">
                  <c:v>5.2389999999999999</c:v>
                </c:pt>
              </c:numCache>
            </c:numRef>
          </c:val>
          <c:extLst>
            <c:ext xmlns:c16="http://schemas.microsoft.com/office/drawing/2014/chart" uri="{C3380CC4-5D6E-409C-BE32-E72D297353CC}">
              <c16:uniqueId val="{00000000-BDF8-8C41-8F72-1909DBC75D7D}"/>
            </c:ext>
          </c:extLst>
        </c:ser>
        <c:ser>
          <c:idx val="1"/>
          <c:order val="1"/>
          <c:tx>
            <c:strRef>
              <c:f>'Fig in Supp'!$B$17</c:f>
              <c:strCache>
                <c:ptCount val="1"/>
                <c:pt idx="0">
                  <c:v>Extrinsic Motivation</c:v>
                </c:pt>
              </c:strCache>
            </c:strRef>
          </c:tx>
          <c:spPr>
            <a:solidFill>
              <a:schemeClr val="bg1"/>
            </a:solidFill>
            <a:ln>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'Fig in Supp'!$C$23:$F$23</c:f>
                <c:numCache>
                  <c:formatCode>General</c:formatCode>
                  <c:ptCount val="4"/>
                  <c:pt idx="0">
                    <c:v>6.899999999999995E-2</c:v>
                  </c:pt>
                  <c:pt idx="1">
                    <c:v>7.6141536683990374E-2</c:v>
                  </c:pt>
                  <c:pt idx="2">
                    <c:v>7.6999999999999957E-2</c:v>
                  </c:pt>
                  <c:pt idx="3">
                    <c:v>7.9000000000000625E-2</c:v>
                  </c:pt>
                </c:numCache>
              </c:numRef>
            </c:plus>
            <c:minus>
              <c:numRef>
                <c:f>'Fig in Supp'!$C$26:$F$26</c:f>
                <c:numCache>
                  <c:formatCode>General</c:formatCode>
                  <c:ptCount val="4"/>
                  <c:pt idx="0">
                    <c:v>6.899999999999995E-2</c:v>
                  </c:pt>
                  <c:pt idx="1">
                    <c:v>7.5858463316009761E-2</c:v>
                  </c:pt>
                  <c:pt idx="2">
                    <c:v>7.6999999999999957E-2</c:v>
                  </c:pt>
                  <c:pt idx="3">
                    <c:v>7.8999999999999737E-2</c:v>
                  </c:pt>
                </c:numCache>
              </c:numRef>
            </c:minus>
            <c:spPr>
              <a:noFill/>
              <a:ln w="9525" cap="flat" cmpd="sng" algn="ctr">
                <a:solidFill>
                  <a:schemeClr val="tx1">
                    <a:lumMod val="65000"/>
                    <a:lumOff val="35000"/>
                  </a:schemeClr>
                </a:solidFill>
                <a:round/>
              </a:ln>
              <a:effectLst/>
            </c:spPr>
          </c:errBars>
          <c:cat>
            <c:strRef>
              <c:f>'Fig in Supp'!$C$15:$F$15</c:f>
              <c:strCache>
                <c:ptCount val="4"/>
                <c:pt idx="0">
                  <c:v>T1</c:v>
                </c:pt>
                <c:pt idx="1">
                  <c:v>T2</c:v>
                </c:pt>
                <c:pt idx="2">
                  <c:v>T3</c:v>
                </c:pt>
                <c:pt idx="3">
                  <c:v>T4</c:v>
                </c:pt>
              </c:strCache>
            </c:strRef>
          </c:cat>
          <c:val>
            <c:numRef>
              <c:f>'Fig in Supp'!$C$17:$F$17</c:f>
              <c:numCache>
                <c:formatCode>0.00</c:formatCode>
                <c:ptCount val="4"/>
                <c:pt idx="0">
                  <c:v>6.1909999999999998</c:v>
                </c:pt>
                <c:pt idx="1">
                  <c:v>6.1051415366839903</c:v>
                </c:pt>
                <c:pt idx="2">
                  <c:v>6.13</c:v>
                </c:pt>
                <c:pt idx="3">
                  <c:v>6.1070000000000002</c:v>
                </c:pt>
              </c:numCache>
            </c:numRef>
          </c:val>
          <c:extLst>
            <c:ext xmlns:c16="http://schemas.microsoft.com/office/drawing/2014/chart" uri="{C3380CC4-5D6E-409C-BE32-E72D297353CC}">
              <c16:uniqueId val="{00000001-BDF8-8C41-8F72-1909DBC75D7D}"/>
            </c:ext>
          </c:extLst>
        </c:ser>
        <c:dLbls>
          <c:dLblPos val="outEnd"/>
          <c:showLegendKey val="0"/>
          <c:showVal val="1"/>
          <c:showCatName val="0"/>
          <c:showSerName val="0"/>
          <c:showPercent val="0"/>
          <c:showBubbleSize val="0"/>
        </c:dLbls>
        <c:gapWidth val="100"/>
        <c:axId val="1319624128"/>
        <c:axId val="1319625840"/>
      </c:barChart>
      <c:catAx>
        <c:axId val="1319624128"/>
        <c:scaling>
          <c:orientation val="minMax"/>
        </c:scaling>
        <c:delete val="0"/>
        <c:axPos val="b"/>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9625840"/>
        <c:crosses val="autoZero"/>
        <c:auto val="1"/>
        <c:lblAlgn val="ctr"/>
        <c:lblOffset val="100"/>
        <c:noMultiLvlLbl val="0"/>
      </c:catAx>
      <c:valAx>
        <c:axId val="1319625840"/>
        <c:scaling>
          <c:orientation val="minMax"/>
          <c:max val="7"/>
          <c:min val="1"/>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Motivation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19624128"/>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0.16771</cdr:x>
      <cdr:y>0.1384</cdr:y>
    </cdr:from>
    <cdr:to>
      <cdr:x>1</cdr:x>
      <cdr:y>0.19103</cdr:y>
    </cdr:to>
    <cdr:sp macro="" textlink="">
      <cdr:nvSpPr>
        <cdr:cNvPr id="2" name="Text Box 1"/>
        <cdr:cNvSpPr txBox="1"/>
      </cdr:nvSpPr>
      <cdr:spPr>
        <a:xfrm xmlns:a="http://schemas.openxmlformats.org/drawingml/2006/main">
          <a:off x="676249" y="348460"/>
          <a:ext cx="3356001" cy="1325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1200">
              <a:latin typeface="Times New Roman" panose="02020603050405020304" pitchFamily="18" charset="0"/>
              <a:cs typeface="Times New Roman" panose="02020603050405020304" pitchFamily="18" charset="0"/>
            </a:rPr>
            <a:t>***</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   </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   ***</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  ***</a:t>
          </a:r>
        </a:p>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endParaRPr lang="en-US" sz="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7903</Words>
  <Characters>45051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Woolley</dc:creator>
  <cp:keywords/>
  <dc:description/>
  <cp:lastModifiedBy>Kaitlin Woolley</cp:lastModifiedBy>
  <cp:revision>6</cp:revision>
  <cp:lastPrinted>2025-03-10T14:37:00Z</cp:lastPrinted>
  <dcterms:created xsi:type="dcterms:W3CDTF">2025-05-12T23:26:00Z</dcterms:created>
  <dcterms:modified xsi:type="dcterms:W3CDTF">2025-05-31T00:22:00Z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id="kTALNNm8"/&gt;&lt;style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c5f1109d42375c59def65403c61d18827d7dd46c52c00078577e5de0ba5195a9</vt:lpwstr>
  </property>
</Properties>
</file>