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E9A" w:rsidRPr="00A70E9A" w:rsidRDefault="00A70E9A" w:rsidP="00A70E9A">
      <w:pPr>
        <w:spacing w:after="0" w:line="480" w:lineRule="auto"/>
        <w:rPr>
          <w:rFonts w:eastAsia="Cambria" w:cs="Times New Roman"/>
        </w:rPr>
      </w:pPr>
      <w:r w:rsidRPr="00A70E9A">
        <w:rPr>
          <w:rFonts w:eastAsia="Cambria" w:cs="Times New Roman"/>
          <w:b/>
        </w:rPr>
        <w:t>Listing S1</w:t>
      </w:r>
      <w:r w:rsidRPr="00A70E9A">
        <w:rPr>
          <w:rFonts w:eastAsia="Cambria" w:cs="Times New Roman"/>
        </w:rPr>
        <w:t>: R script of the kinetic model used to generate Figure 5.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# Focal codons are NAC/NAU; in Fig. 5, these are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Asn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codons AAC/AAU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Cognate focal tRNA is tRNA(QUN) or tRNA(GUN); in Fig. 5, this is tRNA-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Asn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(G/QUU)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Competitor tRNA is XXX; in Fig. 5, this is tRNA-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Thr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(IGU)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# Near-cognate codon is NXU/NXC; in Fig. 5, this is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Thr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codon ACC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tRNA that reads near-cognate codon is IYY; in Fig. 5, this is also tRNA-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Thr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(IGU)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The k_ factors are first-order rate constants, with units of 1/(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uM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sec)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&lt;- 0.004 # 1/(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uM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sec)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/3.2 # 1/(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uM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sec)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&lt;- 10 # 1/(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uM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sec)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&lt;- 2.5 # 1/(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uM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sec)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&lt;- 5 # 1/(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uM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sec)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&lt;- 2 # 1/(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uM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sec)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# tot is the total concentration of each tRNA, in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micromolar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uM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tot &lt;- 1 #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uM</w:t>
      </w:r>
      <w:proofErr w:type="spellEnd"/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How G/Q-tRNA reads other codons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/1e4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/2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*(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/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k_qun_nxr</w:t>
      </w:r>
      <w:proofErr w:type="spellEnd"/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How other codons are read by their own cognates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#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iyy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=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inosine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-modified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k_iyy_nxc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/2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k_iyy_nxr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k_iyy_nxc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/10 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# YYY = direct reader of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xxR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codons; in Fig. 4, this is tRNA-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Thr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(CGU)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k_yyy_nxr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/3.5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Error rates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In each error-rate calculation, if the total tRNA concentration is the same for each species, it cancels.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We make this assumption for simplicity only.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function(q) {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ab/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/(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*q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*(1-q))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}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function(q) {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ab/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/(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*q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*(1-q))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}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function(q) {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ab/>
        <w:t>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*q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*(1-q))/(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k_iyy_nxc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*q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*(1-q))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}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function(q) {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ab/>
        <w:t>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*q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*(1-q))/(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k_yyy_nxr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k_iyy_nxr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*q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*(1-q))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}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Rate of translation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r.nac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function(q) {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ab/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*tot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*q*tot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*(1-q)*tot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}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r.nau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function(q) {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ab/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*tot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*q*tot +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*(1-q)*tot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}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Constraints: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# G reads NAC &gt; NAU: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&gt;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k_gun_nau</w:t>
      </w:r>
      <w:proofErr w:type="spellEnd"/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# Q reads NAC &gt; NAU: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&gt;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k_qun_nau</w:t>
      </w:r>
      <w:proofErr w:type="spellEnd"/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# Q reads NAC and NAU better than G does: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&gt;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and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&gt;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k_gun_nau</w:t>
      </w:r>
      <w:proofErr w:type="spellEnd"/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# Competitor reads NAC &gt; NAU: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&gt;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k_xxx_nau</w:t>
      </w:r>
      <w:proofErr w:type="spellEnd"/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At q = 0, e(NAC) &gt; e(NAU)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At q = 1, e(NAU) &gt; e(NAC)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#alpha &lt;- 1 # Ratio of [XXX] to [T] = [G] + [Q]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Assumption: [XXX] = [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qun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] + [gun] = [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iyy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] = [YYY]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Confirm set of constraints we wish to satisfy.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constraints &lt;- c(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&gt;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&gt;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&gt;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&gt;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&gt;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(1)&lt;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(1),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(0)&lt;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(0))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stopifnot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(all(constraints))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lastRenderedPageBreak/>
        <w:t># For labeling purposes, make explicit choices for these codons.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"AAU"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"AAC"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"ACC"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"ACG"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q &lt;-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seq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(0,1,0.01)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b &lt;- c(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(0),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(1),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(0),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(1))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ylim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c(min(b),max(b))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mar=c(4,4,1,1)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&lt;- 1e-4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split.screen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(c(2,2))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screen(1)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par(mar=mar)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Translation error rates -- more precisely, translation error probabilities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'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' specifies multiplication of the error rates (and concomitant adjustment of labels) to reduce visual clutter.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plot(q,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(q)/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ylim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ylim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/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lty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='solid',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lwd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=2, type='l', log='y',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las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=1,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ylab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=paste('Error rate (x',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,')',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sep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=''),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xlab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='Proportion of Q-modified tRNA',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bg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='#eee8d5')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lines(q,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(q)/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lty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='dotted',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lwd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=2)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text(0.2,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(1)/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, label=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pos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=4)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text(0.1,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(1)/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, label=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pos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=4)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screen(2)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par(mar=mar)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Translation speeds, in amino acids per second.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plot(q,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r.nac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(q),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lty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='solid',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lwd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=2, type='l', log='',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ylim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=c(0,10),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las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=1,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ylab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='Translation speed 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aa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/sec)',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xlab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='Proportion of Q-modified tRNA')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lines(q,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r.nau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(q),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lty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='dotted',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lwd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=2)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text(0.9, 1.2*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r.nac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(0), label=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pos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=3)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text(0.9, 1.1*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r.nau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(0), label=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pos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=3)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screen(3)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par(mar=mar)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#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Nonsynonymous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 near-cognate error rates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plot(q,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(q)/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ylim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=c(2e-4, 4e-4)/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lty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='solid',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lwd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=2, type='l', log='y',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las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=1,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ylab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=paste('Error rate (x',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,')',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sep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=''),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xlab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='Proportion of Q-modified tRNA',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bg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='#eee8d5')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lines(q,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(q)/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lty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='dotted',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lwd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=2)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text(0.1, median(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(0)/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), label=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nxc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pos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=3)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text(0.1, median(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e.nxr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(0)/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mult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), label=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nxr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pos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=3)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screen(4)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par(mar=mar)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Plot of rate constants which, assuming equal levels of each tRNA species, are proportional to rates.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># Misreading rates are multiplied by 1000 for visibility.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r w:rsidRPr="00A70E9A">
        <w:rPr>
          <w:rFonts w:ascii="Courier New" w:eastAsia="Cambria" w:hAnsi="Courier New" w:cs="Courier New"/>
          <w:sz w:val="16"/>
          <w:szCs w:val="16"/>
        </w:rPr>
        <w:t xml:space="preserve">rates &lt;-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cbind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(c(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*1000,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k_qun_nau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),c(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k_xxx_nac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*1000,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k_gun_nac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k_qun_nac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))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barplot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(rates,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horiz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=T, beside=T, col=rev(c('black','gray90','gray50')), log='',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names.arg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=c('AAU','AAC'),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las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 xml:space="preserve">=1, </w:t>
      </w: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xlab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='First-order translation rate constant (1/(\u03BCM sec))')</w:t>
      </w:r>
    </w:p>
    <w:p w:rsidR="00A70E9A" w:rsidRPr="00A70E9A" w:rsidRDefault="00A70E9A" w:rsidP="00A70E9A">
      <w:pPr>
        <w:spacing w:after="0" w:line="240" w:lineRule="auto"/>
        <w:rPr>
          <w:rFonts w:ascii="Courier New" w:eastAsia="Cambria" w:hAnsi="Courier New" w:cs="Courier New"/>
          <w:sz w:val="16"/>
          <w:szCs w:val="16"/>
        </w:rPr>
      </w:pPr>
      <w:proofErr w:type="spellStart"/>
      <w:r w:rsidRPr="00A70E9A">
        <w:rPr>
          <w:rFonts w:ascii="Courier New" w:eastAsia="Cambria" w:hAnsi="Courier New" w:cs="Courier New"/>
          <w:sz w:val="16"/>
          <w:szCs w:val="16"/>
        </w:rPr>
        <w:t>close.screen</w:t>
      </w:r>
      <w:proofErr w:type="spellEnd"/>
      <w:r w:rsidRPr="00A70E9A">
        <w:rPr>
          <w:rFonts w:ascii="Courier New" w:eastAsia="Cambria" w:hAnsi="Courier New" w:cs="Courier New"/>
          <w:sz w:val="16"/>
          <w:szCs w:val="16"/>
        </w:rPr>
        <w:t>(all=TRUE)</w:t>
      </w:r>
    </w:p>
    <w:p w:rsidR="00041F7F" w:rsidRDefault="00041F7F">
      <w:bookmarkStart w:id="0" w:name="_GoBack"/>
      <w:bookmarkEnd w:id="0"/>
    </w:p>
    <w:sectPr w:rsidR="00041F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E9A"/>
    <w:rsid w:val="00041F7F"/>
    <w:rsid w:val="00211AB4"/>
    <w:rsid w:val="00A7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B4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1AB4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1AB4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A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1AB4"/>
    <w:rPr>
      <w:rFonts w:ascii="Times New Roman" w:eastAsiaTheme="majorEastAsia" w:hAnsi="Times New Roman" w:cstheme="majorBidi"/>
      <w:b/>
      <w:bCs/>
      <w:sz w:val="24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B4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1AB4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1AB4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A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1AB4"/>
    <w:rPr>
      <w:rFonts w:ascii="Times New Roman" w:eastAsiaTheme="majorEastAsia" w:hAnsi="Times New Roman" w:cstheme="majorBidi"/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675</Words>
  <Characters>3849</Characters>
  <Application>Microsoft Office Word</Application>
  <DocSecurity>0</DocSecurity>
  <Lines>32</Lines>
  <Paragraphs>9</Paragraphs>
  <ScaleCrop>false</ScaleCrop>
  <Company/>
  <LinksUpToDate>false</LinksUpToDate>
  <CharactersWithSpaces>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</dc:creator>
  <cp:lastModifiedBy>dad</cp:lastModifiedBy>
  <cp:revision>1</cp:revision>
  <dcterms:created xsi:type="dcterms:W3CDTF">2014-10-04T22:05:00Z</dcterms:created>
  <dcterms:modified xsi:type="dcterms:W3CDTF">2014-10-04T22:05:00Z</dcterms:modified>
</cp:coreProperties>
</file>