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AC534" w14:textId="77777777" w:rsidR="00FC3595" w:rsidRPr="00130815" w:rsidRDefault="00FC3595" w:rsidP="00FC3595">
      <w:pPr>
        <w:pStyle w:val="a8"/>
        <w:spacing w:line="480" w:lineRule="auto"/>
        <w:rPr>
          <w:rFonts w:ascii="Arial" w:hAnsi="Arial" w:cs="Arial"/>
          <w:sz w:val="24"/>
          <w:szCs w:val="24"/>
        </w:rPr>
      </w:pPr>
      <w:r w:rsidRPr="00DF75A4">
        <w:rPr>
          <w:rFonts w:ascii="Arial" w:hAnsi="Arial" w:cs="Arial"/>
          <w:sz w:val="24"/>
          <w:szCs w:val="24"/>
        </w:rPr>
        <w:t xml:space="preserve">Supplementary Table </w:t>
      </w:r>
      <w:r>
        <w:rPr>
          <w:rFonts w:ascii="Arial" w:hAnsi="Arial" w:cs="Arial"/>
          <w:sz w:val="24"/>
          <w:szCs w:val="24"/>
        </w:rPr>
        <w:t>4</w:t>
      </w:r>
      <w:r w:rsidRPr="00DF75A4">
        <w:rPr>
          <w:rFonts w:ascii="Arial" w:hAnsi="Arial" w:cs="Arial"/>
          <w:sz w:val="24"/>
          <w:szCs w:val="24"/>
        </w:rPr>
        <w:t xml:space="preserve">. Treatment approach and number of anti-vascular endothelial growth factor (anti-VEGF) injections visits 1 year by racial and ethnic background. 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979"/>
        <w:gridCol w:w="2093"/>
        <w:gridCol w:w="2093"/>
        <w:gridCol w:w="2093"/>
        <w:gridCol w:w="2093"/>
        <w:gridCol w:w="2037"/>
      </w:tblGrid>
      <w:tr w:rsidR="00FC3595" w:rsidRPr="00DF75A4" w14:paraId="011F74CE" w14:textId="77777777" w:rsidTr="00211422">
        <w:trPr>
          <w:trHeight w:val="340"/>
        </w:trPr>
        <w:tc>
          <w:tcPr>
            <w:tcW w:w="1618" w:type="pct"/>
            <w:vAlign w:val="center"/>
          </w:tcPr>
          <w:p w14:paraId="1C2C452B" w14:textId="77777777" w:rsidR="00FC3595" w:rsidRPr="00DF75A4" w:rsidRDefault="00FC3595" w:rsidP="00211422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69663DF6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Total</w:t>
            </w:r>
          </w:p>
          <w:p w14:paraId="1264012E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(n = 90)</w:t>
            </w:r>
          </w:p>
        </w:tc>
        <w:tc>
          <w:tcPr>
            <w:tcW w:w="680" w:type="pct"/>
            <w:vAlign w:val="center"/>
          </w:tcPr>
          <w:p w14:paraId="218DEA06" w14:textId="77777777" w:rsidR="00FC3595" w:rsidRPr="00DF75A4" w:rsidRDefault="00FC3595" w:rsidP="00211422">
            <w:pPr>
              <w:pStyle w:val="a8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DF75A4">
              <w:rPr>
                <w:rFonts w:ascii="Arial" w:eastAsiaTheme="minorEastAsia" w:hAnsi="Arial" w:cs="Arial"/>
                <w:sz w:val="24"/>
                <w:szCs w:val="24"/>
              </w:rPr>
              <w:t>Black</w:t>
            </w:r>
          </w:p>
          <w:p w14:paraId="5C57B761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(n = 11)</w:t>
            </w:r>
          </w:p>
        </w:tc>
        <w:tc>
          <w:tcPr>
            <w:tcW w:w="680" w:type="pct"/>
            <w:vAlign w:val="center"/>
          </w:tcPr>
          <w:p w14:paraId="2C22DDDB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White</w:t>
            </w:r>
          </w:p>
          <w:p w14:paraId="50A5D753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(n=20)</w:t>
            </w:r>
          </w:p>
        </w:tc>
        <w:tc>
          <w:tcPr>
            <w:tcW w:w="680" w:type="pct"/>
            <w:vAlign w:val="center"/>
          </w:tcPr>
          <w:p w14:paraId="054270E9" w14:textId="77777777" w:rsidR="00FC3595" w:rsidRPr="00DF75A4" w:rsidRDefault="00FC3595" w:rsidP="00211422">
            <w:pPr>
              <w:pStyle w:val="a8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DF75A4">
              <w:rPr>
                <w:rFonts w:ascii="Arial" w:eastAsiaTheme="minorEastAsia" w:hAnsi="Arial" w:cs="Arial"/>
                <w:sz w:val="24"/>
                <w:szCs w:val="24"/>
              </w:rPr>
              <w:t>Japanese</w:t>
            </w:r>
          </w:p>
          <w:p w14:paraId="60F24161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(n = 59)</w:t>
            </w:r>
          </w:p>
        </w:tc>
        <w:tc>
          <w:tcPr>
            <w:tcW w:w="662" w:type="pct"/>
            <w:vAlign w:val="center"/>
          </w:tcPr>
          <w:p w14:paraId="48C322EB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P</w:t>
            </w:r>
          </w:p>
        </w:tc>
      </w:tr>
      <w:tr w:rsidR="00FC3595" w:rsidRPr="00DF75A4" w14:paraId="0B4ADAF9" w14:textId="77777777" w:rsidTr="00211422">
        <w:trPr>
          <w:trHeight w:val="340"/>
        </w:trPr>
        <w:tc>
          <w:tcPr>
            <w:tcW w:w="1618" w:type="pct"/>
            <w:vAlign w:val="center"/>
          </w:tcPr>
          <w:p w14:paraId="2ED0B7BD" w14:textId="77777777" w:rsidR="00FC3595" w:rsidRPr="00DF75A4" w:rsidRDefault="00FC3595" w:rsidP="00211422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Treatment</w:t>
            </w:r>
          </w:p>
        </w:tc>
        <w:tc>
          <w:tcPr>
            <w:tcW w:w="680" w:type="pct"/>
            <w:vAlign w:val="center"/>
          </w:tcPr>
          <w:p w14:paraId="18258A48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7336A91C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13027B2B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613BD059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4EB4DB38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STIXGeneral-Regular" w:hAnsi="Arial" w:cs="Arial"/>
                <w:sz w:val="24"/>
                <w:szCs w:val="24"/>
              </w:rPr>
              <w:t>&lt; 0.001</w:t>
            </w:r>
            <w:r w:rsidRPr="00DF75A4">
              <w:rPr>
                <w:rFonts w:ascii="Arial" w:hAnsi="Arial" w:cs="Arial"/>
                <w:sz w:val="24"/>
                <w:szCs w:val="24"/>
                <w:vertAlign w:val="superscript"/>
              </w:rPr>
              <w:t>b</w:t>
            </w:r>
          </w:p>
        </w:tc>
      </w:tr>
      <w:tr w:rsidR="00FC3595" w:rsidRPr="00DF75A4" w14:paraId="6E28CD1C" w14:textId="77777777" w:rsidTr="00211422">
        <w:trPr>
          <w:trHeight w:val="340"/>
        </w:trPr>
        <w:tc>
          <w:tcPr>
            <w:tcW w:w="1618" w:type="pct"/>
            <w:vAlign w:val="center"/>
          </w:tcPr>
          <w:p w14:paraId="51BF3DF3" w14:textId="77777777" w:rsidR="00FC3595" w:rsidRPr="00DF75A4" w:rsidRDefault="00FC3595" w:rsidP="00211422">
            <w:pPr>
              <w:pStyle w:val="a8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 xml:space="preserve"> Anti-VEGF monotherapy</w:t>
            </w:r>
          </w:p>
        </w:tc>
        <w:tc>
          <w:tcPr>
            <w:tcW w:w="680" w:type="pct"/>
            <w:vAlign w:val="center"/>
          </w:tcPr>
          <w:p w14:paraId="30B875A9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56 (59.6%)</w:t>
            </w:r>
          </w:p>
        </w:tc>
        <w:tc>
          <w:tcPr>
            <w:tcW w:w="680" w:type="pct"/>
            <w:vAlign w:val="center"/>
          </w:tcPr>
          <w:p w14:paraId="2F869AD4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19 (95.0%)</w:t>
            </w:r>
          </w:p>
        </w:tc>
        <w:tc>
          <w:tcPr>
            <w:tcW w:w="680" w:type="pct"/>
            <w:vAlign w:val="center"/>
          </w:tcPr>
          <w:p w14:paraId="59EE86F6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10 (90.9%)</w:t>
            </w:r>
          </w:p>
        </w:tc>
        <w:tc>
          <w:tcPr>
            <w:tcW w:w="680" w:type="pct"/>
            <w:vAlign w:val="center"/>
          </w:tcPr>
          <w:p w14:paraId="2EBC844E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STIXGeneral-Regular" w:hAnsi="Arial" w:cs="Arial"/>
                <w:sz w:val="24"/>
                <w:szCs w:val="24"/>
              </w:rPr>
              <w:t>27 (42.9%)</w:t>
            </w:r>
          </w:p>
        </w:tc>
        <w:tc>
          <w:tcPr>
            <w:tcW w:w="662" w:type="pct"/>
            <w:vAlign w:val="center"/>
          </w:tcPr>
          <w:p w14:paraId="112C5E42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STIXGeneral-Regular" w:hAnsi="Arial" w:cs="Arial"/>
                <w:sz w:val="24"/>
                <w:szCs w:val="24"/>
              </w:rPr>
            </w:pPr>
          </w:p>
        </w:tc>
      </w:tr>
      <w:tr w:rsidR="00FC3595" w:rsidRPr="00DF75A4" w14:paraId="53F0F3C1" w14:textId="77777777" w:rsidTr="00211422">
        <w:trPr>
          <w:trHeight w:val="340"/>
        </w:trPr>
        <w:tc>
          <w:tcPr>
            <w:tcW w:w="1618" w:type="pct"/>
            <w:vAlign w:val="center"/>
          </w:tcPr>
          <w:p w14:paraId="2E51A1C9" w14:textId="77777777" w:rsidR="00FC3595" w:rsidRPr="00DF75A4" w:rsidRDefault="00FC3595" w:rsidP="00211422">
            <w:pPr>
              <w:pStyle w:val="a8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 xml:space="preserve"> Combination therapy</w:t>
            </w:r>
          </w:p>
        </w:tc>
        <w:tc>
          <w:tcPr>
            <w:tcW w:w="680" w:type="pct"/>
            <w:vAlign w:val="center"/>
          </w:tcPr>
          <w:p w14:paraId="0CB8642E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38 (40.4%)</w:t>
            </w:r>
          </w:p>
        </w:tc>
        <w:tc>
          <w:tcPr>
            <w:tcW w:w="680" w:type="pct"/>
            <w:vAlign w:val="center"/>
          </w:tcPr>
          <w:p w14:paraId="18E7E91E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1 (5.0%)</w:t>
            </w:r>
          </w:p>
        </w:tc>
        <w:tc>
          <w:tcPr>
            <w:tcW w:w="680" w:type="pct"/>
            <w:vAlign w:val="center"/>
          </w:tcPr>
          <w:p w14:paraId="13E6E46A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1 (9.1%)</w:t>
            </w:r>
          </w:p>
        </w:tc>
        <w:tc>
          <w:tcPr>
            <w:tcW w:w="680" w:type="pct"/>
            <w:vAlign w:val="center"/>
          </w:tcPr>
          <w:p w14:paraId="1BD5790C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STIXGeneral-Regular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36 (57.1%)</w:t>
            </w:r>
          </w:p>
        </w:tc>
        <w:tc>
          <w:tcPr>
            <w:tcW w:w="662" w:type="pct"/>
            <w:vAlign w:val="center"/>
          </w:tcPr>
          <w:p w14:paraId="67918039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STIXGeneral-Regular" w:hAnsi="Arial" w:cs="Arial"/>
                <w:sz w:val="24"/>
                <w:szCs w:val="24"/>
              </w:rPr>
            </w:pPr>
          </w:p>
        </w:tc>
      </w:tr>
      <w:tr w:rsidR="00FC3595" w:rsidRPr="00DF75A4" w14:paraId="4AA84048" w14:textId="77777777" w:rsidTr="00211422">
        <w:trPr>
          <w:trHeight w:val="340"/>
        </w:trPr>
        <w:tc>
          <w:tcPr>
            <w:tcW w:w="1618" w:type="pct"/>
            <w:vAlign w:val="center"/>
          </w:tcPr>
          <w:p w14:paraId="5DC42647" w14:textId="77777777" w:rsidR="00FC3595" w:rsidRPr="00DF75A4" w:rsidRDefault="00FC3595" w:rsidP="00211422">
            <w:pPr>
              <w:pStyle w:val="a8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eastAsia="游ゴシック" w:hAnsi="Arial" w:cs="Arial"/>
                <w:sz w:val="24"/>
                <w:szCs w:val="24"/>
              </w:rPr>
              <w:t>Number of Anti-VEGF (1 year)</w:t>
            </w:r>
          </w:p>
        </w:tc>
        <w:tc>
          <w:tcPr>
            <w:tcW w:w="680" w:type="pct"/>
            <w:vAlign w:val="center"/>
          </w:tcPr>
          <w:p w14:paraId="48FD529A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pct"/>
            <w:vAlign w:val="center"/>
          </w:tcPr>
          <w:p w14:paraId="3956AB7F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8.2 ± 3.6</w:t>
            </w:r>
          </w:p>
        </w:tc>
        <w:tc>
          <w:tcPr>
            <w:tcW w:w="680" w:type="pct"/>
            <w:vAlign w:val="center"/>
          </w:tcPr>
          <w:p w14:paraId="4CFE00E6" w14:textId="77777777" w:rsidR="00FC3595" w:rsidRPr="00DF75A4" w:rsidRDefault="00FC3595" w:rsidP="00211422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6.8 ± 3.3</w:t>
            </w:r>
          </w:p>
        </w:tc>
        <w:tc>
          <w:tcPr>
            <w:tcW w:w="680" w:type="pct"/>
            <w:vAlign w:val="center"/>
          </w:tcPr>
          <w:p w14:paraId="4775689F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游ゴシック" w:hAnsi="Arial" w:cs="Arial"/>
                <w:sz w:val="24"/>
                <w:szCs w:val="24"/>
              </w:rPr>
            </w:pPr>
            <w:r w:rsidRPr="00DF75A4">
              <w:rPr>
                <w:rFonts w:ascii="Arial" w:hAnsi="Arial" w:cs="Arial"/>
                <w:sz w:val="24"/>
                <w:szCs w:val="24"/>
              </w:rPr>
              <w:t>3.8 ± 2.4</w:t>
            </w:r>
          </w:p>
        </w:tc>
        <w:tc>
          <w:tcPr>
            <w:tcW w:w="662" w:type="pct"/>
            <w:vAlign w:val="center"/>
          </w:tcPr>
          <w:p w14:paraId="7E3B7945" w14:textId="77777777" w:rsidR="00FC3595" w:rsidRPr="00DF75A4" w:rsidRDefault="00FC3595" w:rsidP="00211422">
            <w:pPr>
              <w:pStyle w:val="a8"/>
              <w:jc w:val="center"/>
              <w:rPr>
                <w:rFonts w:ascii="Arial" w:eastAsia="STIXGeneral-Regular" w:hAnsi="Arial" w:cs="Arial"/>
                <w:sz w:val="24"/>
                <w:szCs w:val="24"/>
              </w:rPr>
            </w:pPr>
            <w:r w:rsidRPr="00DF75A4">
              <w:rPr>
                <w:rFonts w:ascii="Arial" w:eastAsia="STIXGeneral-Regular" w:hAnsi="Arial" w:cs="Arial"/>
                <w:sz w:val="24"/>
                <w:szCs w:val="24"/>
              </w:rPr>
              <w:t>&lt; 0.001</w:t>
            </w:r>
            <w:r w:rsidRPr="00DF75A4">
              <w:rPr>
                <w:rFonts w:ascii="Arial" w:hAnsi="Arial" w:cs="Arial"/>
                <w:sz w:val="24"/>
                <w:szCs w:val="24"/>
                <w:vertAlign w:val="superscript"/>
              </w:rPr>
              <w:t>a</w:t>
            </w:r>
          </w:p>
        </w:tc>
      </w:tr>
    </w:tbl>
    <w:p w14:paraId="33B6D982" w14:textId="77777777" w:rsidR="00FC3595" w:rsidRPr="00DF75A4" w:rsidRDefault="00FC3595" w:rsidP="00FC3595">
      <w:pPr>
        <w:spacing w:line="480" w:lineRule="auto"/>
        <w:jc w:val="left"/>
        <w:rPr>
          <w:rFonts w:ascii="Arial" w:eastAsia="MinionPro-Regular" w:hAnsi="Arial" w:cs="Arial"/>
          <w:kern w:val="0"/>
          <w:sz w:val="24"/>
          <w:szCs w:val="24"/>
        </w:rPr>
      </w:pPr>
      <w:r w:rsidRPr="00DF75A4">
        <w:rPr>
          <w:rFonts w:ascii="Arial" w:hAnsi="Arial" w:cs="Arial"/>
          <w:sz w:val="24"/>
          <w:szCs w:val="24"/>
          <w:vertAlign w:val="superscript"/>
        </w:rPr>
        <w:t>a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F75A4">
        <w:rPr>
          <w:rFonts w:ascii="Arial" w:eastAsia="メイリオ" w:hAnsi="Arial" w:cs="Arial"/>
          <w:sz w:val="24"/>
          <w:szCs w:val="24"/>
          <w:shd w:val="clear" w:color="auto" w:fill="FFFFFF"/>
        </w:rPr>
        <w:t>Kruskal-</w:t>
      </w:r>
      <w:proofErr w:type="gramStart"/>
      <w:r w:rsidRPr="00DF75A4">
        <w:rPr>
          <w:rFonts w:ascii="Arial" w:eastAsia="メイリオ" w:hAnsi="Arial" w:cs="Arial"/>
          <w:sz w:val="24"/>
          <w:szCs w:val="24"/>
          <w:shd w:val="clear" w:color="auto" w:fill="FFFFFF"/>
        </w:rPr>
        <w:t>Wallis</w:t>
      </w:r>
      <w:proofErr w:type="gramEnd"/>
      <w:r w:rsidRPr="00DF75A4">
        <w:rPr>
          <w:rFonts w:ascii="Arial" w:eastAsia="メイリオ" w:hAnsi="Arial" w:cs="Arial"/>
          <w:sz w:val="24"/>
          <w:szCs w:val="24"/>
          <w:shd w:val="clear" w:color="auto" w:fill="FFFFFF"/>
        </w:rPr>
        <w:t xml:space="preserve"> test</w:t>
      </w:r>
      <w:r w:rsidRPr="00DF75A4">
        <w:rPr>
          <w:rFonts w:ascii="Arial" w:hAnsi="Arial" w:cs="Arial"/>
          <w:sz w:val="24"/>
          <w:szCs w:val="24"/>
        </w:rPr>
        <w:t xml:space="preserve"> and </w:t>
      </w:r>
      <w:r w:rsidRPr="00DF75A4">
        <w:rPr>
          <w:rFonts w:ascii="Arial" w:hAnsi="Arial" w:cs="Arial"/>
          <w:sz w:val="24"/>
          <w:szCs w:val="24"/>
          <w:vertAlign w:val="superscript"/>
        </w:rPr>
        <w:t>b</w:t>
      </w:r>
      <w:r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F75A4">
        <w:rPr>
          <w:rFonts w:ascii="Arial" w:hAnsi="Arial" w:cs="Arial"/>
          <w:kern w:val="0"/>
          <w:sz w:val="24"/>
          <w:szCs w:val="24"/>
        </w:rPr>
        <w:t>Fisher’s exact test</w:t>
      </w:r>
      <w:r w:rsidRPr="00DF75A4">
        <w:rPr>
          <w:rFonts w:ascii="Arial" w:hAnsi="Arial" w:cs="Arial"/>
          <w:sz w:val="24"/>
          <w:szCs w:val="24"/>
        </w:rPr>
        <w:t xml:space="preserve"> were used to calculate p values. </w:t>
      </w:r>
      <w:r w:rsidRPr="00DF75A4">
        <w:rPr>
          <w:rFonts w:ascii="Arial" w:eastAsia="STIXGeneral-Regular" w:hAnsi="Arial" w:cs="Arial"/>
          <w:kern w:val="0"/>
          <w:sz w:val="24"/>
          <w:szCs w:val="24"/>
        </w:rPr>
        <w:t>*</w:t>
      </w:r>
      <w:r w:rsidRPr="00DF75A4">
        <w:rPr>
          <w:rFonts w:ascii="Arial" w:eastAsia="MinionPro-Regular" w:hAnsi="Arial" w:cs="Arial"/>
          <w:kern w:val="0"/>
          <w:sz w:val="24"/>
          <w:szCs w:val="24"/>
        </w:rPr>
        <w:t xml:space="preserve">Significant at P </w:t>
      </w:r>
      <w:r w:rsidRPr="00DF75A4">
        <w:rPr>
          <w:rFonts w:ascii="Arial" w:eastAsia="EuclidSymbol" w:hAnsi="Arial" w:cs="Arial"/>
          <w:kern w:val="0"/>
          <w:sz w:val="24"/>
          <w:szCs w:val="24"/>
        </w:rPr>
        <w:t xml:space="preserve">&lt; </w:t>
      </w:r>
      <w:r w:rsidRPr="00DF75A4">
        <w:rPr>
          <w:rFonts w:ascii="Arial" w:eastAsia="MinionPro-Regular" w:hAnsi="Arial" w:cs="Arial"/>
          <w:kern w:val="0"/>
          <w:sz w:val="24"/>
          <w:szCs w:val="24"/>
        </w:rPr>
        <w:t>0.05.</w:t>
      </w:r>
    </w:p>
    <w:p w14:paraId="08C3116B" w14:textId="77777777" w:rsidR="00FC3595" w:rsidRPr="00DF75A4" w:rsidRDefault="00FC3595" w:rsidP="00FC3595">
      <w:pPr>
        <w:spacing w:line="480" w:lineRule="auto"/>
        <w:rPr>
          <w:rFonts w:ascii="Arial" w:eastAsiaTheme="minorEastAsia" w:hAnsi="Arial" w:cs="Arial"/>
          <w:sz w:val="24"/>
          <w:szCs w:val="24"/>
        </w:rPr>
      </w:pPr>
    </w:p>
    <w:p w14:paraId="5A216AC4" w14:textId="77777777" w:rsidR="00130815" w:rsidRPr="00DF75A4" w:rsidRDefault="00130815" w:rsidP="00130815">
      <w:pPr>
        <w:spacing w:line="480" w:lineRule="auto"/>
        <w:rPr>
          <w:rFonts w:ascii="Arial" w:eastAsiaTheme="minorEastAsia" w:hAnsi="Arial" w:cs="Arial"/>
          <w:sz w:val="24"/>
          <w:szCs w:val="24"/>
        </w:rPr>
      </w:pPr>
    </w:p>
    <w:p w14:paraId="4F09C708" w14:textId="77777777" w:rsidR="00130815" w:rsidRPr="00DF75A4" w:rsidRDefault="00130815" w:rsidP="00130815">
      <w:pPr>
        <w:widowControl/>
        <w:spacing w:after="240" w:line="480" w:lineRule="auto"/>
        <w:jc w:val="left"/>
        <w:rPr>
          <w:rFonts w:ascii="Arial" w:hAnsi="Arial" w:cs="Arial"/>
          <w:sz w:val="24"/>
          <w:szCs w:val="24"/>
        </w:rPr>
      </w:pPr>
    </w:p>
    <w:p w14:paraId="5A2F5645" w14:textId="77777777" w:rsidR="00390358" w:rsidRPr="0024236D" w:rsidRDefault="00390358" w:rsidP="0024236D"/>
    <w:sectPr w:rsidR="00390358" w:rsidRPr="0024236D" w:rsidSect="00321A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73D3" w14:textId="77777777" w:rsidR="00487BCB" w:rsidRDefault="00487BCB" w:rsidP="00AF76C6">
      <w:r>
        <w:separator/>
      </w:r>
    </w:p>
  </w:endnote>
  <w:endnote w:type="continuationSeparator" w:id="0">
    <w:p w14:paraId="709A9599" w14:textId="77777777" w:rsidR="00487BCB" w:rsidRDefault="00487BCB" w:rsidP="00AF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TIXGeneral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EuclidSymbol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52E91" w14:textId="77777777" w:rsidR="00487BCB" w:rsidRDefault="00487BCB" w:rsidP="00AF76C6">
      <w:r>
        <w:separator/>
      </w:r>
    </w:p>
  </w:footnote>
  <w:footnote w:type="continuationSeparator" w:id="0">
    <w:p w14:paraId="3A43394C" w14:textId="77777777" w:rsidR="00487BCB" w:rsidRDefault="00487BCB" w:rsidP="00AF76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yMDG3MLQ0N7E0MDJT0lEKTi0uzszPAykwNKgFAGEVjX8tAAAA"/>
  </w:docVars>
  <w:rsids>
    <w:rsidRoot w:val="000C51E4"/>
    <w:rsid w:val="000767DD"/>
    <w:rsid w:val="000C51E4"/>
    <w:rsid w:val="00130815"/>
    <w:rsid w:val="0024236D"/>
    <w:rsid w:val="00321AA7"/>
    <w:rsid w:val="00381987"/>
    <w:rsid w:val="00390358"/>
    <w:rsid w:val="004741FF"/>
    <w:rsid w:val="00487BCB"/>
    <w:rsid w:val="004C7CE7"/>
    <w:rsid w:val="00581F23"/>
    <w:rsid w:val="00677AB4"/>
    <w:rsid w:val="00681A00"/>
    <w:rsid w:val="0072366D"/>
    <w:rsid w:val="00743C4F"/>
    <w:rsid w:val="00767B98"/>
    <w:rsid w:val="00926FE7"/>
    <w:rsid w:val="009A0324"/>
    <w:rsid w:val="009F310F"/>
    <w:rsid w:val="00AF76C6"/>
    <w:rsid w:val="00B37F2D"/>
    <w:rsid w:val="00BF6987"/>
    <w:rsid w:val="00C15BC4"/>
    <w:rsid w:val="00C20C65"/>
    <w:rsid w:val="00CC2697"/>
    <w:rsid w:val="00FC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C3BAD"/>
  <w15:chartTrackingRefBased/>
  <w15:docId w15:val="{14E6A2CD-DE0E-4D8E-ACCC-3FF3DDA3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6C6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Century" w:eastAsia="Century" w:hAnsi="Century" w:cs="Century"/>
      <w:color w:val="000000"/>
      <w:szCs w:val="21"/>
      <w:u w:color="000000"/>
      <w:bdr w:val="nil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F76C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4">
    <w:name w:val="ヘッダー (文字)"/>
    <w:basedOn w:val="a0"/>
    <w:link w:val="a3"/>
    <w:uiPriority w:val="99"/>
    <w:rsid w:val="00AF76C6"/>
  </w:style>
  <w:style w:type="paragraph" w:styleId="a5">
    <w:name w:val="footer"/>
    <w:basedOn w:val="a"/>
    <w:link w:val="a6"/>
    <w:uiPriority w:val="99"/>
    <w:unhideWhenUsed/>
    <w:rsid w:val="00AF76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color w:val="auto"/>
      <w:szCs w:val="22"/>
      <w:bdr w:val="none" w:sz="0" w:space="0" w:color="auto"/>
      <w:lang w:eastAsia="ja-JP"/>
    </w:rPr>
  </w:style>
  <w:style w:type="character" w:customStyle="1" w:styleId="a6">
    <w:name w:val="フッター (文字)"/>
    <w:basedOn w:val="a0"/>
    <w:link w:val="a5"/>
    <w:uiPriority w:val="99"/>
    <w:rsid w:val="00AF76C6"/>
  </w:style>
  <w:style w:type="character" w:customStyle="1" w:styleId="10">
    <w:name w:val="見出し 1 (文字)"/>
    <w:basedOn w:val="a0"/>
    <w:link w:val="1"/>
    <w:uiPriority w:val="9"/>
    <w:rsid w:val="00AF76C6"/>
    <w:rPr>
      <w:rFonts w:asciiTheme="majorHAnsi" w:eastAsiaTheme="majorEastAsia" w:hAnsiTheme="majorHAnsi" w:cstheme="majorBidi"/>
      <w:color w:val="000000"/>
      <w:sz w:val="24"/>
      <w:szCs w:val="24"/>
      <w:u w:color="000000"/>
      <w:bdr w:val="nil"/>
      <w:lang w:eastAsia="en-US"/>
    </w:rPr>
  </w:style>
  <w:style w:type="character" w:styleId="a7">
    <w:name w:val="Emphasis"/>
    <w:basedOn w:val="a0"/>
    <w:uiPriority w:val="20"/>
    <w:qFormat/>
    <w:rsid w:val="00AF76C6"/>
    <w:rPr>
      <w:i/>
      <w:iCs/>
    </w:rPr>
  </w:style>
  <w:style w:type="paragraph" w:styleId="a8">
    <w:name w:val="No Spacing"/>
    <w:uiPriority w:val="1"/>
    <w:qFormat/>
    <w:rsid w:val="0024236D"/>
    <w:pPr>
      <w:widowControl w:val="0"/>
      <w:jc w:val="both"/>
    </w:pPr>
    <w:rPr>
      <w:rFonts w:ascii="Century" w:eastAsia="ＭＳ 明朝" w:hAnsi="Century" w:cs="Times New Roman"/>
    </w:rPr>
  </w:style>
  <w:style w:type="character" w:styleId="a9">
    <w:name w:val="annotation reference"/>
    <w:basedOn w:val="a0"/>
    <w:uiPriority w:val="99"/>
    <w:semiHidden/>
    <w:unhideWhenUsed/>
    <w:rsid w:val="0024236D"/>
    <w:rPr>
      <w:sz w:val="18"/>
      <w:szCs w:val="18"/>
    </w:rPr>
  </w:style>
  <w:style w:type="table" w:styleId="aa">
    <w:name w:val="Table Grid"/>
    <w:basedOn w:val="a1"/>
    <w:uiPriority w:val="39"/>
    <w:rsid w:val="0024236D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</dc:creator>
  <cp:keywords/>
  <dc:description/>
  <cp:lastModifiedBy>福山尚</cp:lastModifiedBy>
  <cp:revision>4</cp:revision>
  <dcterms:created xsi:type="dcterms:W3CDTF">2023-02-12T22:17:00Z</dcterms:created>
  <dcterms:modified xsi:type="dcterms:W3CDTF">2023-02-22T20:57:00Z</dcterms:modified>
</cp:coreProperties>
</file>