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B042" w14:textId="09097C38" w:rsidR="00607276" w:rsidRPr="00FC1A05" w:rsidRDefault="00607276" w:rsidP="00387F3A">
      <w:pPr>
        <w:tabs>
          <w:tab w:val="left" w:pos="1338"/>
        </w:tabs>
        <w:rPr>
          <w:b/>
          <w:bCs/>
        </w:rPr>
      </w:pPr>
      <w:r w:rsidRPr="00FC1A05">
        <w:rPr>
          <w:b/>
          <w:bCs/>
        </w:rPr>
        <w:t>Online Supplement for “</w:t>
      </w:r>
      <w:r w:rsidR="00FC1A05" w:rsidRPr="00387F3A">
        <w:rPr>
          <w:b/>
          <w:bCs/>
        </w:rPr>
        <w:t xml:space="preserve">Use of SGLT-2 inhibitors and GLP-1 receptor agonists in older adults with </w:t>
      </w:r>
      <w:r w:rsidR="00A27A74">
        <w:rPr>
          <w:b/>
          <w:bCs/>
        </w:rPr>
        <w:t>complex</w:t>
      </w:r>
      <w:r w:rsidR="00FC1A05" w:rsidRPr="00387F3A">
        <w:rPr>
          <w:b/>
          <w:bCs/>
        </w:rPr>
        <w:t xml:space="preserve"> health status: A decision analysis</w:t>
      </w:r>
      <w:r w:rsidRPr="00FC1A05">
        <w:rPr>
          <w:b/>
          <w:bCs/>
        </w:rPr>
        <w:t>”</w:t>
      </w:r>
    </w:p>
    <w:p w14:paraId="61AA792E" w14:textId="17B4BE68" w:rsidR="00607276" w:rsidRDefault="00607276"/>
    <w:p w14:paraId="17CD3A62" w14:textId="4D2247DB" w:rsidR="00B40B13" w:rsidRDefault="00B40B13" w:rsidP="00B40B13">
      <w:r>
        <w:t xml:space="preserve">eTable 1: </w:t>
      </w:r>
      <w:r w:rsidR="0063376F">
        <w:t xml:space="preserve">NHANES 2013-2018 Participant Inputs, Original versus Imputation Characteristics </w:t>
      </w:r>
    </w:p>
    <w:p w14:paraId="7948CDB9" w14:textId="77777777" w:rsidR="0063376F" w:rsidRDefault="0063376F" w:rsidP="00B40B13"/>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35"/>
        <w:gridCol w:w="2610"/>
        <w:gridCol w:w="2250"/>
      </w:tblGrid>
      <w:tr w:rsidR="00B40B13" w:rsidRPr="007E1549" w14:paraId="1DF1243D" w14:textId="77777777" w:rsidTr="00387F3A">
        <w:trPr>
          <w:trHeight w:val="602"/>
        </w:trPr>
        <w:tc>
          <w:tcPr>
            <w:tcW w:w="4135" w:type="dxa"/>
            <w:vAlign w:val="center"/>
          </w:tcPr>
          <w:p w14:paraId="37458689" w14:textId="77777777" w:rsidR="00B40B13" w:rsidRPr="00C152B5" w:rsidRDefault="00B40B13" w:rsidP="00AB0CF2">
            <w:pPr>
              <w:pStyle w:val="TableParagraph"/>
              <w:spacing w:before="1"/>
              <w:ind w:left="0"/>
              <w:jc w:val="center"/>
              <w:rPr>
                <w:sz w:val="20"/>
                <w:szCs w:val="20"/>
              </w:rPr>
            </w:pPr>
            <w:r w:rsidRPr="00C152B5">
              <w:rPr>
                <w:sz w:val="20"/>
                <w:szCs w:val="20"/>
              </w:rPr>
              <w:t>Characteristic</w:t>
            </w:r>
          </w:p>
        </w:tc>
        <w:tc>
          <w:tcPr>
            <w:tcW w:w="2610" w:type="dxa"/>
            <w:vAlign w:val="center"/>
          </w:tcPr>
          <w:p w14:paraId="014713CF" w14:textId="77777777" w:rsidR="00B40B13" w:rsidRPr="00C152B5" w:rsidRDefault="00B40B13" w:rsidP="00AB0CF2">
            <w:pPr>
              <w:pStyle w:val="TableParagraph"/>
              <w:ind w:left="191" w:right="180"/>
              <w:jc w:val="center"/>
              <w:rPr>
                <w:sz w:val="20"/>
                <w:szCs w:val="20"/>
              </w:rPr>
            </w:pPr>
            <w:r w:rsidRPr="00C152B5">
              <w:rPr>
                <w:sz w:val="20"/>
                <w:szCs w:val="20"/>
              </w:rPr>
              <w:t>Original Mean (SD) or %</w:t>
            </w:r>
          </w:p>
        </w:tc>
        <w:tc>
          <w:tcPr>
            <w:tcW w:w="2250" w:type="dxa"/>
            <w:vAlign w:val="center"/>
          </w:tcPr>
          <w:p w14:paraId="1ECF9E1B" w14:textId="77777777" w:rsidR="00B40B13" w:rsidRPr="00C152B5" w:rsidRDefault="00B40B13" w:rsidP="00AB0CF2">
            <w:pPr>
              <w:pStyle w:val="TableParagraph"/>
              <w:spacing w:before="137"/>
              <w:ind w:left="0" w:right="134"/>
              <w:jc w:val="center"/>
              <w:rPr>
                <w:sz w:val="20"/>
                <w:szCs w:val="20"/>
              </w:rPr>
            </w:pPr>
            <w:r w:rsidRPr="00C152B5">
              <w:rPr>
                <w:sz w:val="20"/>
                <w:szCs w:val="20"/>
              </w:rPr>
              <w:t>Imputation Mean* (SD) or %</w:t>
            </w:r>
          </w:p>
        </w:tc>
      </w:tr>
      <w:tr w:rsidR="00B40B13" w:rsidRPr="007E1549" w14:paraId="1B4BDE31" w14:textId="77777777" w:rsidTr="00387F3A">
        <w:trPr>
          <w:trHeight w:val="275"/>
        </w:trPr>
        <w:tc>
          <w:tcPr>
            <w:tcW w:w="4135" w:type="dxa"/>
          </w:tcPr>
          <w:p w14:paraId="47080081" w14:textId="77777777" w:rsidR="00B40B13" w:rsidRPr="00C152B5" w:rsidRDefault="00B40B13" w:rsidP="00AB0CF2">
            <w:pPr>
              <w:pStyle w:val="TableParagraph"/>
              <w:rPr>
                <w:sz w:val="20"/>
                <w:szCs w:val="20"/>
              </w:rPr>
            </w:pPr>
            <w:r w:rsidRPr="00C152B5">
              <w:rPr>
                <w:sz w:val="20"/>
                <w:szCs w:val="20"/>
              </w:rPr>
              <w:t xml:space="preserve">Age, mean </w:t>
            </w:r>
          </w:p>
        </w:tc>
        <w:tc>
          <w:tcPr>
            <w:tcW w:w="2610" w:type="dxa"/>
          </w:tcPr>
          <w:p w14:paraId="190829DF" w14:textId="77777777" w:rsidR="00B40B13" w:rsidRPr="00C152B5" w:rsidRDefault="00B40B13" w:rsidP="00AB0CF2">
            <w:pPr>
              <w:pStyle w:val="TableParagraph"/>
              <w:ind w:left="187" w:right="180"/>
              <w:jc w:val="center"/>
              <w:rPr>
                <w:sz w:val="20"/>
                <w:szCs w:val="20"/>
              </w:rPr>
            </w:pPr>
            <w:r w:rsidRPr="00C152B5">
              <w:rPr>
                <w:sz w:val="20"/>
                <w:szCs w:val="20"/>
              </w:rPr>
              <w:t>73.31 (5.27)</w:t>
            </w:r>
          </w:p>
        </w:tc>
        <w:tc>
          <w:tcPr>
            <w:tcW w:w="2250" w:type="dxa"/>
          </w:tcPr>
          <w:p w14:paraId="693B1970" w14:textId="77777777" w:rsidR="00B40B13" w:rsidRPr="00C152B5" w:rsidRDefault="00B40B13" w:rsidP="00AB0CF2">
            <w:pPr>
              <w:pStyle w:val="TableParagraph"/>
              <w:spacing w:line="256" w:lineRule="exact"/>
              <w:ind w:left="141" w:right="134"/>
              <w:jc w:val="center"/>
              <w:rPr>
                <w:sz w:val="20"/>
                <w:szCs w:val="20"/>
              </w:rPr>
            </w:pPr>
            <w:r w:rsidRPr="00C152B5">
              <w:rPr>
                <w:sz w:val="20"/>
                <w:szCs w:val="20"/>
              </w:rPr>
              <w:t>73.31 (5.27)</w:t>
            </w:r>
          </w:p>
        </w:tc>
      </w:tr>
      <w:tr w:rsidR="00FC1A05" w:rsidRPr="007E1549" w14:paraId="57B29570" w14:textId="77777777" w:rsidTr="00387F3A">
        <w:trPr>
          <w:trHeight w:val="275"/>
        </w:trPr>
        <w:tc>
          <w:tcPr>
            <w:tcW w:w="4135" w:type="dxa"/>
          </w:tcPr>
          <w:p w14:paraId="451C7A6F" w14:textId="1B617F8B" w:rsidR="00FC1A05" w:rsidRPr="00C152B5" w:rsidRDefault="00FC1A05" w:rsidP="00FC1A05">
            <w:pPr>
              <w:pStyle w:val="TableParagraph"/>
              <w:rPr>
                <w:sz w:val="20"/>
                <w:szCs w:val="20"/>
              </w:rPr>
            </w:pPr>
            <w:r w:rsidRPr="00033274">
              <w:rPr>
                <w:sz w:val="20"/>
                <w:szCs w:val="20"/>
              </w:rPr>
              <w:t>Lee index points, mean</w:t>
            </w:r>
          </w:p>
        </w:tc>
        <w:tc>
          <w:tcPr>
            <w:tcW w:w="2610" w:type="dxa"/>
          </w:tcPr>
          <w:p w14:paraId="7091C638" w14:textId="0666C739" w:rsidR="00FC1A05" w:rsidRPr="00C152B5" w:rsidRDefault="00FC1A05" w:rsidP="00FC1A05">
            <w:pPr>
              <w:pStyle w:val="TableParagraph"/>
              <w:ind w:left="187" w:right="180"/>
              <w:jc w:val="center"/>
              <w:rPr>
                <w:sz w:val="20"/>
                <w:szCs w:val="20"/>
              </w:rPr>
            </w:pPr>
            <w:r w:rsidRPr="00033274">
              <w:rPr>
                <w:sz w:val="20"/>
                <w:szCs w:val="20"/>
              </w:rPr>
              <w:t>8.83 (3.07)</w:t>
            </w:r>
          </w:p>
        </w:tc>
        <w:tc>
          <w:tcPr>
            <w:tcW w:w="2250" w:type="dxa"/>
          </w:tcPr>
          <w:p w14:paraId="236E40A4" w14:textId="5E5EB291" w:rsidR="00FC1A05" w:rsidRPr="00C152B5" w:rsidRDefault="00FC1A05" w:rsidP="00FC1A05">
            <w:pPr>
              <w:pStyle w:val="TableParagraph"/>
              <w:spacing w:line="256" w:lineRule="exact"/>
              <w:ind w:left="141" w:right="134"/>
              <w:jc w:val="center"/>
              <w:rPr>
                <w:sz w:val="20"/>
                <w:szCs w:val="20"/>
              </w:rPr>
            </w:pPr>
            <w:r w:rsidRPr="00033274">
              <w:rPr>
                <w:sz w:val="20"/>
                <w:szCs w:val="20"/>
              </w:rPr>
              <w:t>8.83 (3.07)</w:t>
            </w:r>
          </w:p>
        </w:tc>
      </w:tr>
      <w:tr w:rsidR="00FC1A05" w:rsidRPr="007E1549" w14:paraId="28115A59" w14:textId="77777777" w:rsidTr="00387F3A">
        <w:trPr>
          <w:trHeight w:val="275"/>
        </w:trPr>
        <w:tc>
          <w:tcPr>
            <w:tcW w:w="4135" w:type="dxa"/>
          </w:tcPr>
          <w:p w14:paraId="32D5B4B0" w14:textId="2FF59360" w:rsidR="00FC1A05" w:rsidRPr="00C152B5" w:rsidRDefault="00FC1A05" w:rsidP="00387F3A">
            <w:pPr>
              <w:pStyle w:val="TableParagraph"/>
              <w:ind w:firstLine="523"/>
              <w:rPr>
                <w:sz w:val="20"/>
                <w:szCs w:val="20"/>
              </w:rPr>
            </w:pPr>
            <w:r w:rsidRPr="00033274">
              <w:rPr>
                <w:sz w:val="20"/>
                <w:szCs w:val="20"/>
              </w:rPr>
              <w:t>0-4</w:t>
            </w:r>
          </w:p>
        </w:tc>
        <w:tc>
          <w:tcPr>
            <w:tcW w:w="2610" w:type="dxa"/>
          </w:tcPr>
          <w:p w14:paraId="4B818B1E" w14:textId="7B239028" w:rsidR="00FC1A05" w:rsidRPr="00C152B5" w:rsidRDefault="00FC1A05" w:rsidP="00FC1A05">
            <w:pPr>
              <w:pStyle w:val="TableParagraph"/>
              <w:ind w:left="187" w:right="180"/>
              <w:jc w:val="center"/>
              <w:rPr>
                <w:sz w:val="20"/>
                <w:szCs w:val="20"/>
              </w:rPr>
            </w:pPr>
            <w:r w:rsidRPr="00033274">
              <w:rPr>
                <w:sz w:val="20"/>
                <w:szCs w:val="20"/>
              </w:rPr>
              <w:t>5.46</w:t>
            </w:r>
          </w:p>
        </w:tc>
        <w:tc>
          <w:tcPr>
            <w:tcW w:w="2250" w:type="dxa"/>
          </w:tcPr>
          <w:p w14:paraId="43C2ED2B" w14:textId="71F53D03" w:rsidR="00FC1A05" w:rsidRPr="00C152B5" w:rsidRDefault="00FC1A05" w:rsidP="00FC1A05">
            <w:pPr>
              <w:pStyle w:val="TableParagraph"/>
              <w:spacing w:line="256" w:lineRule="exact"/>
              <w:ind w:left="141" w:right="134"/>
              <w:jc w:val="center"/>
              <w:rPr>
                <w:sz w:val="20"/>
                <w:szCs w:val="20"/>
              </w:rPr>
            </w:pPr>
            <w:r w:rsidRPr="00033274">
              <w:rPr>
                <w:sz w:val="20"/>
                <w:szCs w:val="20"/>
              </w:rPr>
              <w:t>5.46</w:t>
            </w:r>
          </w:p>
        </w:tc>
      </w:tr>
      <w:tr w:rsidR="00FC1A05" w:rsidRPr="007E1549" w14:paraId="0D19A478" w14:textId="77777777" w:rsidTr="00387F3A">
        <w:trPr>
          <w:trHeight w:val="275"/>
        </w:trPr>
        <w:tc>
          <w:tcPr>
            <w:tcW w:w="4135" w:type="dxa"/>
          </w:tcPr>
          <w:p w14:paraId="30E13A38" w14:textId="1E5E36E9" w:rsidR="00FC1A05" w:rsidRPr="00C152B5" w:rsidRDefault="00FC1A05" w:rsidP="00387F3A">
            <w:pPr>
              <w:pStyle w:val="TableParagraph"/>
              <w:ind w:firstLine="523"/>
              <w:rPr>
                <w:sz w:val="20"/>
                <w:szCs w:val="20"/>
              </w:rPr>
            </w:pPr>
            <w:r w:rsidRPr="00033274">
              <w:rPr>
                <w:sz w:val="20"/>
                <w:szCs w:val="20"/>
              </w:rPr>
              <w:t>5-9</w:t>
            </w:r>
          </w:p>
        </w:tc>
        <w:tc>
          <w:tcPr>
            <w:tcW w:w="2610" w:type="dxa"/>
          </w:tcPr>
          <w:p w14:paraId="4B8355E0" w14:textId="1F6D3D2C" w:rsidR="00FC1A05" w:rsidRPr="00C152B5" w:rsidRDefault="00FC1A05" w:rsidP="00FC1A05">
            <w:pPr>
              <w:pStyle w:val="TableParagraph"/>
              <w:ind w:left="187" w:right="180"/>
              <w:jc w:val="center"/>
              <w:rPr>
                <w:sz w:val="20"/>
                <w:szCs w:val="20"/>
              </w:rPr>
            </w:pPr>
            <w:r w:rsidRPr="00033274">
              <w:rPr>
                <w:sz w:val="20"/>
                <w:szCs w:val="20"/>
              </w:rPr>
              <w:t>48.74</w:t>
            </w:r>
          </w:p>
        </w:tc>
        <w:tc>
          <w:tcPr>
            <w:tcW w:w="2250" w:type="dxa"/>
          </w:tcPr>
          <w:p w14:paraId="088262EC" w14:textId="6832A236" w:rsidR="00FC1A05" w:rsidRPr="00C152B5" w:rsidRDefault="00FC1A05" w:rsidP="00FC1A05">
            <w:pPr>
              <w:pStyle w:val="TableParagraph"/>
              <w:spacing w:line="256" w:lineRule="exact"/>
              <w:ind w:left="141" w:right="134"/>
              <w:jc w:val="center"/>
              <w:rPr>
                <w:sz w:val="20"/>
                <w:szCs w:val="20"/>
              </w:rPr>
            </w:pPr>
            <w:r w:rsidRPr="00033274">
              <w:rPr>
                <w:sz w:val="20"/>
                <w:szCs w:val="20"/>
              </w:rPr>
              <w:t>48.74</w:t>
            </w:r>
          </w:p>
        </w:tc>
      </w:tr>
      <w:tr w:rsidR="00FC1A05" w:rsidRPr="007E1549" w14:paraId="365E17D5" w14:textId="77777777" w:rsidTr="00387F3A">
        <w:trPr>
          <w:trHeight w:val="275"/>
        </w:trPr>
        <w:tc>
          <w:tcPr>
            <w:tcW w:w="4135" w:type="dxa"/>
          </w:tcPr>
          <w:p w14:paraId="63601893" w14:textId="3CD08120" w:rsidR="00FC1A05" w:rsidRPr="00C152B5" w:rsidRDefault="00FC1A05" w:rsidP="00387F3A">
            <w:pPr>
              <w:pStyle w:val="TableParagraph"/>
              <w:ind w:firstLine="523"/>
              <w:rPr>
                <w:sz w:val="20"/>
                <w:szCs w:val="20"/>
              </w:rPr>
            </w:pPr>
            <w:r w:rsidRPr="00033274">
              <w:rPr>
                <w:sz w:val="20"/>
                <w:szCs w:val="20"/>
              </w:rPr>
              <w:t>10-14</w:t>
            </w:r>
          </w:p>
        </w:tc>
        <w:tc>
          <w:tcPr>
            <w:tcW w:w="2610" w:type="dxa"/>
          </w:tcPr>
          <w:p w14:paraId="789B986A" w14:textId="25F66EAF" w:rsidR="00FC1A05" w:rsidRPr="00C152B5" w:rsidRDefault="00FC1A05" w:rsidP="00FC1A05">
            <w:pPr>
              <w:pStyle w:val="TableParagraph"/>
              <w:ind w:left="187" w:right="180"/>
              <w:jc w:val="center"/>
              <w:rPr>
                <w:sz w:val="20"/>
                <w:szCs w:val="20"/>
              </w:rPr>
            </w:pPr>
            <w:r w:rsidRPr="00033274">
              <w:rPr>
                <w:sz w:val="20"/>
                <w:szCs w:val="20"/>
              </w:rPr>
              <w:t>37.18</w:t>
            </w:r>
          </w:p>
        </w:tc>
        <w:tc>
          <w:tcPr>
            <w:tcW w:w="2250" w:type="dxa"/>
          </w:tcPr>
          <w:p w14:paraId="0433129F" w14:textId="7985D0D9" w:rsidR="00FC1A05" w:rsidRPr="00C152B5" w:rsidRDefault="00FC1A05" w:rsidP="00FC1A05">
            <w:pPr>
              <w:pStyle w:val="TableParagraph"/>
              <w:spacing w:line="256" w:lineRule="exact"/>
              <w:ind w:left="141" w:right="134"/>
              <w:jc w:val="center"/>
              <w:rPr>
                <w:sz w:val="20"/>
                <w:szCs w:val="20"/>
              </w:rPr>
            </w:pPr>
            <w:r w:rsidRPr="00033274">
              <w:rPr>
                <w:sz w:val="20"/>
                <w:szCs w:val="20"/>
              </w:rPr>
              <w:t>37.18</w:t>
            </w:r>
          </w:p>
        </w:tc>
      </w:tr>
      <w:tr w:rsidR="00FC1A05" w:rsidRPr="007E1549" w14:paraId="65775095" w14:textId="77777777" w:rsidTr="00387F3A">
        <w:trPr>
          <w:trHeight w:val="275"/>
        </w:trPr>
        <w:tc>
          <w:tcPr>
            <w:tcW w:w="4135" w:type="dxa"/>
          </w:tcPr>
          <w:p w14:paraId="3947029A" w14:textId="7A01030B" w:rsidR="00FC1A05" w:rsidRPr="00C152B5" w:rsidRDefault="00FC1A05" w:rsidP="00387F3A">
            <w:pPr>
              <w:pStyle w:val="TableParagraph"/>
              <w:ind w:firstLine="523"/>
              <w:rPr>
                <w:sz w:val="20"/>
                <w:szCs w:val="20"/>
              </w:rPr>
            </w:pPr>
            <w:r w:rsidRPr="00033274">
              <w:rPr>
                <w:sz w:val="20"/>
                <w:szCs w:val="20"/>
              </w:rPr>
              <w:t>15+</w:t>
            </w:r>
          </w:p>
        </w:tc>
        <w:tc>
          <w:tcPr>
            <w:tcW w:w="2610" w:type="dxa"/>
          </w:tcPr>
          <w:p w14:paraId="743B91FA" w14:textId="13DEA42D" w:rsidR="00FC1A05" w:rsidRPr="00C152B5" w:rsidRDefault="00FC1A05" w:rsidP="00FC1A05">
            <w:pPr>
              <w:pStyle w:val="TableParagraph"/>
              <w:ind w:left="187" w:right="180"/>
              <w:jc w:val="center"/>
              <w:rPr>
                <w:sz w:val="20"/>
                <w:szCs w:val="20"/>
              </w:rPr>
            </w:pPr>
            <w:r w:rsidRPr="00033274">
              <w:rPr>
                <w:sz w:val="20"/>
                <w:szCs w:val="20"/>
              </w:rPr>
              <w:t>8.61</w:t>
            </w:r>
          </w:p>
        </w:tc>
        <w:tc>
          <w:tcPr>
            <w:tcW w:w="2250" w:type="dxa"/>
          </w:tcPr>
          <w:p w14:paraId="2C5C2154" w14:textId="1DAA0FDE" w:rsidR="00FC1A05" w:rsidRPr="00C152B5" w:rsidRDefault="00FC1A05" w:rsidP="00FC1A05">
            <w:pPr>
              <w:pStyle w:val="TableParagraph"/>
              <w:spacing w:line="256" w:lineRule="exact"/>
              <w:ind w:left="141" w:right="134"/>
              <w:jc w:val="center"/>
              <w:rPr>
                <w:sz w:val="20"/>
                <w:szCs w:val="20"/>
              </w:rPr>
            </w:pPr>
            <w:r w:rsidRPr="00033274">
              <w:rPr>
                <w:sz w:val="20"/>
                <w:szCs w:val="20"/>
              </w:rPr>
              <w:t>8.61</w:t>
            </w:r>
          </w:p>
        </w:tc>
      </w:tr>
      <w:tr w:rsidR="00FC1A05" w:rsidRPr="007E1549" w14:paraId="307D9824" w14:textId="77777777" w:rsidTr="00387F3A">
        <w:trPr>
          <w:trHeight w:val="275"/>
        </w:trPr>
        <w:tc>
          <w:tcPr>
            <w:tcW w:w="4135" w:type="dxa"/>
          </w:tcPr>
          <w:p w14:paraId="7371254B" w14:textId="5F4D0A78" w:rsidR="00FC1A05" w:rsidRPr="00C152B5" w:rsidRDefault="00FC1A05" w:rsidP="00387F3A">
            <w:pPr>
              <w:pStyle w:val="TableParagraph"/>
              <w:ind w:hanging="17"/>
              <w:rPr>
                <w:sz w:val="20"/>
                <w:szCs w:val="20"/>
              </w:rPr>
            </w:pPr>
            <w:r>
              <w:rPr>
                <w:sz w:val="20"/>
                <w:szCs w:val="20"/>
              </w:rPr>
              <w:t>Medications, proportion use</w:t>
            </w:r>
          </w:p>
        </w:tc>
        <w:tc>
          <w:tcPr>
            <w:tcW w:w="2610" w:type="dxa"/>
          </w:tcPr>
          <w:p w14:paraId="56B0AA2D" w14:textId="77777777" w:rsidR="00FC1A05" w:rsidRPr="00C152B5" w:rsidRDefault="00FC1A05" w:rsidP="00FC1A05">
            <w:pPr>
              <w:pStyle w:val="TableParagraph"/>
              <w:ind w:left="187" w:right="180"/>
              <w:jc w:val="center"/>
              <w:rPr>
                <w:sz w:val="20"/>
                <w:szCs w:val="20"/>
              </w:rPr>
            </w:pPr>
          </w:p>
        </w:tc>
        <w:tc>
          <w:tcPr>
            <w:tcW w:w="2250" w:type="dxa"/>
          </w:tcPr>
          <w:p w14:paraId="527D6AF8" w14:textId="77777777" w:rsidR="00FC1A05" w:rsidRPr="00C152B5" w:rsidRDefault="00FC1A05" w:rsidP="00FC1A05">
            <w:pPr>
              <w:pStyle w:val="TableParagraph"/>
              <w:spacing w:line="256" w:lineRule="exact"/>
              <w:ind w:left="141" w:right="134"/>
              <w:jc w:val="center"/>
              <w:rPr>
                <w:sz w:val="20"/>
                <w:szCs w:val="20"/>
              </w:rPr>
            </w:pPr>
          </w:p>
        </w:tc>
      </w:tr>
      <w:tr w:rsidR="00FC1A05" w:rsidRPr="007E1549" w14:paraId="0EF20F54" w14:textId="77777777" w:rsidTr="00387F3A">
        <w:trPr>
          <w:trHeight w:val="275"/>
        </w:trPr>
        <w:tc>
          <w:tcPr>
            <w:tcW w:w="4135" w:type="dxa"/>
          </w:tcPr>
          <w:p w14:paraId="1FBE3E7D" w14:textId="2997794F" w:rsidR="00FC1A05" w:rsidRPr="00C152B5" w:rsidRDefault="00FC1A05" w:rsidP="00387F3A">
            <w:pPr>
              <w:pStyle w:val="TableParagraph"/>
              <w:ind w:firstLine="523"/>
              <w:rPr>
                <w:sz w:val="20"/>
                <w:szCs w:val="20"/>
              </w:rPr>
            </w:pPr>
            <w:r>
              <w:rPr>
                <w:sz w:val="20"/>
                <w:szCs w:val="20"/>
              </w:rPr>
              <w:t>Metformin</w:t>
            </w:r>
          </w:p>
        </w:tc>
        <w:tc>
          <w:tcPr>
            <w:tcW w:w="2610" w:type="dxa"/>
          </w:tcPr>
          <w:p w14:paraId="606FF988" w14:textId="33158BC4" w:rsidR="00FC1A05" w:rsidRPr="00C152B5" w:rsidRDefault="00FC1A05" w:rsidP="00FC1A05">
            <w:pPr>
              <w:pStyle w:val="TableParagraph"/>
              <w:ind w:left="187" w:right="180"/>
              <w:jc w:val="center"/>
              <w:rPr>
                <w:sz w:val="20"/>
                <w:szCs w:val="20"/>
              </w:rPr>
            </w:pPr>
            <w:r>
              <w:rPr>
                <w:sz w:val="20"/>
                <w:szCs w:val="20"/>
              </w:rPr>
              <w:t>0.77</w:t>
            </w:r>
          </w:p>
        </w:tc>
        <w:tc>
          <w:tcPr>
            <w:tcW w:w="2250" w:type="dxa"/>
          </w:tcPr>
          <w:p w14:paraId="42C4B21E" w14:textId="176AC005" w:rsidR="00FC1A05" w:rsidRPr="00C152B5" w:rsidRDefault="00FC1A05" w:rsidP="00FC1A05">
            <w:pPr>
              <w:pStyle w:val="TableParagraph"/>
              <w:spacing w:line="256" w:lineRule="exact"/>
              <w:ind w:left="141" w:right="134"/>
              <w:jc w:val="center"/>
              <w:rPr>
                <w:sz w:val="20"/>
                <w:szCs w:val="20"/>
              </w:rPr>
            </w:pPr>
            <w:r>
              <w:rPr>
                <w:sz w:val="20"/>
                <w:szCs w:val="20"/>
              </w:rPr>
              <w:t>0.78</w:t>
            </w:r>
          </w:p>
        </w:tc>
      </w:tr>
      <w:tr w:rsidR="00FC1A05" w:rsidRPr="007E1549" w14:paraId="2F0FEC3B" w14:textId="77777777" w:rsidTr="00387F3A">
        <w:trPr>
          <w:trHeight w:val="275"/>
        </w:trPr>
        <w:tc>
          <w:tcPr>
            <w:tcW w:w="4135" w:type="dxa"/>
          </w:tcPr>
          <w:p w14:paraId="7AB2CBDB" w14:textId="5C9F9D4B" w:rsidR="00FC1A05" w:rsidRPr="00C152B5" w:rsidRDefault="00FC1A05" w:rsidP="00387F3A">
            <w:pPr>
              <w:pStyle w:val="TableParagraph"/>
              <w:ind w:firstLine="523"/>
              <w:rPr>
                <w:sz w:val="20"/>
                <w:szCs w:val="20"/>
              </w:rPr>
            </w:pPr>
            <w:r>
              <w:rPr>
                <w:sz w:val="20"/>
                <w:szCs w:val="20"/>
              </w:rPr>
              <w:t>Sulfonylurea</w:t>
            </w:r>
          </w:p>
        </w:tc>
        <w:tc>
          <w:tcPr>
            <w:tcW w:w="2610" w:type="dxa"/>
          </w:tcPr>
          <w:p w14:paraId="38439C27" w14:textId="72621DD6" w:rsidR="00FC1A05" w:rsidRPr="00C152B5" w:rsidRDefault="00FC1A05" w:rsidP="00FC1A05">
            <w:pPr>
              <w:pStyle w:val="TableParagraph"/>
              <w:ind w:left="187" w:right="180"/>
              <w:jc w:val="center"/>
              <w:rPr>
                <w:sz w:val="20"/>
                <w:szCs w:val="20"/>
              </w:rPr>
            </w:pPr>
            <w:r>
              <w:rPr>
                <w:sz w:val="20"/>
                <w:szCs w:val="20"/>
              </w:rPr>
              <w:t>0.46</w:t>
            </w:r>
          </w:p>
        </w:tc>
        <w:tc>
          <w:tcPr>
            <w:tcW w:w="2250" w:type="dxa"/>
          </w:tcPr>
          <w:p w14:paraId="14CA46EF" w14:textId="59EC74E2" w:rsidR="00FC1A05" w:rsidRPr="00C152B5" w:rsidRDefault="00FC1A05" w:rsidP="00FC1A05">
            <w:pPr>
              <w:pStyle w:val="TableParagraph"/>
              <w:spacing w:line="256" w:lineRule="exact"/>
              <w:ind w:left="141" w:right="134"/>
              <w:jc w:val="center"/>
              <w:rPr>
                <w:sz w:val="20"/>
                <w:szCs w:val="20"/>
              </w:rPr>
            </w:pPr>
            <w:r>
              <w:rPr>
                <w:sz w:val="20"/>
                <w:szCs w:val="20"/>
              </w:rPr>
              <w:t>0.47</w:t>
            </w:r>
          </w:p>
        </w:tc>
      </w:tr>
      <w:tr w:rsidR="00FC1A05" w:rsidRPr="007E1549" w14:paraId="4F21D432" w14:textId="77777777" w:rsidTr="00387F3A">
        <w:trPr>
          <w:trHeight w:val="275"/>
        </w:trPr>
        <w:tc>
          <w:tcPr>
            <w:tcW w:w="4135" w:type="dxa"/>
          </w:tcPr>
          <w:p w14:paraId="0611F5C0" w14:textId="391F818B" w:rsidR="00FC1A05" w:rsidRPr="00C152B5" w:rsidRDefault="00FC1A05" w:rsidP="00387F3A">
            <w:pPr>
              <w:pStyle w:val="TableParagraph"/>
              <w:ind w:firstLine="523"/>
              <w:rPr>
                <w:sz w:val="20"/>
                <w:szCs w:val="20"/>
              </w:rPr>
            </w:pPr>
            <w:r>
              <w:rPr>
                <w:sz w:val="20"/>
                <w:szCs w:val="20"/>
              </w:rPr>
              <w:t>Thiazolidinedione</w:t>
            </w:r>
          </w:p>
        </w:tc>
        <w:tc>
          <w:tcPr>
            <w:tcW w:w="2610" w:type="dxa"/>
          </w:tcPr>
          <w:p w14:paraId="7A0D86CF" w14:textId="08B9936E" w:rsidR="00FC1A05" w:rsidRPr="00C152B5" w:rsidRDefault="00FC1A05" w:rsidP="00FC1A05">
            <w:pPr>
              <w:pStyle w:val="TableParagraph"/>
              <w:ind w:left="187" w:right="180"/>
              <w:jc w:val="center"/>
              <w:rPr>
                <w:sz w:val="20"/>
                <w:szCs w:val="20"/>
              </w:rPr>
            </w:pPr>
            <w:r>
              <w:rPr>
                <w:sz w:val="20"/>
                <w:szCs w:val="20"/>
              </w:rPr>
              <w:t>0.05</w:t>
            </w:r>
          </w:p>
        </w:tc>
        <w:tc>
          <w:tcPr>
            <w:tcW w:w="2250" w:type="dxa"/>
          </w:tcPr>
          <w:p w14:paraId="73F9BF03" w14:textId="601605D2" w:rsidR="00FC1A05" w:rsidRPr="00C152B5" w:rsidRDefault="00FC1A05" w:rsidP="00FC1A05">
            <w:pPr>
              <w:pStyle w:val="TableParagraph"/>
              <w:spacing w:line="256" w:lineRule="exact"/>
              <w:ind w:left="141" w:right="134"/>
              <w:jc w:val="center"/>
              <w:rPr>
                <w:sz w:val="20"/>
                <w:szCs w:val="20"/>
              </w:rPr>
            </w:pPr>
            <w:r>
              <w:rPr>
                <w:sz w:val="20"/>
                <w:szCs w:val="20"/>
              </w:rPr>
              <w:t>0.05</w:t>
            </w:r>
          </w:p>
        </w:tc>
      </w:tr>
      <w:tr w:rsidR="00FC1A05" w:rsidRPr="007E1549" w14:paraId="36B5BCDE" w14:textId="77777777" w:rsidTr="00387F3A">
        <w:trPr>
          <w:trHeight w:val="275"/>
        </w:trPr>
        <w:tc>
          <w:tcPr>
            <w:tcW w:w="4135" w:type="dxa"/>
          </w:tcPr>
          <w:p w14:paraId="18C130CD" w14:textId="5259A5F2" w:rsidR="00FC1A05" w:rsidRPr="00C152B5" w:rsidRDefault="00FC1A05" w:rsidP="00387F3A">
            <w:pPr>
              <w:pStyle w:val="TableParagraph"/>
              <w:ind w:firstLine="523"/>
              <w:rPr>
                <w:sz w:val="20"/>
                <w:szCs w:val="20"/>
              </w:rPr>
            </w:pPr>
            <w:r>
              <w:rPr>
                <w:sz w:val="20"/>
                <w:szCs w:val="20"/>
              </w:rPr>
              <w:t>Dipeptidyl peptidase-4 inhibitor</w:t>
            </w:r>
          </w:p>
        </w:tc>
        <w:tc>
          <w:tcPr>
            <w:tcW w:w="2610" w:type="dxa"/>
          </w:tcPr>
          <w:p w14:paraId="4679F26D" w14:textId="54401D97" w:rsidR="00FC1A05" w:rsidRPr="00C152B5" w:rsidRDefault="00FC1A05" w:rsidP="00FC1A05">
            <w:pPr>
              <w:pStyle w:val="TableParagraph"/>
              <w:ind w:left="187" w:right="180"/>
              <w:jc w:val="center"/>
              <w:rPr>
                <w:sz w:val="20"/>
                <w:szCs w:val="20"/>
              </w:rPr>
            </w:pPr>
            <w:r>
              <w:rPr>
                <w:sz w:val="20"/>
                <w:szCs w:val="20"/>
              </w:rPr>
              <w:t>0.17</w:t>
            </w:r>
          </w:p>
        </w:tc>
        <w:tc>
          <w:tcPr>
            <w:tcW w:w="2250" w:type="dxa"/>
          </w:tcPr>
          <w:p w14:paraId="4F562427" w14:textId="3A1827E1" w:rsidR="00FC1A05" w:rsidRPr="00C152B5" w:rsidRDefault="00FC1A05" w:rsidP="00FC1A05">
            <w:pPr>
              <w:pStyle w:val="TableParagraph"/>
              <w:spacing w:line="256" w:lineRule="exact"/>
              <w:ind w:left="141" w:right="134"/>
              <w:jc w:val="center"/>
              <w:rPr>
                <w:sz w:val="20"/>
                <w:szCs w:val="20"/>
              </w:rPr>
            </w:pPr>
            <w:r>
              <w:rPr>
                <w:sz w:val="20"/>
                <w:szCs w:val="20"/>
              </w:rPr>
              <w:t>0.17</w:t>
            </w:r>
          </w:p>
        </w:tc>
      </w:tr>
      <w:tr w:rsidR="00FC1A05" w:rsidRPr="007E1549" w14:paraId="031C7853" w14:textId="77777777" w:rsidTr="00387F3A">
        <w:trPr>
          <w:trHeight w:val="275"/>
        </w:trPr>
        <w:tc>
          <w:tcPr>
            <w:tcW w:w="4135" w:type="dxa"/>
          </w:tcPr>
          <w:p w14:paraId="3602012F" w14:textId="3ABBFA2E" w:rsidR="00FC1A05" w:rsidRPr="00C152B5" w:rsidRDefault="00FC1A05" w:rsidP="00387F3A">
            <w:pPr>
              <w:pStyle w:val="TableParagraph"/>
              <w:ind w:firstLine="523"/>
              <w:rPr>
                <w:sz w:val="20"/>
                <w:szCs w:val="20"/>
              </w:rPr>
            </w:pPr>
            <w:r>
              <w:rPr>
                <w:sz w:val="20"/>
                <w:szCs w:val="20"/>
              </w:rPr>
              <w:t>Meglitinide</w:t>
            </w:r>
          </w:p>
        </w:tc>
        <w:tc>
          <w:tcPr>
            <w:tcW w:w="2610" w:type="dxa"/>
          </w:tcPr>
          <w:p w14:paraId="05F4442A" w14:textId="587985C2" w:rsidR="00FC1A05" w:rsidRPr="00C152B5" w:rsidRDefault="00FC1A05" w:rsidP="00FC1A05">
            <w:pPr>
              <w:pStyle w:val="TableParagraph"/>
              <w:ind w:left="187" w:right="180"/>
              <w:jc w:val="center"/>
              <w:rPr>
                <w:sz w:val="20"/>
                <w:szCs w:val="20"/>
              </w:rPr>
            </w:pPr>
            <w:r>
              <w:rPr>
                <w:sz w:val="20"/>
                <w:szCs w:val="20"/>
              </w:rPr>
              <w:t>0.002</w:t>
            </w:r>
          </w:p>
        </w:tc>
        <w:tc>
          <w:tcPr>
            <w:tcW w:w="2250" w:type="dxa"/>
          </w:tcPr>
          <w:p w14:paraId="06E7BBCE" w14:textId="50B453FA" w:rsidR="00FC1A05" w:rsidRPr="00C152B5" w:rsidRDefault="00FC1A05" w:rsidP="00FC1A05">
            <w:pPr>
              <w:pStyle w:val="TableParagraph"/>
              <w:spacing w:line="256" w:lineRule="exact"/>
              <w:ind w:left="141" w:right="134"/>
              <w:jc w:val="center"/>
              <w:rPr>
                <w:sz w:val="20"/>
                <w:szCs w:val="20"/>
              </w:rPr>
            </w:pPr>
            <w:r>
              <w:rPr>
                <w:sz w:val="20"/>
                <w:szCs w:val="20"/>
              </w:rPr>
              <w:t>0.002</w:t>
            </w:r>
          </w:p>
        </w:tc>
      </w:tr>
      <w:tr w:rsidR="00FC1A05" w:rsidRPr="007E1549" w14:paraId="7F448441" w14:textId="77777777" w:rsidTr="00387F3A">
        <w:trPr>
          <w:trHeight w:val="275"/>
        </w:trPr>
        <w:tc>
          <w:tcPr>
            <w:tcW w:w="4135" w:type="dxa"/>
          </w:tcPr>
          <w:p w14:paraId="5CAE9507" w14:textId="490D5584" w:rsidR="00FC1A05" w:rsidRPr="00C152B5" w:rsidRDefault="00FC1A05" w:rsidP="00387F3A">
            <w:pPr>
              <w:pStyle w:val="TableParagraph"/>
              <w:ind w:firstLine="523"/>
              <w:rPr>
                <w:sz w:val="20"/>
                <w:szCs w:val="20"/>
              </w:rPr>
            </w:pPr>
            <w:r>
              <w:rPr>
                <w:sz w:val="20"/>
                <w:szCs w:val="20"/>
              </w:rPr>
              <w:sym w:font="Symbol" w:char="F061"/>
            </w:r>
            <w:r>
              <w:rPr>
                <w:sz w:val="20"/>
                <w:szCs w:val="20"/>
              </w:rPr>
              <w:t>-Glucosidase inhibitor</w:t>
            </w:r>
          </w:p>
        </w:tc>
        <w:tc>
          <w:tcPr>
            <w:tcW w:w="2610" w:type="dxa"/>
          </w:tcPr>
          <w:p w14:paraId="30980BE1" w14:textId="1F969454" w:rsidR="00FC1A05" w:rsidRPr="00C152B5" w:rsidRDefault="00FC1A05" w:rsidP="00FC1A05">
            <w:pPr>
              <w:pStyle w:val="TableParagraph"/>
              <w:ind w:left="187" w:right="180"/>
              <w:jc w:val="center"/>
              <w:rPr>
                <w:sz w:val="20"/>
                <w:szCs w:val="20"/>
              </w:rPr>
            </w:pPr>
            <w:r>
              <w:rPr>
                <w:sz w:val="20"/>
                <w:szCs w:val="20"/>
              </w:rPr>
              <w:t>0.008</w:t>
            </w:r>
          </w:p>
        </w:tc>
        <w:tc>
          <w:tcPr>
            <w:tcW w:w="2250" w:type="dxa"/>
          </w:tcPr>
          <w:p w14:paraId="540C8483" w14:textId="577DC292" w:rsidR="00FC1A05" w:rsidRPr="00C152B5" w:rsidRDefault="00FC1A05" w:rsidP="00FC1A05">
            <w:pPr>
              <w:pStyle w:val="TableParagraph"/>
              <w:spacing w:line="256" w:lineRule="exact"/>
              <w:ind w:left="141" w:right="134"/>
              <w:jc w:val="center"/>
              <w:rPr>
                <w:sz w:val="20"/>
                <w:szCs w:val="20"/>
              </w:rPr>
            </w:pPr>
            <w:r>
              <w:rPr>
                <w:sz w:val="20"/>
                <w:szCs w:val="20"/>
              </w:rPr>
              <w:t>0.008</w:t>
            </w:r>
          </w:p>
        </w:tc>
      </w:tr>
      <w:tr w:rsidR="00FC1A05" w:rsidRPr="007E1549" w14:paraId="357A3A4D" w14:textId="77777777" w:rsidTr="00387F3A">
        <w:trPr>
          <w:trHeight w:val="275"/>
        </w:trPr>
        <w:tc>
          <w:tcPr>
            <w:tcW w:w="4135" w:type="dxa"/>
          </w:tcPr>
          <w:p w14:paraId="37728116" w14:textId="6EC51927" w:rsidR="00FC1A05" w:rsidRPr="00C152B5" w:rsidRDefault="00FC1A05" w:rsidP="00387F3A">
            <w:pPr>
              <w:pStyle w:val="TableParagraph"/>
              <w:ind w:firstLine="523"/>
              <w:rPr>
                <w:sz w:val="20"/>
                <w:szCs w:val="20"/>
              </w:rPr>
            </w:pPr>
            <w:r>
              <w:rPr>
                <w:sz w:val="20"/>
                <w:szCs w:val="20"/>
              </w:rPr>
              <w:t>Insulin, basal</w:t>
            </w:r>
          </w:p>
        </w:tc>
        <w:tc>
          <w:tcPr>
            <w:tcW w:w="2610" w:type="dxa"/>
          </w:tcPr>
          <w:p w14:paraId="3ECF0621" w14:textId="1A62E7AE" w:rsidR="00FC1A05" w:rsidRPr="00C152B5" w:rsidRDefault="00FC1A05" w:rsidP="00FC1A05">
            <w:pPr>
              <w:pStyle w:val="TableParagraph"/>
              <w:ind w:left="187" w:right="180"/>
              <w:jc w:val="center"/>
              <w:rPr>
                <w:sz w:val="20"/>
                <w:szCs w:val="20"/>
              </w:rPr>
            </w:pPr>
            <w:r>
              <w:rPr>
                <w:sz w:val="20"/>
                <w:szCs w:val="20"/>
              </w:rPr>
              <w:t>0.03</w:t>
            </w:r>
          </w:p>
        </w:tc>
        <w:tc>
          <w:tcPr>
            <w:tcW w:w="2250" w:type="dxa"/>
          </w:tcPr>
          <w:p w14:paraId="272AF15D" w14:textId="3F330001" w:rsidR="00FC1A05" w:rsidRPr="00C152B5" w:rsidRDefault="00FC1A05" w:rsidP="00FC1A05">
            <w:pPr>
              <w:pStyle w:val="TableParagraph"/>
              <w:spacing w:line="256" w:lineRule="exact"/>
              <w:ind w:left="141" w:right="134"/>
              <w:jc w:val="center"/>
              <w:rPr>
                <w:sz w:val="20"/>
                <w:szCs w:val="20"/>
              </w:rPr>
            </w:pPr>
            <w:r>
              <w:rPr>
                <w:sz w:val="20"/>
                <w:szCs w:val="20"/>
              </w:rPr>
              <w:t>0.02</w:t>
            </w:r>
          </w:p>
        </w:tc>
      </w:tr>
      <w:tr w:rsidR="00FC1A05" w:rsidRPr="007E1549" w14:paraId="06D5BD7E" w14:textId="77777777" w:rsidTr="00387F3A">
        <w:trPr>
          <w:trHeight w:val="275"/>
        </w:trPr>
        <w:tc>
          <w:tcPr>
            <w:tcW w:w="4135" w:type="dxa"/>
          </w:tcPr>
          <w:p w14:paraId="5C9165D7" w14:textId="5F5EB116" w:rsidR="00FC1A05" w:rsidRPr="00C152B5" w:rsidRDefault="00FC1A05" w:rsidP="00387F3A">
            <w:pPr>
              <w:pStyle w:val="TableParagraph"/>
              <w:ind w:firstLine="523"/>
              <w:rPr>
                <w:sz w:val="20"/>
                <w:szCs w:val="20"/>
              </w:rPr>
            </w:pPr>
            <w:r>
              <w:rPr>
                <w:sz w:val="20"/>
                <w:szCs w:val="20"/>
              </w:rPr>
              <w:t>Insulin, short-acting bolus</w:t>
            </w:r>
          </w:p>
        </w:tc>
        <w:tc>
          <w:tcPr>
            <w:tcW w:w="2610" w:type="dxa"/>
          </w:tcPr>
          <w:p w14:paraId="50FCDC92" w14:textId="4EBC7FA5" w:rsidR="00FC1A05" w:rsidRPr="00C152B5" w:rsidRDefault="00FC1A05" w:rsidP="00FC1A05">
            <w:pPr>
              <w:pStyle w:val="TableParagraph"/>
              <w:ind w:left="187" w:right="180"/>
              <w:jc w:val="center"/>
              <w:rPr>
                <w:sz w:val="20"/>
                <w:szCs w:val="20"/>
              </w:rPr>
            </w:pPr>
            <w:r>
              <w:rPr>
                <w:sz w:val="20"/>
                <w:szCs w:val="20"/>
              </w:rPr>
              <w:t>0.02</w:t>
            </w:r>
          </w:p>
        </w:tc>
        <w:tc>
          <w:tcPr>
            <w:tcW w:w="2250" w:type="dxa"/>
          </w:tcPr>
          <w:p w14:paraId="0FA6A35C" w14:textId="7688860F" w:rsidR="00FC1A05" w:rsidRPr="00C152B5" w:rsidRDefault="00FC1A05" w:rsidP="00FC1A05">
            <w:pPr>
              <w:pStyle w:val="TableParagraph"/>
              <w:spacing w:line="256" w:lineRule="exact"/>
              <w:ind w:left="141" w:right="134"/>
              <w:jc w:val="center"/>
              <w:rPr>
                <w:sz w:val="20"/>
                <w:szCs w:val="20"/>
              </w:rPr>
            </w:pPr>
            <w:r>
              <w:rPr>
                <w:sz w:val="20"/>
                <w:szCs w:val="20"/>
              </w:rPr>
              <w:t>0.02</w:t>
            </w:r>
          </w:p>
        </w:tc>
      </w:tr>
      <w:tr w:rsidR="00FC1A05" w:rsidRPr="007E1549" w14:paraId="3DC94945" w14:textId="77777777" w:rsidTr="00387F3A">
        <w:trPr>
          <w:trHeight w:val="275"/>
        </w:trPr>
        <w:tc>
          <w:tcPr>
            <w:tcW w:w="4135" w:type="dxa"/>
          </w:tcPr>
          <w:p w14:paraId="0E8D91B3" w14:textId="3079B0F0" w:rsidR="00FC1A05" w:rsidRPr="00C152B5" w:rsidRDefault="00FC1A05" w:rsidP="00387F3A">
            <w:pPr>
              <w:pStyle w:val="TableParagraph"/>
              <w:ind w:firstLine="523"/>
              <w:rPr>
                <w:sz w:val="20"/>
                <w:szCs w:val="20"/>
              </w:rPr>
            </w:pPr>
            <w:r>
              <w:rPr>
                <w:sz w:val="20"/>
                <w:szCs w:val="20"/>
              </w:rPr>
              <w:t>Insulin, medium-acting bolus</w:t>
            </w:r>
          </w:p>
        </w:tc>
        <w:tc>
          <w:tcPr>
            <w:tcW w:w="2610" w:type="dxa"/>
          </w:tcPr>
          <w:p w14:paraId="681B3839" w14:textId="4785B26A" w:rsidR="00FC1A05" w:rsidRPr="00C152B5" w:rsidRDefault="00FC1A05" w:rsidP="00FC1A05">
            <w:pPr>
              <w:pStyle w:val="TableParagraph"/>
              <w:ind w:left="187" w:right="180"/>
              <w:jc w:val="center"/>
              <w:rPr>
                <w:sz w:val="20"/>
                <w:szCs w:val="20"/>
              </w:rPr>
            </w:pPr>
            <w:r>
              <w:rPr>
                <w:sz w:val="20"/>
                <w:szCs w:val="20"/>
              </w:rPr>
              <w:t>0.008</w:t>
            </w:r>
          </w:p>
        </w:tc>
        <w:tc>
          <w:tcPr>
            <w:tcW w:w="2250" w:type="dxa"/>
          </w:tcPr>
          <w:p w14:paraId="7748C562" w14:textId="65C784AB" w:rsidR="00FC1A05" w:rsidRPr="00C152B5" w:rsidRDefault="00FC1A05" w:rsidP="00FC1A05">
            <w:pPr>
              <w:pStyle w:val="TableParagraph"/>
              <w:spacing w:line="256" w:lineRule="exact"/>
              <w:ind w:left="141" w:right="134"/>
              <w:jc w:val="center"/>
              <w:rPr>
                <w:sz w:val="20"/>
                <w:szCs w:val="20"/>
              </w:rPr>
            </w:pPr>
            <w:r>
              <w:rPr>
                <w:sz w:val="20"/>
                <w:szCs w:val="20"/>
              </w:rPr>
              <w:t>0.007</w:t>
            </w:r>
          </w:p>
        </w:tc>
      </w:tr>
      <w:tr w:rsidR="00FC1A05" w:rsidRPr="007E1549" w14:paraId="038E7D5B" w14:textId="77777777" w:rsidTr="00387F3A">
        <w:trPr>
          <w:trHeight w:val="276"/>
        </w:trPr>
        <w:tc>
          <w:tcPr>
            <w:tcW w:w="4135" w:type="dxa"/>
          </w:tcPr>
          <w:p w14:paraId="41348A73" w14:textId="77777777" w:rsidR="00FC1A05" w:rsidRPr="00C152B5" w:rsidRDefault="00FC1A05" w:rsidP="00FC1A05">
            <w:pPr>
              <w:pStyle w:val="TableParagraph"/>
              <w:rPr>
                <w:sz w:val="20"/>
                <w:szCs w:val="20"/>
              </w:rPr>
            </w:pPr>
            <w:r w:rsidRPr="00C152B5">
              <w:rPr>
                <w:sz w:val="20"/>
                <w:szCs w:val="20"/>
              </w:rPr>
              <w:t>Female</w:t>
            </w:r>
          </w:p>
        </w:tc>
        <w:tc>
          <w:tcPr>
            <w:tcW w:w="2610" w:type="dxa"/>
          </w:tcPr>
          <w:p w14:paraId="17B036A5" w14:textId="77777777" w:rsidR="00FC1A05" w:rsidRPr="00C152B5" w:rsidRDefault="00FC1A05" w:rsidP="00FC1A05">
            <w:pPr>
              <w:pStyle w:val="TableParagraph"/>
              <w:ind w:left="188" w:right="180"/>
              <w:jc w:val="center"/>
              <w:rPr>
                <w:sz w:val="20"/>
                <w:szCs w:val="20"/>
              </w:rPr>
            </w:pPr>
            <w:r w:rsidRPr="00C152B5">
              <w:rPr>
                <w:sz w:val="20"/>
                <w:szCs w:val="20"/>
              </w:rPr>
              <w:t>39.06</w:t>
            </w:r>
          </w:p>
        </w:tc>
        <w:tc>
          <w:tcPr>
            <w:tcW w:w="2250" w:type="dxa"/>
          </w:tcPr>
          <w:p w14:paraId="5E2D1BC0" w14:textId="77777777" w:rsidR="00FC1A05" w:rsidRPr="00C152B5" w:rsidRDefault="00FC1A05" w:rsidP="00FC1A05">
            <w:pPr>
              <w:pStyle w:val="TableParagraph"/>
              <w:spacing w:line="257" w:lineRule="exact"/>
              <w:ind w:left="142" w:right="134"/>
              <w:jc w:val="center"/>
              <w:rPr>
                <w:sz w:val="20"/>
                <w:szCs w:val="20"/>
              </w:rPr>
            </w:pPr>
            <w:r w:rsidRPr="00C152B5">
              <w:rPr>
                <w:sz w:val="20"/>
                <w:szCs w:val="20"/>
              </w:rPr>
              <w:t>39.06</w:t>
            </w:r>
          </w:p>
        </w:tc>
      </w:tr>
      <w:tr w:rsidR="00FC1A05" w:rsidRPr="007E1549" w14:paraId="364114AB" w14:textId="77777777" w:rsidTr="00387F3A">
        <w:trPr>
          <w:trHeight w:val="275"/>
        </w:trPr>
        <w:tc>
          <w:tcPr>
            <w:tcW w:w="4135" w:type="dxa"/>
          </w:tcPr>
          <w:p w14:paraId="0C6BAF0E" w14:textId="77777777" w:rsidR="00FC1A05" w:rsidRPr="00C152B5" w:rsidRDefault="00FC1A05" w:rsidP="00FC1A05">
            <w:pPr>
              <w:pStyle w:val="TableParagraph"/>
              <w:ind w:hanging="17"/>
              <w:rPr>
                <w:sz w:val="20"/>
                <w:szCs w:val="20"/>
              </w:rPr>
            </w:pPr>
            <w:r w:rsidRPr="00C152B5">
              <w:rPr>
                <w:sz w:val="20"/>
                <w:szCs w:val="20"/>
              </w:rPr>
              <w:t>Black/African American</w:t>
            </w:r>
          </w:p>
        </w:tc>
        <w:tc>
          <w:tcPr>
            <w:tcW w:w="2610" w:type="dxa"/>
          </w:tcPr>
          <w:p w14:paraId="1A2758E5" w14:textId="77777777" w:rsidR="00FC1A05" w:rsidRPr="00C152B5" w:rsidRDefault="00FC1A05" w:rsidP="00FC1A05">
            <w:pPr>
              <w:pStyle w:val="TableParagraph"/>
              <w:ind w:left="188" w:right="180"/>
              <w:jc w:val="center"/>
              <w:rPr>
                <w:sz w:val="20"/>
                <w:szCs w:val="20"/>
              </w:rPr>
            </w:pPr>
            <w:r w:rsidRPr="00C152B5">
              <w:rPr>
                <w:sz w:val="20"/>
                <w:szCs w:val="20"/>
              </w:rPr>
              <w:t>22.09</w:t>
            </w:r>
          </w:p>
        </w:tc>
        <w:tc>
          <w:tcPr>
            <w:tcW w:w="2250" w:type="dxa"/>
          </w:tcPr>
          <w:p w14:paraId="728A147E" w14:textId="77777777" w:rsidR="00FC1A05" w:rsidRPr="00C152B5" w:rsidRDefault="00FC1A05" w:rsidP="00FC1A05">
            <w:pPr>
              <w:pStyle w:val="TableParagraph"/>
              <w:spacing w:line="256" w:lineRule="exact"/>
              <w:ind w:left="142" w:right="134"/>
              <w:jc w:val="center"/>
              <w:rPr>
                <w:sz w:val="20"/>
                <w:szCs w:val="20"/>
              </w:rPr>
            </w:pPr>
            <w:r w:rsidRPr="00C152B5">
              <w:rPr>
                <w:sz w:val="20"/>
                <w:szCs w:val="20"/>
              </w:rPr>
              <w:t>22.09</w:t>
            </w:r>
          </w:p>
        </w:tc>
      </w:tr>
      <w:tr w:rsidR="00FC1A05" w:rsidRPr="007E1549" w14:paraId="52EF4F4D" w14:textId="77777777" w:rsidTr="00387F3A">
        <w:trPr>
          <w:trHeight w:val="275"/>
        </w:trPr>
        <w:tc>
          <w:tcPr>
            <w:tcW w:w="4135" w:type="dxa"/>
          </w:tcPr>
          <w:p w14:paraId="79C2B75D" w14:textId="77777777" w:rsidR="00FC1A05" w:rsidRPr="00C152B5" w:rsidRDefault="00FC1A05" w:rsidP="00FC1A05">
            <w:pPr>
              <w:pStyle w:val="TableParagraph"/>
              <w:rPr>
                <w:sz w:val="20"/>
                <w:szCs w:val="20"/>
              </w:rPr>
            </w:pPr>
            <w:r w:rsidRPr="00C152B5">
              <w:rPr>
                <w:sz w:val="20"/>
                <w:szCs w:val="20"/>
              </w:rPr>
              <w:t>Current smoker</w:t>
            </w:r>
          </w:p>
        </w:tc>
        <w:tc>
          <w:tcPr>
            <w:tcW w:w="2610" w:type="dxa"/>
          </w:tcPr>
          <w:p w14:paraId="3E01636C" w14:textId="77777777" w:rsidR="00FC1A05" w:rsidRPr="00C152B5" w:rsidRDefault="00FC1A05" w:rsidP="00FC1A05">
            <w:pPr>
              <w:pStyle w:val="TableParagraph"/>
              <w:ind w:left="188" w:right="180"/>
              <w:jc w:val="center"/>
              <w:rPr>
                <w:sz w:val="20"/>
                <w:szCs w:val="20"/>
              </w:rPr>
            </w:pPr>
            <w:r w:rsidRPr="00C152B5">
              <w:rPr>
                <w:sz w:val="20"/>
                <w:szCs w:val="20"/>
              </w:rPr>
              <w:t>15.54</w:t>
            </w:r>
          </w:p>
        </w:tc>
        <w:tc>
          <w:tcPr>
            <w:tcW w:w="2250" w:type="dxa"/>
          </w:tcPr>
          <w:p w14:paraId="564FEACB" w14:textId="77777777" w:rsidR="00FC1A05" w:rsidRPr="00C152B5" w:rsidRDefault="00FC1A05" w:rsidP="00FC1A05">
            <w:pPr>
              <w:pStyle w:val="TableParagraph"/>
              <w:spacing w:line="256" w:lineRule="exact"/>
              <w:ind w:left="142" w:right="134"/>
              <w:jc w:val="center"/>
              <w:rPr>
                <w:sz w:val="20"/>
                <w:szCs w:val="20"/>
              </w:rPr>
            </w:pPr>
            <w:r w:rsidRPr="00C152B5">
              <w:rPr>
                <w:sz w:val="20"/>
                <w:szCs w:val="20"/>
              </w:rPr>
              <w:t>15.54</w:t>
            </w:r>
          </w:p>
        </w:tc>
      </w:tr>
      <w:tr w:rsidR="00FC1A05" w:rsidRPr="007E1549" w14:paraId="13F1C12B" w14:textId="77777777" w:rsidTr="00387F3A">
        <w:trPr>
          <w:trHeight w:val="275"/>
        </w:trPr>
        <w:tc>
          <w:tcPr>
            <w:tcW w:w="4135" w:type="dxa"/>
          </w:tcPr>
          <w:p w14:paraId="41C229D8" w14:textId="77777777" w:rsidR="00FC1A05" w:rsidRPr="00C152B5" w:rsidRDefault="00FC1A05" w:rsidP="00FC1A05">
            <w:pPr>
              <w:pStyle w:val="TableParagraph"/>
              <w:rPr>
                <w:sz w:val="20"/>
                <w:szCs w:val="20"/>
              </w:rPr>
            </w:pPr>
            <w:r w:rsidRPr="00C152B5">
              <w:rPr>
                <w:sz w:val="20"/>
                <w:szCs w:val="20"/>
              </w:rPr>
              <w:t>Diabetes duration</w:t>
            </w:r>
          </w:p>
        </w:tc>
        <w:tc>
          <w:tcPr>
            <w:tcW w:w="2610" w:type="dxa"/>
          </w:tcPr>
          <w:p w14:paraId="50CC1A63" w14:textId="77777777" w:rsidR="00FC1A05" w:rsidRPr="00C152B5" w:rsidRDefault="00FC1A05" w:rsidP="00FC1A05">
            <w:pPr>
              <w:pStyle w:val="TableParagraph"/>
              <w:ind w:left="188" w:right="180"/>
              <w:jc w:val="center"/>
              <w:rPr>
                <w:sz w:val="20"/>
                <w:szCs w:val="20"/>
              </w:rPr>
            </w:pPr>
            <w:r w:rsidRPr="00C152B5">
              <w:rPr>
                <w:sz w:val="20"/>
                <w:szCs w:val="20"/>
              </w:rPr>
              <w:t>14.83 (10.97)</w:t>
            </w:r>
          </w:p>
        </w:tc>
        <w:tc>
          <w:tcPr>
            <w:tcW w:w="2250" w:type="dxa"/>
          </w:tcPr>
          <w:p w14:paraId="411D166A" w14:textId="77777777" w:rsidR="00FC1A05" w:rsidRPr="00C152B5" w:rsidRDefault="00FC1A05" w:rsidP="00FC1A05">
            <w:pPr>
              <w:pStyle w:val="TableParagraph"/>
              <w:spacing w:line="256" w:lineRule="exact"/>
              <w:ind w:left="142" w:right="134"/>
              <w:jc w:val="center"/>
              <w:rPr>
                <w:sz w:val="20"/>
                <w:szCs w:val="20"/>
              </w:rPr>
            </w:pPr>
            <w:r w:rsidRPr="00C152B5">
              <w:rPr>
                <w:sz w:val="20"/>
                <w:szCs w:val="20"/>
              </w:rPr>
              <w:t>14.83 (10.97)</w:t>
            </w:r>
          </w:p>
        </w:tc>
      </w:tr>
      <w:tr w:rsidR="00FC1A05" w:rsidRPr="007E1549" w14:paraId="5573CF03" w14:textId="77777777" w:rsidTr="00387F3A">
        <w:trPr>
          <w:trHeight w:val="275"/>
        </w:trPr>
        <w:tc>
          <w:tcPr>
            <w:tcW w:w="4135" w:type="dxa"/>
          </w:tcPr>
          <w:p w14:paraId="3C8C4E3C" w14:textId="77777777" w:rsidR="00FC1A05" w:rsidRPr="00C152B5" w:rsidRDefault="00FC1A05" w:rsidP="00FC1A05">
            <w:pPr>
              <w:pStyle w:val="TableParagraph"/>
              <w:rPr>
                <w:sz w:val="20"/>
                <w:szCs w:val="20"/>
              </w:rPr>
            </w:pPr>
            <w:r w:rsidRPr="00C152B5">
              <w:rPr>
                <w:sz w:val="20"/>
                <w:szCs w:val="20"/>
              </w:rPr>
              <w:t>CHF history</w:t>
            </w:r>
          </w:p>
        </w:tc>
        <w:tc>
          <w:tcPr>
            <w:tcW w:w="2610" w:type="dxa"/>
          </w:tcPr>
          <w:p w14:paraId="6DA235CD" w14:textId="77777777" w:rsidR="00FC1A05" w:rsidRPr="00C152B5" w:rsidRDefault="00FC1A05" w:rsidP="00FC1A05">
            <w:pPr>
              <w:pStyle w:val="TableParagraph"/>
              <w:ind w:left="188" w:right="180"/>
              <w:jc w:val="center"/>
              <w:rPr>
                <w:sz w:val="20"/>
                <w:szCs w:val="20"/>
              </w:rPr>
            </w:pPr>
            <w:r w:rsidRPr="00C152B5">
              <w:rPr>
                <w:sz w:val="20"/>
                <w:szCs w:val="20"/>
              </w:rPr>
              <w:t>16.77</w:t>
            </w:r>
          </w:p>
        </w:tc>
        <w:tc>
          <w:tcPr>
            <w:tcW w:w="2250" w:type="dxa"/>
          </w:tcPr>
          <w:p w14:paraId="02F6E9CB" w14:textId="77777777" w:rsidR="00FC1A05" w:rsidRPr="00C152B5" w:rsidRDefault="00FC1A05" w:rsidP="00FC1A05">
            <w:pPr>
              <w:pStyle w:val="TableParagraph"/>
              <w:spacing w:line="256" w:lineRule="exact"/>
              <w:ind w:left="142" w:right="134"/>
              <w:jc w:val="center"/>
              <w:rPr>
                <w:sz w:val="20"/>
                <w:szCs w:val="20"/>
              </w:rPr>
            </w:pPr>
            <w:r w:rsidRPr="00C152B5">
              <w:rPr>
                <w:sz w:val="20"/>
                <w:szCs w:val="20"/>
              </w:rPr>
              <w:t>16.77</w:t>
            </w:r>
          </w:p>
        </w:tc>
      </w:tr>
      <w:tr w:rsidR="00FC1A05" w:rsidRPr="007E1549" w14:paraId="6C5491E0" w14:textId="77777777" w:rsidTr="00387F3A">
        <w:trPr>
          <w:trHeight w:val="275"/>
        </w:trPr>
        <w:tc>
          <w:tcPr>
            <w:tcW w:w="4135" w:type="dxa"/>
          </w:tcPr>
          <w:p w14:paraId="56D97DC2" w14:textId="77777777" w:rsidR="00FC1A05" w:rsidRPr="00C152B5" w:rsidRDefault="00FC1A05" w:rsidP="00FC1A05">
            <w:pPr>
              <w:pStyle w:val="TableParagraph"/>
              <w:rPr>
                <w:sz w:val="20"/>
                <w:szCs w:val="20"/>
              </w:rPr>
            </w:pPr>
            <w:r w:rsidRPr="00C152B5">
              <w:rPr>
                <w:sz w:val="20"/>
                <w:szCs w:val="20"/>
              </w:rPr>
              <w:t>Stroke history</w:t>
            </w:r>
          </w:p>
        </w:tc>
        <w:tc>
          <w:tcPr>
            <w:tcW w:w="2610" w:type="dxa"/>
          </w:tcPr>
          <w:p w14:paraId="70BA59E2" w14:textId="77777777" w:rsidR="00FC1A05" w:rsidRPr="00C152B5" w:rsidRDefault="00FC1A05" w:rsidP="00FC1A05">
            <w:pPr>
              <w:pStyle w:val="TableParagraph"/>
              <w:ind w:left="188" w:right="180"/>
              <w:jc w:val="center"/>
              <w:rPr>
                <w:sz w:val="20"/>
                <w:szCs w:val="20"/>
              </w:rPr>
            </w:pPr>
            <w:r w:rsidRPr="00C152B5">
              <w:rPr>
                <w:sz w:val="20"/>
                <w:szCs w:val="20"/>
              </w:rPr>
              <w:t>16.36</w:t>
            </w:r>
          </w:p>
        </w:tc>
        <w:tc>
          <w:tcPr>
            <w:tcW w:w="2250" w:type="dxa"/>
          </w:tcPr>
          <w:p w14:paraId="38172E36" w14:textId="77777777" w:rsidR="00FC1A05" w:rsidRPr="00C152B5" w:rsidRDefault="00FC1A05" w:rsidP="00FC1A05">
            <w:pPr>
              <w:pStyle w:val="TableParagraph"/>
              <w:spacing w:line="256" w:lineRule="exact"/>
              <w:ind w:left="142" w:right="134"/>
              <w:jc w:val="center"/>
              <w:rPr>
                <w:sz w:val="20"/>
                <w:szCs w:val="20"/>
              </w:rPr>
            </w:pPr>
            <w:r w:rsidRPr="00C152B5">
              <w:rPr>
                <w:sz w:val="20"/>
                <w:szCs w:val="20"/>
              </w:rPr>
              <w:t>16.36</w:t>
            </w:r>
          </w:p>
        </w:tc>
      </w:tr>
      <w:tr w:rsidR="00FC1A05" w:rsidRPr="007E1549" w14:paraId="298BA1BB" w14:textId="77777777" w:rsidTr="00387F3A">
        <w:trPr>
          <w:trHeight w:val="275"/>
        </w:trPr>
        <w:tc>
          <w:tcPr>
            <w:tcW w:w="4135" w:type="dxa"/>
          </w:tcPr>
          <w:p w14:paraId="036D2A6D" w14:textId="77777777" w:rsidR="00FC1A05" w:rsidRPr="00C152B5" w:rsidRDefault="00FC1A05" w:rsidP="00FC1A05">
            <w:pPr>
              <w:pStyle w:val="TableParagraph"/>
              <w:rPr>
                <w:sz w:val="20"/>
                <w:szCs w:val="20"/>
              </w:rPr>
            </w:pPr>
            <w:r w:rsidRPr="00C152B5">
              <w:rPr>
                <w:sz w:val="20"/>
                <w:szCs w:val="20"/>
              </w:rPr>
              <w:t xml:space="preserve">MI history </w:t>
            </w:r>
          </w:p>
        </w:tc>
        <w:tc>
          <w:tcPr>
            <w:tcW w:w="2610" w:type="dxa"/>
          </w:tcPr>
          <w:p w14:paraId="0E014861" w14:textId="77777777" w:rsidR="00FC1A05" w:rsidRPr="00C152B5" w:rsidRDefault="00FC1A05" w:rsidP="00FC1A05">
            <w:pPr>
              <w:pStyle w:val="TableParagraph"/>
              <w:ind w:left="188" w:right="180"/>
              <w:jc w:val="center"/>
              <w:rPr>
                <w:sz w:val="20"/>
                <w:szCs w:val="20"/>
              </w:rPr>
            </w:pPr>
            <w:r w:rsidRPr="00C152B5">
              <w:rPr>
                <w:sz w:val="20"/>
                <w:szCs w:val="20"/>
              </w:rPr>
              <w:t>19.63</w:t>
            </w:r>
          </w:p>
        </w:tc>
        <w:tc>
          <w:tcPr>
            <w:tcW w:w="2250" w:type="dxa"/>
          </w:tcPr>
          <w:p w14:paraId="62426E3A" w14:textId="77777777" w:rsidR="00FC1A05" w:rsidRPr="00C152B5" w:rsidRDefault="00FC1A05" w:rsidP="00FC1A05">
            <w:pPr>
              <w:pStyle w:val="TableParagraph"/>
              <w:spacing w:line="256" w:lineRule="exact"/>
              <w:ind w:left="142" w:right="134"/>
              <w:jc w:val="center"/>
              <w:rPr>
                <w:sz w:val="20"/>
                <w:szCs w:val="20"/>
              </w:rPr>
            </w:pPr>
            <w:r w:rsidRPr="00C152B5">
              <w:rPr>
                <w:sz w:val="20"/>
                <w:szCs w:val="20"/>
              </w:rPr>
              <w:t>19.63</w:t>
            </w:r>
          </w:p>
        </w:tc>
      </w:tr>
      <w:tr w:rsidR="00FC1A05" w:rsidRPr="007E1549" w14:paraId="6CE9A769" w14:textId="77777777" w:rsidTr="00387F3A">
        <w:trPr>
          <w:trHeight w:val="275"/>
        </w:trPr>
        <w:tc>
          <w:tcPr>
            <w:tcW w:w="4135" w:type="dxa"/>
          </w:tcPr>
          <w:p w14:paraId="6CC843AB" w14:textId="77777777" w:rsidR="00FC1A05" w:rsidRPr="00C152B5" w:rsidRDefault="00FC1A05" w:rsidP="00FC1A05">
            <w:pPr>
              <w:pStyle w:val="TableParagraph"/>
              <w:rPr>
                <w:sz w:val="20"/>
                <w:szCs w:val="20"/>
              </w:rPr>
            </w:pPr>
            <w:r w:rsidRPr="00C152B5">
              <w:rPr>
                <w:sz w:val="20"/>
                <w:szCs w:val="20"/>
              </w:rPr>
              <w:t xml:space="preserve">ESRD history </w:t>
            </w:r>
          </w:p>
        </w:tc>
        <w:tc>
          <w:tcPr>
            <w:tcW w:w="2610" w:type="dxa"/>
          </w:tcPr>
          <w:p w14:paraId="59D8F4ED" w14:textId="77777777" w:rsidR="00FC1A05" w:rsidRPr="00C152B5" w:rsidRDefault="00FC1A05" w:rsidP="00FC1A05">
            <w:pPr>
              <w:pStyle w:val="TableParagraph"/>
              <w:ind w:left="188" w:right="180"/>
              <w:jc w:val="center"/>
              <w:rPr>
                <w:sz w:val="20"/>
                <w:szCs w:val="20"/>
              </w:rPr>
            </w:pPr>
            <w:r w:rsidRPr="00C152B5">
              <w:rPr>
                <w:sz w:val="20"/>
                <w:szCs w:val="20"/>
              </w:rPr>
              <w:t>1.02</w:t>
            </w:r>
          </w:p>
        </w:tc>
        <w:tc>
          <w:tcPr>
            <w:tcW w:w="2250" w:type="dxa"/>
          </w:tcPr>
          <w:p w14:paraId="73390109" w14:textId="77777777" w:rsidR="00FC1A05" w:rsidRPr="00C152B5" w:rsidRDefault="00FC1A05" w:rsidP="00FC1A05">
            <w:pPr>
              <w:pStyle w:val="TableParagraph"/>
              <w:spacing w:line="256" w:lineRule="exact"/>
              <w:ind w:left="142" w:right="134"/>
              <w:jc w:val="center"/>
              <w:rPr>
                <w:sz w:val="20"/>
                <w:szCs w:val="20"/>
              </w:rPr>
            </w:pPr>
            <w:r w:rsidRPr="00C152B5">
              <w:rPr>
                <w:sz w:val="20"/>
                <w:szCs w:val="20"/>
              </w:rPr>
              <w:t>1.02</w:t>
            </w:r>
          </w:p>
        </w:tc>
      </w:tr>
      <w:tr w:rsidR="00FC1A05" w:rsidRPr="007E1549" w14:paraId="37C2E79D" w14:textId="77777777" w:rsidTr="00387F3A">
        <w:trPr>
          <w:trHeight w:val="275"/>
        </w:trPr>
        <w:tc>
          <w:tcPr>
            <w:tcW w:w="4135" w:type="dxa"/>
          </w:tcPr>
          <w:p w14:paraId="5AC84BC6" w14:textId="77777777" w:rsidR="00FC1A05" w:rsidRPr="00C152B5" w:rsidRDefault="00FC1A05" w:rsidP="00FC1A05">
            <w:pPr>
              <w:pStyle w:val="TableParagraph"/>
              <w:rPr>
                <w:sz w:val="20"/>
                <w:szCs w:val="20"/>
              </w:rPr>
            </w:pPr>
            <w:r w:rsidRPr="00C152B5">
              <w:rPr>
                <w:sz w:val="20"/>
                <w:szCs w:val="20"/>
              </w:rPr>
              <w:t>Lee index points, mean</w:t>
            </w:r>
          </w:p>
        </w:tc>
        <w:tc>
          <w:tcPr>
            <w:tcW w:w="2610" w:type="dxa"/>
          </w:tcPr>
          <w:p w14:paraId="510FC2AC" w14:textId="77777777" w:rsidR="00FC1A05" w:rsidRPr="00C152B5" w:rsidRDefault="00FC1A05" w:rsidP="00FC1A05">
            <w:pPr>
              <w:pStyle w:val="TableParagraph"/>
              <w:ind w:left="188" w:right="180"/>
              <w:jc w:val="center"/>
              <w:rPr>
                <w:sz w:val="20"/>
                <w:szCs w:val="20"/>
              </w:rPr>
            </w:pPr>
            <w:r w:rsidRPr="00C152B5">
              <w:rPr>
                <w:sz w:val="20"/>
                <w:szCs w:val="20"/>
              </w:rPr>
              <w:t>8.83 (3.07)</w:t>
            </w:r>
          </w:p>
        </w:tc>
        <w:tc>
          <w:tcPr>
            <w:tcW w:w="2250" w:type="dxa"/>
          </w:tcPr>
          <w:p w14:paraId="64AC0EDC" w14:textId="77777777" w:rsidR="00FC1A05" w:rsidRPr="00C152B5" w:rsidRDefault="00FC1A05" w:rsidP="00FC1A05">
            <w:pPr>
              <w:pStyle w:val="TableParagraph"/>
              <w:spacing w:line="256" w:lineRule="exact"/>
              <w:ind w:left="142" w:right="134"/>
              <w:jc w:val="center"/>
              <w:rPr>
                <w:sz w:val="20"/>
                <w:szCs w:val="20"/>
              </w:rPr>
            </w:pPr>
            <w:r w:rsidRPr="00C152B5">
              <w:rPr>
                <w:sz w:val="20"/>
                <w:szCs w:val="20"/>
              </w:rPr>
              <w:t>8.83 (3.07)</w:t>
            </w:r>
          </w:p>
        </w:tc>
      </w:tr>
      <w:tr w:rsidR="00FC1A05" w:rsidRPr="007E1549" w14:paraId="26514B29" w14:textId="77777777" w:rsidTr="00387F3A">
        <w:trPr>
          <w:trHeight w:val="275"/>
        </w:trPr>
        <w:tc>
          <w:tcPr>
            <w:tcW w:w="4135" w:type="dxa"/>
          </w:tcPr>
          <w:p w14:paraId="4B3C35C5" w14:textId="77777777" w:rsidR="00FC1A05" w:rsidRPr="00C152B5" w:rsidRDefault="00FC1A05" w:rsidP="00FC1A05">
            <w:pPr>
              <w:pStyle w:val="TableParagraph"/>
              <w:ind w:firstLine="433"/>
              <w:rPr>
                <w:sz w:val="20"/>
                <w:szCs w:val="20"/>
              </w:rPr>
            </w:pPr>
            <w:r w:rsidRPr="00C152B5">
              <w:rPr>
                <w:sz w:val="20"/>
                <w:szCs w:val="20"/>
              </w:rPr>
              <w:t>0-4</w:t>
            </w:r>
          </w:p>
        </w:tc>
        <w:tc>
          <w:tcPr>
            <w:tcW w:w="2610" w:type="dxa"/>
          </w:tcPr>
          <w:p w14:paraId="5FE7A832" w14:textId="77777777" w:rsidR="00FC1A05" w:rsidRPr="00C152B5" w:rsidRDefault="00FC1A05" w:rsidP="00FC1A05">
            <w:pPr>
              <w:pStyle w:val="TableParagraph"/>
              <w:ind w:left="188" w:right="180"/>
              <w:jc w:val="center"/>
              <w:rPr>
                <w:sz w:val="20"/>
                <w:szCs w:val="20"/>
              </w:rPr>
            </w:pPr>
            <w:r w:rsidRPr="00C152B5">
              <w:rPr>
                <w:sz w:val="20"/>
                <w:szCs w:val="20"/>
              </w:rPr>
              <w:t>5.46</w:t>
            </w:r>
          </w:p>
        </w:tc>
        <w:tc>
          <w:tcPr>
            <w:tcW w:w="2250" w:type="dxa"/>
          </w:tcPr>
          <w:p w14:paraId="552C7A01" w14:textId="77777777" w:rsidR="00FC1A05" w:rsidRPr="00C152B5" w:rsidRDefault="00FC1A05" w:rsidP="00FC1A05">
            <w:pPr>
              <w:pStyle w:val="TableParagraph"/>
              <w:spacing w:line="256" w:lineRule="exact"/>
              <w:ind w:left="142" w:right="134"/>
              <w:jc w:val="center"/>
              <w:rPr>
                <w:sz w:val="20"/>
                <w:szCs w:val="20"/>
              </w:rPr>
            </w:pPr>
            <w:r w:rsidRPr="00C152B5">
              <w:rPr>
                <w:sz w:val="20"/>
                <w:szCs w:val="20"/>
              </w:rPr>
              <w:t>5.46</w:t>
            </w:r>
          </w:p>
        </w:tc>
      </w:tr>
      <w:tr w:rsidR="00FC1A05" w:rsidRPr="007E1549" w14:paraId="723C4276" w14:textId="77777777" w:rsidTr="00387F3A">
        <w:trPr>
          <w:trHeight w:val="275"/>
        </w:trPr>
        <w:tc>
          <w:tcPr>
            <w:tcW w:w="4135" w:type="dxa"/>
          </w:tcPr>
          <w:p w14:paraId="17BD32B9" w14:textId="77777777" w:rsidR="00FC1A05" w:rsidRPr="00C152B5" w:rsidRDefault="00FC1A05" w:rsidP="00FC1A05">
            <w:pPr>
              <w:pStyle w:val="TableParagraph"/>
              <w:ind w:firstLine="433"/>
              <w:rPr>
                <w:sz w:val="20"/>
                <w:szCs w:val="20"/>
              </w:rPr>
            </w:pPr>
            <w:r w:rsidRPr="00C152B5">
              <w:rPr>
                <w:sz w:val="20"/>
                <w:szCs w:val="20"/>
              </w:rPr>
              <w:t>5-9</w:t>
            </w:r>
          </w:p>
        </w:tc>
        <w:tc>
          <w:tcPr>
            <w:tcW w:w="2610" w:type="dxa"/>
          </w:tcPr>
          <w:p w14:paraId="504F99FB" w14:textId="77777777" w:rsidR="00FC1A05" w:rsidRPr="00C152B5" w:rsidRDefault="00FC1A05" w:rsidP="00FC1A05">
            <w:pPr>
              <w:pStyle w:val="TableParagraph"/>
              <w:ind w:left="188" w:right="180"/>
              <w:jc w:val="center"/>
              <w:rPr>
                <w:sz w:val="20"/>
                <w:szCs w:val="20"/>
              </w:rPr>
            </w:pPr>
            <w:r w:rsidRPr="00C152B5">
              <w:rPr>
                <w:sz w:val="20"/>
                <w:szCs w:val="20"/>
              </w:rPr>
              <w:t>48.74</w:t>
            </w:r>
          </w:p>
        </w:tc>
        <w:tc>
          <w:tcPr>
            <w:tcW w:w="2250" w:type="dxa"/>
          </w:tcPr>
          <w:p w14:paraId="18D3038F" w14:textId="77777777" w:rsidR="00FC1A05" w:rsidRPr="00C152B5" w:rsidRDefault="00FC1A05" w:rsidP="00FC1A05">
            <w:pPr>
              <w:pStyle w:val="TableParagraph"/>
              <w:spacing w:line="256" w:lineRule="exact"/>
              <w:ind w:left="142" w:right="134"/>
              <w:jc w:val="center"/>
              <w:rPr>
                <w:sz w:val="20"/>
                <w:szCs w:val="20"/>
              </w:rPr>
            </w:pPr>
            <w:r w:rsidRPr="00C152B5">
              <w:rPr>
                <w:sz w:val="20"/>
                <w:szCs w:val="20"/>
              </w:rPr>
              <w:t>48.74</w:t>
            </w:r>
          </w:p>
        </w:tc>
      </w:tr>
      <w:tr w:rsidR="00FC1A05" w:rsidRPr="007E1549" w14:paraId="1282F649" w14:textId="77777777" w:rsidTr="00387F3A">
        <w:trPr>
          <w:trHeight w:val="275"/>
        </w:trPr>
        <w:tc>
          <w:tcPr>
            <w:tcW w:w="4135" w:type="dxa"/>
          </w:tcPr>
          <w:p w14:paraId="0CCEADF1" w14:textId="77777777" w:rsidR="00FC1A05" w:rsidRPr="00C152B5" w:rsidRDefault="00FC1A05" w:rsidP="00FC1A05">
            <w:pPr>
              <w:pStyle w:val="TableParagraph"/>
              <w:ind w:firstLine="433"/>
              <w:rPr>
                <w:sz w:val="20"/>
                <w:szCs w:val="20"/>
              </w:rPr>
            </w:pPr>
            <w:r w:rsidRPr="00C152B5">
              <w:rPr>
                <w:sz w:val="20"/>
                <w:szCs w:val="20"/>
              </w:rPr>
              <w:t>10-14</w:t>
            </w:r>
          </w:p>
        </w:tc>
        <w:tc>
          <w:tcPr>
            <w:tcW w:w="2610" w:type="dxa"/>
          </w:tcPr>
          <w:p w14:paraId="6FF3C0CD" w14:textId="77777777" w:rsidR="00FC1A05" w:rsidRPr="00C152B5" w:rsidRDefault="00FC1A05" w:rsidP="00FC1A05">
            <w:pPr>
              <w:pStyle w:val="TableParagraph"/>
              <w:ind w:left="188" w:right="180"/>
              <w:jc w:val="center"/>
              <w:rPr>
                <w:sz w:val="20"/>
                <w:szCs w:val="20"/>
              </w:rPr>
            </w:pPr>
            <w:r w:rsidRPr="00C152B5">
              <w:rPr>
                <w:sz w:val="20"/>
                <w:szCs w:val="20"/>
              </w:rPr>
              <w:t>37.18</w:t>
            </w:r>
          </w:p>
        </w:tc>
        <w:tc>
          <w:tcPr>
            <w:tcW w:w="2250" w:type="dxa"/>
          </w:tcPr>
          <w:p w14:paraId="753878E6" w14:textId="77777777" w:rsidR="00FC1A05" w:rsidRPr="00C152B5" w:rsidRDefault="00FC1A05" w:rsidP="00FC1A05">
            <w:pPr>
              <w:pStyle w:val="TableParagraph"/>
              <w:spacing w:line="256" w:lineRule="exact"/>
              <w:ind w:left="142" w:right="134"/>
              <w:jc w:val="center"/>
              <w:rPr>
                <w:sz w:val="20"/>
                <w:szCs w:val="20"/>
              </w:rPr>
            </w:pPr>
            <w:r w:rsidRPr="00C152B5">
              <w:rPr>
                <w:sz w:val="20"/>
                <w:szCs w:val="20"/>
              </w:rPr>
              <w:t>37.18</w:t>
            </w:r>
          </w:p>
        </w:tc>
      </w:tr>
      <w:tr w:rsidR="00FC1A05" w:rsidRPr="007E1549" w14:paraId="379980D3" w14:textId="77777777" w:rsidTr="00387F3A">
        <w:trPr>
          <w:trHeight w:val="275"/>
        </w:trPr>
        <w:tc>
          <w:tcPr>
            <w:tcW w:w="4135" w:type="dxa"/>
          </w:tcPr>
          <w:p w14:paraId="452F0332" w14:textId="77777777" w:rsidR="00FC1A05" w:rsidRPr="00C152B5" w:rsidRDefault="00FC1A05" w:rsidP="00FC1A05">
            <w:pPr>
              <w:pStyle w:val="TableParagraph"/>
              <w:ind w:firstLine="433"/>
              <w:rPr>
                <w:sz w:val="20"/>
                <w:szCs w:val="20"/>
              </w:rPr>
            </w:pPr>
            <w:r w:rsidRPr="00C152B5">
              <w:rPr>
                <w:sz w:val="20"/>
                <w:szCs w:val="20"/>
              </w:rPr>
              <w:t>15+</w:t>
            </w:r>
          </w:p>
        </w:tc>
        <w:tc>
          <w:tcPr>
            <w:tcW w:w="2610" w:type="dxa"/>
          </w:tcPr>
          <w:p w14:paraId="379A633D" w14:textId="77777777" w:rsidR="00FC1A05" w:rsidRPr="00C152B5" w:rsidRDefault="00FC1A05" w:rsidP="00FC1A05">
            <w:pPr>
              <w:pStyle w:val="TableParagraph"/>
              <w:ind w:left="188" w:right="180"/>
              <w:jc w:val="center"/>
              <w:rPr>
                <w:sz w:val="20"/>
                <w:szCs w:val="20"/>
              </w:rPr>
            </w:pPr>
            <w:r w:rsidRPr="00C152B5">
              <w:rPr>
                <w:sz w:val="20"/>
                <w:szCs w:val="20"/>
              </w:rPr>
              <w:t>8.61</w:t>
            </w:r>
          </w:p>
        </w:tc>
        <w:tc>
          <w:tcPr>
            <w:tcW w:w="2250" w:type="dxa"/>
          </w:tcPr>
          <w:p w14:paraId="38DDFF57" w14:textId="77777777" w:rsidR="00FC1A05" w:rsidRPr="00C152B5" w:rsidRDefault="00FC1A05" w:rsidP="00FC1A05">
            <w:pPr>
              <w:pStyle w:val="TableParagraph"/>
              <w:spacing w:line="256" w:lineRule="exact"/>
              <w:ind w:left="142" w:right="134"/>
              <w:jc w:val="center"/>
              <w:rPr>
                <w:sz w:val="20"/>
                <w:szCs w:val="20"/>
              </w:rPr>
            </w:pPr>
            <w:r w:rsidRPr="00C152B5">
              <w:rPr>
                <w:sz w:val="20"/>
                <w:szCs w:val="20"/>
              </w:rPr>
              <w:t>8.61</w:t>
            </w:r>
          </w:p>
        </w:tc>
      </w:tr>
      <w:tr w:rsidR="00FC1A05" w:rsidRPr="007E1549" w14:paraId="0FE3D719" w14:textId="77777777" w:rsidTr="00387F3A">
        <w:trPr>
          <w:trHeight w:val="275"/>
        </w:trPr>
        <w:tc>
          <w:tcPr>
            <w:tcW w:w="4135" w:type="dxa"/>
          </w:tcPr>
          <w:p w14:paraId="16EFFECA" w14:textId="77777777" w:rsidR="00FC1A05" w:rsidRPr="00C152B5" w:rsidRDefault="00FC1A05" w:rsidP="00FC1A05">
            <w:pPr>
              <w:pStyle w:val="TableParagraph"/>
              <w:rPr>
                <w:sz w:val="20"/>
                <w:szCs w:val="20"/>
              </w:rPr>
            </w:pPr>
            <w:r w:rsidRPr="00C152B5">
              <w:rPr>
                <w:sz w:val="20"/>
                <w:szCs w:val="20"/>
              </w:rPr>
              <w:t>Heart rate, beats/min</w:t>
            </w:r>
          </w:p>
        </w:tc>
        <w:tc>
          <w:tcPr>
            <w:tcW w:w="2610" w:type="dxa"/>
          </w:tcPr>
          <w:p w14:paraId="100E4096" w14:textId="77777777" w:rsidR="00FC1A05" w:rsidRPr="00C152B5" w:rsidRDefault="00FC1A05" w:rsidP="00FC1A05">
            <w:pPr>
              <w:pStyle w:val="TableParagraph"/>
              <w:ind w:left="188" w:right="180"/>
              <w:jc w:val="center"/>
              <w:rPr>
                <w:sz w:val="20"/>
                <w:szCs w:val="20"/>
              </w:rPr>
            </w:pPr>
            <w:r w:rsidRPr="00C152B5">
              <w:rPr>
                <w:sz w:val="20"/>
                <w:szCs w:val="20"/>
              </w:rPr>
              <w:t>70.38 (11.56)</w:t>
            </w:r>
          </w:p>
        </w:tc>
        <w:tc>
          <w:tcPr>
            <w:tcW w:w="2250" w:type="dxa"/>
          </w:tcPr>
          <w:p w14:paraId="0DD06C9F" w14:textId="77777777" w:rsidR="00FC1A05" w:rsidRPr="00C152B5" w:rsidRDefault="00FC1A05" w:rsidP="00FC1A05">
            <w:pPr>
              <w:pStyle w:val="TableParagraph"/>
              <w:spacing w:line="256" w:lineRule="exact"/>
              <w:ind w:left="142" w:right="134"/>
              <w:jc w:val="center"/>
              <w:rPr>
                <w:sz w:val="20"/>
                <w:szCs w:val="20"/>
              </w:rPr>
            </w:pPr>
            <w:r w:rsidRPr="00C152B5">
              <w:rPr>
                <w:sz w:val="20"/>
                <w:szCs w:val="20"/>
              </w:rPr>
              <w:t>70.32 (11.49)</w:t>
            </w:r>
          </w:p>
        </w:tc>
      </w:tr>
      <w:tr w:rsidR="00FC1A05" w:rsidRPr="007E1549" w14:paraId="57732F5B" w14:textId="77777777" w:rsidTr="00387F3A">
        <w:trPr>
          <w:trHeight w:val="197"/>
        </w:trPr>
        <w:tc>
          <w:tcPr>
            <w:tcW w:w="4135" w:type="dxa"/>
          </w:tcPr>
          <w:p w14:paraId="32BF8A90" w14:textId="77777777" w:rsidR="00FC1A05" w:rsidRPr="00C152B5" w:rsidRDefault="00FC1A05" w:rsidP="00FC1A05">
            <w:pPr>
              <w:pStyle w:val="TableParagraph"/>
              <w:spacing w:line="257" w:lineRule="exact"/>
              <w:rPr>
                <w:sz w:val="20"/>
                <w:szCs w:val="20"/>
              </w:rPr>
            </w:pPr>
            <w:r w:rsidRPr="00C152B5">
              <w:rPr>
                <w:sz w:val="20"/>
                <w:szCs w:val="20"/>
              </w:rPr>
              <w:t>Systolic blood pressure, mmHg</w:t>
            </w:r>
          </w:p>
        </w:tc>
        <w:tc>
          <w:tcPr>
            <w:tcW w:w="2610" w:type="dxa"/>
          </w:tcPr>
          <w:p w14:paraId="79337DCA" w14:textId="77777777" w:rsidR="00FC1A05" w:rsidRPr="00C152B5" w:rsidRDefault="00FC1A05" w:rsidP="00FC1A05">
            <w:pPr>
              <w:pStyle w:val="TableParagraph"/>
              <w:spacing w:line="257" w:lineRule="exact"/>
              <w:ind w:left="187" w:right="180"/>
              <w:jc w:val="center"/>
              <w:rPr>
                <w:sz w:val="20"/>
                <w:szCs w:val="20"/>
              </w:rPr>
            </w:pPr>
            <w:r w:rsidRPr="00C152B5">
              <w:rPr>
                <w:sz w:val="20"/>
                <w:szCs w:val="20"/>
              </w:rPr>
              <w:t>140.86 (21.26)</w:t>
            </w:r>
          </w:p>
        </w:tc>
        <w:tc>
          <w:tcPr>
            <w:tcW w:w="2250" w:type="dxa"/>
          </w:tcPr>
          <w:p w14:paraId="476DB986" w14:textId="77777777" w:rsidR="00FC1A05" w:rsidRPr="00C152B5" w:rsidRDefault="00FC1A05" w:rsidP="00FC1A05">
            <w:pPr>
              <w:pStyle w:val="TableParagraph"/>
              <w:spacing w:line="257" w:lineRule="exact"/>
              <w:ind w:left="141" w:right="134"/>
              <w:jc w:val="center"/>
              <w:rPr>
                <w:sz w:val="20"/>
                <w:szCs w:val="20"/>
              </w:rPr>
            </w:pPr>
            <w:r w:rsidRPr="00C152B5">
              <w:rPr>
                <w:sz w:val="20"/>
                <w:szCs w:val="20"/>
              </w:rPr>
              <w:t>141.04 (21.21)</w:t>
            </w:r>
          </w:p>
        </w:tc>
      </w:tr>
      <w:tr w:rsidR="00FC1A05" w:rsidRPr="007E1549" w14:paraId="1B069D74" w14:textId="77777777" w:rsidTr="00387F3A">
        <w:trPr>
          <w:trHeight w:val="170"/>
        </w:trPr>
        <w:tc>
          <w:tcPr>
            <w:tcW w:w="4135" w:type="dxa"/>
          </w:tcPr>
          <w:p w14:paraId="78ECA28D" w14:textId="77777777" w:rsidR="00FC1A05" w:rsidRPr="00C152B5" w:rsidRDefault="00FC1A05" w:rsidP="00FC1A05">
            <w:pPr>
              <w:pStyle w:val="TableParagraph"/>
              <w:tabs>
                <w:tab w:val="left" w:pos="2849"/>
              </w:tabs>
              <w:spacing w:line="276" w:lineRule="exact"/>
              <w:ind w:right="195"/>
              <w:rPr>
                <w:sz w:val="20"/>
                <w:szCs w:val="20"/>
              </w:rPr>
            </w:pPr>
            <w:r w:rsidRPr="00C152B5">
              <w:rPr>
                <w:sz w:val="20"/>
                <w:szCs w:val="20"/>
              </w:rPr>
              <w:t>Body mass index, kg/m</w:t>
            </w:r>
            <w:r w:rsidRPr="00C152B5">
              <w:rPr>
                <w:sz w:val="20"/>
                <w:szCs w:val="20"/>
                <w:vertAlign w:val="superscript"/>
              </w:rPr>
              <w:t>2</w:t>
            </w:r>
          </w:p>
        </w:tc>
        <w:tc>
          <w:tcPr>
            <w:tcW w:w="2610" w:type="dxa"/>
          </w:tcPr>
          <w:p w14:paraId="2924FC07" w14:textId="77777777" w:rsidR="00FC1A05" w:rsidRPr="00C152B5" w:rsidRDefault="00FC1A05" w:rsidP="00FC1A05">
            <w:pPr>
              <w:pStyle w:val="TableParagraph"/>
              <w:spacing w:before="134"/>
              <w:ind w:left="0" w:right="180"/>
              <w:jc w:val="center"/>
              <w:rPr>
                <w:sz w:val="20"/>
                <w:szCs w:val="20"/>
              </w:rPr>
            </w:pPr>
            <w:r w:rsidRPr="00C152B5">
              <w:rPr>
                <w:sz w:val="20"/>
                <w:szCs w:val="20"/>
              </w:rPr>
              <w:t>30.56 (6.41)</w:t>
            </w:r>
          </w:p>
        </w:tc>
        <w:tc>
          <w:tcPr>
            <w:tcW w:w="2250" w:type="dxa"/>
          </w:tcPr>
          <w:p w14:paraId="0AE55550" w14:textId="77777777" w:rsidR="00FC1A05" w:rsidRPr="00C152B5" w:rsidRDefault="00FC1A05" w:rsidP="00FC1A05">
            <w:pPr>
              <w:pStyle w:val="TableParagraph"/>
              <w:spacing w:before="134"/>
              <w:ind w:left="141" w:right="134"/>
              <w:jc w:val="center"/>
              <w:rPr>
                <w:sz w:val="20"/>
                <w:szCs w:val="20"/>
              </w:rPr>
            </w:pPr>
            <w:r w:rsidRPr="00C152B5">
              <w:rPr>
                <w:sz w:val="20"/>
                <w:szCs w:val="20"/>
              </w:rPr>
              <w:t>30.53 (6.39)</w:t>
            </w:r>
          </w:p>
        </w:tc>
      </w:tr>
      <w:tr w:rsidR="00FC1A05" w:rsidRPr="007E1549" w14:paraId="59656A08" w14:textId="77777777" w:rsidTr="00387F3A">
        <w:trPr>
          <w:trHeight w:val="275"/>
        </w:trPr>
        <w:tc>
          <w:tcPr>
            <w:tcW w:w="4135" w:type="dxa"/>
          </w:tcPr>
          <w:p w14:paraId="67D3383D" w14:textId="77777777" w:rsidR="00FC1A05" w:rsidRPr="00C152B5" w:rsidRDefault="00FC1A05" w:rsidP="00FC1A05">
            <w:pPr>
              <w:pStyle w:val="TableParagraph"/>
              <w:spacing w:line="255" w:lineRule="exact"/>
              <w:rPr>
                <w:sz w:val="20"/>
                <w:szCs w:val="20"/>
                <w:vertAlign w:val="superscript"/>
              </w:rPr>
            </w:pPr>
            <w:r w:rsidRPr="00C152B5">
              <w:rPr>
                <w:sz w:val="20"/>
                <w:szCs w:val="20"/>
              </w:rPr>
              <w:t xml:space="preserve">HbA1c </w:t>
            </w:r>
            <w:r w:rsidRPr="00C152B5">
              <w:rPr>
                <w:position w:val="1"/>
                <w:sz w:val="20"/>
                <w:szCs w:val="20"/>
              </w:rPr>
              <w:t>level, %</w:t>
            </w:r>
          </w:p>
        </w:tc>
        <w:tc>
          <w:tcPr>
            <w:tcW w:w="2610" w:type="dxa"/>
          </w:tcPr>
          <w:p w14:paraId="2D2178D8" w14:textId="77777777" w:rsidR="00FC1A05" w:rsidRPr="00C152B5" w:rsidRDefault="00FC1A05" w:rsidP="00FC1A05">
            <w:pPr>
              <w:pStyle w:val="TableParagraph"/>
              <w:spacing w:line="255" w:lineRule="exact"/>
              <w:ind w:left="189" w:right="180"/>
              <w:jc w:val="center"/>
              <w:rPr>
                <w:sz w:val="20"/>
                <w:szCs w:val="20"/>
              </w:rPr>
            </w:pPr>
            <w:r w:rsidRPr="00C152B5">
              <w:rPr>
                <w:sz w:val="20"/>
                <w:szCs w:val="20"/>
              </w:rPr>
              <w:t>6.87 (1.15)</w:t>
            </w:r>
          </w:p>
        </w:tc>
        <w:tc>
          <w:tcPr>
            <w:tcW w:w="2250" w:type="dxa"/>
          </w:tcPr>
          <w:p w14:paraId="7825B388" w14:textId="77777777" w:rsidR="00FC1A05" w:rsidRPr="00C152B5" w:rsidRDefault="00FC1A05" w:rsidP="00FC1A05">
            <w:pPr>
              <w:pStyle w:val="TableParagraph"/>
              <w:spacing w:line="255" w:lineRule="exact"/>
              <w:ind w:left="141" w:right="134"/>
              <w:jc w:val="center"/>
              <w:rPr>
                <w:sz w:val="20"/>
                <w:szCs w:val="20"/>
              </w:rPr>
            </w:pPr>
            <w:r w:rsidRPr="00C152B5">
              <w:rPr>
                <w:sz w:val="20"/>
                <w:szCs w:val="20"/>
              </w:rPr>
              <w:t>6.86 (1.14)</w:t>
            </w:r>
          </w:p>
        </w:tc>
      </w:tr>
      <w:tr w:rsidR="00FC1A05" w:rsidRPr="007E1549" w14:paraId="281BC84E" w14:textId="77777777" w:rsidTr="00387F3A">
        <w:trPr>
          <w:trHeight w:val="530"/>
        </w:trPr>
        <w:tc>
          <w:tcPr>
            <w:tcW w:w="4135" w:type="dxa"/>
          </w:tcPr>
          <w:p w14:paraId="22A1980A" w14:textId="77777777" w:rsidR="00FC1A05" w:rsidRPr="00C152B5" w:rsidRDefault="00FC1A05" w:rsidP="00FC1A05">
            <w:pPr>
              <w:pStyle w:val="TableParagraph"/>
              <w:spacing w:line="255" w:lineRule="exact"/>
              <w:rPr>
                <w:sz w:val="20"/>
                <w:szCs w:val="20"/>
              </w:rPr>
            </w:pPr>
            <w:r w:rsidRPr="00C152B5">
              <w:rPr>
                <w:sz w:val="20"/>
                <w:szCs w:val="20"/>
              </w:rPr>
              <w:t>Estimated glomerular filtration rate, mL/min/1.73 m</w:t>
            </w:r>
            <w:r w:rsidRPr="00C152B5">
              <w:rPr>
                <w:sz w:val="20"/>
                <w:szCs w:val="20"/>
                <w:vertAlign w:val="superscript"/>
              </w:rPr>
              <w:t>2</w:t>
            </w:r>
          </w:p>
        </w:tc>
        <w:tc>
          <w:tcPr>
            <w:tcW w:w="2610" w:type="dxa"/>
          </w:tcPr>
          <w:p w14:paraId="2C527706" w14:textId="77777777" w:rsidR="00FC1A05" w:rsidRPr="00C152B5" w:rsidRDefault="00FC1A05" w:rsidP="00FC1A05">
            <w:pPr>
              <w:pStyle w:val="TableParagraph"/>
              <w:spacing w:before="8"/>
              <w:ind w:left="0"/>
              <w:jc w:val="center"/>
              <w:rPr>
                <w:bCs/>
                <w:sz w:val="20"/>
                <w:szCs w:val="20"/>
              </w:rPr>
            </w:pPr>
            <w:r w:rsidRPr="00C152B5">
              <w:rPr>
                <w:bCs/>
                <w:sz w:val="20"/>
                <w:szCs w:val="20"/>
              </w:rPr>
              <w:t>68.42 (23.33)</w:t>
            </w:r>
          </w:p>
          <w:p w14:paraId="72ACEE47" w14:textId="77777777" w:rsidR="00FC1A05" w:rsidRPr="00C152B5" w:rsidRDefault="00FC1A05" w:rsidP="00FC1A05">
            <w:pPr>
              <w:pStyle w:val="TableParagraph"/>
              <w:spacing w:line="255" w:lineRule="exact"/>
              <w:ind w:left="189" w:right="180"/>
              <w:jc w:val="center"/>
              <w:rPr>
                <w:bCs/>
                <w:sz w:val="20"/>
                <w:szCs w:val="20"/>
              </w:rPr>
            </w:pPr>
          </w:p>
        </w:tc>
        <w:tc>
          <w:tcPr>
            <w:tcW w:w="2250" w:type="dxa"/>
          </w:tcPr>
          <w:p w14:paraId="6F3E1679" w14:textId="77777777" w:rsidR="00FC1A05" w:rsidRPr="00C152B5" w:rsidRDefault="00FC1A05" w:rsidP="00FC1A05">
            <w:pPr>
              <w:pStyle w:val="TableParagraph"/>
              <w:spacing w:before="8"/>
              <w:ind w:left="0"/>
              <w:jc w:val="center"/>
              <w:rPr>
                <w:bCs/>
                <w:sz w:val="20"/>
                <w:szCs w:val="20"/>
              </w:rPr>
            </w:pPr>
            <w:r w:rsidRPr="00C152B5">
              <w:rPr>
                <w:bCs/>
                <w:sz w:val="20"/>
                <w:szCs w:val="20"/>
              </w:rPr>
              <w:t>68.65 (23.23)</w:t>
            </w:r>
          </w:p>
          <w:p w14:paraId="3BF10363" w14:textId="77777777" w:rsidR="00FC1A05" w:rsidRPr="00C152B5" w:rsidRDefault="00FC1A05" w:rsidP="00FC1A05">
            <w:pPr>
              <w:pStyle w:val="TableParagraph"/>
              <w:spacing w:line="255" w:lineRule="exact"/>
              <w:ind w:left="141" w:right="134"/>
              <w:jc w:val="center"/>
              <w:rPr>
                <w:sz w:val="20"/>
                <w:szCs w:val="20"/>
              </w:rPr>
            </w:pPr>
          </w:p>
        </w:tc>
      </w:tr>
      <w:tr w:rsidR="00FC1A05" w:rsidRPr="007E1549" w14:paraId="214F5242" w14:textId="77777777" w:rsidTr="00387F3A">
        <w:trPr>
          <w:trHeight w:val="476"/>
        </w:trPr>
        <w:tc>
          <w:tcPr>
            <w:tcW w:w="4135" w:type="dxa"/>
          </w:tcPr>
          <w:p w14:paraId="4CE01BEC" w14:textId="77777777" w:rsidR="00FC1A05" w:rsidRPr="00C152B5" w:rsidRDefault="00FC1A05" w:rsidP="00FC1A05">
            <w:pPr>
              <w:pStyle w:val="TableParagraph"/>
              <w:ind w:right="168"/>
              <w:rPr>
                <w:sz w:val="20"/>
                <w:szCs w:val="20"/>
              </w:rPr>
            </w:pPr>
            <w:r w:rsidRPr="00C152B5">
              <w:rPr>
                <w:sz w:val="20"/>
                <w:szCs w:val="20"/>
              </w:rPr>
              <w:t>Low-density lipoprotein cholesterol level, mmol/L</w:t>
            </w:r>
          </w:p>
        </w:tc>
        <w:tc>
          <w:tcPr>
            <w:tcW w:w="2610" w:type="dxa"/>
          </w:tcPr>
          <w:p w14:paraId="4C9C006E" w14:textId="77777777" w:rsidR="00FC1A05" w:rsidRPr="00C152B5" w:rsidRDefault="00FC1A05" w:rsidP="00FC1A05">
            <w:pPr>
              <w:pStyle w:val="TableParagraph"/>
              <w:ind w:left="0" w:right="180"/>
              <w:jc w:val="center"/>
              <w:rPr>
                <w:sz w:val="20"/>
                <w:szCs w:val="20"/>
              </w:rPr>
            </w:pPr>
            <w:r w:rsidRPr="00C152B5">
              <w:rPr>
                <w:sz w:val="20"/>
                <w:szCs w:val="20"/>
              </w:rPr>
              <w:t>2.26 (0.83)</w:t>
            </w:r>
          </w:p>
        </w:tc>
        <w:tc>
          <w:tcPr>
            <w:tcW w:w="2250" w:type="dxa"/>
          </w:tcPr>
          <w:p w14:paraId="17C951AF" w14:textId="77777777" w:rsidR="00FC1A05" w:rsidRPr="00C152B5" w:rsidRDefault="00FC1A05" w:rsidP="00FC1A05">
            <w:pPr>
              <w:pStyle w:val="TableParagraph"/>
              <w:ind w:left="0" w:right="134"/>
              <w:jc w:val="center"/>
              <w:rPr>
                <w:sz w:val="20"/>
                <w:szCs w:val="20"/>
              </w:rPr>
            </w:pPr>
            <w:r w:rsidRPr="00C152B5">
              <w:rPr>
                <w:sz w:val="20"/>
                <w:szCs w:val="20"/>
              </w:rPr>
              <w:t>2.26 (0.79)</w:t>
            </w:r>
          </w:p>
        </w:tc>
      </w:tr>
      <w:tr w:rsidR="00FC1A05" w:rsidRPr="007E1549" w14:paraId="0D5CA3A8" w14:textId="77777777" w:rsidTr="00387F3A">
        <w:trPr>
          <w:trHeight w:val="530"/>
        </w:trPr>
        <w:tc>
          <w:tcPr>
            <w:tcW w:w="4135" w:type="dxa"/>
          </w:tcPr>
          <w:p w14:paraId="7B1383D7" w14:textId="77777777" w:rsidR="00FC1A05" w:rsidRPr="00C152B5" w:rsidRDefault="00FC1A05" w:rsidP="00FC1A05">
            <w:pPr>
              <w:pStyle w:val="TableParagraph"/>
              <w:ind w:right="128"/>
              <w:rPr>
                <w:sz w:val="20"/>
                <w:szCs w:val="20"/>
              </w:rPr>
            </w:pPr>
            <w:r w:rsidRPr="00C152B5">
              <w:rPr>
                <w:sz w:val="20"/>
                <w:szCs w:val="20"/>
              </w:rPr>
              <w:lastRenderedPageBreak/>
              <w:t>High-density lipoprotein cholesterol level, mmol/L</w:t>
            </w:r>
          </w:p>
        </w:tc>
        <w:tc>
          <w:tcPr>
            <w:tcW w:w="2610" w:type="dxa"/>
          </w:tcPr>
          <w:p w14:paraId="36B5D574" w14:textId="77777777" w:rsidR="00FC1A05" w:rsidRPr="00C152B5" w:rsidRDefault="00FC1A05" w:rsidP="00FC1A05">
            <w:pPr>
              <w:pStyle w:val="TableParagraph"/>
              <w:spacing w:before="8"/>
              <w:ind w:left="0"/>
              <w:jc w:val="center"/>
              <w:rPr>
                <w:bCs/>
                <w:sz w:val="20"/>
                <w:szCs w:val="20"/>
              </w:rPr>
            </w:pPr>
            <w:r w:rsidRPr="00C152B5">
              <w:rPr>
                <w:bCs/>
                <w:sz w:val="20"/>
                <w:szCs w:val="20"/>
              </w:rPr>
              <w:t>1.25 (.38)</w:t>
            </w:r>
          </w:p>
          <w:p w14:paraId="78CA90D7" w14:textId="77777777" w:rsidR="00FC1A05" w:rsidRPr="00C152B5" w:rsidRDefault="00FC1A05" w:rsidP="00FC1A05">
            <w:pPr>
              <w:pStyle w:val="TableParagraph"/>
              <w:ind w:left="189" w:right="180"/>
              <w:jc w:val="center"/>
              <w:rPr>
                <w:bCs/>
                <w:sz w:val="20"/>
                <w:szCs w:val="20"/>
              </w:rPr>
            </w:pPr>
          </w:p>
        </w:tc>
        <w:tc>
          <w:tcPr>
            <w:tcW w:w="2250" w:type="dxa"/>
          </w:tcPr>
          <w:p w14:paraId="0E236FCF" w14:textId="77777777" w:rsidR="00FC1A05" w:rsidRPr="00C152B5" w:rsidRDefault="00FC1A05" w:rsidP="00FC1A05">
            <w:pPr>
              <w:pStyle w:val="TableParagraph"/>
              <w:spacing w:before="8"/>
              <w:ind w:left="0"/>
              <w:jc w:val="center"/>
              <w:rPr>
                <w:bCs/>
                <w:sz w:val="20"/>
                <w:szCs w:val="20"/>
              </w:rPr>
            </w:pPr>
            <w:r w:rsidRPr="00C152B5">
              <w:rPr>
                <w:bCs/>
                <w:sz w:val="20"/>
                <w:szCs w:val="20"/>
              </w:rPr>
              <w:t>1.25 (.38)</w:t>
            </w:r>
          </w:p>
          <w:p w14:paraId="00851AAA" w14:textId="77777777" w:rsidR="00FC1A05" w:rsidRPr="00C152B5" w:rsidRDefault="00FC1A05" w:rsidP="00FC1A05">
            <w:pPr>
              <w:pStyle w:val="TableParagraph"/>
              <w:ind w:left="141" w:right="134"/>
              <w:jc w:val="center"/>
              <w:rPr>
                <w:bCs/>
                <w:sz w:val="20"/>
                <w:szCs w:val="20"/>
              </w:rPr>
            </w:pPr>
          </w:p>
        </w:tc>
      </w:tr>
      <w:tr w:rsidR="00FC1A05" w:rsidRPr="007E1549" w14:paraId="18CC23BD" w14:textId="77777777" w:rsidTr="00387F3A">
        <w:trPr>
          <w:trHeight w:val="233"/>
        </w:trPr>
        <w:tc>
          <w:tcPr>
            <w:tcW w:w="4135" w:type="dxa"/>
          </w:tcPr>
          <w:p w14:paraId="35FF2AD7" w14:textId="77777777" w:rsidR="00FC1A05" w:rsidRPr="00C152B5" w:rsidRDefault="00FC1A05" w:rsidP="00FC1A05">
            <w:pPr>
              <w:pStyle w:val="TableParagraph"/>
              <w:spacing w:line="258" w:lineRule="exact"/>
              <w:rPr>
                <w:sz w:val="20"/>
                <w:szCs w:val="20"/>
              </w:rPr>
            </w:pPr>
            <w:r w:rsidRPr="00C152B5">
              <w:rPr>
                <w:sz w:val="20"/>
                <w:szCs w:val="20"/>
              </w:rPr>
              <w:t>Hemoglobin level, g/dL</w:t>
            </w:r>
          </w:p>
        </w:tc>
        <w:tc>
          <w:tcPr>
            <w:tcW w:w="2610" w:type="dxa"/>
          </w:tcPr>
          <w:p w14:paraId="191B5209" w14:textId="77777777" w:rsidR="00FC1A05" w:rsidRPr="00C152B5" w:rsidRDefault="00FC1A05" w:rsidP="00FC1A05">
            <w:pPr>
              <w:pStyle w:val="TableParagraph"/>
              <w:ind w:left="189" w:right="180"/>
              <w:jc w:val="center"/>
              <w:rPr>
                <w:sz w:val="20"/>
                <w:szCs w:val="20"/>
              </w:rPr>
            </w:pPr>
            <w:r w:rsidRPr="00C152B5">
              <w:rPr>
                <w:sz w:val="20"/>
                <w:szCs w:val="20"/>
              </w:rPr>
              <w:t>13.39 (1.67)</w:t>
            </w:r>
          </w:p>
        </w:tc>
        <w:tc>
          <w:tcPr>
            <w:tcW w:w="2250" w:type="dxa"/>
          </w:tcPr>
          <w:p w14:paraId="4826EFD9" w14:textId="77777777" w:rsidR="00FC1A05" w:rsidRPr="00C152B5" w:rsidRDefault="00FC1A05" w:rsidP="00FC1A05">
            <w:pPr>
              <w:pStyle w:val="TableParagraph"/>
              <w:ind w:left="141" w:right="134"/>
              <w:jc w:val="center"/>
              <w:rPr>
                <w:sz w:val="20"/>
                <w:szCs w:val="20"/>
              </w:rPr>
            </w:pPr>
            <w:r w:rsidRPr="00C152B5">
              <w:rPr>
                <w:sz w:val="20"/>
                <w:szCs w:val="20"/>
              </w:rPr>
              <w:t>13.37 (1.67)</w:t>
            </w:r>
          </w:p>
        </w:tc>
      </w:tr>
      <w:tr w:rsidR="00FC1A05" w:rsidRPr="007E1549" w14:paraId="61A8957C" w14:textId="77777777" w:rsidTr="00387F3A">
        <w:trPr>
          <w:trHeight w:val="368"/>
        </w:trPr>
        <w:tc>
          <w:tcPr>
            <w:tcW w:w="4135" w:type="dxa"/>
          </w:tcPr>
          <w:p w14:paraId="6A83BD35" w14:textId="77777777" w:rsidR="00FC1A05" w:rsidRPr="00C152B5" w:rsidRDefault="00FC1A05" w:rsidP="00FC1A05">
            <w:pPr>
              <w:pStyle w:val="TableParagraph"/>
              <w:spacing w:line="273" w:lineRule="exact"/>
              <w:rPr>
                <w:sz w:val="20"/>
                <w:szCs w:val="20"/>
              </w:rPr>
            </w:pPr>
            <w:r w:rsidRPr="00C152B5">
              <w:rPr>
                <w:sz w:val="20"/>
                <w:szCs w:val="20"/>
              </w:rPr>
              <w:t>White blood cell count, 1000 cells/µL</w:t>
            </w:r>
          </w:p>
        </w:tc>
        <w:tc>
          <w:tcPr>
            <w:tcW w:w="2610" w:type="dxa"/>
          </w:tcPr>
          <w:p w14:paraId="5AFE9942" w14:textId="77777777" w:rsidR="00FC1A05" w:rsidRPr="00C152B5" w:rsidRDefault="00FC1A05" w:rsidP="00FC1A05">
            <w:pPr>
              <w:pStyle w:val="TableParagraph"/>
              <w:spacing w:line="257" w:lineRule="exact"/>
              <w:ind w:left="189" w:right="180"/>
              <w:jc w:val="center"/>
              <w:rPr>
                <w:sz w:val="20"/>
                <w:szCs w:val="20"/>
              </w:rPr>
            </w:pPr>
            <w:r w:rsidRPr="00C152B5">
              <w:rPr>
                <w:sz w:val="20"/>
                <w:szCs w:val="20"/>
              </w:rPr>
              <w:t>7.37 (1.96)</w:t>
            </w:r>
          </w:p>
        </w:tc>
        <w:tc>
          <w:tcPr>
            <w:tcW w:w="2250" w:type="dxa"/>
          </w:tcPr>
          <w:p w14:paraId="744A4E3E" w14:textId="77777777" w:rsidR="00FC1A05" w:rsidRPr="00C152B5" w:rsidRDefault="00FC1A05" w:rsidP="00FC1A05">
            <w:pPr>
              <w:pStyle w:val="TableParagraph"/>
              <w:spacing w:line="257" w:lineRule="exact"/>
              <w:ind w:left="141" w:right="134"/>
              <w:jc w:val="center"/>
              <w:rPr>
                <w:sz w:val="20"/>
                <w:szCs w:val="20"/>
              </w:rPr>
            </w:pPr>
            <w:r w:rsidRPr="00C152B5">
              <w:rPr>
                <w:sz w:val="20"/>
                <w:szCs w:val="20"/>
              </w:rPr>
              <w:t>7.35 (1.96)</w:t>
            </w:r>
          </w:p>
        </w:tc>
      </w:tr>
      <w:tr w:rsidR="00FC1A05" w:rsidRPr="007E1549" w14:paraId="38F87B7A" w14:textId="77777777" w:rsidTr="00387F3A">
        <w:trPr>
          <w:trHeight w:val="215"/>
        </w:trPr>
        <w:tc>
          <w:tcPr>
            <w:tcW w:w="4135" w:type="dxa"/>
          </w:tcPr>
          <w:p w14:paraId="1B7BA4B8" w14:textId="77777777" w:rsidR="00FC1A05" w:rsidRPr="00C152B5" w:rsidRDefault="00FC1A05" w:rsidP="00FC1A05">
            <w:pPr>
              <w:pStyle w:val="TableParagraph"/>
              <w:spacing w:line="259" w:lineRule="exact"/>
              <w:rPr>
                <w:sz w:val="20"/>
                <w:szCs w:val="20"/>
              </w:rPr>
            </w:pPr>
            <w:r w:rsidRPr="00C152B5">
              <w:rPr>
                <w:sz w:val="20"/>
                <w:szCs w:val="20"/>
              </w:rPr>
              <w:t>Albuminuria</w:t>
            </w:r>
          </w:p>
        </w:tc>
        <w:tc>
          <w:tcPr>
            <w:tcW w:w="2610" w:type="dxa"/>
          </w:tcPr>
          <w:p w14:paraId="716AE52E" w14:textId="77777777" w:rsidR="00FC1A05" w:rsidRPr="00C152B5" w:rsidRDefault="00FC1A05" w:rsidP="00FC1A05">
            <w:pPr>
              <w:pStyle w:val="TableParagraph"/>
              <w:spacing w:before="134"/>
              <w:ind w:left="189" w:right="180"/>
              <w:jc w:val="center"/>
              <w:rPr>
                <w:sz w:val="20"/>
                <w:szCs w:val="20"/>
              </w:rPr>
            </w:pPr>
            <w:r w:rsidRPr="00C152B5">
              <w:rPr>
                <w:sz w:val="20"/>
                <w:szCs w:val="20"/>
              </w:rPr>
              <w:t>35.92</w:t>
            </w:r>
          </w:p>
        </w:tc>
        <w:tc>
          <w:tcPr>
            <w:tcW w:w="2250" w:type="dxa"/>
          </w:tcPr>
          <w:p w14:paraId="2CE71AB6" w14:textId="77777777" w:rsidR="00FC1A05" w:rsidRPr="00C152B5" w:rsidRDefault="00FC1A05" w:rsidP="00FC1A05">
            <w:pPr>
              <w:pStyle w:val="TableParagraph"/>
              <w:spacing w:before="134"/>
              <w:ind w:left="141" w:right="134"/>
              <w:jc w:val="center"/>
              <w:rPr>
                <w:sz w:val="20"/>
                <w:szCs w:val="20"/>
              </w:rPr>
            </w:pPr>
            <w:r w:rsidRPr="00C152B5">
              <w:rPr>
                <w:sz w:val="20"/>
                <w:szCs w:val="20"/>
              </w:rPr>
              <w:t>35.92</w:t>
            </w:r>
          </w:p>
        </w:tc>
      </w:tr>
    </w:tbl>
    <w:p w14:paraId="2FA5DC7A" w14:textId="77777777" w:rsidR="00B40B13" w:rsidRPr="00387F3A" w:rsidRDefault="00B40B13" w:rsidP="00B40B13">
      <w:pPr>
        <w:rPr>
          <w:rFonts w:ascii="Times" w:hAnsi="Times" w:cs="Arial"/>
          <w:sz w:val="16"/>
          <w:szCs w:val="16"/>
        </w:rPr>
      </w:pPr>
      <w:r w:rsidRPr="00387F3A">
        <w:rPr>
          <w:sz w:val="16"/>
          <w:szCs w:val="16"/>
        </w:rPr>
        <w:t xml:space="preserve">*Multiple imputation was performed for model </w:t>
      </w:r>
      <w:r w:rsidRPr="00387F3A">
        <w:rPr>
          <w:rFonts w:ascii="Times" w:hAnsi="Times" w:cs="Arial"/>
          <w:sz w:val="16"/>
          <w:szCs w:val="16"/>
        </w:rPr>
        <w:t>inputs that were missing for some NHANES participants, including heart rate, systolic blood pressure, body mass index, HbA1c, estimated glomerular filtration rate, low-density and high-density lipoprotein cholesterol, hemoglobin, and white blood cell count.</w:t>
      </w:r>
    </w:p>
    <w:p w14:paraId="0907F00B" w14:textId="77777777" w:rsidR="00B40B13" w:rsidRPr="00387F3A" w:rsidRDefault="00B40B13" w:rsidP="00B40B13">
      <w:pPr>
        <w:rPr>
          <w:sz w:val="16"/>
          <w:szCs w:val="16"/>
        </w:rPr>
      </w:pPr>
      <w:r w:rsidRPr="00387F3A">
        <w:rPr>
          <w:sz w:val="16"/>
          <w:szCs w:val="16"/>
        </w:rPr>
        <w:t xml:space="preserve">NHANES = National Health and Nutrition Examination Survey. CHF = congestive heart failure. MI = myocardial infarction. ESRD = end-stage renal disease. HbA1c = glycated hemoglobin. </w:t>
      </w:r>
    </w:p>
    <w:p w14:paraId="4785F0D3" w14:textId="4606DBE9" w:rsidR="0063376F" w:rsidRPr="00387F3A" w:rsidRDefault="0063376F">
      <w:pPr>
        <w:rPr>
          <w:sz w:val="16"/>
          <w:szCs w:val="16"/>
        </w:rPr>
      </w:pPr>
    </w:p>
    <w:p w14:paraId="102F4480" w14:textId="0063A797" w:rsidR="0063376F" w:rsidRPr="00387F3A" w:rsidRDefault="0063376F">
      <w:pPr>
        <w:rPr>
          <w:sz w:val="16"/>
          <w:szCs w:val="16"/>
        </w:rPr>
      </w:pPr>
    </w:p>
    <w:p w14:paraId="3829662E" w14:textId="77777777" w:rsidR="00FC1A05" w:rsidRDefault="00FC1A05">
      <w:pPr>
        <w:rPr>
          <w:rFonts w:ascii="Arial" w:hAnsi="Arial" w:cs="Arial"/>
        </w:rPr>
      </w:pPr>
    </w:p>
    <w:p w14:paraId="7DF34DE2" w14:textId="77777777" w:rsidR="00FC1A05" w:rsidRDefault="00FC1A05">
      <w:pPr>
        <w:rPr>
          <w:rFonts w:ascii="Arial" w:hAnsi="Arial" w:cs="Arial"/>
        </w:rPr>
      </w:pPr>
    </w:p>
    <w:p w14:paraId="68638C87" w14:textId="77777777" w:rsidR="00FC1A05" w:rsidRDefault="00FC1A05">
      <w:pPr>
        <w:rPr>
          <w:rFonts w:ascii="Arial" w:hAnsi="Arial" w:cs="Arial"/>
        </w:rPr>
      </w:pPr>
    </w:p>
    <w:p w14:paraId="4A1CC3D7" w14:textId="77777777" w:rsidR="00FC1A05" w:rsidRDefault="00FC1A05">
      <w:pPr>
        <w:rPr>
          <w:rFonts w:ascii="Arial" w:hAnsi="Arial" w:cs="Arial"/>
        </w:rPr>
      </w:pPr>
    </w:p>
    <w:p w14:paraId="71441885" w14:textId="77777777" w:rsidR="00FC1A05" w:rsidRDefault="00FC1A05">
      <w:pPr>
        <w:rPr>
          <w:rFonts w:ascii="Arial" w:hAnsi="Arial" w:cs="Arial"/>
        </w:rPr>
      </w:pPr>
    </w:p>
    <w:p w14:paraId="712D8104" w14:textId="77777777" w:rsidR="00FC1A05" w:rsidRDefault="00FC1A05">
      <w:pPr>
        <w:rPr>
          <w:rFonts w:ascii="Arial" w:hAnsi="Arial" w:cs="Arial"/>
        </w:rPr>
      </w:pPr>
    </w:p>
    <w:p w14:paraId="24DB5E33" w14:textId="77777777" w:rsidR="00FC1A05" w:rsidRDefault="00FC1A05">
      <w:pPr>
        <w:rPr>
          <w:rFonts w:ascii="Arial" w:hAnsi="Arial" w:cs="Arial"/>
        </w:rPr>
      </w:pPr>
    </w:p>
    <w:p w14:paraId="01CF883D" w14:textId="77777777" w:rsidR="00FC1A05" w:rsidRDefault="00FC1A05">
      <w:pPr>
        <w:rPr>
          <w:rFonts w:ascii="Arial" w:hAnsi="Arial" w:cs="Arial"/>
        </w:rPr>
      </w:pPr>
    </w:p>
    <w:p w14:paraId="4D12CDF9" w14:textId="77777777" w:rsidR="00FC1A05" w:rsidRDefault="00FC1A05">
      <w:pPr>
        <w:rPr>
          <w:rFonts w:ascii="Arial" w:hAnsi="Arial" w:cs="Arial"/>
        </w:rPr>
      </w:pPr>
    </w:p>
    <w:p w14:paraId="46EB894E" w14:textId="77777777" w:rsidR="00FC1A05" w:rsidRDefault="00FC1A05">
      <w:pPr>
        <w:rPr>
          <w:rFonts w:ascii="Arial" w:hAnsi="Arial" w:cs="Arial"/>
        </w:rPr>
      </w:pPr>
    </w:p>
    <w:p w14:paraId="648700BF" w14:textId="77777777" w:rsidR="00FC1A05" w:rsidRDefault="00FC1A05">
      <w:pPr>
        <w:rPr>
          <w:rFonts w:ascii="Arial" w:hAnsi="Arial" w:cs="Arial"/>
        </w:rPr>
      </w:pPr>
    </w:p>
    <w:p w14:paraId="3D1AF536" w14:textId="77777777" w:rsidR="00FC1A05" w:rsidRDefault="00FC1A05">
      <w:pPr>
        <w:rPr>
          <w:rFonts w:ascii="Arial" w:hAnsi="Arial" w:cs="Arial"/>
        </w:rPr>
      </w:pPr>
    </w:p>
    <w:p w14:paraId="3B4E8FDF" w14:textId="77777777" w:rsidR="00FC1A05" w:rsidRDefault="00FC1A05">
      <w:pPr>
        <w:rPr>
          <w:rFonts w:ascii="Arial" w:hAnsi="Arial" w:cs="Arial"/>
        </w:rPr>
      </w:pPr>
    </w:p>
    <w:p w14:paraId="1B0A8FB9" w14:textId="77777777" w:rsidR="00FC1A05" w:rsidRDefault="00FC1A05">
      <w:pPr>
        <w:rPr>
          <w:rFonts w:ascii="Arial" w:hAnsi="Arial" w:cs="Arial"/>
        </w:rPr>
      </w:pPr>
    </w:p>
    <w:p w14:paraId="32005FA2" w14:textId="77777777" w:rsidR="00FC1A05" w:rsidRDefault="00FC1A05">
      <w:pPr>
        <w:rPr>
          <w:rFonts w:ascii="Arial" w:hAnsi="Arial" w:cs="Arial"/>
        </w:rPr>
      </w:pPr>
    </w:p>
    <w:p w14:paraId="62F718CD" w14:textId="77777777" w:rsidR="00FC1A05" w:rsidRDefault="00FC1A05">
      <w:pPr>
        <w:rPr>
          <w:rFonts w:ascii="Arial" w:hAnsi="Arial" w:cs="Arial"/>
        </w:rPr>
      </w:pPr>
    </w:p>
    <w:p w14:paraId="7B32E6A5" w14:textId="77777777" w:rsidR="00FC1A05" w:rsidRDefault="00FC1A05">
      <w:pPr>
        <w:rPr>
          <w:rFonts w:ascii="Arial" w:hAnsi="Arial" w:cs="Arial"/>
        </w:rPr>
      </w:pPr>
    </w:p>
    <w:p w14:paraId="77E89F0D" w14:textId="77777777" w:rsidR="00FC1A05" w:rsidRDefault="00FC1A05">
      <w:pPr>
        <w:rPr>
          <w:rFonts w:ascii="Arial" w:hAnsi="Arial" w:cs="Arial"/>
        </w:rPr>
      </w:pPr>
    </w:p>
    <w:p w14:paraId="29982D9C" w14:textId="77777777" w:rsidR="00FC1A05" w:rsidRDefault="00FC1A05">
      <w:pPr>
        <w:rPr>
          <w:rFonts w:ascii="Arial" w:hAnsi="Arial" w:cs="Arial"/>
        </w:rPr>
      </w:pPr>
    </w:p>
    <w:p w14:paraId="674A376E" w14:textId="77777777" w:rsidR="00FC1A05" w:rsidRDefault="00FC1A05">
      <w:pPr>
        <w:rPr>
          <w:rFonts w:ascii="Arial" w:hAnsi="Arial" w:cs="Arial"/>
        </w:rPr>
      </w:pPr>
    </w:p>
    <w:p w14:paraId="40E94540" w14:textId="77777777" w:rsidR="00FC1A05" w:rsidRDefault="00FC1A05">
      <w:pPr>
        <w:rPr>
          <w:rFonts w:ascii="Arial" w:hAnsi="Arial" w:cs="Arial"/>
        </w:rPr>
      </w:pPr>
    </w:p>
    <w:p w14:paraId="71631A88" w14:textId="77777777" w:rsidR="00FC1A05" w:rsidRDefault="00FC1A05">
      <w:pPr>
        <w:rPr>
          <w:rFonts w:ascii="Arial" w:hAnsi="Arial" w:cs="Arial"/>
        </w:rPr>
      </w:pPr>
    </w:p>
    <w:p w14:paraId="022D3387" w14:textId="77777777" w:rsidR="00FC1A05" w:rsidRDefault="00FC1A05">
      <w:pPr>
        <w:rPr>
          <w:rFonts w:ascii="Arial" w:hAnsi="Arial" w:cs="Arial"/>
        </w:rPr>
      </w:pPr>
    </w:p>
    <w:p w14:paraId="7B726DC4" w14:textId="77777777" w:rsidR="00FC1A05" w:rsidRDefault="00FC1A05">
      <w:pPr>
        <w:rPr>
          <w:rFonts w:ascii="Arial" w:hAnsi="Arial" w:cs="Arial"/>
        </w:rPr>
      </w:pPr>
    </w:p>
    <w:p w14:paraId="09F46DF9" w14:textId="77777777" w:rsidR="00FC1A05" w:rsidRDefault="00FC1A05">
      <w:pPr>
        <w:rPr>
          <w:rFonts w:ascii="Arial" w:hAnsi="Arial" w:cs="Arial"/>
        </w:rPr>
      </w:pPr>
    </w:p>
    <w:p w14:paraId="03BFB104" w14:textId="77777777" w:rsidR="00FC1A05" w:rsidRDefault="00FC1A05">
      <w:pPr>
        <w:rPr>
          <w:rFonts w:ascii="Arial" w:hAnsi="Arial" w:cs="Arial"/>
        </w:rPr>
      </w:pPr>
    </w:p>
    <w:p w14:paraId="6B967DFE" w14:textId="77777777" w:rsidR="00FC1A05" w:rsidRDefault="00FC1A05">
      <w:pPr>
        <w:rPr>
          <w:rFonts w:ascii="Arial" w:hAnsi="Arial" w:cs="Arial"/>
        </w:rPr>
      </w:pPr>
    </w:p>
    <w:p w14:paraId="66D65691" w14:textId="77777777" w:rsidR="00FC1A05" w:rsidRDefault="00FC1A05">
      <w:pPr>
        <w:rPr>
          <w:rFonts w:ascii="Arial" w:hAnsi="Arial" w:cs="Arial"/>
        </w:rPr>
      </w:pPr>
    </w:p>
    <w:p w14:paraId="40BD291D" w14:textId="77777777" w:rsidR="00FC1A05" w:rsidRDefault="00FC1A05">
      <w:pPr>
        <w:rPr>
          <w:rFonts w:ascii="Arial" w:hAnsi="Arial" w:cs="Arial"/>
        </w:rPr>
      </w:pPr>
    </w:p>
    <w:p w14:paraId="105FB1C0" w14:textId="77777777" w:rsidR="00FC1A05" w:rsidRDefault="00FC1A05">
      <w:pPr>
        <w:rPr>
          <w:rFonts w:ascii="Arial" w:hAnsi="Arial" w:cs="Arial"/>
        </w:rPr>
      </w:pPr>
    </w:p>
    <w:p w14:paraId="327D8F0C" w14:textId="77777777" w:rsidR="00FC1A05" w:rsidRDefault="00FC1A05">
      <w:pPr>
        <w:rPr>
          <w:rFonts w:ascii="Arial" w:hAnsi="Arial" w:cs="Arial"/>
        </w:rPr>
      </w:pPr>
    </w:p>
    <w:p w14:paraId="22C8DB7F" w14:textId="77777777" w:rsidR="00FC1A05" w:rsidRDefault="00FC1A05">
      <w:pPr>
        <w:rPr>
          <w:rFonts w:ascii="Arial" w:hAnsi="Arial" w:cs="Arial"/>
        </w:rPr>
      </w:pPr>
    </w:p>
    <w:p w14:paraId="2CD2980D" w14:textId="77777777" w:rsidR="00FC1A05" w:rsidRDefault="00FC1A05">
      <w:pPr>
        <w:rPr>
          <w:rFonts w:ascii="Arial" w:hAnsi="Arial" w:cs="Arial"/>
        </w:rPr>
      </w:pPr>
    </w:p>
    <w:p w14:paraId="3C08196F" w14:textId="77777777" w:rsidR="00FC1A05" w:rsidRDefault="00FC1A05">
      <w:pPr>
        <w:rPr>
          <w:rFonts w:ascii="Arial" w:hAnsi="Arial" w:cs="Arial"/>
        </w:rPr>
      </w:pPr>
    </w:p>
    <w:p w14:paraId="4277CB40" w14:textId="77777777" w:rsidR="00FC1A05" w:rsidRDefault="00FC1A05">
      <w:pPr>
        <w:rPr>
          <w:rFonts w:ascii="Arial" w:hAnsi="Arial" w:cs="Arial"/>
        </w:rPr>
      </w:pPr>
    </w:p>
    <w:p w14:paraId="0F916809" w14:textId="4BEF368D" w:rsidR="006F6C47" w:rsidRPr="00301A80" w:rsidRDefault="00301A80">
      <w:pPr>
        <w:rPr>
          <w:rFonts w:ascii="Arial" w:hAnsi="Arial" w:cs="Arial"/>
        </w:rPr>
      </w:pPr>
      <w:r>
        <w:rPr>
          <w:rFonts w:ascii="Arial" w:hAnsi="Arial" w:cs="Arial"/>
        </w:rPr>
        <w:lastRenderedPageBreak/>
        <w:t>e</w:t>
      </w:r>
      <w:r w:rsidR="004A7710" w:rsidRPr="00301A80">
        <w:rPr>
          <w:rFonts w:ascii="Arial" w:hAnsi="Arial" w:cs="Arial"/>
        </w:rPr>
        <w:t>T</w:t>
      </w:r>
      <w:r>
        <w:rPr>
          <w:rFonts w:ascii="Arial" w:hAnsi="Arial" w:cs="Arial"/>
        </w:rPr>
        <w:t>able</w:t>
      </w:r>
      <w:r w:rsidR="004A7710" w:rsidRPr="00301A80">
        <w:rPr>
          <w:rFonts w:ascii="Arial" w:hAnsi="Arial" w:cs="Arial"/>
        </w:rPr>
        <w:t xml:space="preserve"> </w:t>
      </w:r>
      <w:r w:rsidR="00B40B13">
        <w:rPr>
          <w:rFonts w:ascii="Arial" w:hAnsi="Arial" w:cs="Arial"/>
        </w:rPr>
        <w:t>2</w:t>
      </w:r>
      <w:r w:rsidR="004A7710" w:rsidRPr="00301A80">
        <w:rPr>
          <w:rFonts w:ascii="Arial" w:hAnsi="Arial" w:cs="Arial"/>
        </w:rPr>
        <w:t>: Age- and Sex-Based Probabilities for Atrial Fibrillation and Peripheral Arterial Disease*</w:t>
      </w:r>
    </w:p>
    <w:p w14:paraId="7AFD48A4" w14:textId="18E33C02" w:rsidR="004A7710" w:rsidRDefault="004A7710"/>
    <w:tbl>
      <w:tblPr>
        <w:tblStyle w:val="TableGrid"/>
        <w:tblW w:w="0" w:type="auto"/>
        <w:tblLook w:val="04A0" w:firstRow="1" w:lastRow="0" w:firstColumn="1" w:lastColumn="0" w:noHBand="0" w:noVBand="1"/>
      </w:tblPr>
      <w:tblGrid>
        <w:gridCol w:w="3134"/>
        <w:gridCol w:w="2891"/>
        <w:gridCol w:w="2970"/>
      </w:tblGrid>
      <w:tr w:rsidR="004A7710" w14:paraId="30C93E13" w14:textId="77777777" w:rsidTr="00717D98">
        <w:tc>
          <w:tcPr>
            <w:tcW w:w="3134" w:type="dxa"/>
          </w:tcPr>
          <w:p w14:paraId="541E0257" w14:textId="7DEDBFD8" w:rsidR="004A7710" w:rsidRPr="00301A80" w:rsidRDefault="004A7710">
            <w:pPr>
              <w:rPr>
                <w:rFonts w:ascii="Arial" w:hAnsi="Arial" w:cs="Arial"/>
                <w:sz w:val="20"/>
                <w:szCs w:val="20"/>
              </w:rPr>
            </w:pPr>
            <w:r w:rsidRPr="00301A80">
              <w:rPr>
                <w:rFonts w:ascii="Arial" w:hAnsi="Arial" w:cs="Arial"/>
                <w:sz w:val="20"/>
                <w:szCs w:val="20"/>
              </w:rPr>
              <w:t xml:space="preserve">Age Distribution </w:t>
            </w:r>
          </w:p>
        </w:tc>
        <w:tc>
          <w:tcPr>
            <w:tcW w:w="2891" w:type="dxa"/>
          </w:tcPr>
          <w:p w14:paraId="1E4CA7F0" w14:textId="78C9FD4B" w:rsidR="004A7710" w:rsidRPr="00301A80" w:rsidRDefault="004A7710">
            <w:pPr>
              <w:rPr>
                <w:rFonts w:ascii="Arial" w:hAnsi="Arial" w:cs="Arial"/>
                <w:sz w:val="20"/>
                <w:szCs w:val="20"/>
              </w:rPr>
            </w:pPr>
            <w:r w:rsidRPr="00301A80">
              <w:rPr>
                <w:rFonts w:ascii="Arial" w:hAnsi="Arial" w:cs="Arial"/>
                <w:sz w:val="20"/>
                <w:szCs w:val="20"/>
              </w:rPr>
              <w:t>Probability, Male</w:t>
            </w:r>
          </w:p>
        </w:tc>
        <w:tc>
          <w:tcPr>
            <w:tcW w:w="2970" w:type="dxa"/>
          </w:tcPr>
          <w:p w14:paraId="7DD35DFA" w14:textId="5B1671FC" w:rsidR="004A7710" w:rsidRPr="00301A80" w:rsidRDefault="004A7710">
            <w:pPr>
              <w:rPr>
                <w:rFonts w:ascii="Arial" w:hAnsi="Arial" w:cs="Arial"/>
                <w:sz w:val="20"/>
                <w:szCs w:val="20"/>
              </w:rPr>
            </w:pPr>
            <w:r w:rsidRPr="00301A80">
              <w:rPr>
                <w:rFonts w:ascii="Arial" w:hAnsi="Arial" w:cs="Arial"/>
                <w:sz w:val="20"/>
                <w:szCs w:val="20"/>
              </w:rPr>
              <w:t xml:space="preserve">Probability Female </w:t>
            </w:r>
          </w:p>
        </w:tc>
      </w:tr>
      <w:tr w:rsidR="004A7710" w14:paraId="581A6E34" w14:textId="77777777" w:rsidTr="00717D98">
        <w:tc>
          <w:tcPr>
            <w:tcW w:w="3134" w:type="dxa"/>
          </w:tcPr>
          <w:p w14:paraId="335F3B4A" w14:textId="4D66D42A" w:rsidR="004A7710" w:rsidRPr="00301A80" w:rsidRDefault="004A7710">
            <w:pPr>
              <w:rPr>
                <w:rFonts w:ascii="Arial" w:hAnsi="Arial" w:cs="Arial"/>
                <w:sz w:val="20"/>
                <w:szCs w:val="20"/>
              </w:rPr>
            </w:pPr>
            <w:r w:rsidRPr="00301A80">
              <w:rPr>
                <w:rFonts w:ascii="Arial" w:hAnsi="Arial" w:cs="Arial"/>
                <w:sz w:val="20"/>
                <w:szCs w:val="20"/>
              </w:rPr>
              <w:t>Atrial Fibrillation</w:t>
            </w:r>
          </w:p>
        </w:tc>
        <w:tc>
          <w:tcPr>
            <w:tcW w:w="2891" w:type="dxa"/>
          </w:tcPr>
          <w:p w14:paraId="67725E4C" w14:textId="77777777" w:rsidR="004A7710" w:rsidRPr="00301A80" w:rsidRDefault="004A7710">
            <w:pPr>
              <w:rPr>
                <w:rFonts w:ascii="Arial" w:hAnsi="Arial" w:cs="Arial"/>
                <w:sz w:val="20"/>
                <w:szCs w:val="20"/>
              </w:rPr>
            </w:pPr>
          </w:p>
        </w:tc>
        <w:tc>
          <w:tcPr>
            <w:tcW w:w="2970" w:type="dxa"/>
          </w:tcPr>
          <w:p w14:paraId="29987056" w14:textId="77777777" w:rsidR="004A7710" w:rsidRPr="00301A80" w:rsidRDefault="004A7710">
            <w:pPr>
              <w:rPr>
                <w:rFonts w:ascii="Arial" w:hAnsi="Arial" w:cs="Arial"/>
                <w:sz w:val="20"/>
                <w:szCs w:val="20"/>
              </w:rPr>
            </w:pPr>
          </w:p>
        </w:tc>
      </w:tr>
      <w:tr w:rsidR="004A7710" w14:paraId="38576E61" w14:textId="77777777" w:rsidTr="00717D98">
        <w:tc>
          <w:tcPr>
            <w:tcW w:w="3134" w:type="dxa"/>
          </w:tcPr>
          <w:p w14:paraId="0902AE5D" w14:textId="74DBF71E" w:rsidR="004A7710" w:rsidRPr="00301A80" w:rsidRDefault="004A7710" w:rsidP="004A7710">
            <w:pPr>
              <w:ind w:firstLine="240"/>
              <w:rPr>
                <w:rFonts w:ascii="Arial" w:hAnsi="Arial" w:cs="Arial"/>
                <w:sz w:val="20"/>
                <w:szCs w:val="20"/>
              </w:rPr>
            </w:pPr>
            <w:r w:rsidRPr="00301A80">
              <w:rPr>
                <w:rFonts w:ascii="Arial" w:hAnsi="Arial" w:cs="Arial"/>
                <w:sz w:val="20"/>
                <w:szCs w:val="20"/>
              </w:rPr>
              <w:t>65-69</w:t>
            </w:r>
          </w:p>
        </w:tc>
        <w:tc>
          <w:tcPr>
            <w:tcW w:w="2891" w:type="dxa"/>
          </w:tcPr>
          <w:p w14:paraId="46E7E7B9" w14:textId="5E4E78BD" w:rsidR="004A7710" w:rsidRPr="00301A80" w:rsidRDefault="004A7710">
            <w:pPr>
              <w:rPr>
                <w:rFonts w:ascii="Arial" w:hAnsi="Arial" w:cs="Arial"/>
                <w:sz w:val="20"/>
                <w:szCs w:val="20"/>
              </w:rPr>
            </w:pPr>
            <w:r w:rsidRPr="00301A80">
              <w:rPr>
                <w:rFonts w:ascii="Arial" w:hAnsi="Arial" w:cs="Arial"/>
                <w:sz w:val="20"/>
                <w:szCs w:val="20"/>
              </w:rPr>
              <w:t>0.03</w:t>
            </w:r>
          </w:p>
        </w:tc>
        <w:tc>
          <w:tcPr>
            <w:tcW w:w="2970" w:type="dxa"/>
          </w:tcPr>
          <w:p w14:paraId="49B1780D" w14:textId="2B691FE9" w:rsidR="004A7710" w:rsidRPr="00301A80" w:rsidRDefault="004A7710">
            <w:pPr>
              <w:rPr>
                <w:rFonts w:ascii="Arial" w:hAnsi="Arial" w:cs="Arial"/>
                <w:sz w:val="20"/>
                <w:szCs w:val="20"/>
              </w:rPr>
            </w:pPr>
            <w:r w:rsidRPr="00301A80">
              <w:rPr>
                <w:rFonts w:ascii="Arial" w:hAnsi="Arial" w:cs="Arial"/>
                <w:sz w:val="20"/>
                <w:szCs w:val="20"/>
              </w:rPr>
              <w:t>0.02</w:t>
            </w:r>
          </w:p>
        </w:tc>
      </w:tr>
      <w:tr w:rsidR="004A7710" w14:paraId="07718D9A" w14:textId="77777777" w:rsidTr="00717D98">
        <w:tc>
          <w:tcPr>
            <w:tcW w:w="3134" w:type="dxa"/>
          </w:tcPr>
          <w:p w14:paraId="0D32490C" w14:textId="45B83D67" w:rsidR="004A7710" w:rsidRPr="00301A80" w:rsidRDefault="004A7710" w:rsidP="004A7710">
            <w:pPr>
              <w:ind w:firstLine="240"/>
              <w:rPr>
                <w:rFonts w:ascii="Arial" w:hAnsi="Arial" w:cs="Arial"/>
                <w:sz w:val="20"/>
                <w:szCs w:val="20"/>
              </w:rPr>
            </w:pPr>
            <w:r w:rsidRPr="00301A80">
              <w:rPr>
                <w:rFonts w:ascii="Arial" w:hAnsi="Arial" w:cs="Arial"/>
                <w:sz w:val="20"/>
                <w:szCs w:val="20"/>
              </w:rPr>
              <w:t>70-74</w:t>
            </w:r>
          </w:p>
        </w:tc>
        <w:tc>
          <w:tcPr>
            <w:tcW w:w="2891" w:type="dxa"/>
            <w:vAlign w:val="bottom"/>
          </w:tcPr>
          <w:p w14:paraId="5D29019D" w14:textId="5D7304BB" w:rsidR="004A7710" w:rsidRPr="00301A80" w:rsidRDefault="004A7710" w:rsidP="004A7710">
            <w:pPr>
              <w:rPr>
                <w:rFonts w:ascii="Arial" w:hAnsi="Arial" w:cs="Arial"/>
                <w:sz w:val="20"/>
                <w:szCs w:val="20"/>
              </w:rPr>
            </w:pPr>
            <w:r w:rsidRPr="00301A80">
              <w:rPr>
                <w:rFonts w:ascii="Arial" w:hAnsi="Arial" w:cs="Arial"/>
                <w:color w:val="000000"/>
                <w:sz w:val="20"/>
                <w:szCs w:val="20"/>
              </w:rPr>
              <w:t>0.059</w:t>
            </w:r>
          </w:p>
        </w:tc>
        <w:tc>
          <w:tcPr>
            <w:tcW w:w="2970" w:type="dxa"/>
            <w:vAlign w:val="bottom"/>
          </w:tcPr>
          <w:p w14:paraId="092FBCFB" w14:textId="2089623C" w:rsidR="004A7710" w:rsidRPr="00301A80" w:rsidRDefault="004A7710" w:rsidP="004A7710">
            <w:pPr>
              <w:rPr>
                <w:rFonts w:ascii="Arial" w:hAnsi="Arial" w:cs="Arial"/>
                <w:sz w:val="20"/>
                <w:szCs w:val="20"/>
              </w:rPr>
            </w:pPr>
            <w:r w:rsidRPr="00301A80">
              <w:rPr>
                <w:rFonts w:ascii="Arial" w:hAnsi="Arial" w:cs="Arial"/>
                <w:color w:val="000000"/>
                <w:sz w:val="20"/>
                <w:szCs w:val="20"/>
              </w:rPr>
              <w:t>0.039</w:t>
            </w:r>
          </w:p>
        </w:tc>
      </w:tr>
      <w:tr w:rsidR="004A7710" w14:paraId="77741A80" w14:textId="77777777" w:rsidTr="00717D98">
        <w:tc>
          <w:tcPr>
            <w:tcW w:w="3134" w:type="dxa"/>
          </w:tcPr>
          <w:p w14:paraId="2A520B10" w14:textId="5F404A34" w:rsidR="004A7710" w:rsidRPr="00301A80" w:rsidRDefault="004A7710" w:rsidP="004A7710">
            <w:pPr>
              <w:ind w:firstLine="240"/>
              <w:rPr>
                <w:rFonts w:ascii="Arial" w:hAnsi="Arial" w:cs="Arial"/>
                <w:sz w:val="20"/>
                <w:szCs w:val="20"/>
              </w:rPr>
            </w:pPr>
            <w:r w:rsidRPr="00301A80">
              <w:rPr>
                <w:rFonts w:ascii="Arial" w:hAnsi="Arial" w:cs="Arial"/>
                <w:sz w:val="20"/>
                <w:szCs w:val="20"/>
              </w:rPr>
              <w:t>75-79</w:t>
            </w:r>
          </w:p>
        </w:tc>
        <w:tc>
          <w:tcPr>
            <w:tcW w:w="2891" w:type="dxa"/>
            <w:vAlign w:val="bottom"/>
          </w:tcPr>
          <w:p w14:paraId="287F2E8B" w14:textId="518A6BA4" w:rsidR="004A7710" w:rsidRPr="00301A80" w:rsidRDefault="004A7710" w:rsidP="004A7710">
            <w:pPr>
              <w:rPr>
                <w:rFonts w:ascii="Arial" w:hAnsi="Arial" w:cs="Arial"/>
                <w:sz w:val="20"/>
                <w:szCs w:val="20"/>
              </w:rPr>
            </w:pPr>
            <w:r w:rsidRPr="00301A80">
              <w:rPr>
                <w:rFonts w:ascii="Arial" w:hAnsi="Arial" w:cs="Arial"/>
                <w:color w:val="000000"/>
                <w:sz w:val="20"/>
                <w:szCs w:val="20"/>
              </w:rPr>
              <w:t>0.09</w:t>
            </w:r>
          </w:p>
        </w:tc>
        <w:tc>
          <w:tcPr>
            <w:tcW w:w="2970" w:type="dxa"/>
            <w:vAlign w:val="bottom"/>
          </w:tcPr>
          <w:p w14:paraId="32295A25" w14:textId="4650563C" w:rsidR="004A7710" w:rsidRPr="00301A80" w:rsidRDefault="004A7710" w:rsidP="004A7710">
            <w:pPr>
              <w:rPr>
                <w:rFonts w:ascii="Arial" w:hAnsi="Arial" w:cs="Arial"/>
                <w:sz w:val="20"/>
                <w:szCs w:val="20"/>
              </w:rPr>
            </w:pPr>
            <w:r w:rsidRPr="00301A80">
              <w:rPr>
                <w:rFonts w:ascii="Arial" w:hAnsi="Arial" w:cs="Arial"/>
                <w:color w:val="000000"/>
                <w:sz w:val="20"/>
                <w:szCs w:val="20"/>
              </w:rPr>
              <w:t>0.061</w:t>
            </w:r>
          </w:p>
        </w:tc>
      </w:tr>
      <w:tr w:rsidR="004A7710" w14:paraId="33C3DF3D" w14:textId="77777777" w:rsidTr="00717D98">
        <w:tc>
          <w:tcPr>
            <w:tcW w:w="3134" w:type="dxa"/>
          </w:tcPr>
          <w:p w14:paraId="3C299145" w14:textId="27B3B146" w:rsidR="004A7710" w:rsidRPr="00301A80" w:rsidRDefault="004A7710" w:rsidP="004A7710">
            <w:pPr>
              <w:ind w:firstLine="240"/>
              <w:rPr>
                <w:rFonts w:ascii="Arial" w:hAnsi="Arial" w:cs="Arial"/>
                <w:sz w:val="20"/>
                <w:szCs w:val="20"/>
              </w:rPr>
            </w:pPr>
            <w:r w:rsidRPr="00301A80">
              <w:rPr>
                <w:rFonts w:ascii="Arial" w:hAnsi="Arial" w:cs="Arial"/>
                <w:sz w:val="20"/>
                <w:szCs w:val="20"/>
              </w:rPr>
              <w:t>80+</w:t>
            </w:r>
          </w:p>
        </w:tc>
        <w:tc>
          <w:tcPr>
            <w:tcW w:w="2891" w:type="dxa"/>
            <w:vAlign w:val="bottom"/>
          </w:tcPr>
          <w:p w14:paraId="21B6C5C8" w14:textId="1309059B" w:rsidR="004A7710" w:rsidRPr="00301A80" w:rsidRDefault="004A7710" w:rsidP="004A7710">
            <w:pPr>
              <w:rPr>
                <w:rFonts w:ascii="Arial" w:hAnsi="Arial" w:cs="Arial"/>
                <w:sz w:val="20"/>
                <w:szCs w:val="20"/>
              </w:rPr>
            </w:pPr>
            <w:r w:rsidRPr="00301A80">
              <w:rPr>
                <w:rFonts w:ascii="Arial" w:hAnsi="Arial" w:cs="Arial"/>
                <w:color w:val="000000"/>
                <w:sz w:val="20"/>
                <w:szCs w:val="20"/>
              </w:rPr>
              <w:t>0.13</w:t>
            </w:r>
          </w:p>
        </w:tc>
        <w:tc>
          <w:tcPr>
            <w:tcW w:w="2970" w:type="dxa"/>
            <w:vAlign w:val="bottom"/>
          </w:tcPr>
          <w:p w14:paraId="7BCE4898" w14:textId="5C28BB90" w:rsidR="004A7710" w:rsidRPr="00301A80" w:rsidRDefault="004A7710" w:rsidP="004A7710">
            <w:pPr>
              <w:rPr>
                <w:rFonts w:ascii="Arial" w:hAnsi="Arial" w:cs="Arial"/>
                <w:sz w:val="20"/>
                <w:szCs w:val="20"/>
              </w:rPr>
            </w:pPr>
            <w:r w:rsidRPr="00301A80">
              <w:rPr>
                <w:rFonts w:ascii="Arial" w:hAnsi="Arial" w:cs="Arial"/>
                <w:color w:val="000000"/>
                <w:sz w:val="20"/>
                <w:szCs w:val="20"/>
              </w:rPr>
              <w:t>0.097</w:t>
            </w:r>
          </w:p>
        </w:tc>
      </w:tr>
      <w:tr w:rsidR="004A7710" w14:paraId="2036381C" w14:textId="77777777" w:rsidTr="00717D98">
        <w:tc>
          <w:tcPr>
            <w:tcW w:w="3134" w:type="dxa"/>
          </w:tcPr>
          <w:p w14:paraId="6C44B1C1" w14:textId="4B5FAB5C" w:rsidR="004A7710" w:rsidRPr="00301A80" w:rsidRDefault="004A7710">
            <w:pPr>
              <w:rPr>
                <w:rFonts w:ascii="Arial" w:hAnsi="Arial" w:cs="Arial"/>
                <w:sz w:val="20"/>
                <w:szCs w:val="20"/>
              </w:rPr>
            </w:pPr>
            <w:r w:rsidRPr="00301A80">
              <w:rPr>
                <w:rFonts w:ascii="Arial" w:hAnsi="Arial" w:cs="Arial"/>
                <w:sz w:val="20"/>
                <w:szCs w:val="20"/>
              </w:rPr>
              <w:t>Peripheral Arterial Disease</w:t>
            </w:r>
          </w:p>
        </w:tc>
        <w:tc>
          <w:tcPr>
            <w:tcW w:w="2891" w:type="dxa"/>
          </w:tcPr>
          <w:p w14:paraId="22641CB2" w14:textId="77777777" w:rsidR="004A7710" w:rsidRPr="00301A80" w:rsidRDefault="004A7710">
            <w:pPr>
              <w:rPr>
                <w:rFonts w:ascii="Arial" w:hAnsi="Arial" w:cs="Arial"/>
                <w:sz w:val="20"/>
                <w:szCs w:val="20"/>
              </w:rPr>
            </w:pPr>
          </w:p>
        </w:tc>
        <w:tc>
          <w:tcPr>
            <w:tcW w:w="2970" w:type="dxa"/>
          </w:tcPr>
          <w:p w14:paraId="75AD9B92" w14:textId="77777777" w:rsidR="004A7710" w:rsidRPr="00301A80" w:rsidRDefault="004A7710">
            <w:pPr>
              <w:rPr>
                <w:rFonts w:ascii="Arial" w:hAnsi="Arial" w:cs="Arial"/>
                <w:sz w:val="20"/>
                <w:szCs w:val="20"/>
              </w:rPr>
            </w:pPr>
          </w:p>
        </w:tc>
      </w:tr>
      <w:tr w:rsidR="004A7710" w14:paraId="68B2F90F" w14:textId="77777777" w:rsidTr="00717D98">
        <w:tc>
          <w:tcPr>
            <w:tcW w:w="3134" w:type="dxa"/>
          </w:tcPr>
          <w:p w14:paraId="5B135E9D" w14:textId="5C2487A3" w:rsidR="004A7710" w:rsidRPr="00301A80" w:rsidRDefault="004A7710" w:rsidP="004A7710">
            <w:pPr>
              <w:ind w:firstLine="240"/>
              <w:rPr>
                <w:rFonts w:ascii="Arial" w:hAnsi="Arial" w:cs="Arial"/>
                <w:sz w:val="20"/>
                <w:szCs w:val="20"/>
              </w:rPr>
            </w:pPr>
            <w:r w:rsidRPr="00301A80">
              <w:rPr>
                <w:rFonts w:ascii="Arial" w:hAnsi="Arial" w:cs="Arial"/>
                <w:sz w:val="20"/>
                <w:szCs w:val="20"/>
              </w:rPr>
              <w:t>65-69</w:t>
            </w:r>
          </w:p>
        </w:tc>
        <w:tc>
          <w:tcPr>
            <w:tcW w:w="2891" w:type="dxa"/>
            <w:vAlign w:val="bottom"/>
          </w:tcPr>
          <w:p w14:paraId="1121A214" w14:textId="61AFA96D" w:rsidR="004A7710" w:rsidRPr="00301A80" w:rsidRDefault="004A7710" w:rsidP="004A7710">
            <w:pPr>
              <w:rPr>
                <w:rFonts w:ascii="Arial" w:hAnsi="Arial" w:cs="Arial"/>
                <w:sz w:val="20"/>
                <w:szCs w:val="20"/>
              </w:rPr>
            </w:pPr>
            <w:r w:rsidRPr="00301A80">
              <w:rPr>
                <w:rFonts w:ascii="Arial" w:hAnsi="Arial" w:cs="Arial"/>
                <w:color w:val="000000"/>
                <w:sz w:val="20"/>
                <w:szCs w:val="20"/>
              </w:rPr>
              <w:t>0.11</w:t>
            </w:r>
          </w:p>
        </w:tc>
        <w:tc>
          <w:tcPr>
            <w:tcW w:w="2970" w:type="dxa"/>
            <w:vAlign w:val="bottom"/>
          </w:tcPr>
          <w:p w14:paraId="5253821A" w14:textId="2B03A3B9" w:rsidR="004A7710" w:rsidRPr="00301A80" w:rsidRDefault="004A7710" w:rsidP="004A7710">
            <w:pPr>
              <w:rPr>
                <w:rFonts w:ascii="Arial" w:hAnsi="Arial" w:cs="Arial"/>
                <w:sz w:val="20"/>
                <w:szCs w:val="20"/>
              </w:rPr>
            </w:pPr>
            <w:r w:rsidRPr="00301A80">
              <w:rPr>
                <w:rFonts w:ascii="Arial" w:hAnsi="Arial" w:cs="Arial"/>
                <w:color w:val="000000"/>
                <w:sz w:val="20"/>
                <w:szCs w:val="20"/>
              </w:rPr>
              <w:t>0.117</w:t>
            </w:r>
          </w:p>
        </w:tc>
      </w:tr>
      <w:tr w:rsidR="004A7710" w14:paraId="2E7BAC31" w14:textId="77777777" w:rsidTr="00717D98">
        <w:tc>
          <w:tcPr>
            <w:tcW w:w="3134" w:type="dxa"/>
          </w:tcPr>
          <w:p w14:paraId="35099795" w14:textId="76AE9D62" w:rsidR="004A7710" w:rsidRPr="00301A80" w:rsidRDefault="004A7710" w:rsidP="004A7710">
            <w:pPr>
              <w:ind w:firstLine="240"/>
              <w:rPr>
                <w:rFonts w:ascii="Arial" w:hAnsi="Arial" w:cs="Arial"/>
                <w:sz w:val="20"/>
                <w:szCs w:val="20"/>
              </w:rPr>
            </w:pPr>
            <w:r w:rsidRPr="00301A80">
              <w:rPr>
                <w:rFonts w:ascii="Arial" w:hAnsi="Arial" w:cs="Arial"/>
                <w:sz w:val="20"/>
                <w:szCs w:val="20"/>
              </w:rPr>
              <w:t>70-74</w:t>
            </w:r>
          </w:p>
        </w:tc>
        <w:tc>
          <w:tcPr>
            <w:tcW w:w="2891" w:type="dxa"/>
            <w:vAlign w:val="bottom"/>
          </w:tcPr>
          <w:p w14:paraId="4C08EE85" w14:textId="45ACC3FA" w:rsidR="004A7710" w:rsidRPr="00301A80" w:rsidRDefault="004A7710" w:rsidP="004A7710">
            <w:pPr>
              <w:rPr>
                <w:rFonts w:ascii="Arial" w:hAnsi="Arial" w:cs="Arial"/>
                <w:sz w:val="20"/>
                <w:szCs w:val="20"/>
              </w:rPr>
            </w:pPr>
            <w:r w:rsidRPr="00301A80">
              <w:rPr>
                <w:rFonts w:ascii="Arial" w:hAnsi="Arial" w:cs="Arial"/>
                <w:color w:val="000000"/>
                <w:sz w:val="20"/>
                <w:szCs w:val="20"/>
              </w:rPr>
              <w:t>0.1404</w:t>
            </w:r>
          </w:p>
        </w:tc>
        <w:tc>
          <w:tcPr>
            <w:tcW w:w="2970" w:type="dxa"/>
            <w:vAlign w:val="bottom"/>
          </w:tcPr>
          <w:p w14:paraId="0DB3316C" w14:textId="0FE72A83" w:rsidR="004A7710" w:rsidRPr="00301A80" w:rsidRDefault="004A7710" w:rsidP="004A7710">
            <w:pPr>
              <w:rPr>
                <w:rFonts w:ascii="Arial" w:hAnsi="Arial" w:cs="Arial"/>
                <w:sz w:val="20"/>
                <w:szCs w:val="20"/>
              </w:rPr>
            </w:pPr>
            <w:r w:rsidRPr="00301A80">
              <w:rPr>
                <w:rFonts w:ascii="Arial" w:hAnsi="Arial" w:cs="Arial"/>
                <w:color w:val="000000"/>
                <w:sz w:val="20"/>
                <w:szCs w:val="20"/>
              </w:rPr>
              <w:t>0.1421</w:t>
            </w:r>
          </w:p>
        </w:tc>
      </w:tr>
      <w:tr w:rsidR="004A7710" w14:paraId="013971F2" w14:textId="77777777" w:rsidTr="00717D98">
        <w:tc>
          <w:tcPr>
            <w:tcW w:w="3134" w:type="dxa"/>
          </w:tcPr>
          <w:p w14:paraId="598990DE" w14:textId="5948AA5D" w:rsidR="004A7710" w:rsidRPr="00301A80" w:rsidRDefault="004A7710" w:rsidP="004A7710">
            <w:pPr>
              <w:ind w:firstLine="240"/>
              <w:rPr>
                <w:rFonts w:ascii="Arial" w:hAnsi="Arial" w:cs="Arial"/>
                <w:sz w:val="20"/>
                <w:szCs w:val="20"/>
              </w:rPr>
            </w:pPr>
            <w:r w:rsidRPr="00301A80">
              <w:rPr>
                <w:rFonts w:ascii="Arial" w:hAnsi="Arial" w:cs="Arial"/>
                <w:sz w:val="20"/>
                <w:szCs w:val="20"/>
              </w:rPr>
              <w:t>75-79</w:t>
            </w:r>
          </w:p>
        </w:tc>
        <w:tc>
          <w:tcPr>
            <w:tcW w:w="2891" w:type="dxa"/>
            <w:vAlign w:val="bottom"/>
          </w:tcPr>
          <w:p w14:paraId="0D876FEA" w14:textId="32568B27" w:rsidR="004A7710" w:rsidRPr="00301A80" w:rsidRDefault="004A7710" w:rsidP="004A7710">
            <w:pPr>
              <w:rPr>
                <w:rFonts w:ascii="Arial" w:hAnsi="Arial" w:cs="Arial"/>
                <w:sz w:val="20"/>
                <w:szCs w:val="20"/>
              </w:rPr>
            </w:pPr>
            <w:r w:rsidRPr="00301A80">
              <w:rPr>
                <w:rFonts w:ascii="Arial" w:hAnsi="Arial" w:cs="Arial"/>
                <w:color w:val="000000"/>
                <w:sz w:val="20"/>
                <w:szCs w:val="20"/>
              </w:rPr>
              <w:t>0.1777</w:t>
            </w:r>
          </w:p>
        </w:tc>
        <w:tc>
          <w:tcPr>
            <w:tcW w:w="2970" w:type="dxa"/>
            <w:vAlign w:val="bottom"/>
          </w:tcPr>
          <w:p w14:paraId="1FDD20A1" w14:textId="3D252D69" w:rsidR="004A7710" w:rsidRPr="00301A80" w:rsidRDefault="004A7710" w:rsidP="004A7710">
            <w:pPr>
              <w:rPr>
                <w:rFonts w:ascii="Arial" w:hAnsi="Arial" w:cs="Arial"/>
                <w:sz w:val="20"/>
                <w:szCs w:val="20"/>
              </w:rPr>
            </w:pPr>
            <w:r w:rsidRPr="00301A80">
              <w:rPr>
                <w:rFonts w:ascii="Arial" w:hAnsi="Arial" w:cs="Arial"/>
                <w:color w:val="000000"/>
                <w:sz w:val="20"/>
                <w:szCs w:val="20"/>
              </w:rPr>
              <w:t>0.1717</w:t>
            </w:r>
          </w:p>
        </w:tc>
      </w:tr>
      <w:tr w:rsidR="004A7710" w14:paraId="2F06E1A6" w14:textId="77777777" w:rsidTr="00717D98">
        <w:tc>
          <w:tcPr>
            <w:tcW w:w="3134" w:type="dxa"/>
          </w:tcPr>
          <w:p w14:paraId="13D4FFE6" w14:textId="018FBB8E" w:rsidR="004A7710" w:rsidRPr="00301A80" w:rsidRDefault="004A7710" w:rsidP="004A7710">
            <w:pPr>
              <w:ind w:firstLine="240"/>
              <w:rPr>
                <w:rFonts w:ascii="Arial" w:hAnsi="Arial" w:cs="Arial"/>
                <w:sz w:val="20"/>
                <w:szCs w:val="20"/>
              </w:rPr>
            </w:pPr>
            <w:r w:rsidRPr="00301A80">
              <w:rPr>
                <w:rFonts w:ascii="Arial" w:hAnsi="Arial" w:cs="Arial"/>
                <w:sz w:val="20"/>
                <w:szCs w:val="20"/>
              </w:rPr>
              <w:t>80+</w:t>
            </w:r>
          </w:p>
        </w:tc>
        <w:tc>
          <w:tcPr>
            <w:tcW w:w="2891" w:type="dxa"/>
            <w:vAlign w:val="bottom"/>
          </w:tcPr>
          <w:p w14:paraId="6D69C9C2" w14:textId="564BF19B" w:rsidR="004A7710" w:rsidRPr="00301A80" w:rsidRDefault="004A7710" w:rsidP="004A7710">
            <w:pPr>
              <w:rPr>
                <w:rFonts w:ascii="Arial" w:hAnsi="Arial" w:cs="Arial"/>
                <w:sz w:val="20"/>
                <w:szCs w:val="20"/>
              </w:rPr>
            </w:pPr>
            <w:r w:rsidRPr="00301A80">
              <w:rPr>
                <w:rFonts w:ascii="Arial" w:hAnsi="Arial" w:cs="Arial"/>
                <w:color w:val="000000"/>
                <w:sz w:val="20"/>
                <w:szCs w:val="20"/>
              </w:rPr>
              <w:t>0.2222</w:t>
            </w:r>
          </w:p>
        </w:tc>
        <w:tc>
          <w:tcPr>
            <w:tcW w:w="2970" w:type="dxa"/>
            <w:vAlign w:val="bottom"/>
          </w:tcPr>
          <w:p w14:paraId="0E6E0D74" w14:textId="3A80A6B1" w:rsidR="004A7710" w:rsidRPr="00301A80" w:rsidRDefault="004A7710" w:rsidP="004A7710">
            <w:pPr>
              <w:rPr>
                <w:rFonts w:ascii="Arial" w:hAnsi="Arial" w:cs="Arial"/>
                <w:sz w:val="20"/>
                <w:szCs w:val="20"/>
              </w:rPr>
            </w:pPr>
            <w:r w:rsidRPr="00301A80">
              <w:rPr>
                <w:rFonts w:ascii="Arial" w:hAnsi="Arial" w:cs="Arial"/>
                <w:color w:val="000000"/>
                <w:sz w:val="20"/>
                <w:szCs w:val="20"/>
              </w:rPr>
              <w:t>0.2059</w:t>
            </w:r>
          </w:p>
        </w:tc>
      </w:tr>
    </w:tbl>
    <w:p w14:paraId="51A6050B" w14:textId="509BBF7C" w:rsidR="004A7710" w:rsidRPr="00301A80" w:rsidRDefault="004A7710">
      <w:pPr>
        <w:rPr>
          <w:rFonts w:ascii="Arial" w:hAnsi="Arial" w:cs="Arial"/>
          <w:sz w:val="16"/>
          <w:szCs w:val="16"/>
        </w:rPr>
      </w:pPr>
      <w:r w:rsidRPr="00301A80">
        <w:rPr>
          <w:rFonts w:ascii="Arial" w:hAnsi="Arial" w:cs="Arial"/>
          <w:sz w:val="16"/>
          <w:szCs w:val="16"/>
        </w:rPr>
        <w:t>*Atrial Fibrillation and Peripheral Arterial Disease are model inputs for UKPDS OM2. Atrial Fibrillation probabilities were obtained from Naccarelli et al</w:t>
      </w:r>
      <w:r w:rsidR="00802D05" w:rsidRPr="00301A80">
        <w:rPr>
          <w:rFonts w:ascii="Arial" w:hAnsi="Arial" w:cs="Arial"/>
          <w:sz w:val="16"/>
          <w:szCs w:val="16"/>
        </w:rPr>
        <w:t xml:space="preserve"> (</w:t>
      </w:r>
      <w:r w:rsidRPr="00301A80">
        <w:rPr>
          <w:rFonts w:ascii="Arial" w:hAnsi="Arial" w:cs="Arial"/>
          <w:sz w:val="16"/>
          <w:szCs w:val="16"/>
        </w:rPr>
        <w:t>2009</w:t>
      </w:r>
      <w:r w:rsidR="00802D05" w:rsidRPr="00301A80">
        <w:rPr>
          <w:rFonts w:ascii="Arial" w:hAnsi="Arial" w:cs="Arial"/>
          <w:sz w:val="16"/>
          <w:szCs w:val="16"/>
        </w:rPr>
        <w:t>)</w:t>
      </w:r>
      <w:r w:rsidRPr="00301A80">
        <w:rPr>
          <w:rFonts w:ascii="Arial" w:hAnsi="Arial" w:cs="Arial"/>
          <w:sz w:val="16"/>
          <w:szCs w:val="16"/>
        </w:rPr>
        <w:t>. Peripheral Arterial Disease probabilities were obtained from Song et al.</w:t>
      </w:r>
      <w:r w:rsidR="00802D05" w:rsidRPr="00301A80">
        <w:rPr>
          <w:rFonts w:ascii="Arial" w:hAnsi="Arial" w:cs="Arial"/>
          <w:sz w:val="16"/>
          <w:szCs w:val="16"/>
        </w:rPr>
        <w:t xml:space="preserve"> (</w:t>
      </w:r>
      <w:r w:rsidRPr="00301A80">
        <w:rPr>
          <w:rFonts w:ascii="Arial" w:hAnsi="Arial" w:cs="Arial"/>
          <w:sz w:val="16"/>
          <w:szCs w:val="16"/>
        </w:rPr>
        <w:t>2019</w:t>
      </w:r>
      <w:r w:rsidR="00802D05" w:rsidRPr="00301A80">
        <w:rPr>
          <w:rFonts w:ascii="Arial" w:hAnsi="Arial" w:cs="Arial"/>
          <w:sz w:val="16"/>
          <w:szCs w:val="16"/>
        </w:rPr>
        <w:t>)</w:t>
      </w:r>
      <w:r w:rsidRPr="00301A80">
        <w:rPr>
          <w:rFonts w:ascii="Arial" w:hAnsi="Arial" w:cs="Arial"/>
          <w:sz w:val="16"/>
          <w:szCs w:val="16"/>
        </w:rPr>
        <w:t xml:space="preserve">. </w:t>
      </w:r>
    </w:p>
    <w:p w14:paraId="304EF170" w14:textId="5F912EC7" w:rsidR="006F6C47" w:rsidRDefault="006F6C47"/>
    <w:p w14:paraId="5FBC6102" w14:textId="58E265F6" w:rsidR="006F6C47" w:rsidRDefault="006F6C47"/>
    <w:p w14:paraId="006E7F37" w14:textId="2A130339" w:rsidR="006F6C47" w:rsidRDefault="006F6C47"/>
    <w:p w14:paraId="366F7BEC" w14:textId="6DF1E662" w:rsidR="006F6C47" w:rsidRDefault="006F6C47"/>
    <w:p w14:paraId="7420376F" w14:textId="12FB84A7" w:rsidR="006F6C47" w:rsidRDefault="006F6C47"/>
    <w:p w14:paraId="561CC0BA" w14:textId="281A730B" w:rsidR="006F6C47" w:rsidRDefault="006F6C47"/>
    <w:p w14:paraId="19BC2DD0" w14:textId="63363C9B" w:rsidR="006F6C47" w:rsidRDefault="006F6C47"/>
    <w:p w14:paraId="32C0016B" w14:textId="0B032A0F" w:rsidR="006F6C47" w:rsidRDefault="006F6C47"/>
    <w:p w14:paraId="1371402B" w14:textId="7AB7665E" w:rsidR="006F6C47" w:rsidRDefault="006F6C47"/>
    <w:p w14:paraId="68DF1F8E" w14:textId="52CA6AB8" w:rsidR="006F6C47" w:rsidRDefault="006F6C47"/>
    <w:p w14:paraId="3A6CF068" w14:textId="004F9E47" w:rsidR="006F6C47" w:rsidRDefault="006F6C47"/>
    <w:p w14:paraId="42D18D6A" w14:textId="77777777" w:rsidR="00717D98" w:rsidRDefault="00717D98" w:rsidP="006F6C47">
      <w:pPr>
        <w:spacing w:line="480" w:lineRule="auto"/>
      </w:pPr>
    </w:p>
    <w:p w14:paraId="15CE579F" w14:textId="77777777" w:rsidR="00717D98" w:rsidRDefault="00717D98" w:rsidP="006F6C47">
      <w:pPr>
        <w:spacing w:line="480" w:lineRule="auto"/>
      </w:pPr>
    </w:p>
    <w:p w14:paraId="4260074C" w14:textId="77777777" w:rsidR="00717D98" w:rsidRDefault="00717D98" w:rsidP="006F6C47">
      <w:pPr>
        <w:spacing w:line="480" w:lineRule="auto"/>
      </w:pPr>
    </w:p>
    <w:p w14:paraId="176D4718" w14:textId="39CD7288" w:rsidR="00717D98" w:rsidRDefault="00717D98" w:rsidP="006F6C47">
      <w:pPr>
        <w:spacing w:line="480" w:lineRule="auto"/>
      </w:pPr>
    </w:p>
    <w:p w14:paraId="19AF9EF4" w14:textId="0171BE6D" w:rsidR="00802D05" w:rsidRDefault="00802D05" w:rsidP="006F6C47">
      <w:pPr>
        <w:spacing w:line="480" w:lineRule="auto"/>
      </w:pPr>
    </w:p>
    <w:p w14:paraId="03A30F87" w14:textId="21975CCD" w:rsidR="00802D05" w:rsidRDefault="00802D05" w:rsidP="006F6C47">
      <w:pPr>
        <w:spacing w:line="480" w:lineRule="auto"/>
      </w:pPr>
    </w:p>
    <w:p w14:paraId="3E8362F3" w14:textId="77777777" w:rsidR="00802D05" w:rsidRDefault="00802D05" w:rsidP="00802D05"/>
    <w:p w14:paraId="7F238FF9" w14:textId="77777777" w:rsidR="00802D05" w:rsidRDefault="00802D05" w:rsidP="00802D05"/>
    <w:p w14:paraId="778F1E8F" w14:textId="77777777" w:rsidR="00301A80" w:rsidRDefault="00301A80" w:rsidP="00802D05"/>
    <w:p w14:paraId="7B48268A" w14:textId="77777777" w:rsidR="00301A80" w:rsidRDefault="00301A80" w:rsidP="00802D05"/>
    <w:p w14:paraId="5D0681C8" w14:textId="77777777" w:rsidR="00301A80" w:rsidRDefault="00301A80" w:rsidP="00802D05"/>
    <w:p w14:paraId="6E3D69C2" w14:textId="77777777" w:rsidR="00301A80" w:rsidRDefault="00301A80" w:rsidP="00802D05"/>
    <w:p w14:paraId="4AF6E715" w14:textId="77777777" w:rsidR="00B40B13" w:rsidRDefault="00B40B13" w:rsidP="00802D05">
      <w:pPr>
        <w:rPr>
          <w:rFonts w:ascii="Arial" w:hAnsi="Arial" w:cs="Arial"/>
        </w:rPr>
      </w:pPr>
    </w:p>
    <w:p w14:paraId="35721B78" w14:textId="77777777" w:rsidR="00B40B13" w:rsidRDefault="00B40B13" w:rsidP="00802D05">
      <w:pPr>
        <w:rPr>
          <w:rFonts w:ascii="Arial" w:hAnsi="Arial" w:cs="Arial"/>
        </w:rPr>
      </w:pPr>
    </w:p>
    <w:p w14:paraId="6E8C6C70" w14:textId="77777777" w:rsidR="00B40B13" w:rsidRDefault="00B40B13" w:rsidP="00802D05">
      <w:pPr>
        <w:rPr>
          <w:rFonts w:ascii="Arial" w:hAnsi="Arial" w:cs="Arial"/>
        </w:rPr>
      </w:pPr>
    </w:p>
    <w:p w14:paraId="13A627F4" w14:textId="77777777" w:rsidR="00B40B13" w:rsidRDefault="00B40B13" w:rsidP="00802D05">
      <w:pPr>
        <w:rPr>
          <w:rFonts w:ascii="Arial" w:hAnsi="Arial" w:cs="Arial"/>
        </w:rPr>
      </w:pPr>
    </w:p>
    <w:p w14:paraId="324F4E55" w14:textId="330CAC22" w:rsidR="00802D05" w:rsidRPr="00301A80" w:rsidRDefault="00301A80" w:rsidP="00802D05">
      <w:pPr>
        <w:rPr>
          <w:rFonts w:ascii="Arial" w:hAnsi="Arial" w:cs="Arial"/>
        </w:rPr>
      </w:pPr>
      <w:r w:rsidRPr="00301A80">
        <w:rPr>
          <w:rFonts w:ascii="Arial" w:hAnsi="Arial" w:cs="Arial"/>
        </w:rPr>
        <w:lastRenderedPageBreak/>
        <w:t>eTable</w:t>
      </w:r>
      <w:r w:rsidR="00802D05" w:rsidRPr="00301A80">
        <w:rPr>
          <w:rFonts w:ascii="Arial" w:hAnsi="Arial" w:cs="Arial"/>
        </w:rPr>
        <w:t xml:space="preserve"> </w:t>
      </w:r>
      <w:r w:rsidR="00FC1A05">
        <w:rPr>
          <w:rFonts w:ascii="Arial" w:hAnsi="Arial" w:cs="Arial"/>
        </w:rPr>
        <w:t>3</w:t>
      </w:r>
      <w:r w:rsidR="00802D05" w:rsidRPr="00301A80">
        <w:rPr>
          <w:rFonts w:ascii="Arial" w:hAnsi="Arial" w:cs="Arial"/>
        </w:rPr>
        <w:t xml:space="preserve">: Point values per characteristics and Logistic Regression Coefficients used in Lee et al. (2006) for calculating 4-Year Mortality in Adults Ages 65 and older </w:t>
      </w:r>
    </w:p>
    <w:p w14:paraId="277CDC03" w14:textId="77777777" w:rsidR="00802D05" w:rsidRPr="00301A80" w:rsidRDefault="00802D05" w:rsidP="00802D05">
      <w:pPr>
        <w:rPr>
          <w:rFonts w:ascii="Arial" w:hAnsi="Arial" w:cs="Arial"/>
          <w:sz w:val="20"/>
          <w:szCs w:val="20"/>
        </w:rPr>
      </w:pPr>
    </w:p>
    <w:tbl>
      <w:tblPr>
        <w:tblStyle w:val="TableGrid"/>
        <w:tblW w:w="0" w:type="auto"/>
        <w:tblLook w:val="04A0" w:firstRow="1" w:lastRow="0" w:firstColumn="1" w:lastColumn="0" w:noHBand="0" w:noVBand="1"/>
      </w:tblPr>
      <w:tblGrid>
        <w:gridCol w:w="4159"/>
        <w:gridCol w:w="3718"/>
        <w:gridCol w:w="1239"/>
      </w:tblGrid>
      <w:tr w:rsidR="00802D05" w:rsidRPr="00301A80" w14:paraId="0D79BD60" w14:textId="77777777" w:rsidTr="00CE61AE">
        <w:trPr>
          <w:trHeight w:val="431"/>
        </w:trPr>
        <w:tc>
          <w:tcPr>
            <w:tcW w:w="0" w:type="auto"/>
          </w:tcPr>
          <w:p w14:paraId="7C111D5A" w14:textId="6AEE72F7" w:rsidR="00802D05" w:rsidRPr="00301A80" w:rsidRDefault="00802D05" w:rsidP="00CE61AE">
            <w:pPr>
              <w:rPr>
                <w:rFonts w:ascii="Arial" w:hAnsi="Arial" w:cs="Arial"/>
                <w:sz w:val="20"/>
                <w:szCs w:val="20"/>
              </w:rPr>
            </w:pPr>
            <w:r w:rsidRPr="00301A80">
              <w:rPr>
                <w:rFonts w:ascii="Arial" w:hAnsi="Arial" w:cs="Arial"/>
                <w:sz w:val="20"/>
                <w:szCs w:val="20"/>
              </w:rPr>
              <w:t xml:space="preserve">Characteristic </w:t>
            </w:r>
          </w:p>
        </w:tc>
        <w:tc>
          <w:tcPr>
            <w:tcW w:w="0" w:type="auto"/>
          </w:tcPr>
          <w:p w14:paraId="37A003BA" w14:textId="77777777" w:rsidR="00802D05" w:rsidRPr="00301A80" w:rsidRDefault="00802D05" w:rsidP="00CE61AE">
            <w:pPr>
              <w:rPr>
                <w:rFonts w:ascii="Arial" w:hAnsi="Arial" w:cs="Arial"/>
                <w:sz w:val="20"/>
                <w:szCs w:val="20"/>
              </w:rPr>
            </w:pPr>
            <w:r w:rsidRPr="00301A80">
              <w:rPr>
                <w:rFonts w:ascii="Arial" w:hAnsi="Arial" w:cs="Arial"/>
                <w:sz w:val="20"/>
                <w:szCs w:val="20"/>
              </w:rPr>
              <w:t>Beta Coefficient for Logistic Regression</w:t>
            </w:r>
          </w:p>
        </w:tc>
        <w:tc>
          <w:tcPr>
            <w:tcW w:w="0" w:type="auto"/>
          </w:tcPr>
          <w:p w14:paraId="10BBBE21" w14:textId="77777777" w:rsidR="00802D05" w:rsidRPr="00301A80" w:rsidRDefault="00802D05" w:rsidP="00CE61AE">
            <w:pPr>
              <w:rPr>
                <w:rFonts w:ascii="Arial" w:hAnsi="Arial" w:cs="Arial"/>
                <w:sz w:val="20"/>
                <w:szCs w:val="20"/>
              </w:rPr>
            </w:pPr>
            <w:r w:rsidRPr="00301A80">
              <w:rPr>
                <w:rFonts w:ascii="Arial" w:hAnsi="Arial" w:cs="Arial"/>
                <w:sz w:val="20"/>
                <w:szCs w:val="20"/>
              </w:rPr>
              <w:t>Point Value</w:t>
            </w:r>
          </w:p>
        </w:tc>
      </w:tr>
      <w:tr w:rsidR="00802D05" w:rsidRPr="00301A80" w14:paraId="7278E42C" w14:textId="77777777" w:rsidTr="00CE61AE">
        <w:trPr>
          <w:trHeight w:val="224"/>
        </w:trPr>
        <w:tc>
          <w:tcPr>
            <w:tcW w:w="0" w:type="auto"/>
            <w:gridSpan w:val="3"/>
          </w:tcPr>
          <w:p w14:paraId="1262C6FF" w14:textId="77777777" w:rsidR="00802D05" w:rsidRPr="00301A80" w:rsidRDefault="00802D05" w:rsidP="00CE61AE">
            <w:pPr>
              <w:rPr>
                <w:rFonts w:ascii="Arial" w:hAnsi="Arial" w:cs="Arial"/>
                <w:sz w:val="20"/>
                <w:szCs w:val="20"/>
              </w:rPr>
            </w:pPr>
            <w:r w:rsidRPr="00301A80">
              <w:rPr>
                <w:rFonts w:ascii="Arial" w:hAnsi="Arial" w:cs="Arial"/>
                <w:sz w:val="20"/>
                <w:szCs w:val="20"/>
              </w:rPr>
              <w:t>Age</w:t>
            </w:r>
          </w:p>
        </w:tc>
      </w:tr>
      <w:tr w:rsidR="00802D05" w:rsidRPr="00301A80" w14:paraId="177E45AD" w14:textId="77777777" w:rsidTr="00CE61AE">
        <w:tc>
          <w:tcPr>
            <w:tcW w:w="0" w:type="auto"/>
          </w:tcPr>
          <w:p w14:paraId="22D66D63" w14:textId="77777777" w:rsidR="00802D05" w:rsidRPr="00301A80" w:rsidRDefault="00802D05" w:rsidP="00CE61AE">
            <w:pPr>
              <w:ind w:firstLine="518"/>
              <w:rPr>
                <w:rFonts w:ascii="Arial" w:hAnsi="Arial" w:cs="Arial"/>
                <w:sz w:val="20"/>
                <w:szCs w:val="20"/>
              </w:rPr>
            </w:pPr>
            <w:r w:rsidRPr="00301A80">
              <w:rPr>
                <w:rFonts w:ascii="Arial" w:hAnsi="Arial" w:cs="Arial"/>
                <w:sz w:val="20"/>
                <w:szCs w:val="20"/>
              </w:rPr>
              <w:t>60-64</w:t>
            </w:r>
          </w:p>
        </w:tc>
        <w:tc>
          <w:tcPr>
            <w:tcW w:w="0" w:type="auto"/>
            <w:vAlign w:val="bottom"/>
          </w:tcPr>
          <w:p w14:paraId="172F3D1E"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0.6345948</w:t>
            </w:r>
          </w:p>
        </w:tc>
        <w:tc>
          <w:tcPr>
            <w:tcW w:w="0" w:type="auto"/>
            <w:vAlign w:val="bottom"/>
          </w:tcPr>
          <w:p w14:paraId="0A486CB0"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1</w:t>
            </w:r>
          </w:p>
        </w:tc>
      </w:tr>
      <w:tr w:rsidR="00802D05" w:rsidRPr="00301A80" w14:paraId="54F96C44" w14:textId="77777777" w:rsidTr="00CE61AE">
        <w:tc>
          <w:tcPr>
            <w:tcW w:w="0" w:type="auto"/>
          </w:tcPr>
          <w:p w14:paraId="6243B7FE" w14:textId="77777777" w:rsidR="00802D05" w:rsidRPr="00301A80" w:rsidRDefault="00802D05" w:rsidP="00CE61AE">
            <w:pPr>
              <w:ind w:firstLine="518"/>
              <w:rPr>
                <w:rFonts w:ascii="Arial" w:hAnsi="Arial" w:cs="Arial"/>
                <w:sz w:val="20"/>
                <w:szCs w:val="20"/>
              </w:rPr>
            </w:pPr>
            <w:r w:rsidRPr="00301A80">
              <w:rPr>
                <w:rFonts w:ascii="Arial" w:hAnsi="Arial" w:cs="Arial"/>
                <w:sz w:val="20"/>
                <w:szCs w:val="20"/>
              </w:rPr>
              <w:t>65-69</w:t>
            </w:r>
          </w:p>
        </w:tc>
        <w:tc>
          <w:tcPr>
            <w:tcW w:w="0" w:type="auto"/>
            <w:vAlign w:val="bottom"/>
          </w:tcPr>
          <w:p w14:paraId="5AF66350"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1.039148</w:t>
            </w:r>
          </w:p>
        </w:tc>
        <w:tc>
          <w:tcPr>
            <w:tcW w:w="0" w:type="auto"/>
            <w:vAlign w:val="bottom"/>
          </w:tcPr>
          <w:p w14:paraId="394CDE50"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2</w:t>
            </w:r>
          </w:p>
        </w:tc>
      </w:tr>
      <w:tr w:rsidR="00802D05" w:rsidRPr="00301A80" w14:paraId="5A2C543D" w14:textId="77777777" w:rsidTr="00CE61AE">
        <w:tc>
          <w:tcPr>
            <w:tcW w:w="0" w:type="auto"/>
          </w:tcPr>
          <w:p w14:paraId="7FBB584C" w14:textId="77777777" w:rsidR="00802D05" w:rsidRPr="00301A80" w:rsidRDefault="00802D05" w:rsidP="00CE61AE">
            <w:pPr>
              <w:ind w:firstLine="518"/>
              <w:rPr>
                <w:rFonts w:ascii="Arial" w:hAnsi="Arial" w:cs="Arial"/>
                <w:sz w:val="20"/>
                <w:szCs w:val="20"/>
              </w:rPr>
            </w:pPr>
            <w:r w:rsidRPr="00301A80">
              <w:rPr>
                <w:rFonts w:ascii="Arial" w:hAnsi="Arial" w:cs="Arial"/>
                <w:sz w:val="20"/>
                <w:szCs w:val="20"/>
              </w:rPr>
              <w:t>70-74</w:t>
            </w:r>
          </w:p>
        </w:tc>
        <w:tc>
          <w:tcPr>
            <w:tcW w:w="0" w:type="auto"/>
            <w:vAlign w:val="bottom"/>
          </w:tcPr>
          <w:p w14:paraId="51375584"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1.314136</w:t>
            </w:r>
          </w:p>
        </w:tc>
        <w:tc>
          <w:tcPr>
            <w:tcW w:w="0" w:type="auto"/>
            <w:vAlign w:val="bottom"/>
          </w:tcPr>
          <w:p w14:paraId="52D8972C"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3</w:t>
            </w:r>
          </w:p>
        </w:tc>
      </w:tr>
      <w:tr w:rsidR="00802D05" w:rsidRPr="00301A80" w14:paraId="6D7B3590" w14:textId="77777777" w:rsidTr="00CE61AE">
        <w:tc>
          <w:tcPr>
            <w:tcW w:w="0" w:type="auto"/>
          </w:tcPr>
          <w:p w14:paraId="71A89F85" w14:textId="77777777" w:rsidR="00802D05" w:rsidRPr="00301A80" w:rsidRDefault="00802D05" w:rsidP="00CE61AE">
            <w:pPr>
              <w:ind w:firstLine="518"/>
              <w:rPr>
                <w:rFonts w:ascii="Arial" w:hAnsi="Arial" w:cs="Arial"/>
                <w:sz w:val="20"/>
                <w:szCs w:val="20"/>
              </w:rPr>
            </w:pPr>
            <w:r w:rsidRPr="00301A80">
              <w:rPr>
                <w:rFonts w:ascii="Arial" w:hAnsi="Arial" w:cs="Arial"/>
                <w:sz w:val="20"/>
                <w:szCs w:val="20"/>
              </w:rPr>
              <w:t>75-79</w:t>
            </w:r>
          </w:p>
        </w:tc>
        <w:tc>
          <w:tcPr>
            <w:tcW w:w="0" w:type="auto"/>
            <w:vAlign w:val="bottom"/>
          </w:tcPr>
          <w:p w14:paraId="6CFC98B7"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1.689447</w:t>
            </w:r>
          </w:p>
        </w:tc>
        <w:tc>
          <w:tcPr>
            <w:tcW w:w="0" w:type="auto"/>
            <w:vAlign w:val="bottom"/>
          </w:tcPr>
          <w:p w14:paraId="317B97CC"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4</w:t>
            </w:r>
          </w:p>
        </w:tc>
      </w:tr>
      <w:tr w:rsidR="00802D05" w:rsidRPr="00301A80" w14:paraId="162EA643" w14:textId="77777777" w:rsidTr="00CE61AE">
        <w:tc>
          <w:tcPr>
            <w:tcW w:w="0" w:type="auto"/>
          </w:tcPr>
          <w:p w14:paraId="2AC2C7F4" w14:textId="77777777" w:rsidR="00802D05" w:rsidRPr="00301A80" w:rsidRDefault="00802D05" w:rsidP="00CE61AE">
            <w:pPr>
              <w:ind w:firstLine="518"/>
              <w:rPr>
                <w:rFonts w:ascii="Arial" w:hAnsi="Arial" w:cs="Arial"/>
                <w:sz w:val="20"/>
                <w:szCs w:val="20"/>
              </w:rPr>
            </w:pPr>
            <w:r w:rsidRPr="00301A80">
              <w:rPr>
                <w:rFonts w:ascii="Arial" w:hAnsi="Arial" w:cs="Arial"/>
                <w:sz w:val="20"/>
                <w:szCs w:val="20"/>
              </w:rPr>
              <w:t>80+</w:t>
            </w:r>
          </w:p>
        </w:tc>
        <w:tc>
          <w:tcPr>
            <w:tcW w:w="0" w:type="auto"/>
            <w:vAlign w:val="bottom"/>
          </w:tcPr>
          <w:p w14:paraId="0D7DB230"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2.11972</w:t>
            </w:r>
          </w:p>
        </w:tc>
        <w:tc>
          <w:tcPr>
            <w:tcW w:w="0" w:type="auto"/>
            <w:vAlign w:val="bottom"/>
          </w:tcPr>
          <w:p w14:paraId="2A29870C"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5</w:t>
            </w:r>
          </w:p>
        </w:tc>
      </w:tr>
      <w:tr w:rsidR="00802D05" w:rsidRPr="00301A80" w14:paraId="45E3AA76" w14:textId="77777777" w:rsidTr="00CE61AE">
        <w:tc>
          <w:tcPr>
            <w:tcW w:w="0" w:type="auto"/>
          </w:tcPr>
          <w:p w14:paraId="16AD1615" w14:textId="77777777" w:rsidR="00802D05" w:rsidRPr="00301A80" w:rsidRDefault="00802D05" w:rsidP="00CE61AE">
            <w:pPr>
              <w:rPr>
                <w:rFonts w:ascii="Arial" w:hAnsi="Arial" w:cs="Arial"/>
                <w:sz w:val="20"/>
                <w:szCs w:val="20"/>
              </w:rPr>
            </w:pPr>
            <w:r w:rsidRPr="00301A80">
              <w:rPr>
                <w:rFonts w:ascii="Arial" w:hAnsi="Arial" w:cs="Arial"/>
                <w:sz w:val="20"/>
                <w:szCs w:val="20"/>
              </w:rPr>
              <w:t>Male</w:t>
            </w:r>
          </w:p>
        </w:tc>
        <w:tc>
          <w:tcPr>
            <w:tcW w:w="0" w:type="auto"/>
            <w:vAlign w:val="bottom"/>
          </w:tcPr>
          <w:p w14:paraId="0934F0E2"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0.712165</w:t>
            </w:r>
          </w:p>
        </w:tc>
        <w:tc>
          <w:tcPr>
            <w:tcW w:w="0" w:type="auto"/>
            <w:vAlign w:val="bottom"/>
          </w:tcPr>
          <w:p w14:paraId="4F09CBFE"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2</w:t>
            </w:r>
          </w:p>
        </w:tc>
      </w:tr>
      <w:tr w:rsidR="00802D05" w:rsidRPr="00301A80" w14:paraId="29AB2F04" w14:textId="77777777" w:rsidTr="00CE61AE">
        <w:tc>
          <w:tcPr>
            <w:tcW w:w="0" w:type="auto"/>
          </w:tcPr>
          <w:p w14:paraId="4A0F4CE1" w14:textId="77777777" w:rsidR="00802D05" w:rsidRPr="00301A80" w:rsidRDefault="00802D05" w:rsidP="00CE61AE">
            <w:pPr>
              <w:rPr>
                <w:rFonts w:ascii="Arial" w:hAnsi="Arial" w:cs="Arial"/>
                <w:sz w:val="20"/>
                <w:szCs w:val="20"/>
              </w:rPr>
            </w:pPr>
            <w:r w:rsidRPr="00301A80">
              <w:rPr>
                <w:rFonts w:ascii="Arial" w:hAnsi="Arial" w:cs="Arial"/>
                <w:sz w:val="20"/>
                <w:szCs w:val="20"/>
              </w:rPr>
              <w:t>Smoker</w:t>
            </w:r>
          </w:p>
        </w:tc>
        <w:tc>
          <w:tcPr>
            <w:tcW w:w="0" w:type="auto"/>
            <w:vAlign w:val="bottom"/>
          </w:tcPr>
          <w:p w14:paraId="48052FAD"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0.7204122</w:t>
            </w:r>
          </w:p>
        </w:tc>
        <w:tc>
          <w:tcPr>
            <w:tcW w:w="0" w:type="auto"/>
            <w:vAlign w:val="bottom"/>
          </w:tcPr>
          <w:p w14:paraId="0A02D4D2"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2</w:t>
            </w:r>
          </w:p>
        </w:tc>
      </w:tr>
      <w:tr w:rsidR="00802D05" w:rsidRPr="00301A80" w14:paraId="7D85C005" w14:textId="77777777" w:rsidTr="00CE61AE">
        <w:tc>
          <w:tcPr>
            <w:tcW w:w="0" w:type="auto"/>
          </w:tcPr>
          <w:p w14:paraId="2737852C" w14:textId="77777777" w:rsidR="00802D05" w:rsidRPr="00301A80" w:rsidRDefault="00802D05" w:rsidP="00CE61AE">
            <w:pPr>
              <w:rPr>
                <w:rFonts w:ascii="Arial" w:hAnsi="Arial" w:cs="Arial"/>
                <w:sz w:val="20"/>
                <w:szCs w:val="20"/>
              </w:rPr>
            </w:pPr>
            <w:r w:rsidRPr="00301A80">
              <w:rPr>
                <w:rFonts w:ascii="Arial" w:hAnsi="Arial" w:cs="Arial"/>
                <w:sz w:val="20"/>
                <w:szCs w:val="20"/>
              </w:rPr>
              <w:t>BMI &lt; 25</w:t>
            </w:r>
          </w:p>
        </w:tc>
        <w:tc>
          <w:tcPr>
            <w:tcW w:w="0" w:type="auto"/>
            <w:vAlign w:val="bottom"/>
          </w:tcPr>
          <w:p w14:paraId="17FC9EDC"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0.5017212</w:t>
            </w:r>
          </w:p>
        </w:tc>
        <w:tc>
          <w:tcPr>
            <w:tcW w:w="0" w:type="auto"/>
            <w:vAlign w:val="bottom"/>
          </w:tcPr>
          <w:p w14:paraId="51672866"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1</w:t>
            </w:r>
          </w:p>
        </w:tc>
      </w:tr>
      <w:tr w:rsidR="00802D05" w:rsidRPr="00301A80" w14:paraId="065E70D8" w14:textId="77777777" w:rsidTr="00CE61AE">
        <w:tc>
          <w:tcPr>
            <w:tcW w:w="0" w:type="auto"/>
            <w:gridSpan w:val="3"/>
          </w:tcPr>
          <w:p w14:paraId="0F248066" w14:textId="77777777" w:rsidR="00802D05" w:rsidRPr="00301A80" w:rsidRDefault="00802D05" w:rsidP="00CE61AE">
            <w:pPr>
              <w:rPr>
                <w:rFonts w:ascii="Arial" w:hAnsi="Arial" w:cs="Arial"/>
                <w:color w:val="000000"/>
                <w:sz w:val="20"/>
                <w:szCs w:val="20"/>
              </w:rPr>
            </w:pPr>
            <w:r w:rsidRPr="00301A80">
              <w:rPr>
                <w:rFonts w:ascii="Arial" w:hAnsi="Arial" w:cs="Arial"/>
                <w:sz w:val="20"/>
                <w:szCs w:val="20"/>
              </w:rPr>
              <w:t xml:space="preserve">Comorbidities </w:t>
            </w:r>
          </w:p>
        </w:tc>
      </w:tr>
      <w:tr w:rsidR="00802D05" w:rsidRPr="00301A80" w14:paraId="6292541C" w14:textId="77777777" w:rsidTr="00CE61AE">
        <w:tc>
          <w:tcPr>
            <w:tcW w:w="0" w:type="auto"/>
          </w:tcPr>
          <w:p w14:paraId="701BD340" w14:textId="77777777" w:rsidR="00802D05" w:rsidRPr="00301A80" w:rsidRDefault="00802D05" w:rsidP="00CE61AE">
            <w:pPr>
              <w:ind w:firstLine="518"/>
              <w:rPr>
                <w:rFonts w:ascii="Arial" w:hAnsi="Arial" w:cs="Arial"/>
                <w:sz w:val="20"/>
                <w:szCs w:val="20"/>
              </w:rPr>
            </w:pPr>
            <w:r w:rsidRPr="00301A80">
              <w:rPr>
                <w:rFonts w:ascii="Arial" w:hAnsi="Arial" w:cs="Arial"/>
                <w:sz w:val="20"/>
                <w:szCs w:val="20"/>
              </w:rPr>
              <w:t xml:space="preserve">Diabetes Mellitus </w:t>
            </w:r>
          </w:p>
        </w:tc>
        <w:tc>
          <w:tcPr>
            <w:tcW w:w="0" w:type="auto"/>
            <w:vAlign w:val="bottom"/>
          </w:tcPr>
          <w:p w14:paraId="768434B5"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0.5781861</w:t>
            </w:r>
          </w:p>
        </w:tc>
        <w:tc>
          <w:tcPr>
            <w:tcW w:w="0" w:type="auto"/>
            <w:vAlign w:val="bottom"/>
          </w:tcPr>
          <w:p w14:paraId="48E70AB3"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1</w:t>
            </w:r>
          </w:p>
        </w:tc>
      </w:tr>
      <w:tr w:rsidR="00802D05" w:rsidRPr="00301A80" w14:paraId="623CE7C5" w14:textId="77777777" w:rsidTr="00CE61AE">
        <w:tc>
          <w:tcPr>
            <w:tcW w:w="0" w:type="auto"/>
          </w:tcPr>
          <w:p w14:paraId="22B1A345" w14:textId="77777777" w:rsidR="00802D05" w:rsidRPr="00301A80" w:rsidRDefault="00802D05" w:rsidP="00CE61AE">
            <w:pPr>
              <w:ind w:firstLine="518"/>
              <w:rPr>
                <w:rFonts w:ascii="Arial" w:hAnsi="Arial" w:cs="Arial"/>
                <w:sz w:val="20"/>
                <w:szCs w:val="20"/>
              </w:rPr>
            </w:pPr>
            <w:r w:rsidRPr="00301A80">
              <w:rPr>
                <w:rFonts w:ascii="Arial" w:hAnsi="Arial" w:cs="Arial"/>
                <w:sz w:val="20"/>
                <w:szCs w:val="20"/>
              </w:rPr>
              <w:t>Cancer</w:t>
            </w:r>
          </w:p>
        </w:tc>
        <w:tc>
          <w:tcPr>
            <w:tcW w:w="0" w:type="auto"/>
            <w:vAlign w:val="bottom"/>
          </w:tcPr>
          <w:p w14:paraId="13D15387"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0.7208027</w:t>
            </w:r>
          </w:p>
        </w:tc>
        <w:tc>
          <w:tcPr>
            <w:tcW w:w="0" w:type="auto"/>
            <w:vAlign w:val="bottom"/>
          </w:tcPr>
          <w:p w14:paraId="607E2421"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2</w:t>
            </w:r>
          </w:p>
        </w:tc>
      </w:tr>
      <w:tr w:rsidR="00802D05" w:rsidRPr="00301A80" w14:paraId="552E83E3" w14:textId="77777777" w:rsidTr="00CE61AE">
        <w:tc>
          <w:tcPr>
            <w:tcW w:w="0" w:type="auto"/>
          </w:tcPr>
          <w:p w14:paraId="55944BFA" w14:textId="77777777" w:rsidR="00802D05" w:rsidRPr="00301A80" w:rsidRDefault="00802D05" w:rsidP="00CE61AE">
            <w:pPr>
              <w:ind w:firstLine="518"/>
              <w:rPr>
                <w:rFonts w:ascii="Arial" w:hAnsi="Arial" w:cs="Arial"/>
                <w:sz w:val="20"/>
                <w:szCs w:val="20"/>
              </w:rPr>
            </w:pPr>
            <w:r w:rsidRPr="00301A80">
              <w:rPr>
                <w:rFonts w:ascii="Arial" w:hAnsi="Arial" w:cs="Arial"/>
                <w:sz w:val="20"/>
                <w:szCs w:val="20"/>
              </w:rPr>
              <w:t>Lung Disease</w:t>
            </w:r>
          </w:p>
        </w:tc>
        <w:tc>
          <w:tcPr>
            <w:tcW w:w="0" w:type="auto"/>
            <w:vAlign w:val="bottom"/>
          </w:tcPr>
          <w:p w14:paraId="3533A6BD"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0.8225759</w:t>
            </w:r>
          </w:p>
        </w:tc>
        <w:tc>
          <w:tcPr>
            <w:tcW w:w="0" w:type="auto"/>
            <w:vAlign w:val="bottom"/>
          </w:tcPr>
          <w:p w14:paraId="1990703D"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2</w:t>
            </w:r>
          </w:p>
        </w:tc>
      </w:tr>
      <w:tr w:rsidR="00802D05" w:rsidRPr="00301A80" w14:paraId="265C6F32" w14:textId="77777777" w:rsidTr="00CE61AE">
        <w:tc>
          <w:tcPr>
            <w:tcW w:w="0" w:type="auto"/>
          </w:tcPr>
          <w:p w14:paraId="7486905A" w14:textId="77777777" w:rsidR="00802D05" w:rsidRPr="00301A80" w:rsidRDefault="00802D05" w:rsidP="00CE61AE">
            <w:pPr>
              <w:ind w:firstLine="518"/>
              <w:rPr>
                <w:rFonts w:ascii="Arial" w:hAnsi="Arial" w:cs="Arial"/>
                <w:sz w:val="20"/>
                <w:szCs w:val="20"/>
              </w:rPr>
            </w:pPr>
            <w:r w:rsidRPr="00301A80">
              <w:rPr>
                <w:rFonts w:ascii="Arial" w:hAnsi="Arial" w:cs="Arial"/>
                <w:sz w:val="20"/>
                <w:szCs w:val="20"/>
              </w:rPr>
              <w:t>Heart Failure</w:t>
            </w:r>
          </w:p>
        </w:tc>
        <w:tc>
          <w:tcPr>
            <w:tcW w:w="0" w:type="auto"/>
            <w:vAlign w:val="bottom"/>
          </w:tcPr>
          <w:p w14:paraId="695CB452"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0.851144</w:t>
            </w:r>
          </w:p>
        </w:tc>
        <w:tc>
          <w:tcPr>
            <w:tcW w:w="0" w:type="auto"/>
            <w:vAlign w:val="bottom"/>
          </w:tcPr>
          <w:p w14:paraId="247E8FB9"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2</w:t>
            </w:r>
          </w:p>
        </w:tc>
      </w:tr>
      <w:tr w:rsidR="00802D05" w:rsidRPr="00301A80" w14:paraId="20807FA5" w14:textId="77777777" w:rsidTr="00CE61AE">
        <w:tc>
          <w:tcPr>
            <w:tcW w:w="0" w:type="auto"/>
            <w:gridSpan w:val="3"/>
          </w:tcPr>
          <w:p w14:paraId="4322937A" w14:textId="77777777" w:rsidR="00802D05" w:rsidRPr="00301A80" w:rsidRDefault="00802D05" w:rsidP="00CE61AE">
            <w:pPr>
              <w:rPr>
                <w:rFonts w:ascii="Arial" w:hAnsi="Arial" w:cs="Arial"/>
                <w:color w:val="000000"/>
                <w:sz w:val="20"/>
                <w:szCs w:val="20"/>
              </w:rPr>
            </w:pPr>
            <w:r w:rsidRPr="00301A80">
              <w:rPr>
                <w:rFonts w:ascii="Arial" w:hAnsi="Arial" w:cs="Arial"/>
                <w:sz w:val="20"/>
                <w:szCs w:val="20"/>
              </w:rPr>
              <w:t>Functional Status</w:t>
            </w:r>
          </w:p>
        </w:tc>
      </w:tr>
      <w:tr w:rsidR="00802D05" w:rsidRPr="00301A80" w14:paraId="284EB00D" w14:textId="77777777" w:rsidTr="00CE61AE">
        <w:tc>
          <w:tcPr>
            <w:tcW w:w="0" w:type="auto"/>
          </w:tcPr>
          <w:p w14:paraId="7CADABFD" w14:textId="77777777" w:rsidR="00802D05" w:rsidRPr="00301A80" w:rsidRDefault="00802D05" w:rsidP="00CE61AE">
            <w:pPr>
              <w:ind w:left="518"/>
              <w:rPr>
                <w:rFonts w:ascii="Arial" w:hAnsi="Arial" w:cs="Arial"/>
                <w:sz w:val="20"/>
                <w:szCs w:val="20"/>
              </w:rPr>
            </w:pPr>
            <w:r w:rsidRPr="00301A80">
              <w:rPr>
                <w:rFonts w:ascii="Arial" w:hAnsi="Arial" w:cs="Arial"/>
                <w:sz w:val="20"/>
                <w:szCs w:val="20"/>
              </w:rPr>
              <w:t>Difficulty pushing/pulling heavy objects</w:t>
            </w:r>
          </w:p>
        </w:tc>
        <w:tc>
          <w:tcPr>
            <w:tcW w:w="0" w:type="auto"/>
            <w:vAlign w:val="bottom"/>
          </w:tcPr>
          <w:p w14:paraId="2DABFAF4"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0.4231833</w:t>
            </w:r>
          </w:p>
        </w:tc>
        <w:tc>
          <w:tcPr>
            <w:tcW w:w="0" w:type="auto"/>
            <w:vAlign w:val="bottom"/>
          </w:tcPr>
          <w:p w14:paraId="39C727CD"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1</w:t>
            </w:r>
          </w:p>
        </w:tc>
      </w:tr>
      <w:tr w:rsidR="00802D05" w:rsidRPr="00301A80" w14:paraId="739324B2" w14:textId="77777777" w:rsidTr="00CE61AE">
        <w:tc>
          <w:tcPr>
            <w:tcW w:w="0" w:type="auto"/>
          </w:tcPr>
          <w:p w14:paraId="6DC4AE9F" w14:textId="77777777" w:rsidR="00802D05" w:rsidRPr="00301A80" w:rsidRDefault="00802D05" w:rsidP="00CE61AE">
            <w:pPr>
              <w:ind w:left="518"/>
              <w:rPr>
                <w:rFonts w:ascii="Arial" w:hAnsi="Arial" w:cs="Arial"/>
                <w:sz w:val="20"/>
                <w:szCs w:val="20"/>
              </w:rPr>
            </w:pPr>
            <w:r w:rsidRPr="00301A80">
              <w:rPr>
                <w:rFonts w:ascii="Arial" w:hAnsi="Arial" w:cs="Arial"/>
                <w:sz w:val="20"/>
                <w:szCs w:val="20"/>
              </w:rPr>
              <w:t>Difficulty Bathing</w:t>
            </w:r>
          </w:p>
        </w:tc>
        <w:tc>
          <w:tcPr>
            <w:tcW w:w="0" w:type="auto"/>
            <w:vAlign w:val="bottom"/>
          </w:tcPr>
          <w:p w14:paraId="2D6C0A0A"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0.6721684</w:t>
            </w:r>
          </w:p>
        </w:tc>
        <w:tc>
          <w:tcPr>
            <w:tcW w:w="0" w:type="auto"/>
            <w:vAlign w:val="bottom"/>
          </w:tcPr>
          <w:p w14:paraId="24C9FA46"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2</w:t>
            </w:r>
          </w:p>
        </w:tc>
      </w:tr>
      <w:tr w:rsidR="00802D05" w:rsidRPr="00301A80" w14:paraId="4E29BB48" w14:textId="77777777" w:rsidTr="00CE61AE">
        <w:tc>
          <w:tcPr>
            <w:tcW w:w="0" w:type="auto"/>
          </w:tcPr>
          <w:p w14:paraId="6EF3B5A0" w14:textId="77777777" w:rsidR="00802D05" w:rsidRPr="00301A80" w:rsidRDefault="00802D05" w:rsidP="00CE61AE">
            <w:pPr>
              <w:ind w:left="518"/>
              <w:rPr>
                <w:rFonts w:ascii="Arial" w:hAnsi="Arial" w:cs="Arial"/>
                <w:sz w:val="20"/>
                <w:szCs w:val="20"/>
              </w:rPr>
            </w:pPr>
            <w:r w:rsidRPr="00301A80">
              <w:rPr>
                <w:rFonts w:ascii="Arial" w:hAnsi="Arial" w:cs="Arial"/>
                <w:sz w:val="20"/>
                <w:szCs w:val="20"/>
              </w:rPr>
              <w:t>Difficulty walking several blocks</w:t>
            </w:r>
          </w:p>
        </w:tc>
        <w:tc>
          <w:tcPr>
            <w:tcW w:w="0" w:type="auto"/>
            <w:vAlign w:val="bottom"/>
          </w:tcPr>
          <w:p w14:paraId="168BA9CC"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0.7358055</w:t>
            </w:r>
          </w:p>
        </w:tc>
        <w:tc>
          <w:tcPr>
            <w:tcW w:w="0" w:type="auto"/>
            <w:vAlign w:val="bottom"/>
          </w:tcPr>
          <w:p w14:paraId="06FDB587"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2</w:t>
            </w:r>
          </w:p>
        </w:tc>
      </w:tr>
      <w:tr w:rsidR="00802D05" w:rsidRPr="00301A80" w14:paraId="71BF3236" w14:textId="77777777" w:rsidTr="00CE61AE">
        <w:tc>
          <w:tcPr>
            <w:tcW w:w="0" w:type="auto"/>
          </w:tcPr>
          <w:p w14:paraId="32029EAF" w14:textId="77777777" w:rsidR="00802D05" w:rsidRPr="00301A80" w:rsidRDefault="00802D05" w:rsidP="00CE61AE">
            <w:pPr>
              <w:ind w:left="518"/>
              <w:rPr>
                <w:rFonts w:ascii="Arial" w:hAnsi="Arial" w:cs="Arial"/>
                <w:sz w:val="20"/>
                <w:szCs w:val="20"/>
              </w:rPr>
            </w:pPr>
            <w:r w:rsidRPr="00301A80">
              <w:rPr>
                <w:rFonts w:ascii="Arial" w:hAnsi="Arial" w:cs="Arial"/>
                <w:sz w:val="20"/>
                <w:szCs w:val="20"/>
              </w:rPr>
              <w:t xml:space="preserve">Difficulty managing finances </w:t>
            </w:r>
          </w:p>
        </w:tc>
        <w:tc>
          <w:tcPr>
            <w:tcW w:w="0" w:type="auto"/>
            <w:vAlign w:val="bottom"/>
          </w:tcPr>
          <w:p w14:paraId="298E7E23"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0.643781</w:t>
            </w:r>
          </w:p>
        </w:tc>
        <w:tc>
          <w:tcPr>
            <w:tcW w:w="0" w:type="auto"/>
            <w:vAlign w:val="bottom"/>
          </w:tcPr>
          <w:p w14:paraId="5A89C108" w14:textId="77777777" w:rsidR="00802D05" w:rsidRPr="00301A80" w:rsidRDefault="00802D05" w:rsidP="00CE61AE">
            <w:pPr>
              <w:rPr>
                <w:rFonts w:ascii="Arial" w:hAnsi="Arial" w:cs="Arial"/>
                <w:sz w:val="20"/>
                <w:szCs w:val="20"/>
              </w:rPr>
            </w:pPr>
            <w:r w:rsidRPr="00301A80">
              <w:rPr>
                <w:rFonts w:ascii="Arial" w:hAnsi="Arial" w:cs="Arial"/>
                <w:color w:val="000000"/>
                <w:sz w:val="20"/>
                <w:szCs w:val="20"/>
              </w:rPr>
              <w:t>2</w:t>
            </w:r>
          </w:p>
        </w:tc>
      </w:tr>
      <w:tr w:rsidR="00802D05" w:rsidRPr="00301A80" w14:paraId="653FB775" w14:textId="77777777" w:rsidTr="00CE61AE">
        <w:trPr>
          <w:trHeight w:val="73"/>
        </w:trPr>
        <w:tc>
          <w:tcPr>
            <w:tcW w:w="0" w:type="auto"/>
          </w:tcPr>
          <w:p w14:paraId="4EF62772" w14:textId="77777777" w:rsidR="00802D05" w:rsidRPr="00301A80" w:rsidRDefault="00802D05" w:rsidP="00CE61AE">
            <w:pPr>
              <w:rPr>
                <w:rFonts w:ascii="Arial" w:hAnsi="Arial" w:cs="Arial"/>
                <w:sz w:val="20"/>
                <w:szCs w:val="20"/>
              </w:rPr>
            </w:pPr>
            <w:r w:rsidRPr="00301A80">
              <w:rPr>
                <w:rFonts w:ascii="Arial" w:hAnsi="Arial" w:cs="Arial"/>
                <w:sz w:val="20"/>
                <w:szCs w:val="20"/>
              </w:rPr>
              <w:t xml:space="preserve">Regression intercept </w:t>
            </w:r>
          </w:p>
        </w:tc>
        <w:tc>
          <w:tcPr>
            <w:tcW w:w="0" w:type="auto"/>
            <w:vAlign w:val="bottom"/>
          </w:tcPr>
          <w:p w14:paraId="5454148F" w14:textId="77777777" w:rsidR="00802D05" w:rsidRPr="00301A80" w:rsidRDefault="00802D05" w:rsidP="00CE61AE">
            <w:pPr>
              <w:rPr>
                <w:rFonts w:ascii="Arial" w:hAnsi="Arial" w:cs="Arial"/>
                <w:color w:val="000000"/>
                <w:sz w:val="20"/>
                <w:szCs w:val="20"/>
              </w:rPr>
            </w:pPr>
            <w:r w:rsidRPr="00301A80">
              <w:rPr>
                <w:rFonts w:ascii="Arial" w:hAnsi="Arial" w:cs="Arial"/>
                <w:color w:val="000000"/>
                <w:sz w:val="20"/>
                <w:szCs w:val="20"/>
              </w:rPr>
              <w:t>-4.903092</w:t>
            </w:r>
          </w:p>
          <w:p w14:paraId="38A58B1D" w14:textId="77777777" w:rsidR="00802D05" w:rsidRPr="00301A80" w:rsidRDefault="00802D05" w:rsidP="00CE61AE">
            <w:pPr>
              <w:rPr>
                <w:rFonts w:ascii="Arial" w:hAnsi="Arial" w:cs="Arial"/>
                <w:color w:val="000000"/>
                <w:sz w:val="20"/>
                <w:szCs w:val="20"/>
              </w:rPr>
            </w:pPr>
          </w:p>
        </w:tc>
        <w:tc>
          <w:tcPr>
            <w:tcW w:w="0" w:type="auto"/>
          </w:tcPr>
          <w:p w14:paraId="41D6B738" w14:textId="77777777" w:rsidR="00802D05" w:rsidRPr="00301A80" w:rsidRDefault="00802D05" w:rsidP="00CE61AE">
            <w:pPr>
              <w:rPr>
                <w:rFonts w:ascii="Arial" w:hAnsi="Arial" w:cs="Arial"/>
                <w:sz w:val="20"/>
                <w:szCs w:val="20"/>
              </w:rPr>
            </w:pPr>
            <w:r w:rsidRPr="00301A80">
              <w:rPr>
                <w:rFonts w:ascii="Arial" w:hAnsi="Arial" w:cs="Arial"/>
                <w:sz w:val="20"/>
                <w:szCs w:val="20"/>
              </w:rPr>
              <w:t>N/A</w:t>
            </w:r>
          </w:p>
        </w:tc>
      </w:tr>
    </w:tbl>
    <w:p w14:paraId="586DF4B8" w14:textId="77777777" w:rsidR="00802D05" w:rsidRDefault="00802D05" w:rsidP="00802D05">
      <w:pPr>
        <w:spacing w:line="480" w:lineRule="auto"/>
      </w:pPr>
    </w:p>
    <w:p w14:paraId="0D52224B" w14:textId="77777777" w:rsidR="00802D05" w:rsidRDefault="00802D05" w:rsidP="00802D05"/>
    <w:p w14:paraId="22FA5CDB" w14:textId="77777777" w:rsidR="00802D05" w:rsidRDefault="00802D05" w:rsidP="00802D05"/>
    <w:p w14:paraId="79C90D94" w14:textId="77777777" w:rsidR="00802D05" w:rsidRDefault="00802D05" w:rsidP="00484F76">
      <w:pPr>
        <w:jc w:val="right"/>
      </w:pPr>
    </w:p>
    <w:p w14:paraId="311AE6AB" w14:textId="77777777" w:rsidR="00802D05" w:rsidRDefault="00802D05" w:rsidP="00802D05"/>
    <w:p w14:paraId="70100A5B" w14:textId="77777777" w:rsidR="00802D05" w:rsidRDefault="00802D05" w:rsidP="00802D05"/>
    <w:p w14:paraId="326A35E7" w14:textId="77777777" w:rsidR="00802D05" w:rsidRDefault="00802D05" w:rsidP="00802D05"/>
    <w:p w14:paraId="2FA2A7AD" w14:textId="77777777" w:rsidR="00802D05" w:rsidRDefault="00802D05" w:rsidP="00802D05"/>
    <w:p w14:paraId="0E0759A3" w14:textId="77777777" w:rsidR="00802D05" w:rsidRDefault="00802D05" w:rsidP="00802D05"/>
    <w:p w14:paraId="4B06881F" w14:textId="77777777" w:rsidR="00802D05" w:rsidRDefault="00802D05" w:rsidP="00802D05"/>
    <w:p w14:paraId="46CFF0A2" w14:textId="77777777" w:rsidR="00802D05" w:rsidRDefault="00802D05" w:rsidP="006F6C47">
      <w:pPr>
        <w:spacing w:line="480" w:lineRule="auto"/>
      </w:pPr>
    </w:p>
    <w:p w14:paraId="4B09D367" w14:textId="77777777" w:rsidR="00FC1A05" w:rsidRDefault="00FC1A05" w:rsidP="00FC1A05">
      <w:pPr>
        <w:spacing w:before="100" w:beforeAutospacing="1" w:after="100" w:afterAutospacing="1"/>
        <w:rPr>
          <w:rFonts w:ascii="Arial" w:hAnsi="Arial" w:cs="Arial"/>
        </w:rPr>
      </w:pPr>
    </w:p>
    <w:p w14:paraId="3DC55BC3" w14:textId="77777777" w:rsidR="00FC1A05" w:rsidRDefault="00FC1A05" w:rsidP="00FC1A05">
      <w:pPr>
        <w:spacing w:before="100" w:beforeAutospacing="1" w:after="100" w:afterAutospacing="1"/>
        <w:rPr>
          <w:rFonts w:ascii="Arial" w:hAnsi="Arial" w:cs="Arial"/>
        </w:rPr>
      </w:pPr>
    </w:p>
    <w:p w14:paraId="718BA88C" w14:textId="77777777" w:rsidR="00FC1A05" w:rsidRDefault="00FC1A05" w:rsidP="00FC1A05">
      <w:pPr>
        <w:spacing w:before="100" w:beforeAutospacing="1" w:after="100" w:afterAutospacing="1"/>
        <w:rPr>
          <w:rFonts w:ascii="Arial" w:hAnsi="Arial" w:cs="Arial"/>
        </w:rPr>
      </w:pPr>
    </w:p>
    <w:p w14:paraId="1BEDC7D6" w14:textId="77777777" w:rsidR="00FC1A05" w:rsidRDefault="00FC1A05" w:rsidP="00FC1A05">
      <w:pPr>
        <w:spacing w:before="100" w:beforeAutospacing="1" w:after="100" w:afterAutospacing="1"/>
        <w:rPr>
          <w:rFonts w:ascii="Arial" w:hAnsi="Arial" w:cs="Arial"/>
        </w:rPr>
      </w:pPr>
    </w:p>
    <w:p w14:paraId="158E7F5A" w14:textId="77777777" w:rsidR="00FC1A05" w:rsidRDefault="00FC1A05" w:rsidP="00FC1A05">
      <w:pPr>
        <w:spacing w:before="100" w:beforeAutospacing="1" w:after="100" w:afterAutospacing="1"/>
        <w:rPr>
          <w:rFonts w:ascii="Arial" w:hAnsi="Arial" w:cs="Arial"/>
        </w:rPr>
      </w:pPr>
    </w:p>
    <w:p w14:paraId="7B4445B4" w14:textId="16B84E27" w:rsidR="00FC1A05" w:rsidRPr="00C152B5" w:rsidRDefault="00FC1A05" w:rsidP="00FC1A05">
      <w:pPr>
        <w:spacing w:before="100" w:beforeAutospacing="1" w:after="100" w:afterAutospacing="1"/>
        <w:rPr>
          <w:rFonts w:ascii="Arial" w:hAnsi="Arial" w:cs="Arial"/>
        </w:rPr>
      </w:pPr>
      <w:r w:rsidRPr="00C152B5">
        <w:rPr>
          <w:rFonts w:ascii="Arial" w:hAnsi="Arial" w:cs="Arial"/>
        </w:rPr>
        <w:lastRenderedPageBreak/>
        <w:t xml:space="preserve">eTable </w:t>
      </w:r>
      <w:r>
        <w:rPr>
          <w:rFonts w:ascii="Arial" w:hAnsi="Arial" w:cs="Arial"/>
        </w:rPr>
        <w:t>4</w:t>
      </w:r>
      <w:r w:rsidRPr="00C152B5">
        <w:rPr>
          <w:rFonts w:ascii="Arial" w:hAnsi="Arial" w:cs="Arial"/>
        </w:rPr>
        <w:t>: NHANES 2013-2018 Participant Characteristics (n=476) and Comorbidities across Age and Lee Index Categories</w:t>
      </w:r>
    </w:p>
    <w:tbl>
      <w:tblPr>
        <w:tblStyle w:val="TableGrid"/>
        <w:tblW w:w="0" w:type="auto"/>
        <w:tblLook w:val="04A0" w:firstRow="1" w:lastRow="0" w:firstColumn="1" w:lastColumn="0" w:noHBand="0" w:noVBand="1"/>
      </w:tblPr>
      <w:tblGrid>
        <w:gridCol w:w="1031"/>
        <w:gridCol w:w="753"/>
        <w:gridCol w:w="1195"/>
        <w:gridCol w:w="1201"/>
        <w:gridCol w:w="1581"/>
        <w:gridCol w:w="1006"/>
        <w:gridCol w:w="861"/>
        <w:gridCol w:w="861"/>
        <w:gridCol w:w="861"/>
      </w:tblGrid>
      <w:tr w:rsidR="008B1ED5" w:rsidRPr="00C152B5" w14:paraId="33356A54" w14:textId="77777777" w:rsidTr="008B1ED5">
        <w:tc>
          <w:tcPr>
            <w:tcW w:w="1033" w:type="dxa"/>
          </w:tcPr>
          <w:p w14:paraId="0532FCCF"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Age Category</w:t>
            </w:r>
          </w:p>
        </w:tc>
        <w:tc>
          <w:tcPr>
            <w:tcW w:w="755" w:type="dxa"/>
          </w:tcPr>
          <w:p w14:paraId="101952C4"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Lee index points</w:t>
            </w:r>
          </w:p>
        </w:tc>
        <w:tc>
          <w:tcPr>
            <w:tcW w:w="1195" w:type="dxa"/>
          </w:tcPr>
          <w:p w14:paraId="3688DA35" w14:textId="166560B1"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 xml:space="preserve">Proportion </w:t>
            </w:r>
            <w:r>
              <w:rPr>
                <w:rFonts w:ascii="Arial" w:hAnsi="Arial" w:cs="Arial"/>
                <w:sz w:val="20"/>
                <w:szCs w:val="20"/>
              </w:rPr>
              <w:t xml:space="preserve">of </w:t>
            </w:r>
            <w:r w:rsidRPr="00C152B5">
              <w:rPr>
                <w:rFonts w:ascii="Arial" w:hAnsi="Arial" w:cs="Arial"/>
                <w:sz w:val="20"/>
                <w:szCs w:val="20"/>
              </w:rPr>
              <w:t>total population, %</w:t>
            </w:r>
          </w:p>
        </w:tc>
        <w:tc>
          <w:tcPr>
            <w:tcW w:w="1205" w:type="dxa"/>
          </w:tcPr>
          <w:p w14:paraId="115AF738" w14:textId="55E6AA10" w:rsidR="008B1ED5" w:rsidRPr="00C152B5" w:rsidRDefault="008B1ED5" w:rsidP="00033274">
            <w:pPr>
              <w:spacing w:before="100" w:beforeAutospacing="1" w:after="100" w:afterAutospacing="1"/>
              <w:rPr>
                <w:rFonts w:ascii="Arial" w:hAnsi="Arial" w:cs="Arial"/>
                <w:sz w:val="20"/>
                <w:szCs w:val="20"/>
              </w:rPr>
            </w:pPr>
            <w:r>
              <w:rPr>
                <w:rFonts w:ascii="Arial" w:hAnsi="Arial" w:cs="Arial"/>
                <w:sz w:val="20"/>
                <w:szCs w:val="20"/>
              </w:rPr>
              <w:t>Weighted p</w:t>
            </w:r>
            <w:r w:rsidRPr="00C152B5">
              <w:rPr>
                <w:rFonts w:ascii="Arial" w:hAnsi="Arial" w:cs="Arial"/>
                <w:sz w:val="20"/>
                <w:szCs w:val="20"/>
              </w:rPr>
              <w:t xml:space="preserve">roportion </w:t>
            </w:r>
            <w:r>
              <w:rPr>
                <w:rFonts w:ascii="Arial" w:hAnsi="Arial" w:cs="Arial"/>
                <w:sz w:val="20"/>
                <w:szCs w:val="20"/>
              </w:rPr>
              <w:t xml:space="preserve">of </w:t>
            </w:r>
            <w:r w:rsidRPr="00C152B5">
              <w:rPr>
                <w:rFonts w:ascii="Arial" w:hAnsi="Arial" w:cs="Arial"/>
                <w:sz w:val="20"/>
                <w:szCs w:val="20"/>
              </w:rPr>
              <w:t>total population, %</w:t>
            </w:r>
            <w:r>
              <w:rPr>
                <w:rFonts w:ascii="Arial" w:hAnsi="Arial" w:cs="Arial"/>
                <w:sz w:val="20"/>
                <w:szCs w:val="20"/>
              </w:rPr>
              <w:t xml:space="preserve"> (SE)</w:t>
            </w:r>
            <w:r w:rsidRPr="00387F3A">
              <w:rPr>
                <w:rFonts w:ascii="Arial" w:hAnsi="Arial" w:cs="Arial"/>
                <w:sz w:val="20"/>
                <w:szCs w:val="20"/>
              </w:rPr>
              <w:t xml:space="preserve"> †</w:t>
            </w:r>
          </w:p>
        </w:tc>
        <w:tc>
          <w:tcPr>
            <w:tcW w:w="1837" w:type="dxa"/>
          </w:tcPr>
          <w:p w14:paraId="3D32D9F8" w14:textId="032AC4C5" w:rsidR="008B1ED5" w:rsidRPr="00C152B5" w:rsidRDefault="008B1ED5" w:rsidP="00033274">
            <w:pPr>
              <w:spacing w:before="100" w:beforeAutospacing="1" w:after="100" w:afterAutospacing="1"/>
              <w:rPr>
                <w:rFonts w:ascii="Arial" w:hAnsi="Arial" w:cs="Arial"/>
                <w:sz w:val="20"/>
                <w:szCs w:val="20"/>
              </w:rPr>
            </w:pPr>
            <w:r>
              <w:rPr>
                <w:rFonts w:ascii="Arial" w:hAnsi="Arial" w:cs="Arial"/>
                <w:sz w:val="20"/>
                <w:szCs w:val="20"/>
              </w:rPr>
              <w:t>Weighted Population Estimate (</w:t>
            </w:r>
            <w:r w:rsidR="002F15C4">
              <w:rPr>
                <w:rFonts w:ascii="Arial" w:hAnsi="Arial" w:cs="Arial"/>
                <w:sz w:val="20"/>
                <w:szCs w:val="20"/>
              </w:rPr>
              <w:t>SE</w:t>
            </w:r>
            <w:r>
              <w:rPr>
                <w:rFonts w:ascii="Arial" w:hAnsi="Arial" w:cs="Arial"/>
                <w:sz w:val="20"/>
                <w:szCs w:val="20"/>
              </w:rPr>
              <w:t xml:space="preserve">) </w:t>
            </w:r>
            <w:r w:rsidRPr="00387F3A">
              <w:rPr>
                <w:rFonts w:ascii="Arial" w:hAnsi="Arial" w:cs="Arial"/>
                <w:sz w:val="20"/>
                <w:szCs w:val="20"/>
              </w:rPr>
              <w:t>†</w:t>
            </w:r>
          </w:p>
        </w:tc>
        <w:tc>
          <w:tcPr>
            <w:tcW w:w="742" w:type="dxa"/>
          </w:tcPr>
          <w:p w14:paraId="3B27F527" w14:textId="73B68C5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Diabetes duration, mean</w:t>
            </w:r>
          </w:p>
        </w:tc>
        <w:tc>
          <w:tcPr>
            <w:tcW w:w="861" w:type="dxa"/>
          </w:tcPr>
          <w:p w14:paraId="06F4A11A"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Stroke history, %</w:t>
            </w:r>
          </w:p>
        </w:tc>
        <w:tc>
          <w:tcPr>
            <w:tcW w:w="861" w:type="dxa"/>
          </w:tcPr>
          <w:p w14:paraId="71D5244E"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MI history, %</w:t>
            </w:r>
          </w:p>
        </w:tc>
        <w:tc>
          <w:tcPr>
            <w:tcW w:w="861" w:type="dxa"/>
          </w:tcPr>
          <w:p w14:paraId="18DEB794"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ESRD history, %</w:t>
            </w:r>
          </w:p>
        </w:tc>
      </w:tr>
      <w:tr w:rsidR="008B1ED5" w:rsidRPr="00C152B5" w14:paraId="2034D969" w14:textId="77777777" w:rsidTr="008B1ED5">
        <w:tc>
          <w:tcPr>
            <w:tcW w:w="1033" w:type="dxa"/>
            <w:vMerge w:val="restart"/>
          </w:tcPr>
          <w:p w14:paraId="233CEFE2"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65-74 years</w:t>
            </w:r>
          </w:p>
        </w:tc>
        <w:tc>
          <w:tcPr>
            <w:tcW w:w="755" w:type="dxa"/>
          </w:tcPr>
          <w:p w14:paraId="73CB82FF"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1-4</w:t>
            </w:r>
          </w:p>
        </w:tc>
        <w:tc>
          <w:tcPr>
            <w:tcW w:w="1195" w:type="dxa"/>
          </w:tcPr>
          <w:p w14:paraId="616D5EEE"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5.46</w:t>
            </w:r>
          </w:p>
        </w:tc>
        <w:tc>
          <w:tcPr>
            <w:tcW w:w="1205" w:type="dxa"/>
          </w:tcPr>
          <w:p w14:paraId="260F0811" w14:textId="3771D9D4" w:rsidR="008B1ED5" w:rsidRPr="00C152B5" w:rsidRDefault="008B1ED5" w:rsidP="00033274">
            <w:pPr>
              <w:spacing w:before="100" w:beforeAutospacing="1" w:after="100" w:afterAutospacing="1"/>
              <w:rPr>
                <w:rFonts w:ascii="Arial" w:hAnsi="Arial" w:cs="Arial"/>
                <w:sz w:val="20"/>
                <w:szCs w:val="20"/>
              </w:rPr>
            </w:pPr>
            <w:r>
              <w:rPr>
                <w:rFonts w:ascii="Arial" w:hAnsi="Arial" w:cs="Arial"/>
                <w:sz w:val="20"/>
                <w:szCs w:val="20"/>
              </w:rPr>
              <w:t>4.17 (1.2)</w:t>
            </w:r>
          </w:p>
        </w:tc>
        <w:tc>
          <w:tcPr>
            <w:tcW w:w="1837" w:type="dxa"/>
          </w:tcPr>
          <w:p w14:paraId="6773548C" w14:textId="49B414DB" w:rsidR="008B1ED5" w:rsidRPr="00C152B5" w:rsidRDefault="008B1ED5" w:rsidP="00033274">
            <w:pPr>
              <w:spacing w:before="100" w:beforeAutospacing="1" w:after="100" w:afterAutospacing="1"/>
              <w:rPr>
                <w:rFonts w:ascii="Arial" w:hAnsi="Arial" w:cs="Arial"/>
                <w:sz w:val="20"/>
                <w:szCs w:val="20"/>
              </w:rPr>
            </w:pPr>
            <w:r>
              <w:rPr>
                <w:rFonts w:ascii="Arial" w:hAnsi="Arial" w:cs="Arial"/>
                <w:sz w:val="20"/>
                <w:szCs w:val="20"/>
              </w:rPr>
              <w:t>202,488 (60,582)</w:t>
            </w:r>
          </w:p>
        </w:tc>
        <w:tc>
          <w:tcPr>
            <w:tcW w:w="742" w:type="dxa"/>
          </w:tcPr>
          <w:p w14:paraId="3BDFB8B0" w14:textId="62E0DC61"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13.97</w:t>
            </w:r>
          </w:p>
        </w:tc>
        <w:tc>
          <w:tcPr>
            <w:tcW w:w="861" w:type="dxa"/>
          </w:tcPr>
          <w:p w14:paraId="10BD04D1"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6.7</w:t>
            </w:r>
          </w:p>
        </w:tc>
        <w:tc>
          <w:tcPr>
            <w:tcW w:w="861" w:type="dxa"/>
          </w:tcPr>
          <w:p w14:paraId="3E6E8757"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10</w:t>
            </w:r>
          </w:p>
        </w:tc>
        <w:tc>
          <w:tcPr>
            <w:tcW w:w="861" w:type="dxa"/>
          </w:tcPr>
          <w:p w14:paraId="314ADE09"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0</w:t>
            </w:r>
          </w:p>
        </w:tc>
      </w:tr>
      <w:tr w:rsidR="008B1ED5" w:rsidRPr="00C152B5" w14:paraId="06A6863B" w14:textId="77777777" w:rsidTr="008B1ED5">
        <w:tc>
          <w:tcPr>
            <w:tcW w:w="1033" w:type="dxa"/>
            <w:vMerge/>
          </w:tcPr>
          <w:p w14:paraId="26855854" w14:textId="77777777" w:rsidR="008B1ED5" w:rsidRPr="00C152B5" w:rsidRDefault="008B1ED5" w:rsidP="00033274">
            <w:pPr>
              <w:spacing w:before="100" w:beforeAutospacing="1" w:after="100" w:afterAutospacing="1"/>
              <w:rPr>
                <w:rFonts w:ascii="Arial" w:hAnsi="Arial" w:cs="Arial"/>
                <w:sz w:val="20"/>
                <w:szCs w:val="20"/>
              </w:rPr>
            </w:pPr>
          </w:p>
        </w:tc>
        <w:tc>
          <w:tcPr>
            <w:tcW w:w="755" w:type="dxa"/>
          </w:tcPr>
          <w:p w14:paraId="649A576B"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5-9</w:t>
            </w:r>
          </w:p>
        </w:tc>
        <w:tc>
          <w:tcPr>
            <w:tcW w:w="1195" w:type="dxa"/>
          </w:tcPr>
          <w:p w14:paraId="101899F6"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35.92</w:t>
            </w:r>
          </w:p>
        </w:tc>
        <w:tc>
          <w:tcPr>
            <w:tcW w:w="1205" w:type="dxa"/>
          </w:tcPr>
          <w:p w14:paraId="265A3C5C" w14:textId="7283BEC3" w:rsidR="008B1ED5" w:rsidRPr="00C152B5" w:rsidRDefault="008B1ED5" w:rsidP="00033274">
            <w:pPr>
              <w:spacing w:before="100" w:beforeAutospacing="1" w:after="100" w:afterAutospacing="1"/>
              <w:rPr>
                <w:rFonts w:ascii="Arial" w:hAnsi="Arial" w:cs="Arial"/>
                <w:sz w:val="20"/>
                <w:szCs w:val="20"/>
              </w:rPr>
            </w:pPr>
            <w:r>
              <w:rPr>
                <w:rFonts w:ascii="Arial" w:hAnsi="Arial" w:cs="Arial"/>
                <w:sz w:val="20"/>
                <w:szCs w:val="20"/>
              </w:rPr>
              <w:t>34.04 (3.1)</w:t>
            </w:r>
          </w:p>
        </w:tc>
        <w:tc>
          <w:tcPr>
            <w:tcW w:w="1837" w:type="dxa"/>
          </w:tcPr>
          <w:p w14:paraId="06BF9999" w14:textId="50A7E0E0" w:rsidR="008B1ED5" w:rsidRPr="00C152B5" w:rsidRDefault="008B1ED5" w:rsidP="00033274">
            <w:pPr>
              <w:spacing w:before="100" w:beforeAutospacing="1" w:after="100" w:afterAutospacing="1"/>
              <w:rPr>
                <w:rFonts w:ascii="Arial" w:hAnsi="Arial" w:cs="Arial"/>
                <w:sz w:val="20"/>
                <w:szCs w:val="20"/>
              </w:rPr>
            </w:pPr>
            <w:r>
              <w:rPr>
                <w:rFonts w:ascii="Arial" w:hAnsi="Arial" w:cs="Arial"/>
                <w:sz w:val="20"/>
                <w:szCs w:val="20"/>
              </w:rPr>
              <w:t>1,655,727 (201,926)</w:t>
            </w:r>
          </w:p>
        </w:tc>
        <w:tc>
          <w:tcPr>
            <w:tcW w:w="742" w:type="dxa"/>
          </w:tcPr>
          <w:p w14:paraId="1AD73009" w14:textId="4E7F5A7F"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13.42</w:t>
            </w:r>
          </w:p>
        </w:tc>
        <w:tc>
          <w:tcPr>
            <w:tcW w:w="861" w:type="dxa"/>
          </w:tcPr>
          <w:p w14:paraId="4C5A8F8D"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8.6</w:t>
            </w:r>
          </w:p>
        </w:tc>
        <w:tc>
          <w:tcPr>
            <w:tcW w:w="861" w:type="dxa"/>
          </w:tcPr>
          <w:p w14:paraId="4941FC99"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15.5</w:t>
            </w:r>
          </w:p>
        </w:tc>
        <w:tc>
          <w:tcPr>
            <w:tcW w:w="861" w:type="dxa"/>
          </w:tcPr>
          <w:p w14:paraId="03845466"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1.1</w:t>
            </w:r>
          </w:p>
        </w:tc>
      </w:tr>
      <w:tr w:rsidR="008B1ED5" w:rsidRPr="00C152B5" w14:paraId="7C109296" w14:textId="77777777" w:rsidTr="008B1ED5">
        <w:tc>
          <w:tcPr>
            <w:tcW w:w="1033" w:type="dxa"/>
            <w:vMerge/>
          </w:tcPr>
          <w:p w14:paraId="3D782940" w14:textId="77777777" w:rsidR="008B1ED5" w:rsidRPr="00C152B5" w:rsidRDefault="008B1ED5" w:rsidP="00033274">
            <w:pPr>
              <w:spacing w:before="100" w:beforeAutospacing="1" w:after="100" w:afterAutospacing="1"/>
              <w:rPr>
                <w:rFonts w:ascii="Arial" w:hAnsi="Arial" w:cs="Arial"/>
                <w:sz w:val="20"/>
                <w:szCs w:val="20"/>
              </w:rPr>
            </w:pPr>
          </w:p>
        </w:tc>
        <w:tc>
          <w:tcPr>
            <w:tcW w:w="755" w:type="dxa"/>
          </w:tcPr>
          <w:p w14:paraId="45D34F58"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10-14</w:t>
            </w:r>
          </w:p>
        </w:tc>
        <w:tc>
          <w:tcPr>
            <w:tcW w:w="1195" w:type="dxa"/>
          </w:tcPr>
          <w:p w14:paraId="5697CDAA"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11.76</w:t>
            </w:r>
          </w:p>
        </w:tc>
        <w:tc>
          <w:tcPr>
            <w:tcW w:w="1205" w:type="dxa"/>
          </w:tcPr>
          <w:p w14:paraId="626F64CF" w14:textId="544959FC" w:rsidR="008B1ED5" w:rsidRPr="00C152B5" w:rsidRDefault="008B1ED5" w:rsidP="00033274">
            <w:pPr>
              <w:spacing w:before="100" w:beforeAutospacing="1" w:after="100" w:afterAutospacing="1"/>
              <w:rPr>
                <w:rFonts w:ascii="Arial" w:hAnsi="Arial" w:cs="Arial"/>
                <w:sz w:val="20"/>
                <w:szCs w:val="20"/>
              </w:rPr>
            </w:pPr>
            <w:r>
              <w:rPr>
                <w:rFonts w:ascii="Arial" w:hAnsi="Arial" w:cs="Arial"/>
                <w:sz w:val="20"/>
                <w:szCs w:val="20"/>
              </w:rPr>
              <w:t>13.76 (2.2)</w:t>
            </w:r>
          </w:p>
        </w:tc>
        <w:tc>
          <w:tcPr>
            <w:tcW w:w="1837" w:type="dxa"/>
          </w:tcPr>
          <w:p w14:paraId="2AA653F7" w14:textId="228AA739" w:rsidR="008B1ED5" w:rsidRPr="00C152B5" w:rsidRDefault="008B1ED5" w:rsidP="00033274">
            <w:pPr>
              <w:spacing w:before="100" w:beforeAutospacing="1" w:after="100" w:afterAutospacing="1"/>
              <w:rPr>
                <w:rFonts w:ascii="Arial" w:hAnsi="Arial" w:cs="Arial"/>
                <w:sz w:val="20"/>
                <w:szCs w:val="20"/>
              </w:rPr>
            </w:pPr>
            <w:r>
              <w:rPr>
                <w:rFonts w:ascii="Arial" w:hAnsi="Arial" w:cs="Arial"/>
                <w:sz w:val="20"/>
                <w:szCs w:val="20"/>
              </w:rPr>
              <w:t>669,201 (114,276)</w:t>
            </w:r>
          </w:p>
        </w:tc>
        <w:tc>
          <w:tcPr>
            <w:tcW w:w="742" w:type="dxa"/>
          </w:tcPr>
          <w:p w14:paraId="18B9E5C7" w14:textId="7F7445CA"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15.18</w:t>
            </w:r>
          </w:p>
        </w:tc>
        <w:tc>
          <w:tcPr>
            <w:tcW w:w="861" w:type="dxa"/>
          </w:tcPr>
          <w:p w14:paraId="2EB0AFCD"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32.1</w:t>
            </w:r>
          </w:p>
        </w:tc>
        <w:tc>
          <w:tcPr>
            <w:tcW w:w="861" w:type="dxa"/>
          </w:tcPr>
          <w:p w14:paraId="4B552144"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26.8</w:t>
            </w:r>
          </w:p>
        </w:tc>
        <w:tc>
          <w:tcPr>
            <w:tcW w:w="861" w:type="dxa"/>
          </w:tcPr>
          <w:p w14:paraId="1BEA06B8"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0</w:t>
            </w:r>
          </w:p>
        </w:tc>
      </w:tr>
      <w:tr w:rsidR="008B1ED5" w:rsidRPr="00C152B5" w14:paraId="1DD22280" w14:textId="77777777" w:rsidTr="008B1ED5">
        <w:tc>
          <w:tcPr>
            <w:tcW w:w="1033" w:type="dxa"/>
            <w:vMerge/>
          </w:tcPr>
          <w:p w14:paraId="22D48B37" w14:textId="77777777" w:rsidR="008B1ED5" w:rsidRPr="00C152B5" w:rsidRDefault="008B1ED5" w:rsidP="00033274">
            <w:pPr>
              <w:spacing w:before="100" w:beforeAutospacing="1" w:after="100" w:afterAutospacing="1"/>
              <w:rPr>
                <w:rFonts w:ascii="Arial" w:hAnsi="Arial" w:cs="Arial"/>
                <w:sz w:val="20"/>
                <w:szCs w:val="20"/>
              </w:rPr>
            </w:pPr>
          </w:p>
        </w:tc>
        <w:tc>
          <w:tcPr>
            <w:tcW w:w="755" w:type="dxa"/>
          </w:tcPr>
          <w:p w14:paraId="4EED873C"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15+</w:t>
            </w:r>
          </w:p>
        </w:tc>
        <w:tc>
          <w:tcPr>
            <w:tcW w:w="1195" w:type="dxa"/>
          </w:tcPr>
          <w:p w14:paraId="0969E2DD"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1.68</w:t>
            </w:r>
          </w:p>
        </w:tc>
        <w:tc>
          <w:tcPr>
            <w:tcW w:w="1205" w:type="dxa"/>
          </w:tcPr>
          <w:p w14:paraId="234A2B4D" w14:textId="7551CA72" w:rsidR="008B1ED5" w:rsidRPr="00C152B5" w:rsidRDefault="008B1ED5" w:rsidP="00033274">
            <w:pPr>
              <w:spacing w:before="100" w:beforeAutospacing="1" w:after="100" w:afterAutospacing="1"/>
              <w:rPr>
                <w:rFonts w:ascii="Arial" w:hAnsi="Arial" w:cs="Arial"/>
                <w:sz w:val="20"/>
                <w:szCs w:val="20"/>
              </w:rPr>
            </w:pPr>
            <w:r>
              <w:rPr>
                <w:rFonts w:ascii="Arial" w:hAnsi="Arial" w:cs="Arial"/>
                <w:sz w:val="20"/>
                <w:szCs w:val="20"/>
              </w:rPr>
              <w:t>1.30 (0.6)</w:t>
            </w:r>
          </w:p>
        </w:tc>
        <w:tc>
          <w:tcPr>
            <w:tcW w:w="1837" w:type="dxa"/>
          </w:tcPr>
          <w:p w14:paraId="14A4CC7A" w14:textId="6C2C5D82" w:rsidR="008B1ED5" w:rsidRPr="00C152B5" w:rsidRDefault="008B1ED5" w:rsidP="00033274">
            <w:pPr>
              <w:spacing w:before="100" w:beforeAutospacing="1" w:after="100" w:afterAutospacing="1"/>
              <w:rPr>
                <w:rFonts w:ascii="Arial" w:hAnsi="Arial" w:cs="Arial"/>
                <w:sz w:val="20"/>
                <w:szCs w:val="20"/>
              </w:rPr>
            </w:pPr>
            <w:r>
              <w:rPr>
                <w:rFonts w:ascii="Arial" w:hAnsi="Arial" w:cs="Arial"/>
                <w:sz w:val="20"/>
                <w:szCs w:val="20"/>
              </w:rPr>
              <w:t>63,160 (30,511)</w:t>
            </w:r>
          </w:p>
        </w:tc>
        <w:tc>
          <w:tcPr>
            <w:tcW w:w="742" w:type="dxa"/>
          </w:tcPr>
          <w:p w14:paraId="3E30F880" w14:textId="49EFEEB1"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11.75</w:t>
            </w:r>
          </w:p>
        </w:tc>
        <w:tc>
          <w:tcPr>
            <w:tcW w:w="861" w:type="dxa"/>
          </w:tcPr>
          <w:p w14:paraId="77BA1386"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12.5</w:t>
            </w:r>
          </w:p>
        </w:tc>
        <w:tc>
          <w:tcPr>
            <w:tcW w:w="861" w:type="dxa"/>
          </w:tcPr>
          <w:p w14:paraId="388BF165"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37.5</w:t>
            </w:r>
          </w:p>
        </w:tc>
        <w:tc>
          <w:tcPr>
            <w:tcW w:w="861" w:type="dxa"/>
          </w:tcPr>
          <w:p w14:paraId="6BB870F4"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0</w:t>
            </w:r>
          </w:p>
        </w:tc>
      </w:tr>
      <w:tr w:rsidR="008B1ED5" w:rsidRPr="00C152B5" w14:paraId="543B99FE" w14:textId="77777777" w:rsidTr="008B1ED5">
        <w:tc>
          <w:tcPr>
            <w:tcW w:w="1033" w:type="dxa"/>
            <w:vMerge w:val="restart"/>
          </w:tcPr>
          <w:p w14:paraId="218244AB"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75+ years*</w:t>
            </w:r>
          </w:p>
        </w:tc>
        <w:tc>
          <w:tcPr>
            <w:tcW w:w="755" w:type="dxa"/>
          </w:tcPr>
          <w:p w14:paraId="1D91287E"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5-9</w:t>
            </w:r>
          </w:p>
        </w:tc>
        <w:tc>
          <w:tcPr>
            <w:tcW w:w="1195" w:type="dxa"/>
          </w:tcPr>
          <w:p w14:paraId="64CB317A"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12.82</w:t>
            </w:r>
          </w:p>
        </w:tc>
        <w:tc>
          <w:tcPr>
            <w:tcW w:w="1205" w:type="dxa"/>
          </w:tcPr>
          <w:p w14:paraId="1B70115C" w14:textId="3A9DD6FE" w:rsidR="008B1ED5" w:rsidRPr="00C152B5" w:rsidRDefault="008B1ED5" w:rsidP="00033274">
            <w:pPr>
              <w:spacing w:before="100" w:beforeAutospacing="1" w:after="100" w:afterAutospacing="1"/>
              <w:rPr>
                <w:rFonts w:ascii="Arial" w:hAnsi="Arial" w:cs="Arial"/>
                <w:sz w:val="20"/>
                <w:szCs w:val="20"/>
              </w:rPr>
            </w:pPr>
            <w:r>
              <w:rPr>
                <w:rFonts w:ascii="Arial" w:hAnsi="Arial" w:cs="Arial"/>
                <w:sz w:val="20"/>
                <w:szCs w:val="20"/>
              </w:rPr>
              <w:t>14.52 (2.3)</w:t>
            </w:r>
          </w:p>
        </w:tc>
        <w:tc>
          <w:tcPr>
            <w:tcW w:w="1837" w:type="dxa"/>
          </w:tcPr>
          <w:p w14:paraId="24B9E73F" w14:textId="3101B74F" w:rsidR="008B1ED5" w:rsidRPr="00C152B5" w:rsidRDefault="008B1ED5" w:rsidP="00033274">
            <w:pPr>
              <w:spacing w:before="100" w:beforeAutospacing="1" w:after="100" w:afterAutospacing="1"/>
              <w:rPr>
                <w:rFonts w:ascii="Arial" w:hAnsi="Arial" w:cs="Arial"/>
                <w:sz w:val="20"/>
                <w:szCs w:val="20"/>
              </w:rPr>
            </w:pPr>
            <w:r>
              <w:rPr>
                <w:rFonts w:ascii="Arial" w:hAnsi="Arial" w:cs="Arial"/>
                <w:sz w:val="20"/>
                <w:szCs w:val="20"/>
              </w:rPr>
              <w:t>706,297 (121,875)</w:t>
            </w:r>
          </w:p>
        </w:tc>
        <w:tc>
          <w:tcPr>
            <w:tcW w:w="742" w:type="dxa"/>
          </w:tcPr>
          <w:p w14:paraId="62360F01" w14:textId="11452570"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18.7</w:t>
            </w:r>
          </w:p>
        </w:tc>
        <w:tc>
          <w:tcPr>
            <w:tcW w:w="861" w:type="dxa"/>
          </w:tcPr>
          <w:p w14:paraId="4EEA729A"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18.8</w:t>
            </w:r>
          </w:p>
        </w:tc>
        <w:tc>
          <w:tcPr>
            <w:tcW w:w="861" w:type="dxa"/>
          </w:tcPr>
          <w:p w14:paraId="133B649A"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18.8</w:t>
            </w:r>
          </w:p>
        </w:tc>
        <w:tc>
          <w:tcPr>
            <w:tcW w:w="861" w:type="dxa"/>
          </w:tcPr>
          <w:p w14:paraId="688F1593"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0</w:t>
            </w:r>
          </w:p>
        </w:tc>
      </w:tr>
      <w:tr w:rsidR="008B1ED5" w:rsidRPr="00C152B5" w14:paraId="11F84B13" w14:textId="77777777" w:rsidTr="008B1ED5">
        <w:tc>
          <w:tcPr>
            <w:tcW w:w="1033" w:type="dxa"/>
            <w:vMerge/>
          </w:tcPr>
          <w:p w14:paraId="0D8F8D34" w14:textId="77777777" w:rsidR="008B1ED5" w:rsidRPr="00C152B5" w:rsidRDefault="008B1ED5" w:rsidP="00033274">
            <w:pPr>
              <w:spacing w:before="100" w:beforeAutospacing="1" w:after="100" w:afterAutospacing="1"/>
              <w:rPr>
                <w:rFonts w:ascii="Arial" w:hAnsi="Arial" w:cs="Arial"/>
                <w:sz w:val="20"/>
                <w:szCs w:val="20"/>
              </w:rPr>
            </w:pPr>
          </w:p>
        </w:tc>
        <w:tc>
          <w:tcPr>
            <w:tcW w:w="755" w:type="dxa"/>
          </w:tcPr>
          <w:p w14:paraId="5728B4E5"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10-14</w:t>
            </w:r>
          </w:p>
        </w:tc>
        <w:tc>
          <w:tcPr>
            <w:tcW w:w="1195" w:type="dxa"/>
          </w:tcPr>
          <w:p w14:paraId="4FB08716"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25.42</w:t>
            </w:r>
          </w:p>
        </w:tc>
        <w:tc>
          <w:tcPr>
            <w:tcW w:w="1205" w:type="dxa"/>
          </w:tcPr>
          <w:p w14:paraId="5CB480B4" w14:textId="1222ACC2" w:rsidR="008B1ED5" w:rsidRPr="00C152B5" w:rsidRDefault="008B1ED5" w:rsidP="00033274">
            <w:pPr>
              <w:spacing w:before="100" w:beforeAutospacing="1" w:after="100" w:afterAutospacing="1"/>
              <w:rPr>
                <w:rFonts w:ascii="Arial" w:hAnsi="Arial" w:cs="Arial"/>
                <w:sz w:val="20"/>
                <w:szCs w:val="20"/>
              </w:rPr>
            </w:pPr>
            <w:r>
              <w:rPr>
                <w:rFonts w:ascii="Arial" w:hAnsi="Arial" w:cs="Arial"/>
                <w:sz w:val="20"/>
                <w:szCs w:val="20"/>
              </w:rPr>
              <w:t>25.30 (2.6)</w:t>
            </w:r>
          </w:p>
        </w:tc>
        <w:tc>
          <w:tcPr>
            <w:tcW w:w="1837" w:type="dxa"/>
          </w:tcPr>
          <w:p w14:paraId="2C83177D" w14:textId="02D6A548" w:rsidR="008B1ED5" w:rsidRPr="00C152B5" w:rsidRDefault="008B1ED5" w:rsidP="00033274">
            <w:pPr>
              <w:spacing w:before="100" w:beforeAutospacing="1" w:after="100" w:afterAutospacing="1"/>
              <w:rPr>
                <w:rFonts w:ascii="Arial" w:hAnsi="Arial" w:cs="Arial"/>
                <w:sz w:val="20"/>
                <w:szCs w:val="20"/>
              </w:rPr>
            </w:pPr>
            <w:r>
              <w:rPr>
                <w:rFonts w:ascii="Arial" w:hAnsi="Arial" w:cs="Arial"/>
                <w:sz w:val="20"/>
                <w:szCs w:val="20"/>
              </w:rPr>
              <w:t>1,230,243 (144,506)</w:t>
            </w:r>
          </w:p>
        </w:tc>
        <w:tc>
          <w:tcPr>
            <w:tcW w:w="742" w:type="dxa"/>
          </w:tcPr>
          <w:p w14:paraId="423B4549" w14:textId="0AE92026"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14.0</w:t>
            </w:r>
          </w:p>
        </w:tc>
        <w:tc>
          <w:tcPr>
            <w:tcW w:w="861" w:type="dxa"/>
          </w:tcPr>
          <w:p w14:paraId="76DDE9BE"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20.2</w:t>
            </w:r>
          </w:p>
        </w:tc>
        <w:tc>
          <w:tcPr>
            <w:tcW w:w="861" w:type="dxa"/>
          </w:tcPr>
          <w:p w14:paraId="3A5D1144"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22.8</w:t>
            </w:r>
          </w:p>
        </w:tc>
        <w:tc>
          <w:tcPr>
            <w:tcW w:w="861" w:type="dxa"/>
          </w:tcPr>
          <w:p w14:paraId="1F6C1F45"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2.6</w:t>
            </w:r>
          </w:p>
        </w:tc>
      </w:tr>
      <w:tr w:rsidR="008B1ED5" w:rsidRPr="00C152B5" w14:paraId="62FA3183" w14:textId="77777777" w:rsidTr="008B1ED5">
        <w:tc>
          <w:tcPr>
            <w:tcW w:w="1033" w:type="dxa"/>
            <w:vMerge/>
          </w:tcPr>
          <w:p w14:paraId="7D64C36F" w14:textId="77777777" w:rsidR="008B1ED5" w:rsidRPr="00C152B5" w:rsidRDefault="008B1ED5" w:rsidP="00033274">
            <w:pPr>
              <w:spacing w:before="100" w:beforeAutospacing="1" w:after="100" w:afterAutospacing="1"/>
              <w:rPr>
                <w:rFonts w:ascii="Arial" w:hAnsi="Arial" w:cs="Arial"/>
                <w:sz w:val="20"/>
                <w:szCs w:val="20"/>
              </w:rPr>
            </w:pPr>
          </w:p>
        </w:tc>
        <w:tc>
          <w:tcPr>
            <w:tcW w:w="755" w:type="dxa"/>
          </w:tcPr>
          <w:p w14:paraId="1DAA679F"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15+</w:t>
            </w:r>
          </w:p>
        </w:tc>
        <w:tc>
          <w:tcPr>
            <w:tcW w:w="1195" w:type="dxa"/>
          </w:tcPr>
          <w:p w14:paraId="2D5600A0"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6.93</w:t>
            </w:r>
          </w:p>
        </w:tc>
        <w:tc>
          <w:tcPr>
            <w:tcW w:w="1205" w:type="dxa"/>
          </w:tcPr>
          <w:p w14:paraId="6F1A8477" w14:textId="6E5034A7" w:rsidR="008B1ED5" w:rsidRPr="00C152B5" w:rsidRDefault="008B1ED5" w:rsidP="00033274">
            <w:pPr>
              <w:spacing w:before="100" w:beforeAutospacing="1" w:after="100" w:afterAutospacing="1"/>
              <w:rPr>
                <w:rFonts w:ascii="Arial" w:hAnsi="Arial" w:cs="Arial"/>
                <w:sz w:val="20"/>
                <w:szCs w:val="20"/>
              </w:rPr>
            </w:pPr>
            <w:r>
              <w:rPr>
                <w:rFonts w:ascii="Arial" w:hAnsi="Arial" w:cs="Arial"/>
                <w:sz w:val="20"/>
                <w:szCs w:val="20"/>
              </w:rPr>
              <w:t>6.93 (1.4)</w:t>
            </w:r>
          </w:p>
        </w:tc>
        <w:tc>
          <w:tcPr>
            <w:tcW w:w="1837" w:type="dxa"/>
          </w:tcPr>
          <w:p w14:paraId="09285DD7" w14:textId="24EBC155" w:rsidR="008B1ED5" w:rsidRPr="00C152B5" w:rsidRDefault="008B1ED5" w:rsidP="00033274">
            <w:pPr>
              <w:spacing w:before="100" w:beforeAutospacing="1" w:after="100" w:afterAutospacing="1"/>
              <w:rPr>
                <w:rFonts w:ascii="Arial" w:hAnsi="Arial" w:cs="Arial"/>
                <w:sz w:val="20"/>
                <w:szCs w:val="20"/>
              </w:rPr>
            </w:pPr>
            <w:r>
              <w:rPr>
                <w:rFonts w:ascii="Arial" w:hAnsi="Arial" w:cs="Arial"/>
                <w:sz w:val="20"/>
                <w:szCs w:val="20"/>
              </w:rPr>
              <w:t>336,865 (65,878)</w:t>
            </w:r>
          </w:p>
        </w:tc>
        <w:tc>
          <w:tcPr>
            <w:tcW w:w="742" w:type="dxa"/>
          </w:tcPr>
          <w:p w14:paraId="5762C700" w14:textId="3C28ED6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14.7</w:t>
            </w:r>
          </w:p>
        </w:tc>
        <w:tc>
          <w:tcPr>
            <w:tcW w:w="861" w:type="dxa"/>
          </w:tcPr>
          <w:p w14:paraId="037932C8"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27.3</w:t>
            </w:r>
          </w:p>
        </w:tc>
        <w:tc>
          <w:tcPr>
            <w:tcW w:w="861" w:type="dxa"/>
          </w:tcPr>
          <w:p w14:paraId="5B9DC5B9"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36.4</w:t>
            </w:r>
          </w:p>
        </w:tc>
        <w:tc>
          <w:tcPr>
            <w:tcW w:w="861" w:type="dxa"/>
          </w:tcPr>
          <w:p w14:paraId="4EB72458" w14:textId="77777777" w:rsidR="008B1ED5" w:rsidRPr="00C152B5" w:rsidRDefault="008B1ED5" w:rsidP="00033274">
            <w:pPr>
              <w:spacing w:before="100" w:beforeAutospacing="1" w:after="100" w:afterAutospacing="1"/>
              <w:rPr>
                <w:rFonts w:ascii="Arial" w:hAnsi="Arial" w:cs="Arial"/>
                <w:sz w:val="20"/>
                <w:szCs w:val="20"/>
              </w:rPr>
            </w:pPr>
            <w:r w:rsidRPr="00C152B5">
              <w:rPr>
                <w:rFonts w:ascii="Arial" w:hAnsi="Arial" w:cs="Arial"/>
                <w:sz w:val="20"/>
                <w:szCs w:val="20"/>
              </w:rPr>
              <w:t>0</w:t>
            </w:r>
          </w:p>
        </w:tc>
      </w:tr>
    </w:tbl>
    <w:p w14:paraId="334A5DDC" w14:textId="36ECA1E2" w:rsidR="00FC1A05" w:rsidRDefault="00FC1A05" w:rsidP="00FC1A05">
      <w:pPr>
        <w:rPr>
          <w:rFonts w:ascii="Arial" w:hAnsi="Arial" w:cs="Arial"/>
          <w:sz w:val="16"/>
          <w:szCs w:val="16"/>
        </w:rPr>
      </w:pPr>
      <w:r w:rsidRPr="00C152B5">
        <w:rPr>
          <w:rFonts w:ascii="Arial" w:hAnsi="Arial" w:cs="Arial"/>
          <w:sz w:val="16"/>
          <w:szCs w:val="16"/>
        </w:rPr>
        <w:t xml:space="preserve">*There are no individuals 75 years or older with 1-4 points on the Lee index. This is because those who are at least 75 with diabetes are attributed a minimum of 5 points on the Lee index. </w:t>
      </w:r>
    </w:p>
    <w:p w14:paraId="2F0B1E9D" w14:textId="4B910F03" w:rsidR="008B1ED5" w:rsidRPr="008B1ED5" w:rsidRDefault="008B1ED5" w:rsidP="00FC1A05">
      <w:pPr>
        <w:rPr>
          <w:rFonts w:ascii="Arial" w:hAnsi="Arial" w:cs="Arial"/>
          <w:sz w:val="16"/>
          <w:szCs w:val="16"/>
        </w:rPr>
      </w:pPr>
      <w:r w:rsidRPr="001A4587">
        <w:rPr>
          <w:rFonts w:ascii="Arial" w:hAnsi="Arial" w:cs="Arial"/>
          <w:sz w:val="16"/>
          <w:szCs w:val="16"/>
        </w:rPr>
        <w:t xml:space="preserve">† Obtained using NHANES </w:t>
      </w:r>
      <w:r w:rsidR="0052229C">
        <w:rPr>
          <w:rFonts w:ascii="Arial" w:hAnsi="Arial" w:cs="Arial"/>
          <w:sz w:val="16"/>
          <w:szCs w:val="16"/>
        </w:rPr>
        <w:t>MEC</w:t>
      </w:r>
      <w:r w:rsidRPr="001A4587">
        <w:rPr>
          <w:rFonts w:ascii="Arial" w:hAnsi="Arial" w:cs="Arial"/>
          <w:sz w:val="16"/>
          <w:szCs w:val="16"/>
        </w:rPr>
        <w:t xml:space="preserve"> subset weights </w:t>
      </w:r>
    </w:p>
    <w:p w14:paraId="46FF90A5" w14:textId="77777777" w:rsidR="00FC1A05" w:rsidRPr="008B1ED5" w:rsidRDefault="00FC1A05" w:rsidP="00FC1A05">
      <w:pPr>
        <w:rPr>
          <w:rFonts w:ascii="Arial" w:hAnsi="Arial" w:cs="Arial"/>
          <w:sz w:val="16"/>
          <w:szCs w:val="16"/>
        </w:rPr>
      </w:pPr>
      <w:r w:rsidRPr="008B1ED5">
        <w:rPr>
          <w:rFonts w:ascii="Arial" w:hAnsi="Arial" w:cs="Arial"/>
          <w:sz w:val="16"/>
          <w:szCs w:val="16"/>
        </w:rPr>
        <w:t>MI = myocardial infarction. ESRD = end-stage renal disease.</w:t>
      </w:r>
    </w:p>
    <w:p w14:paraId="555CEDF8" w14:textId="77777777" w:rsidR="00FC1A05" w:rsidRPr="00C152B5" w:rsidRDefault="00FC1A05" w:rsidP="00FC1A05">
      <w:pPr>
        <w:rPr>
          <w:rFonts w:ascii="Arial" w:hAnsi="Arial" w:cs="Arial"/>
        </w:rPr>
      </w:pPr>
    </w:p>
    <w:p w14:paraId="69222FBD" w14:textId="77777777" w:rsidR="00FC1A05" w:rsidRDefault="00FC1A05" w:rsidP="00FC1A05">
      <w:pPr>
        <w:rPr>
          <w:rFonts w:ascii="Arial" w:hAnsi="Arial" w:cs="Arial"/>
        </w:rPr>
      </w:pPr>
    </w:p>
    <w:p w14:paraId="5F8E4E09" w14:textId="77777777" w:rsidR="00FC1A05" w:rsidRDefault="00FC1A05" w:rsidP="00FC1A05">
      <w:pPr>
        <w:rPr>
          <w:rFonts w:ascii="Arial" w:hAnsi="Arial" w:cs="Arial"/>
        </w:rPr>
      </w:pPr>
    </w:p>
    <w:p w14:paraId="69AD263C" w14:textId="77777777" w:rsidR="00717D98" w:rsidRDefault="00717D98" w:rsidP="006F6C47">
      <w:pPr>
        <w:spacing w:line="480" w:lineRule="auto"/>
      </w:pPr>
    </w:p>
    <w:p w14:paraId="5B6068F5" w14:textId="77777777" w:rsidR="00717D98" w:rsidRDefault="00717D98" w:rsidP="006F6C47">
      <w:pPr>
        <w:spacing w:line="480" w:lineRule="auto"/>
      </w:pPr>
    </w:p>
    <w:p w14:paraId="5E9867F1" w14:textId="77777777" w:rsidR="00F724E0" w:rsidRDefault="00F724E0" w:rsidP="006F6C47">
      <w:pPr>
        <w:spacing w:line="480" w:lineRule="auto"/>
        <w:sectPr w:rsidR="00F724E0" w:rsidSect="00717D98">
          <w:footerReference w:type="even" r:id="rId8"/>
          <w:footerReference w:type="default" r:id="rId9"/>
          <w:pgSz w:w="12240" w:h="15840"/>
          <w:pgMar w:top="1440" w:right="1440" w:bottom="1440" w:left="1440" w:header="720" w:footer="720" w:gutter="0"/>
          <w:cols w:space="720"/>
          <w:docGrid w:linePitch="360"/>
        </w:sectPr>
      </w:pPr>
    </w:p>
    <w:p w14:paraId="023DCFBC" w14:textId="0130066F" w:rsidR="006F6C47" w:rsidRPr="00301A80" w:rsidRDefault="00301A80" w:rsidP="006F6C47">
      <w:pPr>
        <w:spacing w:line="480" w:lineRule="auto"/>
        <w:rPr>
          <w:rFonts w:ascii="Arial" w:hAnsi="Arial" w:cs="Arial"/>
        </w:rPr>
      </w:pPr>
      <w:r w:rsidRPr="00301A80">
        <w:rPr>
          <w:rFonts w:ascii="Arial" w:hAnsi="Arial" w:cs="Arial"/>
        </w:rPr>
        <w:lastRenderedPageBreak/>
        <w:t>eFigure</w:t>
      </w:r>
      <w:r w:rsidR="006F6C47" w:rsidRPr="00301A80">
        <w:rPr>
          <w:rFonts w:ascii="Arial" w:hAnsi="Arial" w:cs="Arial"/>
        </w:rPr>
        <w:t xml:space="preserve"> </w:t>
      </w:r>
      <w:r w:rsidR="00602726" w:rsidRPr="00301A80">
        <w:rPr>
          <w:rFonts w:ascii="Arial" w:hAnsi="Arial" w:cs="Arial"/>
        </w:rPr>
        <w:t>1</w:t>
      </w:r>
      <w:r w:rsidR="006F6C47" w:rsidRPr="00301A80">
        <w:rPr>
          <w:rFonts w:ascii="Arial" w:hAnsi="Arial" w:cs="Arial"/>
        </w:rPr>
        <w:t>: Type 2 Diabetes Simulation Model</w:t>
      </w:r>
    </w:p>
    <w:p w14:paraId="1857195E" w14:textId="5370E77E" w:rsidR="006F6C47" w:rsidRDefault="00387F3A" w:rsidP="006F6C47">
      <w:pPr>
        <w:spacing w:line="480" w:lineRule="auto"/>
      </w:pPr>
      <w:r>
        <w:rPr>
          <w:noProof/>
        </w:rPr>
        <w:drawing>
          <wp:inline distT="0" distB="0" distL="0" distR="0" wp14:anchorId="2D6DBA52" wp14:editId="3EEBB596">
            <wp:extent cx="8229600" cy="3596640"/>
            <wp:effectExtent l="0" t="0" r="0" b="0"/>
            <wp:docPr id="4" name="Picture 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imelin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00" cy="3596640"/>
                    </a:xfrm>
                    <a:prstGeom prst="rect">
                      <a:avLst/>
                    </a:prstGeom>
                  </pic:spPr>
                </pic:pic>
              </a:graphicData>
            </a:graphic>
          </wp:inline>
        </w:drawing>
      </w:r>
    </w:p>
    <w:p w14:paraId="6074FC39" w14:textId="77777777" w:rsidR="006F6C47" w:rsidRPr="00301A80" w:rsidRDefault="006F6C47" w:rsidP="006F6C47">
      <w:pPr>
        <w:rPr>
          <w:color w:val="000000" w:themeColor="text1"/>
          <w:sz w:val="16"/>
          <w:szCs w:val="16"/>
        </w:rPr>
      </w:pPr>
      <w:r w:rsidRPr="00301A80">
        <w:rPr>
          <w:sz w:val="16"/>
          <w:szCs w:val="16"/>
        </w:rPr>
        <w:t xml:space="preserve">*ADA criteria for SGLT2I or GLP1RA use include </w:t>
      </w:r>
      <w:r w:rsidRPr="00301A80">
        <w:rPr>
          <w:color w:val="000000" w:themeColor="text1"/>
          <w:sz w:val="16"/>
          <w:szCs w:val="16"/>
        </w:rPr>
        <w:t>adults with current atherosclerotic cardiovascular disease (ASCVD), who are at high risk for developing ASCVD, or who have heart failure or chronic kidney disease (CKD).</w:t>
      </w:r>
    </w:p>
    <w:p w14:paraId="3D6B539C" w14:textId="77777777" w:rsidR="006F6C47" w:rsidRPr="00301A80" w:rsidRDefault="006F6C47" w:rsidP="006F6C47">
      <w:pPr>
        <w:rPr>
          <w:sz w:val="16"/>
          <w:szCs w:val="16"/>
        </w:rPr>
      </w:pPr>
    </w:p>
    <w:p w14:paraId="59735141" w14:textId="77777777" w:rsidR="006F6C47" w:rsidRPr="00301A80" w:rsidRDefault="006F6C47" w:rsidP="006F6C47">
      <w:pPr>
        <w:rPr>
          <w:sz w:val="16"/>
          <w:szCs w:val="16"/>
        </w:rPr>
      </w:pPr>
      <w:r w:rsidRPr="00301A80">
        <w:rPr>
          <w:sz w:val="16"/>
          <w:szCs w:val="16"/>
        </w:rPr>
        <w:t xml:space="preserve">ADA = American Diabetes Association. SGLT2I = sodium glucose cotransporter 2 inhibitor. GLP1RA = glucagon-like peptide 1 receptor agonist. IHD = ischemic heart disease. CHF = congestive heart failure. ESRD = end-stage renal disease. MI = myocardial infarction. </w:t>
      </w:r>
    </w:p>
    <w:p w14:paraId="7F50663B" w14:textId="6BF4A373" w:rsidR="006F6C47" w:rsidRDefault="006F6C47"/>
    <w:p w14:paraId="232F6592" w14:textId="3EDBC18B" w:rsidR="00602726" w:rsidRDefault="00602726"/>
    <w:p w14:paraId="13021886" w14:textId="52737E5B" w:rsidR="00602726" w:rsidRDefault="00602726"/>
    <w:p w14:paraId="17D86CE2" w14:textId="77777777" w:rsidR="00F724E0" w:rsidRDefault="00F724E0">
      <w:pPr>
        <w:sectPr w:rsidR="00F724E0" w:rsidSect="00F724E0">
          <w:pgSz w:w="15840" w:h="12240" w:orient="landscape"/>
          <w:pgMar w:top="1440" w:right="1440" w:bottom="1440" w:left="1440" w:header="720" w:footer="720" w:gutter="0"/>
          <w:cols w:space="720"/>
          <w:docGrid w:linePitch="360"/>
        </w:sectPr>
      </w:pPr>
    </w:p>
    <w:p w14:paraId="241D174D" w14:textId="047FF9FF" w:rsidR="00602726" w:rsidRPr="00301A80" w:rsidRDefault="00301A80" w:rsidP="00602726">
      <w:pPr>
        <w:spacing w:line="480" w:lineRule="auto"/>
        <w:rPr>
          <w:rFonts w:ascii="Arial" w:hAnsi="Arial" w:cs="Arial"/>
        </w:rPr>
      </w:pPr>
      <w:r>
        <w:rPr>
          <w:rFonts w:ascii="Arial" w:hAnsi="Arial" w:cs="Arial"/>
        </w:rPr>
        <w:lastRenderedPageBreak/>
        <w:t>eTable</w:t>
      </w:r>
      <w:r w:rsidR="00602726" w:rsidRPr="00301A80">
        <w:rPr>
          <w:rFonts w:ascii="Arial" w:hAnsi="Arial" w:cs="Arial"/>
        </w:rPr>
        <w:t xml:space="preserve"> </w:t>
      </w:r>
      <w:r w:rsidR="0063376F">
        <w:rPr>
          <w:rFonts w:ascii="Arial" w:hAnsi="Arial" w:cs="Arial"/>
        </w:rPr>
        <w:t>5</w:t>
      </w:r>
      <w:r w:rsidR="00602726" w:rsidRPr="00301A80">
        <w:rPr>
          <w:rFonts w:ascii="Arial" w:hAnsi="Arial" w:cs="Arial"/>
        </w:rPr>
        <w:t>: UKPDS OM2 Mortality Risk Equation Intercepts*</w:t>
      </w:r>
    </w:p>
    <w:tbl>
      <w:tblPr>
        <w:tblStyle w:val="TableGrid"/>
        <w:tblW w:w="0" w:type="auto"/>
        <w:tblLook w:val="04A0" w:firstRow="1" w:lastRow="0" w:firstColumn="1" w:lastColumn="0" w:noHBand="0" w:noVBand="1"/>
      </w:tblPr>
      <w:tblGrid>
        <w:gridCol w:w="1975"/>
        <w:gridCol w:w="1881"/>
        <w:gridCol w:w="1834"/>
        <w:gridCol w:w="1828"/>
        <w:gridCol w:w="1832"/>
      </w:tblGrid>
      <w:tr w:rsidR="00602726" w:rsidRPr="00301A80" w14:paraId="766799F1" w14:textId="77777777" w:rsidTr="00287299">
        <w:tc>
          <w:tcPr>
            <w:tcW w:w="1975" w:type="dxa"/>
          </w:tcPr>
          <w:p w14:paraId="0B139A7A" w14:textId="77777777" w:rsidR="00602726" w:rsidRPr="00301A80" w:rsidRDefault="00602726" w:rsidP="00287299">
            <w:pPr>
              <w:rPr>
                <w:rFonts w:ascii="Arial" w:hAnsi="Arial" w:cs="Arial"/>
                <w:sz w:val="20"/>
                <w:szCs w:val="20"/>
              </w:rPr>
            </w:pPr>
            <w:r w:rsidRPr="00301A80">
              <w:rPr>
                <w:rFonts w:ascii="Arial" w:hAnsi="Arial" w:cs="Arial"/>
                <w:sz w:val="20"/>
                <w:szCs w:val="20"/>
              </w:rPr>
              <w:t>Points, Lee Index</w:t>
            </w:r>
          </w:p>
        </w:tc>
        <w:tc>
          <w:tcPr>
            <w:tcW w:w="1881" w:type="dxa"/>
          </w:tcPr>
          <w:p w14:paraId="0A19E1F6"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D1: Death in years with no history or events</w:t>
            </w:r>
          </w:p>
        </w:tc>
        <w:tc>
          <w:tcPr>
            <w:tcW w:w="1834" w:type="dxa"/>
          </w:tcPr>
          <w:p w14:paraId="1DFE5138"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D2: Death in first year of event</w:t>
            </w:r>
          </w:p>
        </w:tc>
        <w:tc>
          <w:tcPr>
            <w:tcW w:w="1828" w:type="dxa"/>
          </w:tcPr>
          <w:p w14:paraId="407E8352"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D3: Death in year with history but no event</w:t>
            </w:r>
          </w:p>
        </w:tc>
        <w:tc>
          <w:tcPr>
            <w:tcW w:w="1832" w:type="dxa"/>
          </w:tcPr>
          <w:p w14:paraId="5080C08C"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D4: Death in year with history and event</w:t>
            </w:r>
          </w:p>
        </w:tc>
      </w:tr>
      <w:tr w:rsidR="00577D9F" w:rsidRPr="00301A80" w14:paraId="2934DA3E" w14:textId="77777777" w:rsidTr="001E6B7F">
        <w:tc>
          <w:tcPr>
            <w:tcW w:w="9350" w:type="dxa"/>
            <w:gridSpan w:val="5"/>
          </w:tcPr>
          <w:p w14:paraId="087FC853" w14:textId="7954EDDB" w:rsidR="00577D9F" w:rsidRPr="00301A80" w:rsidRDefault="00577D9F" w:rsidP="00577D9F">
            <w:pPr>
              <w:jc w:val="center"/>
              <w:rPr>
                <w:rFonts w:ascii="Arial" w:eastAsiaTheme="minorHAnsi" w:hAnsi="Arial" w:cs="Arial"/>
                <w:color w:val="000000"/>
                <w:sz w:val="20"/>
                <w:szCs w:val="20"/>
              </w:rPr>
            </w:pPr>
            <w:r w:rsidRPr="00301A80">
              <w:rPr>
                <w:rFonts w:ascii="Arial" w:eastAsiaTheme="minorHAnsi" w:hAnsi="Arial" w:cs="Arial"/>
                <w:color w:val="000000"/>
                <w:sz w:val="20"/>
                <w:szCs w:val="20"/>
              </w:rPr>
              <w:t>Original UKPDS OM2 intercept, overall population</w:t>
            </w:r>
          </w:p>
        </w:tc>
      </w:tr>
      <w:tr w:rsidR="00577D9F" w:rsidRPr="00301A80" w14:paraId="4187DB46" w14:textId="77777777" w:rsidTr="00287299">
        <w:tc>
          <w:tcPr>
            <w:tcW w:w="1975" w:type="dxa"/>
          </w:tcPr>
          <w:p w14:paraId="067D03B0" w14:textId="67C18351" w:rsidR="00577D9F" w:rsidRPr="00301A80" w:rsidRDefault="00577D9F" w:rsidP="00577D9F">
            <w:pPr>
              <w:rPr>
                <w:rFonts w:ascii="Arial" w:hAnsi="Arial" w:cs="Arial"/>
                <w:sz w:val="20"/>
                <w:szCs w:val="20"/>
              </w:rPr>
            </w:pPr>
          </w:p>
        </w:tc>
        <w:tc>
          <w:tcPr>
            <w:tcW w:w="1881" w:type="dxa"/>
          </w:tcPr>
          <w:p w14:paraId="05033CB3" w14:textId="6FE55C2F" w:rsidR="00577D9F" w:rsidRPr="00301A80" w:rsidRDefault="00577D9F" w:rsidP="00577D9F">
            <w:pPr>
              <w:jc w:val="center"/>
              <w:rPr>
                <w:rFonts w:ascii="Arial" w:hAnsi="Arial" w:cs="Arial"/>
                <w:sz w:val="20"/>
                <w:szCs w:val="20"/>
              </w:rPr>
            </w:pPr>
            <w:r w:rsidRPr="00301A80">
              <w:rPr>
                <w:rFonts w:ascii="Arial" w:eastAsiaTheme="minorHAnsi" w:hAnsi="Arial" w:cs="Arial"/>
                <w:color w:val="000000"/>
                <w:sz w:val="20"/>
                <w:szCs w:val="20"/>
              </w:rPr>
              <w:t>-10.908</w:t>
            </w:r>
          </w:p>
        </w:tc>
        <w:tc>
          <w:tcPr>
            <w:tcW w:w="1834" w:type="dxa"/>
          </w:tcPr>
          <w:p w14:paraId="683C569F" w14:textId="4D0E7CD2" w:rsidR="00577D9F" w:rsidRPr="00301A80" w:rsidRDefault="00577D9F" w:rsidP="00577D9F">
            <w:pPr>
              <w:jc w:val="center"/>
              <w:rPr>
                <w:rFonts w:ascii="Arial" w:hAnsi="Arial" w:cs="Arial"/>
                <w:sz w:val="20"/>
                <w:szCs w:val="20"/>
              </w:rPr>
            </w:pPr>
            <w:r w:rsidRPr="00301A80">
              <w:rPr>
                <w:rFonts w:ascii="Arial" w:eastAsiaTheme="minorHAnsi" w:hAnsi="Arial" w:cs="Arial"/>
                <w:color w:val="000000"/>
                <w:sz w:val="20"/>
                <w:szCs w:val="20"/>
              </w:rPr>
              <w:t>-6.916</w:t>
            </w:r>
          </w:p>
        </w:tc>
        <w:tc>
          <w:tcPr>
            <w:tcW w:w="1828" w:type="dxa"/>
          </w:tcPr>
          <w:p w14:paraId="6DD4096B" w14:textId="3FD766F8" w:rsidR="00577D9F" w:rsidRPr="00301A80" w:rsidRDefault="00577D9F" w:rsidP="00577D9F">
            <w:pPr>
              <w:jc w:val="center"/>
              <w:rPr>
                <w:rFonts w:ascii="Arial" w:hAnsi="Arial" w:cs="Arial"/>
                <w:sz w:val="20"/>
                <w:szCs w:val="20"/>
              </w:rPr>
            </w:pPr>
            <w:r w:rsidRPr="00301A80">
              <w:rPr>
                <w:rFonts w:ascii="Arial" w:eastAsiaTheme="minorHAnsi" w:hAnsi="Arial" w:cs="Arial"/>
                <w:color w:val="000000"/>
                <w:sz w:val="20"/>
                <w:szCs w:val="20"/>
              </w:rPr>
              <w:t>-9.207</w:t>
            </w:r>
          </w:p>
        </w:tc>
        <w:tc>
          <w:tcPr>
            <w:tcW w:w="1832" w:type="dxa"/>
          </w:tcPr>
          <w:p w14:paraId="7A7A5124" w14:textId="45961A66" w:rsidR="00577D9F" w:rsidRPr="00301A80" w:rsidRDefault="00577D9F" w:rsidP="00577D9F">
            <w:pPr>
              <w:jc w:val="center"/>
              <w:rPr>
                <w:rFonts w:ascii="Arial" w:hAnsi="Arial" w:cs="Arial"/>
                <w:sz w:val="20"/>
                <w:szCs w:val="20"/>
              </w:rPr>
            </w:pPr>
            <w:r w:rsidRPr="00301A80">
              <w:rPr>
                <w:rFonts w:ascii="Arial" w:eastAsiaTheme="minorHAnsi" w:hAnsi="Arial" w:cs="Arial"/>
                <w:color w:val="000000"/>
                <w:sz w:val="20"/>
                <w:szCs w:val="20"/>
              </w:rPr>
              <w:t>-4.868</w:t>
            </w:r>
          </w:p>
        </w:tc>
      </w:tr>
      <w:tr w:rsidR="00577D9F" w:rsidRPr="00301A80" w14:paraId="677C3083" w14:textId="77777777" w:rsidTr="006E05FE">
        <w:tc>
          <w:tcPr>
            <w:tcW w:w="9350" w:type="dxa"/>
            <w:gridSpan w:val="5"/>
          </w:tcPr>
          <w:p w14:paraId="0DF412A6" w14:textId="586E047D" w:rsidR="00577D9F" w:rsidRPr="00301A80" w:rsidRDefault="00577D9F" w:rsidP="00287299">
            <w:pPr>
              <w:jc w:val="center"/>
              <w:rPr>
                <w:rFonts w:ascii="Arial" w:hAnsi="Arial" w:cs="Arial"/>
                <w:sz w:val="20"/>
                <w:szCs w:val="20"/>
              </w:rPr>
            </w:pPr>
            <w:r w:rsidRPr="00301A80">
              <w:rPr>
                <w:rFonts w:ascii="Arial" w:hAnsi="Arial" w:cs="Arial"/>
                <w:sz w:val="20"/>
                <w:szCs w:val="20"/>
              </w:rPr>
              <w:t>Calibrated Intercepts, by Lee Index Point Category</w:t>
            </w:r>
          </w:p>
        </w:tc>
      </w:tr>
      <w:tr w:rsidR="00602726" w:rsidRPr="00301A80" w14:paraId="74BF988E" w14:textId="77777777" w:rsidTr="00287299">
        <w:tc>
          <w:tcPr>
            <w:tcW w:w="1975" w:type="dxa"/>
          </w:tcPr>
          <w:p w14:paraId="7F899FA5" w14:textId="77777777" w:rsidR="00602726" w:rsidRPr="00301A80" w:rsidRDefault="00602726" w:rsidP="00287299">
            <w:pPr>
              <w:rPr>
                <w:rFonts w:ascii="Arial" w:hAnsi="Arial" w:cs="Arial"/>
                <w:sz w:val="20"/>
                <w:szCs w:val="20"/>
              </w:rPr>
            </w:pPr>
            <w:r w:rsidRPr="00301A80">
              <w:rPr>
                <w:rFonts w:ascii="Arial" w:hAnsi="Arial" w:cs="Arial"/>
                <w:sz w:val="20"/>
                <w:szCs w:val="20"/>
              </w:rPr>
              <w:t xml:space="preserve">0-4 points </w:t>
            </w:r>
          </w:p>
        </w:tc>
        <w:tc>
          <w:tcPr>
            <w:tcW w:w="1881" w:type="dxa"/>
          </w:tcPr>
          <w:p w14:paraId="5DBE68C3"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-12.374</w:t>
            </w:r>
          </w:p>
        </w:tc>
        <w:tc>
          <w:tcPr>
            <w:tcW w:w="1834" w:type="dxa"/>
          </w:tcPr>
          <w:p w14:paraId="6CC5E95D"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-8.382</w:t>
            </w:r>
          </w:p>
        </w:tc>
        <w:tc>
          <w:tcPr>
            <w:tcW w:w="1828" w:type="dxa"/>
          </w:tcPr>
          <w:p w14:paraId="7F967D88"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-10.673</w:t>
            </w:r>
          </w:p>
        </w:tc>
        <w:tc>
          <w:tcPr>
            <w:tcW w:w="1832" w:type="dxa"/>
          </w:tcPr>
          <w:p w14:paraId="4B5AC836"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-6.334</w:t>
            </w:r>
          </w:p>
        </w:tc>
      </w:tr>
      <w:tr w:rsidR="00602726" w:rsidRPr="00301A80" w14:paraId="009611D6" w14:textId="77777777" w:rsidTr="00287299">
        <w:tc>
          <w:tcPr>
            <w:tcW w:w="1975" w:type="dxa"/>
          </w:tcPr>
          <w:p w14:paraId="754C70BA" w14:textId="77777777" w:rsidR="00602726" w:rsidRPr="00301A80" w:rsidRDefault="00602726" w:rsidP="00287299">
            <w:pPr>
              <w:rPr>
                <w:rFonts w:ascii="Arial" w:hAnsi="Arial" w:cs="Arial"/>
                <w:sz w:val="20"/>
                <w:szCs w:val="20"/>
              </w:rPr>
            </w:pPr>
            <w:r w:rsidRPr="00301A80">
              <w:rPr>
                <w:rFonts w:ascii="Arial" w:hAnsi="Arial" w:cs="Arial"/>
                <w:sz w:val="20"/>
                <w:szCs w:val="20"/>
              </w:rPr>
              <w:t xml:space="preserve">5-9 points </w:t>
            </w:r>
          </w:p>
        </w:tc>
        <w:tc>
          <w:tcPr>
            <w:tcW w:w="1881" w:type="dxa"/>
          </w:tcPr>
          <w:p w14:paraId="108D7434"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-11.391</w:t>
            </w:r>
          </w:p>
        </w:tc>
        <w:tc>
          <w:tcPr>
            <w:tcW w:w="1834" w:type="dxa"/>
          </w:tcPr>
          <w:p w14:paraId="1DAFA045"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-7.399</w:t>
            </w:r>
          </w:p>
        </w:tc>
        <w:tc>
          <w:tcPr>
            <w:tcW w:w="1828" w:type="dxa"/>
          </w:tcPr>
          <w:p w14:paraId="75A44570"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-9.690</w:t>
            </w:r>
          </w:p>
        </w:tc>
        <w:tc>
          <w:tcPr>
            <w:tcW w:w="1832" w:type="dxa"/>
          </w:tcPr>
          <w:p w14:paraId="3A08D9BE"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-5.351</w:t>
            </w:r>
          </w:p>
        </w:tc>
      </w:tr>
      <w:tr w:rsidR="00602726" w:rsidRPr="00301A80" w14:paraId="6D1EE68A" w14:textId="77777777" w:rsidTr="00287299">
        <w:tc>
          <w:tcPr>
            <w:tcW w:w="1975" w:type="dxa"/>
          </w:tcPr>
          <w:p w14:paraId="183700FB" w14:textId="77777777" w:rsidR="00602726" w:rsidRPr="00301A80" w:rsidRDefault="00602726" w:rsidP="00287299">
            <w:pPr>
              <w:rPr>
                <w:rFonts w:ascii="Arial" w:hAnsi="Arial" w:cs="Arial"/>
                <w:sz w:val="20"/>
                <w:szCs w:val="20"/>
              </w:rPr>
            </w:pPr>
            <w:r w:rsidRPr="00301A80">
              <w:rPr>
                <w:rFonts w:ascii="Arial" w:hAnsi="Arial" w:cs="Arial"/>
                <w:sz w:val="20"/>
                <w:szCs w:val="20"/>
              </w:rPr>
              <w:t>10-14 points</w:t>
            </w:r>
          </w:p>
        </w:tc>
        <w:tc>
          <w:tcPr>
            <w:tcW w:w="1881" w:type="dxa"/>
          </w:tcPr>
          <w:p w14:paraId="112D668B"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-10.355</w:t>
            </w:r>
          </w:p>
        </w:tc>
        <w:tc>
          <w:tcPr>
            <w:tcW w:w="1834" w:type="dxa"/>
          </w:tcPr>
          <w:p w14:paraId="15C39ACF"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-6.363</w:t>
            </w:r>
          </w:p>
        </w:tc>
        <w:tc>
          <w:tcPr>
            <w:tcW w:w="1828" w:type="dxa"/>
          </w:tcPr>
          <w:p w14:paraId="0C16AACA"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-8.654</w:t>
            </w:r>
          </w:p>
        </w:tc>
        <w:tc>
          <w:tcPr>
            <w:tcW w:w="1832" w:type="dxa"/>
          </w:tcPr>
          <w:p w14:paraId="5CA2D053"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-4.315</w:t>
            </w:r>
          </w:p>
        </w:tc>
      </w:tr>
      <w:tr w:rsidR="00602726" w:rsidRPr="00301A80" w14:paraId="3A318D60" w14:textId="77777777" w:rsidTr="00287299">
        <w:tc>
          <w:tcPr>
            <w:tcW w:w="1975" w:type="dxa"/>
          </w:tcPr>
          <w:p w14:paraId="557F3152" w14:textId="77777777" w:rsidR="00602726" w:rsidRPr="00301A80" w:rsidRDefault="00602726" w:rsidP="00287299">
            <w:pPr>
              <w:rPr>
                <w:rFonts w:ascii="Arial" w:hAnsi="Arial" w:cs="Arial"/>
                <w:sz w:val="20"/>
                <w:szCs w:val="20"/>
              </w:rPr>
            </w:pPr>
            <w:r w:rsidRPr="00301A80">
              <w:rPr>
                <w:rFonts w:ascii="Arial" w:hAnsi="Arial" w:cs="Arial"/>
                <w:sz w:val="20"/>
                <w:szCs w:val="20"/>
              </w:rPr>
              <w:t>15+ points</w:t>
            </w:r>
          </w:p>
        </w:tc>
        <w:tc>
          <w:tcPr>
            <w:tcW w:w="1881" w:type="dxa"/>
          </w:tcPr>
          <w:p w14:paraId="0B93F3EE"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-9.342</w:t>
            </w:r>
          </w:p>
        </w:tc>
        <w:tc>
          <w:tcPr>
            <w:tcW w:w="1834" w:type="dxa"/>
          </w:tcPr>
          <w:p w14:paraId="46019C78"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-5.350</w:t>
            </w:r>
          </w:p>
        </w:tc>
        <w:tc>
          <w:tcPr>
            <w:tcW w:w="1828" w:type="dxa"/>
          </w:tcPr>
          <w:p w14:paraId="46DC8B79"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-7.641</w:t>
            </w:r>
          </w:p>
        </w:tc>
        <w:tc>
          <w:tcPr>
            <w:tcW w:w="1832" w:type="dxa"/>
          </w:tcPr>
          <w:p w14:paraId="15DF7FAB" w14:textId="77777777" w:rsidR="00602726" w:rsidRPr="00301A80" w:rsidRDefault="00602726" w:rsidP="00287299">
            <w:pPr>
              <w:jc w:val="center"/>
              <w:rPr>
                <w:rFonts w:ascii="Arial" w:hAnsi="Arial" w:cs="Arial"/>
                <w:sz w:val="20"/>
                <w:szCs w:val="20"/>
              </w:rPr>
            </w:pPr>
            <w:r w:rsidRPr="00301A80">
              <w:rPr>
                <w:rFonts w:ascii="Arial" w:hAnsi="Arial" w:cs="Arial"/>
                <w:sz w:val="20"/>
                <w:szCs w:val="20"/>
              </w:rPr>
              <w:t>-3.302</w:t>
            </w:r>
          </w:p>
        </w:tc>
      </w:tr>
    </w:tbl>
    <w:p w14:paraId="77A80324" w14:textId="77777777" w:rsidR="00301A80" w:rsidRDefault="00301A80" w:rsidP="00602726">
      <w:pPr>
        <w:rPr>
          <w:rFonts w:ascii="Arial" w:hAnsi="Arial" w:cs="Arial"/>
          <w:sz w:val="16"/>
          <w:szCs w:val="16"/>
        </w:rPr>
      </w:pPr>
    </w:p>
    <w:p w14:paraId="77FE5EC3" w14:textId="33059168" w:rsidR="00602726" w:rsidRPr="00301A80" w:rsidRDefault="00602726" w:rsidP="00602726">
      <w:pPr>
        <w:rPr>
          <w:rFonts w:ascii="Arial" w:hAnsi="Arial" w:cs="Arial"/>
          <w:sz w:val="16"/>
          <w:szCs w:val="16"/>
        </w:rPr>
      </w:pPr>
      <w:r w:rsidRPr="00301A80">
        <w:rPr>
          <w:rFonts w:ascii="Arial" w:hAnsi="Arial" w:cs="Arial"/>
          <w:sz w:val="16"/>
          <w:szCs w:val="16"/>
        </w:rPr>
        <w:t xml:space="preserve">*UKPDS OM2 risk equations were calibrated to reflect the increased mortality associated with increased number of comorbidities or decreased functional status in older adults. The risk intercept for each mortality equation was modified and alternative risk intercepts were computed for each Lee index point grouping, to reflect alternative mortality rates. </w:t>
      </w:r>
    </w:p>
    <w:p w14:paraId="7486523A" w14:textId="77777777" w:rsidR="00602726" w:rsidRPr="00301A80" w:rsidRDefault="00602726" w:rsidP="00602726">
      <w:pPr>
        <w:rPr>
          <w:rFonts w:ascii="Arial" w:hAnsi="Arial" w:cs="Arial"/>
          <w:sz w:val="16"/>
          <w:szCs w:val="16"/>
        </w:rPr>
      </w:pPr>
    </w:p>
    <w:p w14:paraId="600D70C8" w14:textId="77777777" w:rsidR="00602726" w:rsidRPr="00301A80" w:rsidRDefault="00602726" w:rsidP="00602726">
      <w:pPr>
        <w:rPr>
          <w:rFonts w:ascii="Arial" w:hAnsi="Arial" w:cs="Arial"/>
          <w:sz w:val="16"/>
          <w:szCs w:val="16"/>
        </w:rPr>
      </w:pPr>
      <w:r w:rsidRPr="00301A80">
        <w:rPr>
          <w:rFonts w:ascii="Arial" w:hAnsi="Arial" w:cs="Arial"/>
          <w:sz w:val="16"/>
          <w:szCs w:val="16"/>
        </w:rPr>
        <w:t xml:space="preserve">UKPDS OM2 = United Kingdom Prospective Diabetes Study Outcomes Model 2. </w:t>
      </w:r>
    </w:p>
    <w:p w14:paraId="734FAD3C" w14:textId="096D1E4B" w:rsidR="00602726" w:rsidRPr="00301A80" w:rsidRDefault="00602726">
      <w:pPr>
        <w:rPr>
          <w:sz w:val="16"/>
          <w:szCs w:val="16"/>
        </w:rPr>
      </w:pPr>
    </w:p>
    <w:p w14:paraId="3A2FCDF5" w14:textId="56FCF802" w:rsidR="00602726" w:rsidRDefault="00602726"/>
    <w:p w14:paraId="41C353EC" w14:textId="7D774D7C" w:rsidR="00602726" w:rsidRDefault="00602726"/>
    <w:p w14:paraId="64E49C8F" w14:textId="3157065F" w:rsidR="00602726" w:rsidRDefault="00602726"/>
    <w:p w14:paraId="729C3DFB" w14:textId="6F02AD5B" w:rsidR="00602726" w:rsidRDefault="00602726"/>
    <w:p w14:paraId="54C180E8" w14:textId="1E7B2012" w:rsidR="00602726" w:rsidRDefault="00602726"/>
    <w:p w14:paraId="748A1991" w14:textId="7103D75E" w:rsidR="00602726" w:rsidRDefault="00602726"/>
    <w:p w14:paraId="3B6A2F8E" w14:textId="73AF1E8B" w:rsidR="00602726" w:rsidRDefault="00602726"/>
    <w:p w14:paraId="7A1B6787" w14:textId="77777777" w:rsidR="00602726" w:rsidRDefault="00602726" w:rsidP="00602726">
      <w:pPr>
        <w:spacing w:line="480" w:lineRule="auto"/>
      </w:pPr>
    </w:p>
    <w:p w14:paraId="1598685E" w14:textId="77777777" w:rsidR="00717D98" w:rsidRDefault="00717D98" w:rsidP="00602726">
      <w:pPr>
        <w:spacing w:line="480" w:lineRule="auto"/>
      </w:pPr>
    </w:p>
    <w:p w14:paraId="007D8969" w14:textId="77777777" w:rsidR="00717D98" w:rsidRDefault="00717D98" w:rsidP="00602726">
      <w:pPr>
        <w:spacing w:line="480" w:lineRule="auto"/>
      </w:pPr>
    </w:p>
    <w:p w14:paraId="75D65BDA" w14:textId="77777777" w:rsidR="00717D98" w:rsidRDefault="00717D98" w:rsidP="00602726">
      <w:pPr>
        <w:spacing w:line="480" w:lineRule="auto"/>
      </w:pPr>
    </w:p>
    <w:p w14:paraId="6DA2EC06" w14:textId="77777777" w:rsidR="00717D98" w:rsidRDefault="00717D98" w:rsidP="00602726">
      <w:pPr>
        <w:spacing w:line="480" w:lineRule="auto"/>
      </w:pPr>
    </w:p>
    <w:p w14:paraId="6DB8DAB2" w14:textId="77777777" w:rsidR="00717D98" w:rsidRDefault="00717D98" w:rsidP="00602726">
      <w:pPr>
        <w:spacing w:line="480" w:lineRule="auto"/>
      </w:pPr>
    </w:p>
    <w:p w14:paraId="21BBD665" w14:textId="77777777" w:rsidR="00717D98" w:rsidRDefault="00717D98" w:rsidP="00602726">
      <w:pPr>
        <w:spacing w:line="480" w:lineRule="auto"/>
      </w:pPr>
    </w:p>
    <w:p w14:paraId="6B2A933F" w14:textId="77777777" w:rsidR="00717D98" w:rsidRDefault="00717D98" w:rsidP="00602726">
      <w:pPr>
        <w:spacing w:line="480" w:lineRule="auto"/>
      </w:pPr>
    </w:p>
    <w:p w14:paraId="032347DF" w14:textId="77777777" w:rsidR="00717D98" w:rsidRDefault="00717D98" w:rsidP="00602726">
      <w:pPr>
        <w:spacing w:line="480" w:lineRule="auto"/>
      </w:pPr>
    </w:p>
    <w:p w14:paraId="6610C609" w14:textId="77777777" w:rsidR="00301A80" w:rsidRDefault="00301A80" w:rsidP="00602726">
      <w:pPr>
        <w:spacing w:line="480" w:lineRule="auto"/>
      </w:pPr>
    </w:p>
    <w:p w14:paraId="4E666FD4" w14:textId="77777777" w:rsidR="00301A80" w:rsidRDefault="00301A80" w:rsidP="00602726">
      <w:pPr>
        <w:spacing w:line="480" w:lineRule="auto"/>
      </w:pPr>
    </w:p>
    <w:p w14:paraId="1ACC7E00" w14:textId="77777777" w:rsidR="00301A80" w:rsidRDefault="00301A80" w:rsidP="00602726">
      <w:pPr>
        <w:spacing w:line="480" w:lineRule="auto"/>
      </w:pPr>
    </w:p>
    <w:p w14:paraId="085FAE44" w14:textId="3B94E06F" w:rsidR="00602726" w:rsidRPr="00301A80" w:rsidRDefault="00301A80" w:rsidP="00387F3A">
      <w:pPr>
        <w:contextualSpacing/>
        <w:rPr>
          <w:rFonts w:ascii="Arial" w:hAnsi="Arial" w:cs="Arial"/>
        </w:rPr>
      </w:pPr>
      <w:r>
        <w:rPr>
          <w:rFonts w:ascii="Arial" w:hAnsi="Arial" w:cs="Arial"/>
        </w:rPr>
        <w:lastRenderedPageBreak/>
        <w:t>eTable</w:t>
      </w:r>
      <w:r w:rsidR="00602726" w:rsidRPr="00301A80">
        <w:rPr>
          <w:rFonts w:ascii="Arial" w:hAnsi="Arial" w:cs="Arial"/>
        </w:rPr>
        <w:t xml:space="preserve"> </w:t>
      </w:r>
      <w:r w:rsidR="0063376F">
        <w:rPr>
          <w:rFonts w:ascii="Arial" w:hAnsi="Arial" w:cs="Arial"/>
        </w:rPr>
        <w:t>6</w:t>
      </w:r>
      <w:r w:rsidR="00602726" w:rsidRPr="00301A80">
        <w:rPr>
          <w:rFonts w:ascii="Arial" w:hAnsi="Arial" w:cs="Arial"/>
        </w:rPr>
        <w:t xml:space="preserve">: </w:t>
      </w:r>
      <w:r w:rsidR="00C17F2A">
        <w:rPr>
          <w:rFonts w:ascii="Arial" w:hAnsi="Arial" w:cs="Arial"/>
        </w:rPr>
        <w:t>Health Outcome</w:t>
      </w:r>
      <w:r w:rsidR="005819C3">
        <w:rPr>
          <w:rFonts w:ascii="Arial" w:hAnsi="Arial" w:cs="Arial"/>
        </w:rPr>
        <w:t xml:space="preserve"> and </w:t>
      </w:r>
      <w:r w:rsidR="00602726" w:rsidRPr="00301A80">
        <w:rPr>
          <w:rFonts w:ascii="Arial" w:hAnsi="Arial" w:cs="Arial"/>
        </w:rPr>
        <w:t>Risk Factor Changes Associated with SGLT2I and GLP1RA</w:t>
      </w:r>
      <w:r w:rsidR="005819C3">
        <w:rPr>
          <w:rFonts w:ascii="Arial" w:hAnsi="Arial" w:cs="Arial"/>
        </w:rPr>
        <w:t xml:space="preserve"> </w:t>
      </w:r>
      <w:r w:rsidR="00602726" w:rsidRPr="00301A80">
        <w:rPr>
          <w:rFonts w:ascii="Arial" w:hAnsi="Arial" w:cs="Arial"/>
        </w:rPr>
        <w:t>Use</w:t>
      </w:r>
      <w:r w:rsidR="00484F76" w:rsidRPr="00301A80">
        <w:rPr>
          <w:rFonts w:ascii="Arial" w:hAnsi="Arial" w:cs="Arial"/>
        </w:rPr>
        <w:t>*</w:t>
      </w:r>
    </w:p>
    <w:tbl>
      <w:tblPr>
        <w:tblStyle w:val="TableGrid"/>
        <w:tblW w:w="0" w:type="auto"/>
        <w:tblLook w:val="04A0" w:firstRow="1" w:lastRow="0" w:firstColumn="1" w:lastColumn="0" w:noHBand="0" w:noVBand="1"/>
      </w:tblPr>
      <w:tblGrid>
        <w:gridCol w:w="1795"/>
        <w:gridCol w:w="4140"/>
        <w:gridCol w:w="3150"/>
      </w:tblGrid>
      <w:tr w:rsidR="00602726" w:rsidRPr="00301A80" w14:paraId="0D810606" w14:textId="77777777" w:rsidTr="00287299">
        <w:tc>
          <w:tcPr>
            <w:tcW w:w="1795" w:type="dxa"/>
            <w:vAlign w:val="center"/>
          </w:tcPr>
          <w:p w14:paraId="59AD22DF" w14:textId="77777777" w:rsidR="00602726" w:rsidRPr="00301A80" w:rsidRDefault="00602726" w:rsidP="00287299">
            <w:pPr>
              <w:spacing w:line="276" w:lineRule="auto"/>
              <w:rPr>
                <w:rFonts w:ascii="Arial" w:hAnsi="Arial" w:cs="Arial"/>
                <w:sz w:val="20"/>
                <w:szCs w:val="20"/>
              </w:rPr>
            </w:pPr>
            <w:r w:rsidRPr="00301A80">
              <w:rPr>
                <w:rFonts w:ascii="Arial" w:hAnsi="Arial" w:cs="Arial"/>
                <w:sz w:val="20"/>
                <w:szCs w:val="20"/>
              </w:rPr>
              <w:t>Medication</w:t>
            </w:r>
          </w:p>
        </w:tc>
        <w:tc>
          <w:tcPr>
            <w:tcW w:w="4140" w:type="dxa"/>
            <w:vAlign w:val="center"/>
          </w:tcPr>
          <w:p w14:paraId="621F9961" w14:textId="77777777" w:rsidR="00602726" w:rsidRPr="00301A80" w:rsidRDefault="00602726" w:rsidP="00287299">
            <w:pPr>
              <w:spacing w:line="276" w:lineRule="auto"/>
              <w:rPr>
                <w:rFonts w:ascii="Arial" w:hAnsi="Arial" w:cs="Arial"/>
                <w:sz w:val="20"/>
                <w:szCs w:val="20"/>
              </w:rPr>
            </w:pPr>
            <w:r w:rsidRPr="00301A80">
              <w:rPr>
                <w:rFonts w:ascii="Arial" w:hAnsi="Arial" w:cs="Arial"/>
                <w:sz w:val="20"/>
                <w:szCs w:val="20"/>
              </w:rPr>
              <w:t>Risk Factor/ Adverse Event</w:t>
            </w:r>
          </w:p>
        </w:tc>
        <w:tc>
          <w:tcPr>
            <w:tcW w:w="3150" w:type="dxa"/>
            <w:vAlign w:val="center"/>
          </w:tcPr>
          <w:p w14:paraId="714C0C4E" w14:textId="77777777" w:rsidR="00602726" w:rsidRPr="00301A80" w:rsidRDefault="00602726" w:rsidP="00287299">
            <w:pPr>
              <w:spacing w:line="276" w:lineRule="auto"/>
              <w:rPr>
                <w:rFonts w:ascii="Arial" w:hAnsi="Arial" w:cs="Arial"/>
                <w:sz w:val="20"/>
                <w:szCs w:val="20"/>
              </w:rPr>
            </w:pPr>
            <w:r w:rsidRPr="00301A80">
              <w:rPr>
                <w:rFonts w:ascii="Arial" w:hAnsi="Arial" w:cs="Arial"/>
                <w:sz w:val="20"/>
                <w:szCs w:val="20"/>
              </w:rPr>
              <w:t>Mean Difference [95% CI]</w:t>
            </w:r>
          </w:p>
        </w:tc>
      </w:tr>
      <w:tr w:rsidR="00602726" w:rsidRPr="00301A80" w14:paraId="1851E043" w14:textId="77777777" w:rsidTr="00287299">
        <w:tc>
          <w:tcPr>
            <w:tcW w:w="1795" w:type="dxa"/>
            <w:vMerge w:val="restart"/>
            <w:vAlign w:val="center"/>
          </w:tcPr>
          <w:p w14:paraId="29D0C70F" w14:textId="77777777" w:rsidR="00602726" w:rsidRPr="00301A80" w:rsidRDefault="00602726" w:rsidP="00287299">
            <w:pPr>
              <w:spacing w:line="276" w:lineRule="auto"/>
              <w:rPr>
                <w:rFonts w:ascii="Arial" w:hAnsi="Arial" w:cs="Arial"/>
                <w:sz w:val="20"/>
                <w:szCs w:val="20"/>
              </w:rPr>
            </w:pPr>
            <w:r w:rsidRPr="00301A80">
              <w:rPr>
                <w:rFonts w:ascii="Arial" w:hAnsi="Arial" w:cs="Arial"/>
                <w:sz w:val="20"/>
                <w:szCs w:val="20"/>
              </w:rPr>
              <w:t>Sodium-Glucose Cotransporter 2 Inhibitor</w:t>
            </w:r>
          </w:p>
        </w:tc>
        <w:tc>
          <w:tcPr>
            <w:tcW w:w="4140" w:type="dxa"/>
            <w:vAlign w:val="center"/>
          </w:tcPr>
          <w:p w14:paraId="49714ABD" w14:textId="77777777" w:rsidR="00602726" w:rsidRPr="00301A80" w:rsidRDefault="00602726" w:rsidP="00287299">
            <w:pPr>
              <w:spacing w:line="276" w:lineRule="auto"/>
              <w:rPr>
                <w:rFonts w:ascii="Arial" w:hAnsi="Arial" w:cs="Arial"/>
                <w:sz w:val="20"/>
                <w:szCs w:val="20"/>
              </w:rPr>
            </w:pPr>
            <w:r w:rsidRPr="00301A80">
              <w:rPr>
                <w:rFonts w:ascii="Arial" w:hAnsi="Arial" w:cs="Arial"/>
                <w:sz w:val="20"/>
                <w:szCs w:val="20"/>
              </w:rPr>
              <w:t>Systolic blood pressure, mmHg</w:t>
            </w:r>
          </w:p>
        </w:tc>
        <w:tc>
          <w:tcPr>
            <w:tcW w:w="3150" w:type="dxa"/>
            <w:vAlign w:val="center"/>
          </w:tcPr>
          <w:p w14:paraId="1A4D08A8" w14:textId="77777777" w:rsidR="00602726" w:rsidRPr="00301A80" w:rsidRDefault="00602726" w:rsidP="00287299">
            <w:pPr>
              <w:spacing w:line="276" w:lineRule="auto"/>
              <w:rPr>
                <w:rFonts w:ascii="Arial" w:hAnsi="Arial" w:cs="Arial"/>
                <w:sz w:val="20"/>
                <w:szCs w:val="20"/>
              </w:rPr>
            </w:pPr>
            <w:r w:rsidRPr="00301A80">
              <w:rPr>
                <w:rFonts w:ascii="Arial" w:hAnsi="Arial" w:cs="Arial"/>
                <w:sz w:val="20"/>
                <w:szCs w:val="20"/>
              </w:rPr>
              <w:t>-3.62 [-4.22, -3.01]</w:t>
            </w:r>
          </w:p>
        </w:tc>
      </w:tr>
      <w:tr w:rsidR="00602726" w:rsidRPr="00301A80" w14:paraId="192FFEE1" w14:textId="77777777" w:rsidTr="00287299">
        <w:tc>
          <w:tcPr>
            <w:tcW w:w="1795" w:type="dxa"/>
            <w:vMerge/>
            <w:vAlign w:val="center"/>
          </w:tcPr>
          <w:p w14:paraId="18152BE8" w14:textId="77777777" w:rsidR="00602726" w:rsidRPr="00301A80" w:rsidRDefault="00602726" w:rsidP="00287299">
            <w:pPr>
              <w:spacing w:line="276" w:lineRule="auto"/>
              <w:rPr>
                <w:rFonts w:ascii="Arial" w:hAnsi="Arial" w:cs="Arial"/>
                <w:sz w:val="20"/>
                <w:szCs w:val="20"/>
              </w:rPr>
            </w:pPr>
          </w:p>
        </w:tc>
        <w:tc>
          <w:tcPr>
            <w:tcW w:w="4140" w:type="dxa"/>
            <w:vAlign w:val="center"/>
          </w:tcPr>
          <w:p w14:paraId="7F421448" w14:textId="77777777" w:rsidR="00602726" w:rsidRPr="00301A80" w:rsidRDefault="00602726" w:rsidP="00287299">
            <w:pPr>
              <w:spacing w:line="276" w:lineRule="auto"/>
              <w:rPr>
                <w:rFonts w:ascii="Arial" w:hAnsi="Arial" w:cs="Arial"/>
                <w:sz w:val="20"/>
                <w:szCs w:val="20"/>
              </w:rPr>
            </w:pPr>
            <w:r w:rsidRPr="00301A80">
              <w:rPr>
                <w:rFonts w:ascii="Arial" w:hAnsi="Arial" w:cs="Arial"/>
                <w:sz w:val="20"/>
                <w:szCs w:val="20"/>
              </w:rPr>
              <w:t>Weight, kg</w:t>
            </w:r>
          </w:p>
        </w:tc>
        <w:tc>
          <w:tcPr>
            <w:tcW w:w="3150" w:type="dxa"/>
            <w:vAlign w:val="center"/>
          </w:tcPr>
          <w:p w14:paraId="2511066B" w14:textId="77777777" w:rsidR="00602726" w:rsidRPr="00301A80" w:rsidRDefault="00602726" w:rsidP="00287299">
            <w:pPr>
              <w:spacing w:line="276" w:lineRule="auto"/>
              <w:rPr>
                <w:rFonts w:ascii="Arial" w:hAnsi="Arial" w:cs="Arial"/>
                <w:sz w:val="20"/>
                <w:szCs w:val="20"/>
              </w:rPr>
            </w:pPr>
            <w:r w:rsidRPr="00301A80">
              <w:rPr>
                <w:rFonts w:ascii="Arial" w:hAnsi="Arial" w:cs="Arial"/>
                <w:sz w:val="20"/>
                <w:szCs w:val="20"/>
              </w:rPr>
              <w:t>-2.02 [-2.22, -1.82]</w:t>
            </w:r>
          </w:p>
        </w:tc>
      </w:tr>
      <w:tr w:rsidR="00602726" w:rsidRPr="00301A80" w14:paraId="5F82F376" w14:textId="77777777" w:rsidTr="00287299">
        <w:tc>
          <w:tcPr>
            <w:tcW w:w="1795" w:type="dxa"/>
            <w:vMerge/>
            <w:vAlign w:val="center"/>
          </w:tcPr>
          <w:p w14:paraId="6151C691" w14:textId="77777777" w:rsidR="00602726" w:rsidRPr="00301A80" w:rsidRDefault="00602726" w:rsidP="00287299">
            <w:pPr>
              <w:spacing w:line="276" w:lineRule="auto"/>
              <w:rPr>
                <w:rFonts w:ascii="Arial" w:hAnsi="Arial" w:cs="Arial"/>
                <w:sz w:val="20"/>
                <w:szCs w:val="20"/>
              </w:rPr>
            </w:pPr>
          </w:p>
        </w:tc>
        <w:tc>
          <w:tcPr>
            <w:tcW w:w="4140" w:type="dxa"/>
            <w:vAlign w:val="center"/>
          </w:tcPr>
          <w:p w14:paraId="193B97CC" w14:textId="77777777" w:rsidR="00602726" w:rsidRPr="00301A80" w:rsidRDefault="00602726" w:rsidP="00287299">
            <w:pPr>
              <w:spacing w:line="276" w:lineRule="auto"/>
              <w:rPr>
                <w:rFonts w:ascii="Arial" w:hAnsi="Arial" w:cs="Arial"/>
                <w:sz w:val="20"/>
                <w:szCs w:val="20"/>
              </w:rPr>
            </w:pPr>
            <w:r w:rsidRPr="00301A80">
              <w:rPr>
                <w:rFonts w:ascii="Arial" w:hAnsi="Arial" w:cs="Arial"/>
                <w:sz w:val="20"/>
                <w:szCs w:val="20"/>
              </w:rPr>
              <w:t>Glycated hemoglobin, %</w:t>
            </w:r>
          </w:p>
        </w:tc>
        <w:tc>
          <w:tcPr>
            <w:tcW w:w="3150" w:type="dxa"/>
            <w:vAlign w:val="center"/>
          </w:tcPr>
          <w:p w14:paraId="1E3B2EE6" w14:textId="77777777" w:rsidR="00602726" w:rsidRPr="00301A80" w:rsidRDefault="00602726" w:rsidP="00287299">
            <w:pPr>
              <w:spacing w:line="276" w:lineRule="auto"/>
              <w:rPr>
                <w:rFonts w:ascii="Arial" w:hAnsi="Arial" w:cs="Arial"/>
                <w:sz w:val="20"/>
                <w:szCs w:val="20"/>
              </w:rPr>
            </w:pPr>
            <w:r w:rsidRPr="00301A80">
              <w:rPr>
                <w:rFonts w:ascii="Arial" w:hAnsi="Arial" w:cs="Arial"/>
                <w:sz w:val="20"/>
                <w:szCs w:val="20"/>
              </w:rPr>
              <w:t>-0.55 [-0.62, -0.49]</w:t>
            </w:r>
          </w:p>
        </w:tc>
      </w:tr>
      <w:tr w:rsidR="00602726" w:rsidRPr="00301A80" w14:paraId="06473328" w14:textId="77777777" w:rsidTr="00287299">
        <w:tc>
          <w:tcPr>
            <w:tcW w:w="1795" w:type="dxa"/>
            <w:vMerge/>
            <w:vAlign w:val="center"/>
          </w:tcPr>
          <w:p w14:paraId="3DC2E1C4" w14:textId="77777777" w:rsidR="00602726" w:rsidRPr="00301A80" w:rsidRDefault="00602726" w:rsidP="00287299">
            <w:pPr>
              <w:spacing w:line="276" w:lineRule="auto"/>
              <w:rPr>
                <w:rFonts w:ascii="Arial" w:hAnsi="Arial" w:cs="Arial"/>
                <w:sz w:val="20"/>
                <w:szCs w:val="20"/>
              </w:rPr>
            </w:pPr>
          </w:p>
        </w:tc>
        <w:tc>
          <w:tcPr>
            <w:tcW w:w="4140" w:type="dxa"/>
            <w:vAlign w:val="center"/>
          </w:tcPr>
          <w:p w14:paraId="785BE541" w14:textId="77777777" w:rsidR="00602726" w:rsidRPr="00301A80" w:rsidRDefault="00602726" w:rsidP="00287299">
            <w:pPr>
              <w:spacing w:line="276" w:lineRule="auto"/>
              <w:rPr>
                <w:rFonts w:ascii="Arial" w:hAnsi="Arial" w:cs="Arial"/>
                <w:sz w:val="20"/>
                <w:szCs w:val="20"/>
              </w:rPr>
            </w:pPr>
            <w:r w:rsidRPr="00301A80">
              <w:rPr>
                <w:rFonts w:ascii="Arial" w:hAnsi="Arial" w:cs="Arial"/>
                <w:sz w:val="20"/>
                <w:szCs w:val="20"/>
              </w:rPr>
              <w:t>High-density lipoprotein cholesterol, mmol/L</w:t>
            </w:r>
          </w:p>
        </w:tc>
        <w:tc>
          <w:tcPr>
            <w:tcW w:w="3150" w:type="dxa"/>
            <w:vAlign w:val="center"/>
          </w:tcPr>
          <w:p w14:paraId="7876F2A2" w14:textId="77777777" w:rsidR="00602726" w:rsidRPr="00301A80" w:rsidRDefault="00602726" w:rsidP="00287299">
            <w:pPr>
              <w:spacing w:line="276" w:lineRule="auto"/>
              <w:rPr>
                <w:rFonts w:ascii="Arial" w:hAnsi="Arial" w:cs="Arial"/>
                <w:sz w:val="20"/>
                <w:szCs w:val="20"/>
              </w:rPr>
            </w:pPr>
            <w:r w:rsidRPr="00301A80">
              <w:rPr>
                <w:rFonts w:ascii="Arial" w:hAnsi="Arial" w:cs="Arial"/>
                <w:sz w:val="20"/>
                <w:szCs w:val="20"/>
              </w:rPr>
              <w:t>0.05 [0.04, 0.06]</w:t>
            </w:r>
          </w:p>
        </w:tc>
      </w:tr>
      <w:tr w:rsidR="00A6226E" w:rsidRPr="00301A80" w14:paraId="1AD99B68" w14:textId="77777777" w:rsidTr="00287299">
        <w:tc>
          <w:tcPr>
            <w:tcW w:w="1795" w:type="dxa"/>
            <w:vMerge/>
            <w:vAlign w:val="center"/>
          </w:tcPr>
          <w:p w14:paraId="74823435" w14:textId="77777777" w:rsidR="00A6226E" w:rsidRPr="00301A80" w:rsidRDefault="00A6226E" w:rsidP="00A6226E">
            <w:pPr>
              <w:spacing w:line="276" w:lineRule="auto"/>
              <w:rPr>
                <w:rFonts w:ascii="Arial" w:hAnsi="Arial" w:cs="Arial"/>
                <w:sz w:val="20"/>
                <w:szCs w:val="20"/>
              </w:rPr>
            </w:pPr>
          </w:p>
        </w:tc>
        <w:tc>
          <w:tcPr>
            <w:tcW w:w="4140" w:type="dxa"/>
            <w:vAlign w:val="center"/>
          </w:tcPr>
          <w:p w14:paraId="4219DBAD"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Genital Infection (male)</w:t>
            </w:r>
          </w:p>
        </w:tc>
        <w:tc>
          <w:tcPr>
            <w:tcW w:w="3150" w:type="dxa"/>
            <w:vAlign w:val="center"/>
          </w:tcPr>
          <w:p w14:paraId="750D5097"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0.015 [0.009, 0.022]</w:t>
            </w:r>
          </w:p>
        </w:tc>
      </w:tr>
      <w:tr w:rsidR="00A6226E" w:rsidRPr="00301A80" w14:paraId="3EB063B6" w14:textId="77777777" w:rsidTr="00287299">
        <w:tc>
          <w:tcPr>
            <w:tcW w:w="1795" w:type="dxa"/>
            <w:vMerge/>
            <w:vAlign w:val="center"/>
          </w:tcPr>
          <w:p w14:paraId="292BA3A6" w14:textId="77777777" w:rsidR="00A6226E" w:rsidRPr="00301A80" w:rsidRDefault="00A6226E" w:rsidP="00A6226E">
            <w:pPr>
              <w:spacing w:line="276" w:lineRule="auto"/>
              <w:rPr>
                <w:rFonts w:ascii="Arial" w:hAnsi="Arial" w:cs="Arial"/>
                <w:sz w:val="20"/>
                <w:szCs w:val="20"/>
              </w:rPr>
            </w:pPr>
          </w:p>
        </w:tc>
        <w:tc>
          <w:tcPr>
            <w:tcW w:w="4140" w:type="dxa"/>
            <w:vAlign w:val="center"/>
          </w:tcPr>
          <w:p w14:paraId="0A31D9FF"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Genital infection (female)</w:t>
            </w:r>
          </w:p>
        </w:tc>
        <w:tc>
          <w:tcPr>
            <w:tcW w:w="3150" w:type="dxa"/>
            <w:vAlign w:val="center"/>
          </w:tcPr>
          <w:p w14:paraId="3584B213"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0.04 [0.03, 0.06]</w:t>
            </w:r>
          </w:p>
        </w:tc>
      </w:tr>
      <w:tr w:rsidR="00A6226E" w:rsidRPr="00301A80" w14:paraId="72CEB521" w14:textId="77777777" w:rsidTr="00287299">
        <w:tc>
          <w:tcPr>
            <w:tcW w:w="1795" w:type="dxa"/>
            <w:vMerge/>
            <w:vAlign w:val="center"/>
          </w:tcPr>
          <w:p w14:paraId="0FEE0AAC" w14:textId="77777777" w:rsidR="00A6226E" w:rsidRPr="00301A80" w:rsidRDefault="00A6226E" w:rsidP="00A6226E">
            <w:pPr>
              <w:spacing w:line="276" w:lineRule="auto"/>
              <w:rPr>
                <w:rFonts w:ascii="Arial" w:hAnsi="Arial" w:cs="Arial"/>
                <w:sz w:val="20"/>
                <w:szCs w:val="20"/>
              </w:rPr>
            </w:pPr>
          </w:p>
        </w:tc>
        <w:tc>
          <w:tcPr>
            <w:tcW w:w="4140" w:type="dxa"/>
            <w:vAlign w:val="center"/>
          </w:tcPr>
          <w:p w14:paraId="3A1C1BE3"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Diabetic ketoacidosis</w:t>
            </w:r>
          </w:p>
        </w:tc>
        <w:tc>
          <w:tcPr>
            <w:tcW w:w="3150" w:type="dxa"/>
            <w:vAlign w:val="center"/>
          </w:tcPr>
          <w:p w14:paraId="63669E2B"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0.0005 [0.0001, 0.0011]</w:t>
            </w:r>
          </w:p>
        </w:tc>
      </w:tr>
      <w:tr w:rsidR="00A6226E" w:rsidRPr="00301A80" w14:paraId="314C2CE1" w14:textId="77777777" w:rsidTr="00287299">
        <w:tc>
          <w:tcPr>
            <w:tcW w:w="1795" w:type="dxa"/>
            <w:vMerge/>
            <w:vAlign w:val="center"/>
          </w:tcPr>
          <w:p w14:paraId="7F07A733" w14:textId="77777777" w:rsidR="00A6226E" w:rsidRPr="00301A80" w:rsidRDefault="00A6226E" w:rsidP="00A6226E">
            <w:pPr>
              <w:spacing w:line="276" w:lineRule="auto"/>
              <w:rPr>
                <w:rFonts w:ascii="Arial" w:hAnsi="Arial" w:cs="Arial"/>
                <w:sz w:val="20"/>
                <w:szCs w:val="20"/>
              </w:rPr>
            </w:pPr>
          </w:p>
        </w:tc>
        <w:tc>
          <w:tcPr>
            <w:tcW w:w="4140" w:type="dxa"/>
            <w:vAlign w:val="center"/>
          </w:tcPr>
          <w:p w14:paraId="63A6453D"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Congestive Heart Failure</w:t>
            </w:r>
          </w:p>
        </w:tc>
        <w:tc>
          <w:tcPr>
            <w:tcW w:w="3150" w:type="dxa"/>
            <w:vAlign w:val="center"/>
          </w:tcPr>
          <w:p w14:paraId="7CBB1CC8"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-0.0035 [-0.0044, -0.0026]</w:t>
            </w:r>
          </w:p>
        </w:tc>
      </w:tr>
      <w:tr w:rsidR="00A6226E" w:rsidRPr="00301A80" w14:paraId="77A58F31" w14:textId="77777777" w:rsidTr="00287299">
        <w:tc>
          <w:tcPr>
            <w:tcW w:w="1795" w:type="dxa"/>
            <w:vMerge/>
            <w:vAlign w:val="center"/>
          </w:tcPr>
          <w:p w14:paraId="52626FE8" w14:textId="77777777" w:rsidR="00A6226E" w:rsidRPr="00301A80" w:rsidRDefault="00A6226E" w:rsidP="00A6226E">
            <w:pPr>
              <w:spacing w:line="276" w:lineRule="auto"/>
              <w:rPr>
                <w:rFonts w:ascii="Arial" w:hAnsi="Arial" w:cs="Arial"/>
                <w:sz w:val="20"/>
                <w:szCs w:val="20"/>
              </w:rPr>
            </w:pPr>
          </w:p>
        </w:tc>
        <w:tc>
          <w:tcPr>
            <w:tcW w:w="4140" w:type="dxa"/>
            <w:vAlign w:val="center"/>
          </w:tcPr>
          <w:p w14:paraId="256BEBA7"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Myocardial Infarction</w:t>
            </w:r>
          </w:p>
        </w:tc>
        <w:tc>
          <w:tcPr>
            <w:tcW w:w="3150" w:type="dxa"/>
            <w:vAlign w:val="center"/>
          </w:tcPr>
          <w:p w14:paraId="383C2D60"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-0.001 [-0.002, -0.00004]</w:t>
            </w:r>
          </w:p>
        </w:tc>
      </w:tr>
      <w:tr w:rsidR="00A6226E" w:rsidRPr="00301A80" w14:paraId="55BD62E3" w14:textId="77777777" w:rsidTr="00287299">
        <w:tc>
          <w:tcPr>
            <w:tcW w:w="1795" w:type="dxa"/>
            <w:vMerge/>
            <w:vAlign w:val="center"/>
          </w:tcPr>
          <w:p w14:paraId="25734A68" w14:textId="77777777" w:rsidR="00A6226E" w:rsidRPr="00301A80" w:rsidRDefault="00A6226E" w:rsidP="00A6226E">
            <w:pPr>
              <w:spacing w:line="276" w:lineRule="auto"/>
              <w:rPr>
                <w:rFonts w:ascii="Arial" w:hAnsi="Arial" w:cs="Arial"/>
                <w:sz w:val="20"/>
                <w:szCs w:val="20"/>
              </w:rPr>
            </w:pPr>
          </w:p>
        </w:tc>
        <w:tc>
          <w:tcPr>
            <w:tcW w:w="4140" w:type="dxa"/>
            <w:vAlign w:val="center"/>
          </w:tcPr>
          <w:p w14:paraId="52FA3825"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 xml:space="preserve">Death </w:t>
            </w:r>
          </w:p>
        </w:tc>
        <w:tc>
          <w:tcPr>
            <w:tcW w:w="3150" w:type="dxa"/>
            <w:vAlign w:val="center"/>
          </w:tcPr>
          <w:p w14:paraId="6448BE67"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-0.0012 [-0.0018, -0.0006]</w:t>
            </w:r>
          </w:p>
        </w:tc>
      </w:tr>
      <w:tr w:rsidR="00A6226E" w:rsidRPr="00301A80" w14:paraId="4CA1FC42" w14:textId="77777777" w:rsidTr="00287299">
        <w:tc>
          <w:tcPr>
            <w:tcW w:w="1795" w:type="dxa"/>
            <w:vMerge w:val="restart"/>
            <w:vAlign w:val="center"/>
          </w:tcPr>
          <w:p w14:paraId="5D8786C3"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 xml:space="preserve">Glucagon-like Peptide 1 Receptor Agonist </w:t>
            </w:r>
          </w:p>
        </w:tc>
        <w:tc>
          <w:tcPr>
            <w:tcW w:w="4140" w:type="dxa"/>
            <w:vAlign w:val="center"/>
          </w:tcPr>
          <w:p w14:paraId="3349E10D"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Systolic blood pressure, mmHg</w:t>
            </w:r>
          </w:p>
        </w:tc>
        <w:tc>
          <w:tcPr>
            <w:tcW w:w="3150" w:type="dxa"/>
            <w:vAlign w:val="center"/>
          </w:tcPr>
          <w:p w14:paraId="344B6D04"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-1.66 [-2.04, -1.27]</w:t>
            </w:r>
          </w:p>
        </w:tc>
      </w:tr>
      <w:tr w:rsidR="00A6226E" w:rsidRPr="00301A80" w14:paraId="10015BD6" w14:textId="77777777" w:rsidTr="00287299">
        <w:tc>
          <w:tcPr>
            <w:tcW w:w="1795" w:type="dxa"/>
            <w:vMerge/>
            <w:vAlign w:val="center"/>
          </w:tcPr>
          <w:p w14:paraId="7D574697" w14:textId="77777777" w:rsidR="00A6226E" w:rsidRPr="00301A80" w:rsidRDefault="00A6226E" w:rsidP="00A6226E">
            <w:pPr>
              <w:spacing w:line="276" w:lineRule="auto"/>
              <w:rPr>
                <w:rFonts w:ascii="Arial" w:hAnsi="Arial" w:cs="Arial"/>
                <w:sz w:val="20"/>
                <w:szCs w:val="20"/>
              </w:rPr>
            </w:pPr>
          </w:p>
        </w:tc>
        <w:tc>
          <w:tcPr>
            <w:tcW w:w="4140" w:type="dxa"/>
            <w:vAlign w:val="center"/>
          </w:tcPr>
          <w:p w14:paraId="183C0E29"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Weight, kg</w:t>
            </w:r>
          </w:p>
        </w:tc>
        <w:tc>
          <w:tcPr>
            <w:tcW w:w="3150" w:type="dxa"/>
            <w:vAlign w:val="center"/>
          </w:tcPr>
          <w:p w14:paraId="52F805BF"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-1.84 [-2.37, -1.30]</w:t>
            </w:r>
          </w:p>
        </w:tc>
      </w:tr>
      <w:tr w:rsidR="00A6226E" w:rsidRPr="00301A80" w14:paraId="46EC5564" w14:textId="77777777" w:rsidTr="00287299">
        <w:tc>
          <w:tcPr>
            <w:tcW w:w="1795" w:type="dxa"/>
            <w:vMerge/>
            <w:vAlign w:val="center"/>
          </w:tcPr>
          <w:p w14:paraId="445BAFB7" w14:textId="77777777" w:rsidR="00A6226E" w:rsidRPr="00301A80" w:rsidRDefault="00A6226E" w:rsidP="00A6226E">
            <w:pPr>
              <w:spacing w:line="276" w:lineRule="auto"/>
              <w:rPr>
                <w:rFonts w:ascii="Arial" w:hAnsi="Arial" w:cs="Arial"/>
                <w:sz w:val="20"/>
                <w:szCs w:val="20"/>
              </w:rPr>
            </w:pPr>
          </w:p>
        </w:tc>
        <w:tc>
          <w:tcPr>
            <w:tcW w:w="4140" w:type="dxa"/>
            <w:vAlign w:val="center"/>
          </w:tcPr>
          <w:p w14:paraId="0C70CC36"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Low-density lipoprotein cholesterol, mmol/L</w:t>
            </w:r>
          </w:p>
        </w:tc>
        <w:tc>
          <w:tcPr>
            <w:tcW w:w="3150" w:type="dxa"/>
            <w:vAlign w:val="center"/>
          </w:tcPr>
          <w:p w14:paraId="5E56E717"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-0.04 [-0.06, -0.03]</w:t>
            </w:r>
          </w:p>
        </w:tc>
      </w:tr>
      <w:tr w:rsidR="00A6226E" w:rsidRPr="00301A80" w14:paraId="2FD5863A" w14:textId="77777777" w:rsidTr="00287299">
        <w:tc>
          <w:tcPr>
            <w:tcW w:w="1795" w:type="dxa"/>
            <w:vMerge/>
            <w:vAlign w:val="center"/>
          </w:tcPr>
          <w:p w14:paraId="7394B6B7" w14:textId="77777777" w:rsidR="00A6226E" w:rsidRPr="00301A80" w:rsidRDefault="00A6226E" w:rsidP="00A6226E">
            <w:pPr>
              <w:spacing w:line="276" w:lineRule="auto"/>
              <w:rPr>
                <w:rFonts w:ascii="Arial" w:hAnsi="Arial" w:cs="Arial"/>
                <w:sz w:val="20"/>
                <w:szCs w:val="20"/>
              </w:rPr>
            </w:pPr>
          </w:p>
        </w:tc>
        <w:tc>
          <w:tcPr>
            <w:tcW w:w="4140" w:type="dxa"/>
            <w:vAlign w:val="center"/>
          </w:tcPr>
          <w:p w14:paraId="2B327F12"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Heart Rate, beats/min</w:t>
            </w:r>
          </w:p>
        </w:tc>
        <w:tc>
          <w:tcPr>
            <w:tcW w:w="3150" w:type="dxa"/>
            <w:vAlign w:val="center"/>
          </w:tcPr>
          <w:p w14:paraId="4B41A14B"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2.22 [1.67, 2.75]</w:t>
            </w:r>
          </w:p>
        </w:tc>
      </w:tr>
      <w:tr w:rsidR="00A6226E" w:rsidRPr="00301A80" w14:paraId="7EE99CC8" w14:textId="77777777" w:rsidTr="00287299">
        <w:tc>
          <w:tcPr>
            <w:tcW w:w="1795" w:type="dxa"/>
            <w:vMerge/>
            <w:vAlign w:val="center"/>
          </w:tcPr>
          <w:p w14:paraId="5C07BDFE" w14:textId="77777777" w:rsidR="00A6226E" w:rsidRPr="00301A80" w:rsidRDefault="00A6226E" w:rsidP="00A6226E">
            <w:pPr>
              <w:spacing w:line="276" w:lineRule="auto"/>
              <w:rPr>
                <w:rFonts w:ascii="Arial" w:hAnsi="Arial" w:cs="Arial"/>
                <w:sz w:val="20"/>
                <w:szCs w:val="20"/>
              </w:rPr>
            </w:pPr>
          </w:p>
        </w:tc>
        <w:tc>
          <w:tcPr>
            <w:tcW w:w="4140" w:type="dxa"/>
            <w:vAlign w:val="center"/>
          </w:tcPr>
          <w:p w14:paraId="3010B07C" w14:textId="49EE2A89"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Glycated hemoglobin, %</w:t>
            </w:r>
          </w:p>
        </w:tc>
        <w:tc>
          <w:tcPr>
            <w:tcW w:w="3150" w:type="dxa"/>
            <w:vAlign w:val="center"/>
          </w:tcPr>
          <w:p w14:paraId="0B4F5E84" w14:textId="50E29C91"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-0.67 [-0.76, -0.58]</w:t>
            </w:r>
          </w:p>
        </w:tc>
      </w:tr>
      <w:tr w:rsidR="00A6226E" w:rsidRPr="00301A80" w14:paraId="6FCB6B64" w14:textId="77777777" w:rsidTr="00287299">
        <w:tc>
          <w:tcPr>
            <w:tcW w:w="1795" w:type="dxa"/>
            <w:vMerge/>
            <w:vAlign w:val="center"/>
          </w:tcPr>
          <w:p w14:paraId="2D8B1997" w14:textId="77777777" w:rsidR="00A6226E" w:rsidRPr="00301A80" w:rsidRDefault="00A6226E" w:rsidP="00A6226E">
            <w:pPr>
              <w:spacing w:line="276" w:lineRule="auto"/>
              <w:rPr>
                <w:rFonts w:ascii="Arial" w:hAnsi="Arial" w:cs="Arial"/>
                <w:sz w:val="20"/>
                <w:szCs w:val="20"/>
              </w:rPr>
            </w:pPr>
          </w:p>
        </w:tc>
        <w:tc>
          <w:tcPr>
            <w:tcW w:w="4140" w:type="dxa"/>
            <w:vAlign w:val="center"/>
          </w:tcPr>
          <w:p w14:paraId="4C618A60"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Gastrointestinal complications</w:t>
            </w:r>
          </w:p>
        </w:tc>
        <w:tc>
          <w:tcPr>
            <w:tcW w:w="3150" w:type="dxa"/>
            <w:vAlign w:val="center"/>
          </w:tcPr>
          <w:p w14:paraId="55065A84"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0.03 [0.01, 0.06]</w:t>
            </w:r>
          </w:p>
        </w:tc>
      </w:tr>
      <w:tr w:rsidR="00A6226E" w:rsidRPr="00301A80" w14:paraId="3119CF8E" w14:textId="77777777" w:rsidTr="00287299">
        <w:tc>
          <w:tcPr>
            <w:tcW w:w="1795" w:type="dxa"/>
            <w:vMerge/>
            <w:vAlign w:val="center"/>
          </w:tcPr>
          <w:p w14:paraId="69E3DBAE" w14:textId="77777777" w:rsidR="00A6226E" w:rsidRPr="00301A80" w:rsidRDefault="00A6226E" w:rsidP="00A6226E">
            <w:pPr>
              <w:spacing w:line="276" w:lineRule="auto"/>
              <w:rPr>
                <w:rFonts w:ascii="Arial" w:hAnsi="Arial" w:cs="Arial"/>
                <w:sz w:val="20"/>
                <w:szCs w:val="20"/>
              </w:rPr>
            </w:pPr>
          </w:p>
        </w:tc>
        <w:tc>
          <w:tcPr>
            <w:tcW w:w="4140" w:type="dxa"/>
            <w:vAlign w:val="center"/>
          </w:tcPr>
          <w:p w14:paraId="656F81E4"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Stroke</w:t>
            </w:r>
          </w:p>
        </w:tc>
        <w:tc>
          <w:tcPr>
            <w:tcW w:w="3150" w:type="dxa"/>
            <w:vAlign w:val="center"/>
          </w:tcPr>
          <w:p w14:paraId="01D70650"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-0.0016 [-0.0025, -0.0006]</w:t>
            </w:r>
          </w:p>
        </w:tc>
      </w:tr>
      <w:tr w:rsidR="00A6226E" w:rsidRPr="00301A80" w14:paraId="36053DFF" w14:textId="77777777" w:rsidTr="00287299">
        <w:tc>
          <w:tcPr>
            <w:tcW w:w="1795" w:type="dxa"/>
            <w:vMerge/>
            <w:vAlign w:val="center"/>
          </w:tcPr>
          <w:p w14:paraId="463C3FAC" w14:textId="77777777" w:rsidR="00A6226E" w:rsidRPr="00301A80" w:rsidRDefault="00A6226E" w:rsidP="00A6226E">
            <w:pPr>
              <w:spacing w:line="276" w:lineRule="auto"/>
              <w:rPr>
                <w:rFonts w:ascii="Arial" w:hAnsi="Arial" w:cs="Arial"/>
                <w:sz w:val="20"/>
                <w:szCs w:val="20"/>
              </w:rPr>
            </w:pPr>
          </w:p>
        </w:tc>
        <w:tc>
          <w:tcPr>
            <w:tcW w:w="4140" w:type="dxa"/>
            <w:vAlign w:val="center"/>
          </w:tcPr>
          <w:p w14:paraId="10638619"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End-stage renal disease</w:t>
            </w:r>
          </w:p>
        </w:tc>
        <w:tc>
          <w:tcPr>
            <w:tcW w:w="3150" w:type="dxa"/>
            <w:vAlign w:val="center"/>
          </w:tcPr>
          <w:p w14:paraId="551C340A" w14:textId="708A03E5"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-0.0026 [-0.0035, -0.001</w:t>
            </w:r>
            <w:r w:rsidR="00B87810">
              <w:rPr>
                <w:rFonts w:ascii="Arial" w:hAnsi="Arial" w:cs="Arial"/>
                <w:sz w:val="20"/>
                <w:szCs w:val="20"/>
              </w:rPr>
              <w:t>3</w:t>
            </w:r>
            <w:r w:rsidRPr="00301A80">
              <w:rPr>
                <w:rFonts w:ascii="Arial" w:hAnsi="Arial" w:cs="Arial"/>
                <w:sz w:val="20"/>
                <w:szCs w:val="20"/>
              </w:rPr>
              <w:t>]</w:t>
            </w:r>
          </w:p>
        </w:tc>
      </w:tr>
      <w:tr w:rsidR="00A6226E" w:rsidRPr="00301A80" w14:paraId="485D2812" w14:textId="77777777" w:rsidTr="00287299">
        <w:tc>
          <w:tcPr>
            <w:tcW w:w="1795" w:type="dxa"/>
            <w:vMerge/>
            <w:vAlign w:val="center"/>
          </w:tcPr>
          <w:p w14:paraId="02283BBA" w14:textId="77777777" w:rsidR="00A6226E" w:rsidRPr="00301A80" w:rsidRDefault="00A6226E" w:rsidP="00A6226E">
            <w:pPr>
              <w:spacing w:line="276" w:lineRule="auto"/>
              <w:rPr>
                <w:rFonts w:ascii="Arial" w:hAnsi="Arial" w:cs="Arial"/>
                <w:sz w:val="20"/>
                <w:szCs w:val="20"/>
              </w:rPr>
            </w:pPr>
          </w:p>
        </w:tc>
        <w:tc>
          <w:tcPr>
            <w:tcW w:w="4140" w:type="dxa"/>
            <w:vAlign w:val="center"/>
          </w:tcPr>
          <w:p w14:paraId="5C880B1C" w14:textId="77777777"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Death</w:t>
            </w:r>
          </w:p>
        </w:tc>
        <w:tc>
          <w:tcPr>
            <w:tcW w:w="3150" w:type="dxa"/>
            <w:vAlign w:val="center"/>
          </w:tcPr>
          <w:p w14:paraId="6A1F2862" w14:textId="79C44912" w:rsidR="00A6226E" w:rsidRPr="00301A80" w:rsidRDefault="00A6226E" w:rsidP="00A6226E">
            <w:pPr>
              <w:spacing w:line="276" w:lineRule="auto"/>
              <w:rPr>
                <w:rFonts w:ascii="Arial" w:hAnsi="Arial" w:cs="Arial"/>
                <w:sz w:val="20"/>
                <w:szCs w:val="20"/>
              </w:rPr>
            </w:pPr>
            <w:r w:rsidRPr="00301A80">
              <w:rPr>
                <w:rFonts w:ascii="Arial" w:hAnsi="Arial" w:cs="Arial"/>
                <w:sz w:val="20"/>
                <w:szCs w:val="20"/>
              </w:rPr>
              <w:t>-0.002</w:t>
            </w:r>
            <w:r w:rsidR="00B87810">
              <w:rPr>
                <w:rFonts w:ascii="Arial" w:hAnsi="Arial" w:cs="Arial"/>
                <w:sz w:val="20"/>
                <w:szCs w:val="20"/>
              </w:rPr>
              <w:t>4</w:t>
            </w:r>
            <w:r w:rsidRPr="00301A80">
              <w:rPr>
                <w:rFonts w:ascii="Arial" w:hAnsi="Arial" w:cs="Arial"/>
                <w:sz w:val="20"/>
                <w:szCs w:val="20"/>
              </w:rPr>
              <w:t xml:space="preserve"> [-0.0035, -0.0017]</w:t>
            </w:r>
          </w:p>
        </w:tc>
      </w:tr>
    </w:tbl>
    <w:p w14:paraId="24032DCF" w14:textId="7168A13A" w:rsidR="00484F76" w:rsidRPr="00301A80" w:rsidRDefault="00484F76" w:rsidP="00602726">
      <w:pPr>
        <w:rPr>
          <w:rFonts w:ascii="Arial" w:hAnsi="Arial" w:cs="Arial"/>
          <w:sz w:val="16"/>
          <w:szCs w:val="16"/>
        </w:rPr>
      </w:pPr>
      <w:r w:rsidRPr="00301A80">
        <w:rPr>
          <w:rFonts w:ascii="Arial" w:hAnsi="Arial" w:cs="Arial"/>
          <w:sz w:val="16"/>
          <w:szCs w:val="16"/>
        </w:rPr>
        <w:t xml:space="preserve">*Changes in risk factor or adverse events for SGLT2I were obtained from Alexander et al (2021). Changes in risk factor adverse events for GLP1RA were obtained from Alexander et al (2021). See main manuscript for full reference. </w:t>
      </w:r>
    </w:p>
    <w:p w14:paraId="55FE1D7D" w14:textId="77777777" w:rsidR="00484F76" w:rsidRPr="00301A80" w:rsidRDefault="00484F76" w:rsidP="00602726">
      <w:pPr>
        <w:rPr>
          <w:rFonts w:ascii="Arial" w:hAnsi="Arial" w:cs="Arial"/>
          <w:sz w:val="16"/>
          <w:szCs w:val="16"/>
        </w:rPr>
      </w:pPr>
    </w:p>
    <w:p w14:paraId="2C279694" w14:textId="0060FE29" w:rsidR="00602726" w:rsidRPr="00301A80" w:rsidRDefault="00602726" w:rsidP="00602726">
      <w:pPr>
        <w:rPr>
          <w:rFonts w:ascii="Arial" w:hAnsi="Arial" w:cs="Arial"/>
          <w:sz w:val="16"/>
          <w:szCs w:val="16"/>
        </w:rPr>
      </w:pPr>
      <w:r w:rsidRPr="00301A80">
        <w:rPr>
          <w:rFonts w:ascii="Arial" w:hAnsi="Arial" w:cs="Arial"/>
          <w:sz w:val="16"/>
          <w:szCs w:val="16"/>
        </w:rPr>
        <w:t>SGLT2I = Sodium-Glucose Cotransporter 2 Inhibitor. GLP1RA = Glucagon-like Peptide 1 Receptor Agonist.</w:t>
      </w:r>
    </w:p>
    <w:p w14:paraId="2033B109" w14:textId="35E5C440" w:rsidR="00602726" w:rsidRDefault="00602726"/>
    <w:p w14:paraId="4AA68A6A" w14:textId="7218E311" w:rsidR="00602726" w:rsidRDefault="00602726"/>
    <w:p w14:paraId="3FCBE5DB" w14:textId="0C3DE4F1" w:rsidR="00602726" w:rsidRDefault="00602726"/>
    <w:p w14:paraId="35BE319C" w14:textId="77777777" w:rsidR="00717D98" w:rsidRDefault="00717D98" w:rsidP="00602726">
      <w:pPr>
        <w:spacing w:line="480" w:lineRule="auto"/>
      </w:pPr>
    </w:p>
    <w:p w14:paraId="0407F706" w14:textId="77777777" w:rsidR="00717D98" w:rsidRDefault="00717D98" w:rsidP="00602726">
      <w:pPr>
        <w:spacing w:line="480" w:lineRule="auto"/>
      </w:pPr>
    </w:p>
    <w:p w14:paraId="48404483" w14:textId="77777777" w:rsidR="00717D98" w:rsidRDefault="00717D98" w:rsidP="00602726">
      <w:pPr>
        <w:spacing w:line="480" w:lineRule="auto"/>
      </w:pPr>
    </w:p>
    <w:p w14:paraId="33A9C00B" w14:textId="77777777" w:rsidR="00717D98" w:rsidRDefault="00717D98" w:rsidP="00602726">
      <w:pPr>
        <w:spacing w:line="480" w:lineRule="auto"/>
      </w:pPr>
    </w:p>
    <w:p w14:paraId="6A98A8C0" w14:textId="77777777" w:rsidR="00301A80" w:rsidRDefault="00301A80" w:rsidP="00602726">
      <w:pPr>
        <w:spacing w:line="480" w:lineRule="auto"/>
      </w:pPr>
    </w:p>
    <w:p w14:paraId="69EA6209" w14:textId="77777777" w:rsidR="00301A80" w:rsidRDefault="00301A80" w:rsidP="00602726">
      <w:pPr>
        <w:spacing w:line="480" w:lineRule="auto"/>
      </w:pPr>
    </w:p>
    <w:p w14:paraId="5F7F5690" w14:textId="77777777" w:rsidR="00301A80" w:rsidRDefault="00301A80" w:rsidP="00602726">
      <w:pPr>
        <w:spacing w:line="480" w:lineRule="auto"/>
      </w:pPr>
    </w:p>
    <w:p w14:paraId="3B7AD92B" w14:textId="77777777" w:rsidR="00301A80" w:rsidRDefault="00301A80" w:rsidP="00602726">
      <w:pPr>
        <w:spacing w:line="480" w:lineRule="auto"/>
      </w:pPr>
    </w:p>
    <w:p w14:paraId="5CBD02E9" w14:textId="77777777" w:rsidR="00C17F2A" w:rsidRDefault="00C17F2A" w:rsidP="00602726">
      <w:pPr>
        <w:spacing w:line="480" w:lineRule="auto"/>
        <w:rPr>
          <w:rFonts w:ascii="Arial" w:hAnsi="Arial" w:cs="Arial"/>
        </w:rPr>
      </w:pPr>
    </w:p>
    <w:p w14:paraId="47401FE5" w14:textId="77777777" w:rsidR="00FC1A05" w:rsidRDefault="00FC1A05" w:rsidP="00602726">
      <w:pPr>
        <w:spacing w:line="480" w:lineRule="auto"/>
        <w:rPr>
          <w:rFonts w:ascii="Arial" w:hAnsi="Arial" w:cs="Arial"/>
        </w:rPr>
      </w:pPr>
    </w:p>
    <w:p w14:paraId="27930E7F" w14:textId="5BA85FAC" w:rsidR="00602726" w:rsidRPr="00387F3A" w:rsidRDefault="00301A80" w:rsidP="00602726">
      <w:pPr>
        <w:spacing w:line="480" w:lineRule="auto"/>
        <w:rPr>
          <w:rFonts w:ascii="Arial" w:hAnsi="Arial" w:cs="Arial"/>
        </w:rPr>
      </w:pPr>
      <w:r w:rsidRPr="00387F3A">
        <w:rPr>
          <w:rFonts w:ascii="Arial" w:hAnsi="Arial" w:cs="Arial"/>
        </w:rPr>
        <w:lastRenderedPageBreak/>
        <w:t>eTable</w:t>
      </w:r>
      <w:r w:rsidR="00602726" w:rsidRPr="00387F3A">
        <w:rPr>
          <w:rFonts w:ascii="Arial" w:hAnsi="Arial" w:cs="Arial"/>
        </w:rPr>
        <w:t xml:space="preserve"> </w:t>
      </w:r>
      <w:r w:rsidR="0063376F" w:rsidRPr="00387F3A">
        <w:rPr>
          <w:rFonts w:ascii="Arial" w:hAnsi="Arial" w:cs="Arial"/>
        </w:rPr>
        <w:t>7</w:t>
      </w:r>
      <w:r w:rsidR="00602726" w:rsidRPr="00387F3A">
        <w:rPr>
          <w:rFonts w:ascii="Arial" w:hAnsi="Arial" w:cs="Arial"/>
        </w:rPr>
        <w:t>: Health Utility Estimates</w:t>
      </w:r>
    </w:p>
    <w:tbl>
      <w:tblPr>
        <w:tblW w:w="9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6"/>
        <w:gridCol w:w="2955"/>
        <w:gridCol w:w="1932"/>
      </w:tblGrid>
      <w:tr w:rsidR="00602726" w:rsidRPr="00387F3A" w14:paraId="392BFFD1" w14:textId="77777777" w:rsidTr="00F724E0">
        <w:trPr>
          <w:trHeight w:val="275"/>
        </w:trPr>
        <w:tc>
          <w:tcPr>
            <w:tcW w:w="4136" w:type="dxa"/>
            <w:vAlign w:val="center"/>
          </w:tcPr>
          <w:p w14:paraId="4F9FF0B5" w14:textId="77777777" w:rsidR="00602726" w:rsidRPr="00387F3A" w:rsidRDefault="00602726" w:rsidP="00287299">
            <w:pPr>
              <w:pStyle w:val="TableParagraph"/>
              <w:spacing w:line="256" w:lineRule="exact"/>
              <w:rPr>
                <w:rFonts w:ascii="Arial" w:hAnsi="Arial" w:cs="Arial"/>
                <w:bCs/>
                <w:sz w:val="20"/>
                <w:szCs w:val="20"/>
              </w:rPr>
            </w:pPr>
            <w:r w:rsidRPr="00387F3A">
              <w:rPr>
                <w:rFonts w:ascii="Arial" w:hAnsi="Arial" w:cs="Arial"/>
                <w:bCs/>
                <w:sz w:val="20"/>
                <w:szCs w:val="20"/>
              </w:rPr>
              <w:t>Definition</w:t>
            </w:r>
          </w:p>
        </w:tc>
        <w:tc>
          <w:tcPr>
            <w:tcW w:w="2955" w:type="dxa"/>
            <w:vAlign w:val="center"/>
          </w:tcPr>
          <w:p w14:paraId="45E23009" w14:textId="77777777" w:rsidR="00602726" w:rsidRPr="00387F3A" w:rsidRDefault="00602726" w:rsidP="00287299">
            <w:pPr>
              <w:pStyle w:val="TableParagraph"/>
              <w:spacing w:line="256" w:lineRule="exact"/>
              <w:rPr>
                <w:rFonts w:ascii="Arial" w:hAnsi="Arial" w:cs="Arial"/>
                <w:bCs/>
                <w:sz w:val="20"/>
                <w:szCs w:val="20"/>
              </w:rPr>
            </w:pPr>
            <w:r w:rsidRPr="00387F3A">
              <w:rPr>
                <w:rFonts w:ascii="Arial" w:hAnsi="Arial" w:cs="Arial"/>
                <w:bCs/>
                <w:sz w:val="20"/>
                <w:szCs w:val="20"/>
              </w:rPr>
              <w:t>Value</w:t>
            </w:r>
          </w:p>
        </w:tc>
        <w:tc>
          <w:tcPr>
            <w:tcW w:w="1932" w:type="dxa"/>
            <w:vAlign w:val="center"/>
          </w:tcPr>
          <w:p w14:paraId="1159B2C6" w14:textId="77777777" w:rsidR="00602726" w:rsidRPr="00387F3A" w:rsidRDefault="00602726" w:rsidP="00287299">
            <w:pPr>
              <w:pStyle w:val="TableParagraph"/>
              <w:spacing w:line="256" w:lineRule="exact"/>
              <w:ind w:left="106"/>
              <w:rPr>
                <w:rFonts w:ascii="Arial" w:hAnsi="Arial" w:cs="Arial"/>
                <w:bCs/>
                <w:sz w:val="20"/>
                <w:szCs w:val="20"/>
              </w:rPr>
            </w:pPr>
            <w:r w:rsidRPr="00387F3A">
              <w:rPr>
                <w:rFonts w:ascii="Arial" w:hAnsi="Arial" w:cs="Arial"/>
                <w:bCs/>
                <w:sz w:val="20"/>
                <w:szCs w:val="20"/>
              </w:rPr>
              <w:t>Reference</w:t>
            </w:r>
          </w:p>
        </w:tc>
      </w:tr>
      <w:tr w:rsidR="00602726" w:rsidRPr="00387F3A" w14:paraId="55A5255F" w14:textId="77777777" w:rsidTr="00F724E0">
        <w:trPr>
          <w:trHeight w:val="275"/>
        </w:trPr>
        <w:tc>
          <w:tcPr>
            <w:tcW w:w="4136" w:type="dxa"/>
            <w:vAlign w:val="center"/>
          </w:tcPr>
          <w:p w14:paraId="6801BD01" w14:textId="0C30CCB8" w:rsidR="00602726" w:rsidRPr="00387F3A" w:rsidRDefault="00717D98" w:rsidP="00287299">
            <w:pPr>
              <w:pStyle w:val="TableParagraph"/>
              <w:spacing w:line="256" w:lineRule="exact"/>
              <w:rPr>
                <w:rFonts w:ascii="Arial" w:hAnsi="Arial" w:cs="Arial"/>
                <w:sz w:val="20"/>
                <w:szCs w:val="20"/>
              </w:rPr>
            </w:pPr>
            <w:r w:rsidRPr="00387F3A">
              <w:rPr>
                <w:rFonts w:ascii="Arial" w:hAnsi="Arial" w:cs="Arial"/>
                <w:sz w:val="20"/>
                <w:szCs w:val="20"/>
              </w:rPr>
              <w:t>Base Utility, Diabetes</w:t>
            </w:r>
          </w:p>
        </w:tc>
        <w:tc>
          <w:tcPr>
            <w:tcW w:w="2955" w:type="dxa"/>
            <w:vAlign w:val="center"/>
          </w:tcPr>
          <w:p w14:paraId="25BCC587" w14:textId="77777777" w:rsidR="00602726" w:rsidRPr="00387F3A" w:rsidRDefault="00602726" w:rsidP="00287299">
            <w:pPr>
              <w:pStyle w:val="TableParagraph"/>
              <w:spacing w:line="256" w:lineRule="exact"/>
              <w:rPr>
                <w:rFonts w:ascii="Arial" w:hAnsi="Arial" w:cs="Arial"/>
                <w:sz w:val="20"/>
                <w:szCs w:val="20"/>
              </w:rPr>
            </w:pPr>
            <w:r w:rsidRPr="00387F3A">
              <w:rPr>
                <w:rFonts w:ascii="Arial" w:hAnsi="Arial" w:cs="Arial"/>
                <w:sz w:val="20"/>
                <w:szCs w:val="20"/>
              </w:rPr>
              <w:t>0.792</w:t>
            </w:r>
          </w:p>
        </w:tc>
        <w:tc>
          <w:tcPr>
            <w:tcW w:w="1932" w:type="dxa"/>
            <w:vAlign w:val="center"/>
          </w:tcPr>
          <w:p w14:paraId="55F290AD" w14:textId="0BE4B255" w:rsidR="00C3316D" w:rsidRPr="00387F3A" w:rsidRDefault="00C3316D" w:rsidP="00287299">
            <w:pPr>
              <w:pStyle w:val="TableParagraph"/>
              <w:spacing w:line="256" w:lineRule="exact"/>
              <w:ind w:left="106" w:firstLine="28"/>
              <w:rPr>
                <w:rFonts w:ascii="Arial" w:hAnsi="Arial" w:cs="Arial"/>
                <w:sz w:val="20"/>
                <w:szCs w:val="20"/>
              </w:rPr>
            </w:pPr>
            <w:r w:rsidRPr="00387F3A">
              <w:rPr>
                <w:rFonts w:ascii="Arial" w:hAnsi="Arial" w:cs="Arial"/>
                <w:sz w:val="20"/>
                <w:szCs w:val="20"/>
              </w:rPr>
              <w:fldChar w:fldCharType="begin"/>
            </w:r>
            <w:r w:rsidR="00A82D28" w:rsidRPr="00387F3A">
              <w:rPr>
                <w:rFonts w:ascii="Arial" w:hAnsi="Arial" w:cs="Arial"/>
                <w:sz w:val="20"/>
                <w:szCs w:val="20"/>
              </w:rPr>
              <w:instrText xml:space="preserve"> ADDIN ZOTERO_ITEM CSL_CITATION {"citationID":"a1kkiLvv","properties":{"formattedCitation":"(1)","plainCitation":"(1)","noteIndex":0},"citationItems":[{"id":1495,"uris":["http://zotero.org/users/2287783/items/LJGJMXKV"],"itemData":{"id":1495,"type":"article-journal","abstract":"Background\nA single-source catalogue of nationally representative EuroQol five-dimensional questionnaire (EQ-5D) scores for chronic conditions in the United States and the United Kingdom from the Medical Expenditure Panel Survey (MEPS) has been published and has been used extensively for public health and cost-effectiveness modeling.\nObjectives\nTo estimate EQ-5D scores for diabetes-related chronic conditions that are consistent with the previous catalogue.\nMethods\nThe MEPS is a nationally representative survey of the US civilian population. EQ-5D-3L questionnaire responses were mapped from short-form 12 health survey responses in 2000 to 2011 MEPS data using multinomial logistic regression. Country-specific tariffs were applied to the mapped EQ-5D responses for the United Kingdom, the United States, France, and Spain. EQ-5D scores were regressed on diabetes-related comorbidities controlling for sociodemographic characteristics, body mass index, and comorbidity using robust (median) regression. Methods were consistent with the previously published catalogue of EQ-5D scores for the United States.\nResults\nThere were 20,705 individuals with diabetes and a valid mapped EQ-5D score in the 2000 to 2011 MEPS data. Unadjusted mapped EQ-5D scores for individuals with diabetes varied by country-specific tariff from 0.70 (France) to 0.79 (United States). Regression results reflecting marginal disutility estimates for EQ-5D scores are provided for 17 diabetes-related comorbidities and body mass index categories for US, UK, French, and Spanish tariffs.\nConclusions\nThe estimates provided in this research may be useful for analysts attempting to model the impact of diabetes and diabetes-related comorbid conditions on utility. They are derived from a single-source, nationally representative population and augment the existing “off-the-shelf” catalogue of EQ-5D scores for chronic conditions.","container-title":"Value in Health","DOI":"10.1016/j.jval.2016.05.018","ISSN":"1098-3015","issue":"8","journalAbbreviation":"Value in Health","language":"en","page":"1002-1008","source":"ScienceDirect","title":"EQ-5D Scores for Diabetes-Related Comorbidities","URL":"https://www.sciencedirect.com/science/article/pii/S1098301516305095","volume":"19","author":[{"family":"Sullivan","given":"Patrick W."},{"family":"Ghushchyan","given":"Vahram H."}],"accessed":{"date-parts":[["2021",11,20]]},"issued":{"date-parts":[["2016",12,1]]}}}],"schema":"https://github.com/citation-style-language/schema/raw/master/csl-citation.json"} </w:instrText>
            </w:r>
            <w:r w:rsidRPr="00387F3A">
              <w:rPr>
                <w:rFonts w:ascii="Arial" w:hAnsi="Arial" w:cs="Arial"/>
                <w:sz w:val="20"/>
                <w:szCs w:val="20"/>
              </w:rPr>
              <w:fldChar w:fldCharType="separate"/>
            </w:r>
            <w:r w:rsidRPr="00387F3A">
              <w:rPr>
                <w:rFonts w:ascii="Arial" w:hAnsi="Arial" w:cs="Arial"/>
                <w:noProof/>
                <w:sz w:val="20"/>
                <w:szCs w:val="20"/>
              </w:rPr>
              <w:t>(1)</w:t>
            </w:r>
            <w:r w:rsidRPr="00387F3A">
              <w:rPr>
                <w:rFonts w:ascii="Arial" w:hAnsi="Arial" w:cs="Arial"/>
                <w:sz w:val="20"/>
                <w:szCs w:val="20"/>
              </w:rPr>
              <w:fldChar w:fldCharType="end"/>
            </w:r>
          </w:p>
        </w:tc>
      </w:tr>
      <w:tr w:rsidR="00602726" w:rsidRPr="00387F3A" w14:paraId="396188B6" w14:textId="77777777" w:rsidTr="00F724E0">
        <w:trPr>
          <w:trHeight w:val="275"/>
        </w:trPr>
        <w:tc>
          <w:tcPr>
            <w:tcW w:w="4136" w:type="dxa"/>
            <w:vAlign w:val="center"/>
          </w:tcPr>
          <w:p w14:paraId="3B979643" w14:textId="77777777" w:rsidR="00602726" w:rsidRPr="00387F3A" w:rsidRDefault="00602726" w:rsidP="00287299">
            <w:pPr>
              <w:pStyle w:val="TableParagraph"/>
              <w:spacing w:line="256" w:lineRule="exact"/>
              <w:rPr>
                <w:rFonts w:ascii="Arial" w:hAnsi="Arial" w:cs="Arial"/>
                <w:sz w:val="20"/>
                <w:szCs w:val="20"/>
              </w:rPr>
            </w:pPr>
            <w:r w:rsidRPr="00387F3A">
              <w:rPr>
                <w:rFonts w:ascii="Arial" w:hAnsi="Arial" w:cs="Arial"/>
                <w:sz w:val="20"/>
                <w:szCs w:val="20"/>
              </w:rPr>
              <w:t>Myocardial infarction</w:t>
            </w:r>
          </w:p>
        </w:tc>
        <w:tc>
          <w:tcPr>
            <w:tcW w:w="2955" w:type="dxa"/>
            <w:vAlign w:val="center"/>
          </w:tcPr>
          <w:p w14:paraId="416C5FA2" w14:textId="77777777" w:rsidR="00602726" w:rsidRPr="00387F3A" w:rsidRDefault="00602726" w:rsidP="00287299">
            <w:pPr>
              <w:pStyle w:val="TableParagraph"/>
              <w:spacing w:line="256" w:lineRule="exact"/>
              <w:rPr>
                <w:rFonts w:ascii="Arial" w:hAnsi="Arial" w:cs="Arial"/>
                <w:sz w:val="20"/>
                <w:szCs w:val="20"/>
              </w:rPr>
            </w:pPr>
            <w:r w:rsidRPr="00387F3A">
              <w:rPr>
                <w:rFonts w:ascii="Arial" w:hAnsi="Arial" w:cs="Arial"/>
                <w:sz w:val="20"/>
                <w:szCs w:val="20"/>
              </w:rPr>
              <w:t>0.953</w:t>
            </w:r>
          </w:p>
        </w:tc>
        <w:tc>
          <w:tcPr>
            <w:tcW w:w="1932" w:type="dxa"/>
            <w:vAlign w:val="center"/>
          </w:tcPr>
          <w:p w14:paraId="759D94C7" w14:textId="795C96E7" w:rsidR="00C3316D" w:rsidRPr="00387F3A" w:rsidRDefault="00C3316D" w:rsidP="00287299">
            <w:pPr>
              <w:pStyle w:val="TableParagraph"/>
              <w:spacing w:line="256" w:lineRule="exact"/>
              <w:ind w:left="106" w:firstLine="28"/>
              <w:rPr>
                <w:rFonts w:ascii="Arial" w:hAnsi="Arial" w:cs="Arial"/>
                <w:sz w:val="20"/>
                <w:szCs w:val="20"/>
              </w:rPr>
            </w:pPr>
            <w:r w:rsidRPr="00387F3A">
              <w:rPr>
                <w:rFonts w:ascii="Arial" w:hAnsi="Arial" w:cs="Arial"/>
                <w:sz w:val="20"/>
                <w:szCs w:val="20"/>
              </w:rPr>
              <w:fldChar w:fldCharType="begin"/>
            </w:r>
            <w:r w:rsidR="00A82D28" w:rsidRPr="00387F3A">
              <w:rPr>
                <w:rFonts w:ascii="Arial" w:hAnsi="Arial" w:cs="Arial"/>
                <w:sz w:val="20"/>
                <w:szCs w:val="20"/>
              </w:rPr>
              <w:instrText xml:space="preserve"> ADDIN ZOTERO_ITEM CSL_CITATION {"citationID":"9GHEjTkU","properties":{"formattedCitation":"(1)","plainCitation":"(1)","noteIndex":0},"citationItems":[{"id":1495,"uris":["http://zotero.org/users/2287783/items/LJGJMXKV"],"itemData":{"id":1495,"type":"article-journal","abstract":"Background\nA single-source catalogue of nationally representative EuroQol five-dimensional questionnaire (EQ-5D) scores for chronic conditions in the United States and the United Kingdom from the Medical Expenditure Panel Survey (MEPS) has been published and has been used extensively for public health and cost-effectiveness modeling.\nObjectives\nTo estimate EQ-5D scores for diabetes-related chronic conditions that are consistent with the previous catalogue.\nMethods\nThe MEPS is a nationally representative survey of the US civilian population. EQ-5D-3L questionnaire responses were mapped from short-form 12 health survey responses in 2000 to 2011 MEPS data using multinomial logistic regression. Country-specific tariffs were applied to the mapped EQ-5D responses for the United Kingdom, the United States, France, and Spain. EQ-5D scores were regressed on diabetes-related comorbidities controlling for sociodemographic characteristics, body mass index, and comorbidity using robust (median) regression. Methods were consistent with the previously published catalogue of EQ-5D scores for the United States.\nResults\nThere were 20,705 individuals with diabetes and a valid mapped EQ-5D score in the 2000 to 2011 MEPS data. Unadjusted mapped EQ-5D scores for individuals with diabetes varied by country-specific tariff from 0.70 (France) to 0.79 (United States). Regression results reflecting marginal disutility estimates for EQ-5D scores are provided for 17 diabetes-related comorbidities and body mass index categories for US, UK, French, and Spanish tariffs.\nConclusions\nThe estimates provided in this research may be useful for analysts attempting to model the impact of diabetes and diabetes-related comorbid conditions on utility. They are derived from a single-source, nationally representative population and augment the existing “off-the-shelf” catalogue of EQ-5D scores for chronic conditions.","container-title":"Value in Health","DOI":"10.1016/j.jval.2016.05.018","ISSN":"1098-3015","issue":"8","journalAbbreviation":"Value in Health","language":"en","page":"1002-1008","source":"ScienceDirect","title":"EQ-5D Scores for Diabetes-Related Comorbidities","URL":"https://www.sciencedirect.com/science/article/pii/S1098301516305095","volume":"19","author":[{"family":"Sullivan","given":"Patrick W."},{"family":"Ghushchyan","given":"Vahram H."}],"accessed":{"date-parts":[["2021",11,20]]},"issued":{"date-parts":[["2016",12,1]]}}}],"schema":"https://github.com/citation-style-language/schema/raw/master/csl-citation.json"} </w:instrText>
            </w:r>
            <w:r w:rsidRPr="00387F3A">
              <w:rPr>
                <w:rFonts w:ascii="Arial" w:hAnsi="Arial" w:cs="Arial"/>
                <w:sz w:val="20"/>
                <w:szCs w:val="20"/>
              </w:rPr>
              <w:fldChar w:fldCharType="separate"/>
            </w:r>
            <w:r w:rsidRPr="00387F3A">
              <w:rPr>
                <w:rFonts w:ascii="Arial" w:hAnsi="Arial" w:cs="Arial"/>
                <w:noProof/>
                <w:sz w:val="20"/>
                <w:szCs w:val="20"/>
              </w:rPr>
              <w:t>(1)</w:t>
            </w:r>
            <w:r w:rsidRPr="00387F3A">
              <w:rPr>
                <w:rFonts w:ascii="Arial" w:hAnsi="Arial" w:cs="Arial"/>
                <w:sz w:val="20"/>
                <w:szCs w:val="20"/>
              </w:rPr>
              <w:fldChar w:fldCharType="end"/>
            </w:r>
          </w:p>
        </w:tc>
      </w:tr>
      <w:tr w:rsidR="00602726" w:rsidRPr="00387F3A" w14:paraId="73A48981" w14:textId="77777777" w:rsidTr="00F724E0">
        <w:trPr>
          <w:trHeight w:val="276"/>
        </w:trPr>
        <w:tc>
          <w:tcPr>
            <w:tcW w:w="4136" w:type="dxa"/>
            <w:vAlign w:val="center"/>
          </w:tcPr>
          <w:p w14:paraId="6DC66FAD" w14:textId="77777777" w:rsidR="00602726" w:rsidRPr="00387F3A" w:rsidRDefault="00602726" w:rsidP="00287299">
            <w:pPr>
              <w:pStyle w:val="TableParagraph"/>
              <w:spacing w:line="257" w:lineRule="exact"/>
              <w:rPr>
                <w:rFonts w:ascii="Arial" w:hAnsi="Arial" w:cs="Arial"/>
                <w:sz w:val="20"/>
                <w:szCs w:val="20"/>
              </w:rPr>
            </w:pPr>
            <w:r w:rsidRPr="00387F3A">
              <w:rPr>
                <w:rFonts w:ascii="Arial" w:hAnsi="Arial" w:cs="Arial"/>
                <w:sz w:val="20"/>
                <w:szCs w:val="20"/>
              </w:rPr>
              <w:t>Ischemic heart disease</w:t>
            </w:r>
          </w:p>
        </w:tc>
        <w:tc>
          <w:tcPr>
            <w:tcW w:w="2955" w:type="dxa"/>
            <w:vAlign w:val="center"/>
          </w:tcPr>
          <w:p w14:paraId="70B73D93" w14:textId="77777777" w:rsidR="00602726" w:rsidRPr="00387F3A" w:rsidRDefault="00602726" w:rsidP="00287299">
            <w:pPr>
              <w:pStyle w:val="TableParagraph"/>
              <w:spacing w:line="257" w:lineRule="exact"/>
              <w:rPr>
                <w:rFonts w:ascii="Arial" w:hAnsi="Arial" w:cs="Arial"/>
                <w:sz w:val="20"/>
                <w:szCs w:val="20"/>
              </w:rPr>
            </w:pPr>
            <w:r w:rsidRPr="00387F3A">
              <w:rPr>
                <w:rFonts w:ascii="Arial" w:hAnsi="Arial" w:cs="Arial"/>
                <w:sz w:val="20"/>
                <w:szCs w:val="20"/>
              </w:rPr>
              <w:t>0.958</w:t>
            </w:r>
          </w:p>
        </w:tc>
        <w:tc>
          <w:tcPr>
            <w:tcW w:w="1932" w:type="dxa"/>
            <w:vAlign w:val="center"/>
          </w:tcPr>
          <w:p w14:paraId="40C228D0" w14:textId="099B7A42" w:rsidR="00C3316D" w:rsidRPr="00387F3A" w:rsidRDefault="00C3316D" w:rsidP="00287299">
            <w:pPr>
              <w:pStyle w:val="TableParagraph"/>
              <w:spacing w:line="257" w:lineRule="exact"/>
              <w:ind w:firstLine="28"/>
              <w:rPr>
                <w:rFonts w:ascii="Arial" w:hAnsi="Arial" w:cs="Arial"/>
                <w:sz w:val="20"/>
                <w:szCs w:val="20"/>
              </w:rPr>
            </w:pPr>
            <w:r w:rsidRPr="00387F3A">
              <w:rPr>
                <w:rFonts w:ascii="Arial" w:hAnsi="Arial" w:cs="Arial"/>
                <w:sz w:val="20"/>
                <w:szCs w:val="20"/>
              </w:rPr>
              <w:fldChar w:fldCharType="begin"/>
            </w:r>
            <w:r w:rsidR="00A82D28" w:rsidRPr="00387F3A">
              <w:rPr>
                <w:rFonts w:ascii="Arial" w:hAnsi="Arial" w:cs="Arial"/>
                <w:sz w:val="20"/>
                <w:szCs w:val="20"/>
              </w:rPr>
              <w:instrText xml:space="preserve"> ADDIN ZOTERO_ITEM CSL_CITATION {"citationID":"hI7T72o2","properties":{"formattedCitation":"(1)","plainCitation":"(1)","noteIndex":0},"citationItems":[{"id":1495,"uris":["http://zotero.org/users/2287783/items/LJGJMXKV"],"itemData":{"id":1495,"type":"article-journal","abstract":"Background\nA single-source catalogue of nationally representative EuroQol five-dimensional questionnaire (EQ-5D) scores for chronic conditions in the United States and the United Kingdom from the Medical Expenditure Panel Survey (MEPS) has been published and has been used extensively for public health and cost-effectiveness modeling.\nObjectives\nTo estimate EQ-5D scores for diabetes-related chronic conditions that are consistent with the previous catalogue.\nMethods\nThe MEPS is a nationally representative survey of the US civilian population. EQ-5D-3L questionnaire responses were mapped from short-form 12 health survey responses in 2000 to 2011 MEPS data using multinomial logistic regression. Country-specific tariffs were applied to the mapped EQ-5D responses for the United Kingdom, the United States, France, and Spain. EQ-5D scores were regressed on diabetes-related comorbidities controlling for sociodemographic characteristics, body mass index, and comorbidity using robust (median) regression. Methods were consistent with the previously published catalogue of EQ-5D scores for the United States.\nResults\nThere were 20,705 individuals with diabetes and a valid mapped EQ-5D score in the 2000 to 2011 MEPS data. Unadjusted mapped EQ-5D scores for individuals with diabetes varied by country-specific tariff from 0.70 (France) to 0.79 (United States). Regression results reflecting marginal disutility estimates for EQ-5D scores are provided for 17 diabetes-related comorbidities and body mass index categories for US, UK, French, and Spanish tariffs.\nConclusions\nThe estimates provided in this research may be useful for analysts attempting to model the impact of diabetes and diabetes-related comorbid conditions on utility. They are derived from a single-source, nationally representative population and augment the existing “off-the-shelf” catalogue of EQ-5D scores for chronic conditions.","container-title":"Value in Health","DOI":"10.1016/j.jval.2016.05.018","ISSN":"1098-3015","issue":"8","journalAbbreviation":"Value in Health","language":"en","page":"1002-1008","source":"ScienceDirect","title":"EQ-5D Scores for Diabetes-Related Comorbidities","URL":"https://www.sciencedirect.com/science/article/pii/S1098301516305095","volume":"19","author":[{"family":"Sullivan","given":"Patrick W."},{"family":"Ghushchyan","given":"Vahram H."}],"accessed":{"date-parts":[["2021",11,20]]},"issued":{"date-parts":[["2016",12,1]]}}}],"schema":"https://github.com/citation-style-language/schema/raw/master/csl-citation.json"} </w:instrText>
            </w:r>
            <w:r w:rsidRPr="00387F3A">
              <w:rPr>
                <w:rFonts w:ascii="Arial" w:hAnsi="Arial" w:cs="Arial"/>
                <w:sz w:val="20"/>
                <w:szCs w:val="20"/>
              </w:rPr>
              <w:fldChar w:fldCharType="separate"/>
            </w:r>
            <w:r w:rsidRPr="00387F3A">
              <w:rPr>
                <w:rFonts w:ascii="Arial" w:hAnsi="Arial" w:cs="Arial"/>
                <w:noProof/>
                <w:sz w:val="20"/>
                <w:szCs w:val="20"/>
              </w:rPr>
              <w:t>(1)</w:t>
            </w:r>
            <w:r w:rsidRPr="00387F3A">
              <w:rPr>
                <w:rFonts w:ascii="Arial" w:hAnsi="Arial" w:cs="Arial"/>
                <w:sz w:val="20"/>
                <w:szCs w:val="20"/>
              </w:rPr>
              <w:fldChar w:fldCharType="end"/>
            </w:r>
          </w:p>
        </w:tc>
      </w:tr>
      <w:tr w:rsidR="00602726" w:rsidRPr="00387F3A" w14:paraId="4AD14562" w14:textId="77777777" w:rsidTr="00F724E0">
        <w:trPr>
          <w:trHeight w:val="275"/>
        </w:trPr>
        <w:tc>
          <w:tcPr>
            <w:tcW w:w="4136" w:type="dxa"/>
            <w:vAlign w:val="center"/>
          </w:tcPr>
          <w:p w14:paraId="0A3C00D2" w14:textId="77777777" w:rsidR="00602726" w:rsidRPr="00387F3A" w:rsidRDefault="00602726" w:rsidP="00287299">
            <w:pPr>
              <w:pStyle w:val="TableParagraph"/>
              <w:spacing w:line="256" w:lineRule="exact"/>
              <w:rPr>
                <w:rFonts w:ascii="Arial" w:hAnsi="Arial" w:cs="Arial"/>
                <w:sz w:val="20"/>
                <w:szCs w:val="20"/>
              </w:rPr>
            </w:pPr>
            <w:r w:rsidRPr="00387F3A">
              <w:rPr>
                <w:rFonts w:ascii="Arial" w:hAnsi="Arial" w:cs="Arial"/>
                <w:sz w:val="20"/>
                <w:szCs w:val="20"/>
              </w:rPr>
              <w:t>Congestive heart failure</w:t>
            </w:r>
          </w:p>
        </w:tc>
        <w:tc>
          <w:tcPr>
            <w:tcW w:w="2955" w:type="dxa"/>
            <w:vAlign w:val="center"/>
          </w:tcPr>
          <w:p w14:paraId="3AF81B95" w14:textId="77777777" w:rsidR="00602726" w:rsidRPr="00387F3A" w:rsidRDefault="00602726" w:rsidP="00287299">
            <w:pPr>
              <w:pStyle w:val="TableParagraph"/>
              <w:spacing w:line="256" w:lineRule="exact"/>
              <w:rPr>
                <w:rFonts w:ascii="Arial" w:hAnsi="Arial" w:cs="Arial"/>
                <w:sz w:val="20"/>
                <w:szCs w:val="20"/>
              </w:rPr>
            </w:pPr>
            <w:r w:rsidRPr="00387F3A">
              <w:rPr>
                <w:rFonts w:ascii="Arial" w:hAnsi="Arial" w:cs="Arial"/>
                <w:sz w:val="20"/>
                <w:szCs w:val="20"/>
              </w:rPr>
              <w:t>0.950</w:t>
            </w:r>
          </w:p>
        </w:tc>
        <w:tc>
          <w:tcPr>
            <w:tcW w:w="1932" w:type="dxa"/>
            <w:vAlign w:val="center"/>
          </w:tcPr>
          <w:p w14:paraId="5B46EBCF" w14:textId="3F7286C5" w:rsidR="00C3316D" w:rsidRPr="00387F3A" w:rsidRDefault="00C3316D" w:rsidP="00287299">
            <w:pPr>
              <w:pStyle w:val="TableParagraph"/>
              <w:spacing w:line="256" w:lineRule="exact"/>
              <w:ind w:left="128"/>
              <w:rPr>
                <w:rFonts w:ascii="Arial" w:hAnsi="Arial" w:cs="Arial"/>
                <w:sz w:val="20"/>
                <w:szCs w:val="20"/>
              </w:rPr>
            </w:pPr>
            <w:r w:rsidRPr="00387F3A">
              <w:rPr>
                <w:rFonts w:ascii="Arial" w:hAnsi="Arial" w:cs="Arial"/>
                <w:sz w:val="20"/>
                <w:szCs w:val="20"/>
              </w:rPr>
              <w:fldChar w:fldCharType="begin"/>
            </w:r>
            <w:r w:rsidR="00A82D28" w:rsidRPr="00387F3A">
              <w:rPr>
                <w:rFonts w:ascii="Arial" w:hAnsi="Arial" w:cs="Arial"/>
                <w:sz w:val="20"/>
                <w:szCs w:val="20"/>
              </w:rPr>
              <w:instrText xml:space="preserve"> ADDIN ZOTERO_ITEM CSL_CITATION {"citationID":"Y4Ai3gKc","properties":{"formattedCitation":"(1)","plainCitation":"(1)","noteIndex":0},"citationItems":[{"id":1495,"uris":["http://zotero.org/users/2287783/items/LJGJMXKV"],"itemData":{"id":1495,"type":"article-journal","abstract":"Background\nA single-source catalogue of nationally representative EuroQol five-dimensional questionnaire (EQ-5D) scores for chronic conditions in the United States and the United Kingdom from the Medical Expenditure Panel Survey (MEPS) has been published and has been used extensively for public health and cost-effectiveness modeling.\nObjectives\nTo estimate EQ-5D scores for diabetes-related chronic conditions that are consistent with the previous catalogue.\nMethods\nThe MEPS is a nationally representative survey of the US civilian population. EQ-5D-3L questionnaire responses were mapped from short-form 12 health survey responses in 2000 to 2011 MEPS data using multinomial logistic regression. Country-specific tariffs were applied to the mapped EQ-5D responses for the United Kingdom, the United States, France, and Spain. EQ-5D scores were regressed on diabetes-related comorbidities controlling for sociodemographic characteristics, body mass index, and comorbidity using robust (median) regression. Methods were consistent with the previously published catalogue of EQ-5D scores for the United States.\nResults\nThere were 20,705 individuals with diabetes and a valid mapped EQ-5D score in the 2000 to 2011 MEPS data. Unadjusted mapped EQ-5D scores for individuals with diabetes varied by country-specific tariff from 0.70 (France) to 0.79 (United States). Regression results reflecting marginal disutility estimates for EQ-5D scores are provided for 17 diabetes-related comorbidities and body mass index categories for US, UK, French, and Spanish tariffs.\nConclusions\nThe estimates provided in this research may be useful for analysts attempting to model the impact of diabetes and diabetes-related comorbid conditions on utility. They are derived from a single-source, nationally representative population and augment the existing “off-the-shelf” catalogue of EQ-5D scores for chronic conditions.","container-title":"Value in Health","DOI":"10.1016/j.jval.2016.05.018","ISSN":"1098-3015","issue":"8","journalAbbreviation":"Value in Health","language":"en","page":"1002-1008","source":"ScienceDirect","title":"EQ-5D Scores for Diabetes-Related Comorbidities","URL":"https://www.sciencedirect.com/science/article/pii/S1098301516305095","volume":"19","author":[{"family":"Sullivan","given":"Patrick W."},{"family":"Ghushchyan","given":"Vahram H."}],"accessed":{"date-parts":[["2021",11,20]]},"issued":{"date-parts":[["2016",12,1]]}}}],"schema":"https://github.com/citation-style-language/schema/raw/master/csl-citation.json"} </w:instrText>
            </w:r>
            <w:r w:rsidRPr="00387F3A">
              <w:rPr>
                <w:rFonts w:ascii="Arial" w:hAnsi="Arial" w:cs="Arial"/>
                <w:sz w:val="20"/>
                <w:szCs w:val="20"/>
              </w:rPr>
              <w:fldChar w:fldCharType="separate"/>
            </w:r>
            <w:r w:rsidRPr="00387F3A">
              <w:rPr>
                <w:rFonts w:ascii="Arial" w:hAnsi="Arial" w:cs="Arial"/>
                <w:noProof/>
                <w:sz w:val="20"/>
                <w:szCs w:val="20"/>
              </w:rPr>
              <w:t>(1)</w:t>
            </w:r>
            <w:r w:rsidRPr="00387F3A">
              <w:rPr>
                <w:rFonts w:ascii="Arial" w:hAnsi="Arial" w:cs="Arial"/>
                <w:sz w:val="20"/>
                <w:szCs w:val="20"/>
              </w:rPr>
              <w:fldChar w:fldCharType="end"/>
            </w:r>
          </w:p>
        </w:tc>
      </w:tr>
      <w:tr w:rsidR="00602726" w:rsidRPr="00387F3A" w14:paraId="24F06D07" w14:textId="77777777" w:rsidTr="00F724E0">
        <w:trPr>
          <w:trHeight w:val="275"/>
        </w:trPr>
        <w:tc>
          <w:tcPr>
            <w:tcW w:w="4136" w:type="dxa"/>
            <w:vAlign w:val="center"/>
          </w:tcPr>
          <w:p w14:paraId="595F8AA1" w14:textId="77777777" w:rsidR="00602726" w:rsidRPr="00387F3A" w:rsidRDefault="00602726" w:rsidP="00287299">
            <w:pPr>
              <w:pStyle w:val="TableParagraph"/>
              <w:spacing w:line="256" w:lineRule="exact"/>
              <w:rPr>
                <w:rFonts w:ascii="Arial" w:hAnsi="Arial" w:cs="Arial"/>
                <w:sz w:val="20"/>
                <w:szCs w:val="20"/>
              </w:rPr>
            </w:pPr>
            <w:r w:rsidRPr="00387F3A">
              <w:rPr>
                <w:rFonts w:ascii="Arial" w:hAnsi="Arial" w:cs="Arial"/>
                <w:sz w:val="20"/>
                <w:szCs w:val="20"/>
              </w:rPr>
              <w:t>Stroke</w:t>
            </w:r>
          </w:p>
        </w:tc>
        <w:tc>
          <w:tcPr>
            <w:tcW w:w="2955" w:type="dxa"/>
            <w:vAlign w:val="center"/>
          </w:tcPr>
          <w:p w14:paraId="41562E03" w14:textId="77777777" w:rsidR="00602726" w:rsidRPr="00387F3A" w:rsidRDefault="00602726" w:rsidP="00287299">
            <w:pPr>
              <w:pStyle w:val="TableParagraph"/>
              <w:spacing w:line="256" w:lineRule="exact"/>
              <w:rPr>
                <w:rFonts w:ascii="Arial" w:hAnsi="Arial" w:cs="Arial"/>
                <w:sz w:val="20"/>
                <w:szCs w:val="20"/>
              </w:rPr>
            </w:pPr>
            <w:r w:rsidRPr="00387F3A">
              <w:rPr>
                <w:rFonts w:ascii="Arial" w:hAnsi="Arial" w:cs="Arial"/>
                <w:sz w:val="20"/>
                <w:szCs w:val="20"/>
              </w:rPr>
              <w:t>0.940</w:t>
            </w:r>
          </w:p>
        </w:tc>
        <w:tc>
          <w:tcPr>
            <w:tcW w:w="1932" w:type="dxa"/>
            <w:vAlign w:val="center"/>
          </w:tcPr>
          <w:p w14:paraId="222FF5AB" w14:textId="42981496" w:rsidR="00C3316D" w:rsidRPr="00387F3A" w:rsidRDefault="00C3316D" w:rsidP="00287299">
            <w:pPr>
              <w:pStyle w:val="TableParagraph"/>
              <w:spacing w:line="256" w:lineRule="exact"/>
              <w:ind w:left="128"/>
              <w:rPr>
                <w:rFonts w:ascii="Arial" w:hAnsi="Arial" w:cs="Arial"/>
                <w:sz w:val="20"/>
                <w:szCs w:val="20"/>
              </w:rPr>
            </w:pPr>
            <w:r w:rsidRPr="00387F3A">
              <w:rPr>
                <w:rFonts w:ascii="Arial" w:hAnsi="Arial" w:cs="Arial"/>
                <w:sz w:val="20"/>
                <w:szCs w:val="20"/>
              </w:rPr>
              <w:fldChar w:fldCharType="begin"/>
            </w:r>
            <w:r w:rsidR="00A82D28" w:rsidRPr="00387F3A">
              <w:rPr>
                <w:rFonts w:ascii="Arial" w:hAnsi="Arial" w:cs="Arial"/>
                <w:sz w:val="20"/>
                <w:szCs w:val="20"/>
              </w:rPr>
              <w:instrText xml:space="preserve"> ADDIN ZOTERO_ITEM CSL_CITATION {"citationID":"AzCWYt9D","properties":{"formattedCitation":"(1)","plainCitation":"(1)","noteIndex":0},"citationItems":[{"id":1495,"uris":["http://zotero.org/users/2287783/items/LJGJMXKV"],"itemData":{"id":1495,"type":"article-journal","abstract":"Background\nA single-source catalogue of nationally representative EuroQol five-dimensional questionnaire (EQ-5D) scores for chronic conditions in the United States and the United Kingdom from the Medical Expenditure Panel Survey (MEPS) has been published and has been used extensively for public health and cost-effectiveness modeling.\nObjectives\nTo estimate EQ-5D scores for diabetes-related chronic conditions that are consistent with the previous catalogue.\nMethods\nThe MEPS is a nationally representative survey of the US civilian population. EQ-5D-3L questionnaire responses were mapped from short-form 12 health survey responses in 2000 to 2011 MEPS data using multinomial logistic regression. Country-specific tariffs were applied to the mapped EQ-5D responses for the United Kingdom, the United States, France, and Spain. EQ-5D scores were regressed on diabetes-related comorbidities controlling for sociodemographic characteristics, body mass index, and comorbidity using robust (median) regression. Methods were consistent with the previously published catalogue of EQ-5D scores for the United States.\nResults\nThere were 20,705 individuals with diabetes and a valid mapped EQ-5D score in the 2000 to 2011 MEPS data. Unadjusted mapped EQ-5D scores for individuals with diabetes varied by country-specific tariff from 0.70 (France) to 0.79 (United States). Regression results reflecting marginal disutility estimates for EQ-5D scores are provided for 17 diabetes-related comorbidities and body mass index categories for US, UK, French, and Spanish tariffs.\nConclusions\nThe estimates provided in this research may be useful for analysts attempting to model the impact of diabetes and diabetes-related comorbid conditions on utility. They are derived from a single-source, nationally representative population and augment the existing “off-the-shelf” catalogue of EQ-5D scores for chronic conditions.","container-title":"Value in Health","DOI":"10.1016/j.jval.2016.05.018","ISSN":"1098-3015","issue":"8","journalAbbreviation":"Value in Health","language":"en","page":"1002-1008","source":"ScienceDirect","title":"EQ-5D Scores for Diabetes-Related Comorbidities","URL":"https://www.sciencedirect.com/science/article/pii/S1098301516305095","volume":"19","author":[{"family":"Sullivan","given":"Patrick W."},{"family":"Ghushchyan","given":"Vahram H."}],"accessed":{"date-parts":[["2021",11,20]]},"issued":{"date-parts":[["2016",12,1]]}}}],"schema":"https://github.com/citation-style-language/schema/raw/master/csl-citation.json"} </w:instrText>
            </w:r>
            <w:r w:rsidRPr="00387F3A">
              <w:rPr>
                <w:rFonts w:ascii="Arial" w:hAnsi="Arial" w:cs="Arial"/>
                <w:sz w:val="20"/>
                <w:szCs w:val="20"/>
              </w:rPr>
              <w:fldChar w:fldCharType="separate"/>
            </w:r>
            <w:r w:rsidRPr="00387F3A">
              <w:rPr>
                <w:rFonts w:ascii="Arial" w:hAnsi="Arial" w:cs="Arial"/>
                <w:noProof/>
                <w:sz w:val="20"/>
                <w:szCs w:val="20"/>
              </w:rPr>
              <w:t>(1)</w:t>
            </w:r>
            <w:r w:rsidRPr="00387F3A">
              <w:rPr>
                <w:rFonts w:ascii="Arial" w:hAnsi="Arial" w:cs="Arial"/>
                <w:sz w:val="20"/>
                <w:szCs w:val="20"/>
              </w:rPr>
              <w:fldChar w:fldCharType="end"/>
            </w:r>
          </w:p>
        </w:tc>
      </w:tr>
      <w:tr w:rsidR="00602726" w:rsidRPr="00387F3A" w14:paraId="230530E7" w14:textId="77777777" w:rsidTr="00F724E0">
        <w:trPr>
          <w:trHeight w:val="276"/>
        </w:trPr>
        <w:tc>
          <w:tcPr>
            <w:tcW w:w="4136" w:type="dxa"/>
            <w:vAlign w:val="center"/>
          </w:tcPr>
          <w:p w14:paraId="36935918" w14:textId="77777777" w:rsidR="00602726" w:rsidRPr="00387F3A" w:rsidRDefault="00602726" w:rsidP="00287299">
            <w:pPr>
              <w:pStyle w:val="TableParagraph"/>
              <w:spacing w:line="257" w:lineRule="exact"/>
              <w:rPr>
                <w:rFonts w:ascii="Arial" w:hAnsi="Arial" w:cs="Arial"/>
                <w:sz w:val="20"/>
                <w:szCs w:val="20"/>
              </w:rPr>
            </w:pPr>
            <w:r w:rsidRPr="00387F3A">
              <w:rPr>
                <w:rFonts w:ascii="Arial" w:hAnsi="Arial" w:cs="Arial"/>
                <w:sz w:val="20"/>
                <w:szCs w:val="20"/>
              </w:rPr>
              <w:t>Amputation</w:t>
            </w:r>
          </w:p>
        </w:tc>
        <w:tc>
          <w:tcPr>
            <w:tcW w:w="2955" w:type="dxa"/>
            <w:vAlign w:val="center"/>
          </w:tcPr>
          <w:p w14:paraId="4DCDC65C" w14:textId="77777777" w:rsidR="00602726" w:rsidRPr="00387F3A" w:rsidRDefault="00602726" w:rsidP="00287299">
            <w:pPr>
              <w:pStyle w:val="TableParagraph"/>
              <w:spacing w:line="257" w:lineRule="exact"/>
              <w:rPr>
                <w:rFonts w:ascii="Arial" w:hAnsi="Arial" w:cs="Arial"/>
                <w:sz w:val="20"/>
                <w:szCs w:val="20"/>
              </w:rPr>
            </w:pPr>
            <w:r w:rsidRPr="00387F3A">
              <w:rPr>
                <w:rFonts w:ascii="Arial" w:hAnsi="Arial" w:cs="Arial"/>
                <w:sz w:val="20"/>
                <w:szCs w:val="20"/>
              </w:rPr>
              <w:t>0.905</w:t>
            </w:r>
          </w:p>
        </w:tc>
        <w:tc>
          <w:tcPr>
            <w:tcW w:w="1932" w:type="dxa"/>
            <w:vAlign w:val="center"/>
          </w:tcPr>
          <w:p w14:paraId="6A3F8CB0" w14:textId="50F3523E" w:rsidR="00602726" w:rsidRPr="00387F3A" w:rsidRDefault="00C3316D" w:rsidP="00287299">
            <w:pPr>
              <w:pStyle w:val="TableParagraph"/>
              <w:spacing w:line="257" w:lineRule="exact"/>
              <w:ind w:left="128"/>
              <w:rPr>
                <w:rFonts w:ascii="Arial" w:hAnsi="Arial" w:cs="Arial"/>
                <w:sz w:val="20"/>
                <w:szCs w:val="20"/>
              </w:rPr>
            </w:pPr>
            <w:r w:rsidRPr="00387F3A">
              <w:rPr>
                <w:rFonts w:ascii="Arial" w:hAnsi="Arial" w:cs="Arial"/>
                <w:sz w:val="20"/>
                <w:szCs w:val="20"/>
              </w:rPr>
              <w:fldChar w:fldCharType="begin"/>
            </w:r>
            <w:r w:rsidR="00A82D28" w:rsidRPr="00387F3A">
              <w:rPr>
                <w:rFonts w:ascii="Arial" w:hAnsi="Arial" w:cs="Arial"/>
                <w:sz w:val="20"/>
                <w:szCs w:val="20"/>
              </w:rPr>
              <w:instrText xml:space="preserve"> ADDIN ZOTERO_ITEM CSL_CITATION {"citationID":"ATYXP8Hv","properties":{"formattedCitation":"(1)","plainCitation":"(1)","noteIndex":0},"citationItems":[{"id":1495,"uris":["http://zotero.org/users/2287783/items/LJGJMXKV"],"itemData":{"id":1495,"type":"article-journal","abstract":"Background\nA single-source catalogue of nationally representative EuroQol five-dimensional questionnaire (EQ-5D) scores for chronic conditions in the United States and the United Kingdom from the Medical Expenditure Panel Survey (MEPS) has been published and has been used extensively for public health and cost-effectiveness modeling.\nObjectives\nTo estimate EQ-5D scores for diabetes-related chronic conditions that are consistent with the previous catalogue.\nMethods\nThe MEPS is a nationally representative survey of the US civilian population. EQ-5D-3L questionnaire responses were mapped from short-form 12 health survey responses in 2000 to 2011 MEPS data using multinomial logistic regression. Country-specific tariffs were applied to the mapped EQ-5D responses for the United Kingdom, the United States, France, and Spain. EQ-5D scores were regressed on diabetes-related comorbidities controlling for sociodemographic characteristics, body mass index, and comorbidity using robust (median) regression. Methods were consistent with the previously published catalogue of EQ-5D scores for the United States.\nResults\nThere were 20,705 individuals with diabetes and a valid mapped EQ-5D score in the 2000 to 2011 MEPS data. Unadjusted mapped EQ-5D scores for individuals with diabetes varied by country-specific tariff from 0.70 (France) to 0.79 (United States). Regression results reflecting marginal disutility estimates for EQ-5D scores are provided for 17 diabetes-related comorbidities and body mass index categories for US, UK, French, and Spanish tariffs.\nConclusions\nThe estimates provided in this research may be useful for analysts attempting to model the impact of diabetes and diabetes-related comorbid conditions on utility. They are derived from a single-source, nationally representative population and augment the existing “off-the-shelf” catalogue of EQ-5D scores for chronic conditions.","container-title":"Value in Health","DOI":"10.1016/j.jval.2016.05.018","ISSN":"1098-3015","issue":"8","journalAbbreviation":"Value in Health","language":"en","page":"1002-1008","source":"ScienceDirect","title":"EQ-5D Scores for Diabetes-Related Comorbidities","URL":"https://www.sciencedirect.com/science/article/pii/S1098301516305095","volume":"19","author":[{"family":"Sullivan","given":"Patrick W."},{"family":"Ghushchyan","given":"Vahram H."}],"accessed":{"date-parts":[["2021",11,20]]},"issued":{"date-parts":[["2016",12,1]]}}}],"schema":"https://github.com/citation-style-language/schema/raw/master/csl-citation.json"} </w:instrText>
            </w:r>
            <w:r w:rsidRPr="00387F3A">
              <w:rPr>
                <w:rFonts w:ascii="Arial" w:hAnsi="Arial" w:cs="Arial"/>
                <w:sz w:val="20"/>
                <w:szCs w:val="20"/>
              </w:rPr>
              <w:fldChar w:fldCharType="separate"/>
            </w:r>
            <w:r w:rsidRPr="00387F3A">
              <w:rPr>
                <w:rFonts w:ascii="Arial" w:hAnsi="Arial" w:cs="Arial"/>
                <w:noProof/>
                <w:sz w:val="20"/>
                <w:szCs w:val="20"/>
              </w:rPr>
              <w:t>(1)</w:t>
            </w:r>
            <w:r w:rsidRPr="00387F3A">
              <w:rPr>
                <w:rFonts w:ascii="Arial" w:hAnsi="Arial" w:cs="Arial"/>
                <w:sz w:val="20"/>
                <w:szCs w:val="20"/>
              </w:rPr>
              <w:fldChar w:fldCharType="end"/>
            </w:r>
            <w:r w:rsidRPr="00387F3A">
              <w:rPr>
                <w:rFonts w:ascii="Arial" w:hAnsi="Arial" w:cs="Arial"/>
                <w:sz w:val="20"/>
                <w:szCs w:val="20"/>
              </w:rPr>
              <w:fldChar w:fldCharType="begin"/>
            </w:r>
            <w:r w:rsidR="00A82D28" w:rsidRPr="00387F3A">
              <w:rPr>
                <w:rFonts w:ascii="Arial" w:hAnsi="Arial" w:cs="Arial"/>
                <w:sz w:val="20"/>
                <w:szCs w:val="20"/>
              </w:rPr>
              <w:instrText xml:space="preserve"> ADDIN ZOTERO_ITEM CSL_CITATION {"citationID":"ROlNJlEr","properties":{"formattedCitation":"(51)","plainCitation":"(51)","dontUpdate":true,"noteIndex":0},"citationItems":[{"id":111,"uris":["http://zotero.org/users/2287783/items/Z8996E45"],"itemData":{"id":111,"type":"article-journal","abstract":"Recent research has employed different analytical techniques to estimate the impact of the various long-term complications of type 2 diabetes on health-related utility and health status. However, limited patient numbers or lack of variety of patient experience has limited their power to discriminate between separate complications and grades of severity. In this study alternative statistical model forms were compared to investigate the influence of various factors on self-assessed health status and calculated utility scores, including the presence and severity of complications, and type of diabetes therapy. Responses to the EuroQol EQ-5D questionnaire from 4641 patients with type 2 diabetes in 5 European countries were analysed. Simple multiple regression analysis was used to model both visual analogue scale (VAS) scores and time trade-off index scores (TTO). Also, two complex models were developed for TTO analysis using a structure suggested by the EuroQol calculation algorithm. Both VAS and TTO models achieved greater explanatory power than in earlier studies. Relative weightings for individual complications differed between VAS and TTO scales, reflecting the strong influence of loss of mobility and severe pain in the EuroQol algorithm. Insulin-based therapy was uniformly associated with a detrimental effect equivalent to an additional moderate complication. Evidence was found that TTO values are not responsive in cases where 3 or more multiple complications are present, and therefore may underestimate utility loss for patients most adversely affected by complex chronic diseases like diabetes.","container-title":"Health Economics","DOI":"10.1002/hec.910","ISSN":"1057-9230","issue":"3","journalAbbreviation":"Health Econ","language":"eng","note":"PMID: 15386666","page":"217-230","source":"PubMed","title":"Modelling EuroQol health-related utility values for diabetic complications from CODE-2 data","volume":"14","author":[{"family":"Bagust","given":"Adrian"},{"family":"Beale","given":"Sophie"}],"issued":{"date-parts":[["2005",3]]}}}],"schema":"https://github.com/citation-style-language/schema/raw/master/csl-citation.json"} </w:instrText>
            </w:r>
            <w:r w:rsidRPr="00387F3A">
              <w:rPr>
                <w:rFonts w:ascii="Arial" w:hAnsi="Arial" w:cs="Arial"/>
                <w:sz w:val="20"/>
                <w:szCs w:val="20"/>
              </w:rPr>
              <w:fldChar w:fldCharType="end"/>
            </w:r>
          </w:p>
        </w:tc>
      </w:tr>
      <w:tr w:rsidR="00602726" w:rsidRPr="00387F3A" w14:paraId="670EB2BD" w14:textId="77777777" w:rsidTr="00F724E0">
        <w:trPr>
          <w:trHeight w:val="275"/>
        </w:trPr>
        <w:tc>
          <w:tcPr>
            <w:tcW w:w="4136" w:type="dxa"/>
            <w:vAlign w:val="center"/>
          </w:tcPr>
          <w:p w14:paraId="1931D627" w14:textId="77777777" w:rsidR="00602726" w:rsidRPr="00387F3A" w:rsidRDefault="00602726" w:rsidP="00287299">
            <w:pPr>
              <w:pStyle w:val="TableParagraph"/>
              <w:spacing w:line="256" w:lineRule="exact"/>
              <w:rPr>
                <w:rFonts w:ascii="Arial" w:hAnsi="Arial" w:cs="Arial"/>
                <w:sz w:val="20"/>
                <w:szCs w:val="20"/>
              </w:rPr>
            </w:pPr>
            <w:r w:rsidRPr="00387F3A">
              <w:rPr>
                <w:rFonts w:ascii="Arial" w:hAnsi="Arial" w:cs="Arial"/>
                <w:sz w:val="20"/>
                <w:szCs w:val="20"/>
              </w:rPr>
              <w:t>Blindness</w:t>
            </w:r>
          </w:p>
        </w:tc>
        <w:tc>
          <w:tcPr>
            <w:tcW w:w="2955" w:type="dxa"/>
            <w:vAlign w:val="center"/>
          </w:tcPr>
          <w:p w14:paraId="27F14D8B" w14:textId="77777777" w:rsidR="00602726" w:rsidRPr="00387F3A" w:rsidRDefault="00602726" w:rsidP="00287299">
            <w:pPr>
              <w:pStyle w:val="TableParagraph"/>
              <w:spacing w:line="256" w:lineRule="exact"/>
              <w:rPr>
                <w:rFonts w:ascii="Arial" w:hAnsi="Arial" w:cs="Arial"/>
                <w:sz w:val="20"/>
                <w:szCs w:val="20"/>
              </w:rPr>
            </w:pPr>
            <w:r w:rsidRPr="00387F3A">
              <w:rPr>
                <w:rFonts w:ascii="Arial" w:hAnsi="Arial" w:cs="Arial"/>
                <w:sz w:val="20"/>
                <w:szCs w:val="20"/>
              </w:rPr>
              <w:t>0.955</w:t>
            </w:r>
          </w:p>
        </w:tc>
        <w:tc>
          <w:tcPr>
            <w:tcW w:w="1932" w:type="dxa"/>
            <w:vAlign w:val="center"/>
          </w:tcPr>
          <w:p w14:paraId="6F3889E3" w14:textId="35C68914" w:rsidR="00C3316D" w:rsidRPr="00387F3A" w:rsidRDefault="00C3316D" w:rsidP="00287299">
            <w:pPr>
              <w:pStyle w:val="TableParagraph"/>
              <w:spacing w:line="256" w:lineRule="exact"/>
              <w:ind w:left="128"/>
              <w:rPr>
                <w:rFonts w:ascii="Arial" w:hAnsi="Arial" w:cs="Arial"/>
                <w:sz w:val="20"/>
                <w:szCs w:val="20"/>
              </w:rPr>
            </w:pPr>
            <w:r w:rsidRPr="00387F3A">
              <w:rPr>
                <w:rFonts w:ascii="Arial" w:hAnsi="Arial" w:cs="Arial"/>
                <w:sz w:val="20"/>
                <w:szCs w:val="20"/>
              </w:rPr>
              <w:fldChar w:fldCharType="begin"/>
            </w:r>
            <w:r w:rsidR="00A82D28" w:rsidRPr="00387F3A">
              <w:rPr>
                <w:rFonts w:ascii="Arial" w:hAnsi="Arial" w:cs="Arial"/>
                <w:sz w:val="20"/>
                <w:szCs w:val="20"/>
              </w:rPr>
              <w:instrText xml:space="preserve"> ADDIN ZOTERO_ITEM CSL_CITATION {"citationID":"cSt0UQFL","properties":{"formattedCitation":"(1)","plainCitation":"(1)","noteIndex":0},"citationItems":[{"id":1495,"uris":["http://zotero.org/users/2287783/items/LJGJMXKV"],"itemData":{"id":1495,"type":"article-journal","abstract":"Background\nA single-source catalogue of nationally representative EuroQol five-dimensional questionnaire (EQ-5D) scores for chronic conditions in the United States and the United Kingdom from the Medical Expenditure Panel Survey (MEPS) has been published and has been used extensively for public health and cost-effectiveness modeling.\nObjectives\nTo estimate EQ-5D scores for diabetes-related chronic conditions that are consistent with the previous catalogue.\nMethods\nThe MEPS is a nationally representative survey of the US civilian population. EQ-5D-3L questionnaire responses were mapped from short-form 12 health survey responses in 2000 to 2011 MEPS data using multinomial logistic regression. Country-specific tariffs were applied to the mapped EQ-5D responses for the United Kingdom, the United States, France, and Spain. EQ-5D scores were regressed on diabetes-related comorbidities controlling for sociodemographic characteristics, body mass index, and comorbidity using robust (median) regression. Methods were consistent with the previously published catalogue of EQ-5D scores for the United States.\nResults\nThere were 20,705 individuals with diabetes and a valid mapped EQ-5D score in the 2000 to 2011 MEPS data. Unadjusted mapped EQ-5D scores for individuals with diabetes varied by country-specific tariff from 0.70 (France) to 0.79 (United States). Regression results reflecting marginal disutility estimates for EQ-5D scores are provided for 17 diabetes-related comorbidities and body mass index categories for US, UK, French, and Spanish tariffs.\nConclusions\nThe estimates provided in this research may be useful for analysts attempting to model the impact of diabetes and diabetes-related comorbid conditions on utility. They are derived from a single-source, nationally representative population and augment the existing “off-the-shelf” catalogue of EQ-5D scores for chronic conditions.","container-title":"Value in Health","DOI":"10.1016/j.jval.2016.05.018","ISSN":"1098-3015","issue":"8","journalAbbreviation":"Value in Health","language":"en","page":"1002-1008","source":"ScienceDirect","title":"EQ-5D Scores for Diabetes-Related Comorbidities","URL":"https://www.sciencedirect.com/science/article/pii/S1098301516305095","volume":"19","author":[{"family":"Sullivan","given":"Patrick W."},{"family":"Ghushchyan","given":"Vahram H."}],"accessed":{"date-parts":[["2021",11,20]]},"issued":{"date-parts":[["2016",12,1]]}}}],"schema":"https://github.com/citation-style-language/schema/raw/master/csl-citation.json"} </w:instrText>
            </w:r>
            <w:r w:rsidRPr="00387F3A">
              <w:rPr>
                <w:rFonts w:ascii="Arial" w:hAnsi="Arial" w:cs="Arial"/>
                <w:sz w:val="20"/>
                <w:szCs w:val="20"/>
              </w:rPr>
              <w:fldChar w:fldCharType="separate"/>
            </w:r>
            <w:r w:rsidRPr="00387F3A">
              <w:rPr>
                <w:rFonts w:ascii="Arial" w:hAnsi="Arial" w:cs="Arial"/>
                <w:noProof/>
                <w:sz w:val="20"/>
                <w:szCs w:val="20"/>
              </w:rPr>
              <w:t>(1)</w:t>
            </w:r>
            <w:r w:rsidRPr="00387F3A">
              <w:rPr>
                <w:rFonts w:ascii="Arial" w:hAnsi="Arial" w:cs="Arial"/>
                <w:sz w:val="20"/>
                <w:szCs w:val="20"/>
              </w:rPr>
              <w:fldChar w:fldCharType="end"/>
            </w:r>
          </w:p>
        </w:tc>
      </w:tr>
      <w:tr w:rsidR="00602726" w:rsidRPr="00387F3A" w14:paraId="6075A197" w14:textId="77777777" w:rsidTr="00F724E0">
        <w:trPr>
          <w:trHeight w:val="275"/>
        </w:trPr>
        <w:tc>
          <w:tcPr>
            <w:tcW w:w="4136" w:type="dxa"/>
            <w:vAlign w:val="center"/>
          </w:tcPr>
          <w:p w14:paraId="39EBDE71" w14:textId="77777777" w:rsidR="00602726" w:rsidRPr="00387F3A" w:rsidRDefault="00602726" w:rsidP="00287299">
            <w:pPr>
              <w:pStyle w:val="TableParagraph"/>
              <w:spacing w:line="256" w:lineRule="exact"/>
              <w:rPr>
                <w:rFonts w:ascii="Arial" w:hAnsi="Arial" w:cs="Arial"/>
                <w:sz w:val="20"/>
                <w:szCs w:val="20"/>
              </w:rPr>
            </w:pPr>
            <w:r w:rsidRPr="00387F3A">
              <w:rPr>
                <w:rFonts w:ascii="Arial" w:hAnsi="Arial" w:cs="Arial"/>
                <w:sz w:val="20"/>
                <w:szCs w:val="20"/>
              </w:rPr>
              <w:t>Foot ulcer</w:t>
            </w:r>
          </w:p>
        </w:tc>
        <w:tc>
          <w:tcPr>
            <w:tcW w:w="2955" w:type="dxa"/>
            <w:vAlign w:val="center"/>
          </w:tcPr>
          <w:p w14:paraId="28C17077" w14:textId="77777777" w:rsidR="00602726" w:rsidRPr="00387F3A" w:rsidRDefault="00602726" w:rsidP="00287299">
            <w:pPr>
              <w:pStyle w:val="TableParagraph"/>
              <w:spacing w:line="256" w:lineRule="exact"/>
              <w:rPr>
                <w:rFonts w:ascii="Arial" w:hAnsi="Arial" w:cs="Arial"/>
                <w:sz w:val="20"/>
                <w:szCs w:val="20"/>
              </w:rPr>
            </w:pPr>
            <w:r w:rsidRPr="00387F3A">
              <w:rPr>
                <w:rFonts w:ascii="Arial" w:hAnsi="Arial" w:cs="Arial"/>
                <w:sz w:val="20"/>
                <w:szCs w:val="20"/>
              </w:rPr>
              <w:t>0.958</w:t>
            </w:r>
          </w:p>
        </w:tc>
        <w:tc>
          <w:tcPr>
            <w:tcW w:w="1932" w:type="dxa"/>
            <w:vAlign w:val="center"/>
          </w:tcPr>
          <w:p w14:paraId="20044FC9" w14:textId="42B403EE" w:rsidR="00C3316D" w:rsidRPr="00387F3A" w:rsidRDefault="00C3316D" w:rsidP="00287299">
            <w:pPr>
              <w:pStyle w:val="TableParagraph"/>
              <w:spacing w:line="256" w:lineRule="exact"/>
              <w:ind w:left="106" w:firstLine="28"/>
              <w:rPr>
                <w:rFonts w:ascii="Arial" w:hAnsi="Arial" w:cs="Arial"/>
                <w:sz w:val="20"/>
                <w:szCs w:val="20"/>
              </w:rPr>
            </w:pPr>
            <w:r w:rsidRPr="00387F3A">
              <w:rPr>
                <w:rFonts w:ascii="Arial" w:hAnsi="Arial" w:cs="Arial"/>
                <w:sz w:val="20"/>
                <w:szCs w:val="20"/>
              </w:rPr>
              <w:fldChar w:fldCharType="begin"/>
            </w:r>
            <w:r w:rsidR="00A82D28" w:rsidRPr="00387F3A">
              <w:rPr>
                <w:rFonts w:ascii="Arial" w:hAnsi="Arial" w:cs="Arial"/>
                <w:sz w:val="20"/>
                <w:szCs w:val="20"/>
              </w:rPr>
              <w:instrText xml:space="preserve"> ADDIN ZOTERO_ITEM CSL_CITATION {"citationID":"QO2KYiU8","properties":{"formattedCitation":"(1)","plainCitation":"(1)","noteIndex":0},"citationItems":[{"id":1495,"uris":["http://zotero.org/users/2287783/items/LJGJMXKV"],"itemData":{"id":1495,"type":"article-journal","abstract":"Background\nA single-source catalogue of nationally representative EuroQol five-dimensional questionnaire (EQ-5D) scores for chronic conditions in the United States and the United Kingdom from the Medical Expenditure Panel Survey (MEPS) has been published and has been used extensively for public health and cost-effectiveness modeling.\nObjectives\nTo estimate EQ-5D scores for diabetes-related chronic conditions that are consistent with the previous catalogue.\nMethods\nThe MEPS is a nationally representative survey of the US civilian population. EQ-5D-3L questionnaire responses were mapped from short-form 12 health survey responses in 2000 to 2011 MEPS data using multinomial logistic regression. Country-specific tariffs were applied to the mapped EQ-5D responses for the United Kingdom, the United States, France, and Spain. EQ-5D scores were regressed on diabetes-related comorbidities controlling for sociodemographic characteristics, body mass index, and comorbidity using robust (median) regression. Methods were consistent with the previously published catalogue of EQ-5D scores for the United States.\nResults\nThere were 20,705 individuals with diabetes and a valid mapped EQ-5D score in the 2000 to 2011 MEPS data. Unadjusted mapped EQ-5D scores for individuals with diabetes varied by country-specific tariff from 0.70 (France) to 0.79 (United States). Regression results reflecting marginal disutility estimates for EQ-5D scores are provided for 17 diabetes-related comorbidities and body mass index categories for US, UK, French, and Spanish tariffs.\nConclusions\nThe estimates provided in this research may be useful for analysts attempting to model the impact of diabetes and diabetes-related comorbid conditions on utility. They are derived from a single-source, nationally representative population and augment the existing “off-the-shelf” catalogue of EQ-5D scores for chronic conditions.","container-title":"Value in Health","DOI":"10.1016/j.jval.2016.05.018","ISSN":"1098-3015","issue":"8","journalAbbreviation":"Value in Health","language":"en","page":"1002-1008","source":"ScienceDirect","title":"EQ-5D Scores for Diabetes-Related Comorbidities","URL":"https://www.sciencedirect.com/science/article/pii/S1098301516305095","volume":"19","author":[{"family":"Sullivan","given":"Patrick W."},{"family":"Ghushchyan","given":"Vahram H."}],"accessed":{"date-parts":[["2021",11,20]]},"issued":{"date-parts":[["2016",12,1]]}}}],"schema":"https://github.com/citation-style-language/schema/raw/master/csl-citation.json"} </w:instrText>
            </w:r>
            <w:r w:rsidRPr="00387F3A">
              <w:rPr>
                <w:rFonts w:ascii="Arial" w:hAnsi="Arial" w:cs="Arial"/>
                <w:sz w:val="20"/>
                <w:szCs w:val="20"/>
              </w:rPr>
              <w:fldChar w:fldCharType="separate"/>
            </w:r>
            <w:r w:rsidRPr="00387F3A">
              <w:rPr>
                <w:rFonts w:ascii="Arial" w:hAnsi="Arial" w:cs="Arial"/>
                <w:noProof/>
                <w:sz w:val="20"/>
                <w:szCs w:val="20"/>
              </w:rPr>
              <w:t>(1)</w:t>
            </w:r>
            <w:r w:rsidRPr="00387F3A">
              <w:rPr>
                <w:rFonts w:ascii="Arial" w:hAnsi="Arial" w:cs="Arial"/>
                <w:sz w:val="20"/>
                <w:szCs w:val="20"/>
              </w:rPr>
              <w:fldChar w:fldCharType="end"/>
            </w:r>
          </w:p>
        </w:tc>
      </w:tr>
      <w:tr w:rsidR="00602726" w:rsidRPr="00387F3A" w14:paraId="35F7DFD5" w14:textId="77777777" w:rsidTr="00F724E0">
        <w:trPr>
          <w:trHeight w:val="386"/>
        </w:trPr>
        <w:tc>
          <w:tcPr>
            <w:tcW w:w="4136" w:type="dxa"/>
            <w:vAlign w:val="center"/>
          </w:tcPr>
          <w:p w14:paraId="1BC51A50" w14:textId="77777777" w:rsidR="00602726" w:rsidRPr="00387F3A" w:rsidRDefault="00602726" w:rsidP="00287299">
            <w:pPr>
              <w:pStyle w:val="TableParagraph"/>
              <w:spacing w:before="1" w:line="276" w:lineRule="exact"/>
              <w:ind w:right="1259"/>
              <w:rPr>
                <w:rFonts w:ascii="Arial" w:hAnsi="Arial" w:cs="Arial"/>
                <w:sz w:val="20"/>
                <w:szCs w:val="20"/>
              </w:rPr>
            </w:pPr>
            <w:r w:rsidRPr="00387F3A">
              <w:rPr>
                <w:rFonts w:ascii="Arial" w:hAnsi="Arial" w:cs="Arial"/>
                <w:sz w:val="20"/>
                <w:szCs w:val="20"/>
              </w:rPr>
              <w:t>End-stage renal disease</w:t>
            </w:r>
          </w:p>
        </w:tc>
        <w:tc>
          <w:tcPr>
            <w:tcW w:w="2955" w:type="dxa"/>
            <w:vAlign w:val="center"/>
          </w:tcPr>
          <w:p w14:paraId="738F3D96" w14:textId="77777777" w:rsidR="00602726" w:rsidRPr="00387F3A" w:rsidRDefault="00602726" w:rsidP="00287299">
            <w:pPr>
              <w:pStyle w:val="TableParagraph"/>
              <w:spacing w:before="135"/>
              <w:rPr>
                <w:rFonts w:ascii="Arial" w:hAnsi="Arial" w:cs="Arial"/>
                <w:sz w:val="20"/>
                <w:szCs w:val="20"/>
              </w:rPr>
            </w:pPr>
            <w:r w:rsidRPr="00387F3A">
              <w:rPr>
                <w:rFonts w:ascii="Arial" w:hAnsi="Arial" w:cs="Arial"/>
                <w:sz w:val="20"/>
                <w:szCs w:val="20"/>
              </w:rPr>
              <w:t>0.962</w:t>
            </w:r>
          </w:p>
        </w:tc>
        <w:tc>
          <w:tcPr>
            <w:tcW w:w="1932" w:type="dxa"/>
            <w:vAlign w:val="center"/>
          </w:tcPr>
          <w:p w14:paraId="593A8B1E" w14:textId="11991A17" w:rsidR="00C3316D" w:rsidRPr="00387F3A" w:rsidRDefault="00C3316D" w:rsidP="00287299">
            <w:pPr>
              <w:pStyle w:val="TableParagraph"/>
              <w:spacing w:before="135"/>
              <w:ind w:left="106" w:firstLine="28"/>
              <w:rPr>
                <w:rFonts w:ascii="Arial" w:hAnsi="Arial" w:cs="Arial"/>
                <w:sz w:val="20"/>
                <w:szCs w:val="20"/>
              </w:rPr>
            </w:pPr>
            <w:r w:rsidRPr="00387F3A">
              <w:rPr>
                <w:rFonts w:ascii="Arial" w:hAnsi="Arial" w:cs="Arial"/>
                <w:sz w:val="20"/>
                <w:szCs w:val="20"/>
              </w:rPr>
              <w:fldChar w:fldCharType="begin"/>
            </w:r>
            <w:r w:rsidR="00A82D28" w:rsidRPr="00387F3A">
              <w:rPr>
                <w:rFonts w:ascii="Arial" w:hAnsi="Arial" w:cs="Arial"/>
                <w:sz w:val="20"/>
                <w:szCs w:val="20"/>
              </w:rPr>
              <w:instrText xml:space="preserve"> ADDIN ZOTERO_ITEM CSL_CITATION {"citationID":"vRMPo1XV","properties":{"formattedCitation":"(1)","plainCitation":"(1)","noteIndex":0},"citationItems":[{"id":1495,"uris":["http://zotero.org/users/2287783/items/LJGJMXKV"],"itemData":{"id":1495,"type":"article-journal","abstract":"Background\nA single-source catalogue of nationally representative EuroQol five-dimensional questionnaire (EQ-5D) scores for chronic conditions in the United States and the United Kingdom from the Medical Expenditure Panel Survey (MEPS) has been published and has been used extensively for public health and cost-effectiveness modeling.\nObjectives\nTo estimate EQ-5D scores for diabetes-related chronic conditions that are consistent with the previous catalogue.\nMethods\nThe MEPS is a nationally representative survey of the US civilian population. EQ-5D-3L questionnaire responses were mapped from short-form 12 health survey responses in 2000 to 2011 MEPS data using multinomial logistic regression. Country-specific tariffs were applied to the mapped EQ-5D responses for the United Kingdom, the United States, France, and Spain. EQ-5D scores were regressed on diabetes-related comorbidities controlling for sociodemographic characteristics, body mass index, and comorbidity using robust (median) regression. Methods were consistent with the previously published catalogue of EQ-5D scores for the United States.\nResults\nThere were 20,705 individuals with diabetes and a valid mapped EQ-5D score in the 2000 to 2011 MEPS data. Unadjusted mapped EQ-5D scores for individuals with diabetes varied by country-specific tariff from 0.70 (France) to 0.79 (United States). Regression results reflecting marginal disutility estimates for EQ-5D scores are provided for 17 diabetes-related comorbidities and body mass index categories for US, UK, French, and Spanish tariffs.\nConclusions\nThe estimates provided in this research may be useful for analysts attempting to model the impact of diabetes and diabetes-related comorbid conditions on utility. They are derived from a single-source, nationally representative population and augment the existing “off-the-shelf” catalogue of EQ-5D scores for chronic conditions.","container-title":"Value in Health","DOI":"10.1016/j.jval.2016.05.018","ISSN":"1098-3015","issue":"8","journalAbbreviation":"Value in Health","language":"en","page":"1002-1008","source":"ScienceDirect","title":"EQ-5D Scores for Diabetes-Related Comorbidities","URL":"https://www.sciencedirect.com/science/article/pii/S1098301516305095","volume":"19","author":[{"family":"Sullivan","given":"Patrick W."},{"family":"Ghushchyan","given":"Vahram H."}],"accessed":{"date-parts":[["2021",11,20]]},"issued":{"date-parts":[["2016",12,1]]}}}],"schema":"https://github.com/citation-style-language/schema/raw/master/csl-citation.json"} </w:instrText>
            </w:r>
            <w:r w:rsidRPr="00387F3A">
              <w:rPr>
                <w:rFonts w:ascii="Arial" w:hAnsi="Arial" w:cs="Arial"/>
                <w:sz w:val="20"/>
                <w:szCs w:val="20"/>
              </w:rPr>
              <w:fldChar w:fldCharType="separate"/>
            </w:r>
            <w:r w:rsidRPr="00387F3A">
              <w:rPr>
                <w:rFonts w:ascii="Arial" w:hAnsi="Arial" w:cs="Arial"/>
                <w:noProof/>
                <w:sz w:val="20"/>
                <w:szCs w:val="20"/>
              </w:rPr>
              <w:t>(1)</w:t>
            </w:r>
            <w:r w:rsidRPr="00387F3A">
              <w:rPr>
                <w:rFonts w:ascii="Arial" w:hAnsi="Arial" w:cs="Arial"/>
                <w:sz w:val="20"/>
                <w:szCs w:val="20"/>
              </w:rPr>
              <w:fldChar w:fldCharType="end"/>
            </w:r>
          </w:p>
        </w:tc>
      </w:tr>
      <w:tr w:rsidR="00602726" w:rsidRPr="00387F3A" w14:paraId="41736250" w14:textId="77777777" w:rsidTr="00F724E0">
        <w:trPr>
          <w:trHeight w:val="233"/>
        </w:trPr>
        <w:tc>
          <w:tcPr>
            <w:tcW w:w="4136" w:type="dxa"/>
            <w:vAlign w:val="center"/>
          </w:tcPr>
          <w:p w14:paraId="0152B15E" w14:textId="77777777" w:rsidR="00602726" w:rsidRPr="00387F3A" w:rsidRDefault="00602726" w:rsidP="00287299">
            <w:pPr>
              <w:pStyle w:val="TableParagraph"/>
              <w:spacing w:line="272" w:lineRule="exact"/>
              <w:rPr>
                <w:rFonts w:ascii="Arial" w:hAnsi="Arial" w:cs="Arial"/>
                <w:sz w:val="20"/>
                <w:szCs w:val="20"/>
              </w:rPr>
            </w:pPr>
            <w:r w:rsidRPr="00387F3A">
              <w:rPr>
                <w:rFonts w:ascii="Arial" w:hAnsi="Arial" w:cs="Arial"/>
                <w:sz w:val="20"/>
                <w:szCs w:val="20"/>
              </w:rPr>
              <w:t>Injection Medication</w:t>
            </w:r>
          </w:p>
        </w:tc>
        <w:tc>
          <w:tcPr>
            <w:tcW w:w="2955" w:type="dxa"/>
            <w:vAlign w:val="center"/>
          </w:tcPr>
          <w:p w14:paraId="5C6B2575" w14:textId="77777777" w:rsidR="00602726" w:rsidRPr="00387F3A" w:rsidRDefault="00602726" w:rsidP="00287299">
            <w:pPr>
              <w:pStyle w:val="TableParagraph"/>
              <w:spacing w:before="134"/>
              <w:rPr>
                <w:rFonts w:ascii="Arial" w:hAnsi="Arial" w:cs="Arial"/>
                <w:sz w:val="20"/>
                <w:szCs w:val="20"/>
              </w:rPr>
            </w:pPr>
            <w:r w:rsidRPr="00387F3A">
              <w:rPr>
                <w:rFonts w:ascii="Arial" w:hAnsi="Arial" w:cs="Arial"/>
                <w:sz w:val="20"/>
                <w:szCs w:val="20"/>
              </w:rPr>
              <w:t>0.969</w:t>
            </w:r>
          </w:p>
        </w:tc>
        <w:tc>
          <w:tcPr>
            <w:tcW w:w="1932" w:type="dxa"/>
            <w:vAlign w:val="center"/>
          </w:tcPr>
          <w:p w14:paraId="1588F032" w14:textId="2F0F0860" w:rsidR="00C3316D" w:rsidRPr="00387F3A" w:rsidRDefault="00C3316D" w:rsidP="00287299">
            <w:pPr>
              <w:pStyle w:val="TableParagraph"/>
              <w:spacing w:before="134"/>
              <w:ind w:left="106" w:firstLine="28"/>
              <w:rPr>
                <w:rFonts w:ascii="Arial" w:hAnsi="Arial" w:cs="Arial"/>
                <w:noProof/>
                <w:sz w:val="20"/>
                <w:szCs w:val="20"/>
              </w:rPr>
            </w:pPr>
            <w:r w:rsidRPr="00387F3A">
              <w:rPr>
                <w:rFonts w:ascii="Arial" w:hAnsi="Arial" w:cs="Arial"/>
                <w:noProof/>
                <w:sz w:val="20"/>
                <w:szCs w:val="20"/>
              </w:rPr>
              <w:fldChar w:fldCharType="begin"/>
            </w:r>
            <w:r w:rsidR="00A82D28" w:rsidRPr="00387F3A">
              <w:rPr>
                <w:rFonts w:ascii="Arial" w:hAnsi="Arial" w:cs="Arial"/>
                <w:noProof/>
                <w:sz w:val="20"/>
                <w:szCs w:val="20"/>
              </w:rPr>
              <w:instrText xml:space="preserve"> ADDIN ZOTERO_ITEM CSL_CITATION {"citationID":"BPdBoOaq","properties":{"formattedCitation":"(3)","plainCitation":"(3)","noteIndex":0},"citationItems":[{"id":1493,"uris":["http://zotero.org/users/2287783/items/SXD9D576"],"itemData":{"id":1493,"type":"article-journal","abstract":"Previous research suggests that treatment process can have an influence on patient preference and health state utilities. This study examined preferences and estimated utilities for treatment processes of two daily oral treatment regimens and two weekly injectable regimens for treatment of type 2 diabetes (T2D).","container-title":"Quality of Life Research","DOI":"10.1007/s11136-021-02808-2","ISSN":"1573-2649","issue":"7","journalAbbreviation":"Qual Life Res","language":"en","page":"2033-2043","source":"Springer Link","title":"Health state utilities associated with treatment process for oral and injectable GLP-1 receptor agonists for type 2 diabetes","URL":"https://doi.org/10.1007/s11136-021-02808-2","volume":"30","author":[{"family":"Matza","given":"Louis S."},{"family":"Cutts","given":"Katelyn N."},{"family":"Stewart","given":"Katie D."},{"family":"Norrbacka","given":"Kirsi"},{"family":"García-Pérez","given":"Luis-Emilio"},{"family":"Boye","given":"Kristina S."}],"accessed":{"date-parts":[["2021",11,20]]},"issued":{"date-parts":[["2021",7,1]]}}}],"schema":"https://github.com/citation-style-language/schema/raw/master/csl-citation.json"} </w:instrText>
            </w:r>
            <w:r w:rsidRPr="00387F3A">
              <w:rPr>
                <w:rFonts w:ascii="Arial" w:hAnsi="Arial" w:cs="Arial"/>
                <w:noProof/>
                <w:sz w:val="20"/>
                <w:szCs w:val="20"/>
              </w:rPr>
              <w:fldChar w:fldCharType="separate"/>
            </w:r>
            <w:r w:rsidRPr="00387F3A">
              <w:rPr>
                <w:rFonts w:ascii="Arial" w:hAnsi="Arial" w:cs="Arial"/>
                <w:noProof/>
                <w:sz w:val="20"/>
                <w:szCs w:val="20"/>
              </w:rPr>
              <w:t>(3)</w:t>
            </w:r>
            <w:r w:rsidRPr="00387F3A">
              <w:rPr>
                <w:rFonts w:ascii="Arial" w:hAnsi="Arial" w:cs="Arial"/>
                <w:noProof/>
                <w:sz w:val="20"/>
                <w:szCs w:val="20"/>
              </w:rPr>
              <w:fldChar w:fldCharType="end"/>
            </w:r>
          </w:p>
        </w:tc>
      </w:tr>
      <w:tr w:rsidR="00602726" w:rsidRPr="00387F3A" w14:paraId="1DF7AAEA" w14:textId="77777777" w:rsidTr="00F724E0">
        <w:trPr>
          <w:trHeight w:val="551"/>
        </w:trPr>
        <w:tc>
          <w:tcPr>
            <w:tcW w:w="4136" w:type="dxa"/>
            <w:vAlign w:val="center"/>
          </w:tcPr>
          <w:p w14:paraId="028F8117" w14:textId="77777777" w:rsidR="00602726" w:rsidRPr="00387F3A" w:rsidRDefault="00602726" w:rsidP="00287299">
            <w:pPr>
              <w:pStyle w:val="TableParagraph"/>
              <w:spacing w:line="272" w:lineRule="exact"/>
              <w:rPr>
                <w:rFonts w:ascii="Arial" w:hAnsi="Arial" w:cs="Arial"/>
                <w:sz w:val="20"/>
                <w:szCs w:val="20"/>
              </w:rPr>
            </w:pPr>
            <w:r w:rsidRPr="00387F3A">
              <w:rPr>
                <w:rFonts w:ascii="Arial" w:hAnsi="Arial" w:cs="Arial"/>
                <w:sz w:val="20"/>
                <w:szCs w:val="20"/>
              </w:rPr>
              <w:t>Gastrointestinal complication leading to discontinuation</w:t>
            </w:r>
          </w:p>
        </w:tc>
        <w:tc>
          <w:tcPr>
            <w:tcW w:w="2955" w:type="dxa"/>
            <w:vAlign w:val="center"/>
          </w:tcPr>
          <w:p w14:paraId="565803A8" w14:textId="77777777" w:rsidR="00602726" w:rsidRPr="00387F3A" w:rsidRDefault="00602726" w:rsidP="00287299">
            <w:pPr>
              <w:pStyle w:val="TableParagraph"/>
              <w:spacing w:before="134"/>
              <w:rPr>
                <w:rFonts w:ascii="Arial" w:hAnsi="Arial" w:cs="Arial"/>
                <w:sz w:val="20"/>
                <w:szCs w:val="20"/>
              </w:rPr>
            </w:pPr>
            <w:r w:rsidRPr="00387F3A">
              <w:rPr>
                <w:rFonts w:ascii="Arial" w:hAnsi="Arial" w:cs="Arial"/>
                <w:sz w:val="20"/>
                <w:szCs w:val="20"/>
              </w:rPr>
              <w:t>0.966</w:t>
            </w:r>
          </w:p>
        </w:tc>
        <w:tc>
          <w:tcPr>
            <w:tcW w:w="1932" w:type="dxa"/>
            <w:vAlign w:val="center"/>
          </w:tcPr>
          <w:p w14:paraId="099115A2" w14:textId="44036422" w:rsidR="00C3316D" w:rsidRPr="00387F3A" w:rsidRDefault="00C3316D" w:rsidP="00287299">
            <w:pPr>
              <w:pStyle w:val="TableParagraph"/>
              <w:spacing w:before="134"/>
              <w:ind w:left="106" w:firstLine="28"/>
              <w:rPr>
                <w:rFonts w:ascii="Arial" w:hAnsi="Arial" w:cs="Arial"/>
                <w:noProof/>
                <w:sz w:val="20"/>
                <w:szCs w:val="20"/>
              </w:rPr>
            </w:pPr>
            <w:r w:rsidRPr="00387F3A">
              <w:rPr>
                <w:rFonts w:ascii="Arial" w:hAnsi="Arial" w:cs="Arial"/>
                <w:noProof/>
                <w:sz w:val="20"/>
                <w:szCs w:val="20"/>
              </w:rPr>
              <w:fldChar w:fldCharType="begin"/>
            </w:r>
            <w:r w:rsidR="00A82D28" w:rsidRPr="00387F3A">
              <w:rPr>
                <w:rFonts w:ascii="Arial" w:hAnsi="Arial" w:cs="Arial"/>
                <w:noProof/>
                <w:sz w:val="20"/>
                <w:szCs w:val="20"/>
              </w:rPr>
              <w:instrText xml:space="preserve"> ADDIN ZOTERO_ITEM CSL_CITATION {"citationID":"dXkkOgw3","properties":{"formattedCitation":"(1)","plainCitation":"(1)","noteIndex":0},"citationItems":[{"id":1495,"uris":["http://zotero.org/users/2287783/items/LJGJMXKV"],"itemData":{"id":1495,"type":"article-journal","abstract":"Background\nA single-source catalogue of nationally representative EuroQol five-dimensional questionnaire (EQ-5D) scores for chronic conditions in the United States and the United Kingdom from the Medical Expenditure Panel Survey (MEPS) has been published and has been used extensively for public health and cost-effectiveness modeling.\nObjectives\nTo estimate EQ-5D scores for diabetes-related chronic conditions that are consistent with the previous catalogue.\nMethods\nThe MEPS is a nationally representative survey of the US civilian population. EQ-5D-3L questionnaire responses were mapped from short-form 12 health survey responses in 2000 to 2011 MEPS data using multinomial logistic regression. Country-specific tariffs were applied to the mapped EQ-5D responses for the United Kingdom, the United States, France, and Spain. EQ-5D scores were regressed on diabetes-related comorbidities controlling for sociodemographic characteristics, body mass index, and comorbidity using robust (median) regression. Methods were consistent with the previously published catalogue of EQ-5D scores for the United States.\nResults\nThere were 20,705 individuals with diabetes and a valid mapped EQ-5D score in the 2000 to 2011 MEPS data. Unadjusted mapped EQ-5D scores for individuals with diabetes varied by country-specific tariff from 0.70 (France) to 0.79 (United States). Regression results reflecting marginal disutility estimates for EQ-5D scores are provided for 17 diabetes-related comorbidities and body mass index categories for US, UK, French, and Spanish tariffs.\nConclusions\nThe estimates provided in this research may be useful for analysts attempting to model the impact of diabetes and diabetes-related comorbid conditions on utility. They are derived from a single-source, nationally representative population and augment the existing “off-the-shelf” catalogue of EQ-5D scores for chronic conditions.","container-title":"Value in Health","DOI":"10.1016/j.jval.2016.05.018","ISSN":"1098-3015","issue":"8","journalAbbreviation":"Value in Health","language":"en","page":"1002-1008","source":"ScienceDirect","title":"EQ-5D Scores for Diabetes-Related Comorbidities","URL":"https://www.sciencedirect.com/science/article/pii/S1098301516305095","volume":"19","author":[{"family":"Sullivan","given":"Patrick W."},{"family":"Ghushchyan","given":"Vahram H."}],"accessed":{"date-parts":[["2021",11,20]]},"issued":{"date-parts":[["2016",12,1]]}}}],"schema":"https://github.com/citation-style-language/schema/raw/master/csl-citation.json"} </w:instrText>
            </w:r>
            <w:r w:rsidRPr="00387F3A">
              <w:rPr>
                <w:rFonts w:ascii="Arial" w:hAnsi="Arial" w:cs="Arial"/>
                <w:noProof/>
                <w:sz w:val="20"/>
                <w:szCs w:val="20"/>
              </w:rPr>
              <w:fldChar w:fldCharType="separate"/>
            </w:r>
            <w:r w:rsidRPr="00387F3A">
              <w:rPr>
                <w:rFonts w:ascii="Arial" w:hAnsi="Arial" w:cs="Arial"/>
                <w:noProof/>
                <w:sz w:val="20"/>
                <w:szCs w:val="20"/>
              </w:rPr>
              <w:t>(1)</w:t>
            </w:r>
            <w:r w:rsidRPr="00387F3A">
              <w:rPr>
                <w:rFonts w:ascii="Arial" w:hAnsi="Arial" w:cs="Arial"/>
                <w:noProof/>
                <w:sz w:val="20"/>
                <w:szCs w:val="20"/>
              </w:rPr>
              <w:fldChar w:fldCharType="end"/>
            </w:r>
          </w:p>
        </w:tc>
      </w:tr>
      <w:tr w:rsidR="00602726" w:rsidRPr="00387F3A" w14:paraId="0E27E708" w14:textId="77777777" w:rsidTr="000E6327">
        <w:trPr>
          <w:trHeight w:val="143"/>
        </w:trPr>
        <w:tc>
          <w:tcPr>
            <w:tcW w:w="4136" w:type="dxa"/>
            <w:vAlign w:val="center"/>
          </w:tcPr>
          <w:p w14:paraId="41649C4A" w14:textId="77777777" w:rsidR="00602726" w:rsidRPr="00387F3A" w:rsidRDefault="00602726" w:rsidP="00287299">
            <w:pPr>
              <w:pStyle w:val="TableParagraph"/>
              <w:spacing w:line="272" w:lineRule="exact"/>
              <w:rPr>
                <w:rFonts w:ascii="Arial" w:hAnsi="Arial" w:cs="Arial"/>
                <w:sz w:val="20"/>
                <w:szCs w:val="20"/>
              </w:rPr>
            </w:pPr>
            <w:r w:rsidRPr="00387F3A">
              <w:rPr>
                <w:rFonts w:ascii="Arial" w:hAnsi="Arial" w:cs="Arial"/>
                <w:sz w:val="20"/>
                <w:szCs w:val="20"/>
              </w:rPr>
              <w:t>Diabetic Ketoacidosis</w:t>
            </w:r>
          </w:p>
        </w:tc>
        <w:tc>
          <w:tcPr>
            <w:tcW w:w="2955" w:type="dxa"/>
            <w:vAlign w:val="center"/>
          </w:tcPr>
          <w:p w14:paraId="4BCC8F16" w14:textId="77777777" w:rsidR="00602726" w:rsidRPr="00387F3A" w:rsidRDefault="00602726" w:rsidP="00287299">
            <w:pPr>
              <w:pStyle w:val="TableParagraph"/>
              <w:spacing w:before="134"/>
              <w:rPr>
                <w:rFonts w:ascii="Arial" w:hAnsi="Arial" w:cs="Arial"/>
                <w:sz w:val="20"/>
                <w:szCs w:val="20"/>
              </w:rPr>
            </w:pPr>
            <w:r w:rsidRPr="00387F3A">
              <w:rPr>
                <w:rFonts w:ascii="Arial" w:hAnsi="Arial" w:cs="Arial"/>
                <w:sz w:val="20"/>
                <w:szCs w:val="20"/>
              </w:rPr>
              <w:t>0.973</w:t>
            </w:r>
          </w:p>
        </w:tc>
        <w:tc>
          <w:tcPr>
            <w:tcW w:w="1932" w:type="dxa"/>
            <w:vAlign w:val="center"/>
          </w:tcPr>
          <w:p w14:paraId="019A0E6C" w14:textId="43446AC7" w:rsidR="00602726" w:rsidRPr="00387F3A" w:rsidRDefault="00C3316D" w:rsidP="00287299">
            <w:pPr>
              <w:pStyle w:val="TableParagraph"/>
              <w:spacing w:before="134"/>
              <w:ind w:left="106" w:firstLine="28"/>
              <w:rPr>
                <w:rFonts w:ascii="Arial" w:hAnsi="Arial" w:cs="Arial"/>
                <w:noProof/>
                <w:sz w:val="20"/>
                <w:szCs w:val="20"/>
              </w:rPr>
            </w:pPr>
            <w:r w:rsidRPr="00387F3A">
              <w:rPr>
                <w:rFonts w:ascii="Arial" w:hAnsi="Arial" w:cs="Arial"/>
                <w:noProof/>
                <w:sz w:val="20"/>
                <w:szCs w:val="20"/>
              </w:rPr>
              <w:fldChar w:fldCharType="begin"/>
            </w:r>
            <w:r w:rsidR="00A82D28" w:rsidRPr="00387F3A">
              <w:rPr>
                <w:rFonts w:ascii="Arial" w:hAnsi="Arial" w:cs="Arial"/>
                <w:noProof/>
                <w:sz w:val="20"/>
                <w:szCs w:val="20"/>
              </w:rPr>
              <w:instrText xml:space="preserve"> ADDIN ZOTERO_ITEM CSL_CITATION {"citationID":"b36iGme1","properties":{"formattedCitation":"(4)","plainCitation":"(4)","noteIndex":0},"citationItems":[{"id":1442,"uris":["http://zotero.org/users/2287783/items/PRREPA9P"],"itemData":{"id":1442,"type":"article-journal","abstract":"Introduction. This study estimates health-related quality of life (HRQoL) or utility decrements associated with type 1 diabetes mellitus (T1DM) using data from a UK research program on the Dose Adjustment For Normal Eating (DAFNE) education program. Methods. A wide range of data was collected from 2341 individuals who undertook a DAFNE course in 2009–2012, at baseline and for 2 subsequent years. We use fixed- and random-effects linear models to generate utility estimates for T1DM using different instruments: EQ-5D, SF-6D, and EQ-VAS. We show models with and without controls for HbA1c and depression, which may be endogenous (if, for example, there is reverse causality in operation). Results. We find strong evidence of an unobserved individual effect, suggesting the superiority of the fixed-effects model. Depression shows the greatest decrement across all the models in the preferred fixed-effects model. The fixed-effects EQ-5D model also finds a significant decrement from retinopathy, body mass index, and HbA1c (%). Estimating a decrement using the fixed-effects model is not possible for some conditions where there are few new cases. In the random-effects model, diabetic foot disease shows substantial utility decrements, yet these are not significant in the fixed-effects models. Conclusion. Utility decrements have been calculated for a wide variety of health states in T1DM that can be used in economic analyses. However, despite the large data set, the low incidence of several complications leads to uncertainty in calculating the utility weights. Depression and diabetic foot disease result in a substantial loss in HRQoL for patients with T1DM. HbA1c (%) appears to have an independent negative impact on HRQoL, although concerns remain regarding the potential endogeneity of this variable.","container-title":"Medical Decision Making","DOI":"10.1177/0272989X16658660","ISSN":"0272-989X","issue":"8","journalAbbreviation":"Med Decis Making","note":"PMID: 27553209\nPMCID: PMC5046160","page":"1020-1033","source":"PubMed Central","title":"The Impact of Diabetes-Related Complications on Preference-Based Measures of Health-Related Quality of Life in Adults with Type I Diabetes","URL":"https://www.ncbi.nlm.nih.gov/pmc/articles/PMC5046160/","volume":"36","author":[{"family":"Peasgood","given":"Tessa"},{"family":"Brennan","given":"Alan"},{"family":"Mansell","given":"Peter"},{"family":"Elliott","given":"Jackie"},{"family":"Basarir","given":"Hasan"},{"family":"Kruger","given":"Jen"}],"accessed":{"date-parts":[["2021",6,15]]},"issued":{"date-parts":[["2016",11]]}}}],"schema":"https://github.com/citation-style-language/schema/raw/master/csl-citation.json"} </w:instrText>
            </w:r>
            <w:r w:rsidRPr="00387F3A">
              <w:rPr>
                <w:rFonts w:ascii="Arial" w:hAnsi="Arial" w:cs="Arial"/>
                <w:noProof/>
                <w:sz w:val="20"/>
                <w:szCs w:val="20"/>
              </w:rPr>
              <w:fldChar w:fldCharType="separate"/>
            </w:r>
            <w:r w:rsidRPr="00387F3A">
              <w:rPr>
                <w:rFonts w:ascii="Arial" w:hAnsi="Arial" w:cs="Arial"/>
                <w:noProof/>
                <w:sz w:val="20"/>
                <w:szCs w:val="20"/>
              </w:rPr>
              <w:t>(4)</w:t>
            </w:r>
            <w:r w:rsidRPr="00387F3A">
              <w:rPr>
                <w:rFonts w:ascii="Arial" w:hAnsi="Arial" w:cs="Arial"/>
                <w:noProof/>
                <w:sz w:val="20"/>
                <w:szCs w:val="20"/>
              </w:rPr>
              <w:fldChar w:fldCharType="end"/>
            </w:r>
            <w:r w:rsidRPr="00387F3A">
              <w:rPr>
                <w:rFonts w:ascii="Arial" w:hAnsi="Arial" w:cs="Arial"/>
                <w:noProof/>
                <w:sz w:val="20"/>
                <w:szCs w:val="20"/>
              </w:rPr>
              <w:fldChar w:fldCharType="begin"/>
            </w:r>
            <w:r w:rsidR="00A82D28" w:rsidRPr="00387F3A">
              <w:rPr>
                <w:rFonts w:ascii="Arial" w:hAnsi="Arial" w:cs="Arial"/>
                <w:noProof/>
                <w:sz w:val="20"/>
                <w:szCs w:val="20"/>
              </w:rPr>
              <w:instrText xml:space="preserve"> ADDIN ZOTERO_ITEM CSL_CITATION {"citationID":"chQC8bG5","properties":{"formattedCitation":"(54)","plainCitation":"(54)","dontUpdate":true,"noteIndex":0},"citationItems":[{"id":1442,"uris":["http://zotero.org/users/2287783/items/PRREPA9P"],"itemData":{"id":1442,"type":"article-journal","abstract":"Introduction. This study estimates health-related quality of life (HRQoL) or utility decrements associated with type 1 diabetes mellitus (T1DM) using data from a UK research program on the Dose Adjustment For Normal Eating (DAFNE) education program. Methods. A wide range of data was collected from 2341 individuals who undertook a DAFNE course in 2009–2012, at baseline and for 2 subsequent years. We use fixed- and random-effects linear models to generate utility estimates for T1DM using different instruments: EQ-5D, SF-6D, and EQ-VAS. We show models with and without controls for HbA1c and depression, which may be endogenous (if, for example, there is reverse causality in operation). Results. We find strong evidence of an unobserved individual effect, suggesting the superiority of the fixed-effects model. Depression shows the greatest decrement across all the models in the preferred fixed-effects model. The fixed-effects EQ-5D model also finds a significant decrement from retinopathy, body mass index, and HbA1c (%). Estimating a decrement using the fixed-effects model is not possible for some conditions where there are few new cases. In the random-effects model, diabetic foot disease shows substantial utility decrements, yet these are not significant in the fixed-effects models. Conclusion. Utility decrements have been calculated for a wide variety of health states in T1DM that can be used in economic analyses. However, despite the large data set, the low incidence of several complications leads to uncertainty in calculating the utility weights. Depression and diabetic foot disease result in a substantial loss in HRQoL for patients with T1DM. HbA1c (%) appears to have an independent negative impact on HRQoL, although concerns remain regarding the potential endogeneity of this variable.","container-title":"Medical Decision Making","DOI":"10.1177/0272989X16658660","ISSN":"0272-989X","issue":"8","journalAbbreviation":"Med Decis Making","note":"PMID: 27553209\nPMCID: PMC5046160","page":"1020-1033","source":"PubMed Central","title":"The Impact of Diabetes-Related Complications on Preference-Based Measures of Health-Related Quality of Life in Adults with Type I Diabetes","URL":"https://www.ncbi.nlm.nih.gov/pmc/articles/PMC5046160/","volume":"36","author":[{"family":"Peasgood","given":"Tessa"},{"family":"Brennan","given":"Alan"},{"family":"Mansell","given":"Peter"},{"family":"Elliott","given":"Jackie"},{"family":"Basarir","given":"Hasan"},{"family":"Kruger","given":"Jen"}],"accessed":{"date-parts":[["2021",6,15]]},"issued":{"date-parts":[["2016",11]]}}}],"schema":"https://github.com/citation-style-language/schema/raw/master/csl-citation.json"} </w:instrText>
            </w:r>
            <w:r w:rsidRPr="00387F3A">
              <w:rPr>
                <w:rFonts w:ascii="Arial" w:hAnsi="Arial" w:cs="Arial"/>
                <w:noProof/>
                <w:sz w:val="20"/>
                <w:szCs w:val="20"/>
              </w:rPr>
              <w:fldChar w:fldCharType="end"/>
            </w:r>
          </w:p>
        </w:tc>
      </w:tr>
      <w:tr w:rsidR="00602726" w:rsidRPr="00387F3A" w14:paraId="48B98861" w14:textId="77777777" w:rsidTr="00F724E0">
        <w:trPr>
          <w:trHeight w:val="188"/>
        </w:trPr>
        <w:tc>
          <w:tcPr>
            <w:tcW w:w="4136" w:type="dxa"/>
            <w:vAlign w:val="center"/>
          </w:tcPr>
          <w:p w14:paraId="2BD6CE50" w14:textId="77777777" w:rsidR="00602726" w:rsidRPr="00387F3A" w:rsidRDefault="00602726" w:rsidP="00287299">
            <w:pPr>
              <w:pStyle w:val="TableParagraph"/>
              <w:spacing w:line="272" w:lineRule="exact"/>
              <w:rPr>
                <w:rFonts w:ascii="Arial" w:hAnsi="Arial" w:cs="Arial"/>
                <w:sz w:val="20"/>
                <w:szCs w:val="20"/>
              </w:rPr>
            </w:pPr>
            <w:r w:rsidRPr="00387F3A">
              <w:rPr>
                <w:rFonts w:ascii="Arial" w:hAnsi="Arial" w:cs="Arial"/>
                <w:sz w:val="20"/>
                <w:szCs w:val="20"/>
              </w:rPr>
              <w:t>Genital Infection</w:t>
            </w:r>
          </w:p>
        </w:tc>
        <w:tc>
          <w:tcPr>
            <w:tcW w:w="2955" w:type="dxa"/>
            <w:vAlign w:val="center"/>
          </w:tcPr>
          <w:p w14:paraId="6AB59F13" w14:textId="77777777" w:rsidR="00602726" w:rsidRPr="00387F3A" w:rsidRDefault="00602726" w:rsidP="00287299">
            <w:pPr>
              <w:pStyle w:val="TableParagraph"/>
              <w:spacing w:before="134"/>
              <w:rPr>
                <w:rFonts w:ascii="Arial" w:hAnsi="Arial" w:cs="Arial"/>
                <w:sz w:val="20"/>
                <w:szCs w:val="20"/>
              </w:rPr>
            </w:pPr>
            <w:r w:rsidRPr="00387F3A">
              <w:rPr>
                <w:rFonts w:ascii="Arial" w:hAnsi="Arial" w:cs="Arial"/>
                <w:sz w:val="20"/>
                <w:szCs w:val="20"/>
              </w:rPr>
              <w:t>0.977</w:t>
            </w:r>
          </w:p>
        </w:tc>
        <w:tc>
          <w:tcPr>
            <w:tcW w:w="1932" w:type="dxa"/>
            <w:vAlign w:val="center"/>
          </w:tcPr>
          <w:p w14:paraId="54A49373" w14:textId="36D1FA0F" w:rsidR="00C3316D" w:rsidRPr="00387F3A" w:rsidRDefault="00C3316D" w:rsidP="00287299">
            <w:pPr>
              <w:pStyle w:val="TableParagraph"/>
              <w:spacing w:before="134"/>
              <w:ind w:left="106" w:firstLine="28"/>
              <w:rPr>
                <w:rFonts w:ascii="Arial" w:hAnsi="Arial" w:cs="Arial"/>
                <w:noProof/>
                <w:sz w:val="20"/>
                <w:szCs w:val="20"/>
              </w:rPr>
            </w:pPr>
            <w:r w:rsidRPr="00387F3A">
              <w:rPr>
                <w:rFonts w:ascii="Arial" w:hAnsi="Arial" w:cs="Arial"/>
                <w:noProof/>
                <w:sz w:val="20"/>
                <w:szCs w:val="20"/>
              </w:rPr>
              <w:fldChar w:fldCharType="begin"/>
            </w:r>
            <w:r w:rsidR="00A82D28" w:rsidRPr="00387F3A">
              <w:rPr>
                <w:rFonts w:ascii="Arial" w:hAnsi="Arial" w:cs="Arial"/>
                <w:noProof/>
                <w:sz w:val="20"/>
                <w:szCs w:val="20"/>
              </w:rPr>
              <w:instrText xml:space="preserve"> ADDIN ZOTERO_ITEM CSL_CITATION {"citationID":"kO0MvmT4","properties":{"formattedCitation":"(1)","plainCitation":"(1)","noteIndex":0},"citationItems":[{"id":1495,"uris":["http://zotero.org/users/2287783/items/LJGJMXKV"],"itemData":{"id":1495,"type":"article-journal","abstract":"Background\nA single-source catalogue of nationally representative EuroQol five-dimensional questionnaire (EQ-5D) scores for chronic conditions in the United States and the United Kingdom from the Medical Expenditure Panel Survey (MEPS) has been published and has been used extensively for public health and cost-effectiveness modeling.\nObjectives\nTo estimate EQ-5D scores for diabetes-related chronic conditions that are consistent with the previous catalogue.\nMethods\nThe MEPS is a nationally representative survey of the US civilian population. EQ-5D-3L questionnaire responses were mapped from short-form 12 health survey responses in 2000 to 2011 MEPS data using multinomial logistic regression. Country-specific tariffs were applied to the mapped EQ-5D responses for the United Kingdom, the United States, France, and Spain. EQ-5D scores were regressed on diabetes-related comorbidities controlling for sociodemographic characteristics, body mass index, and comorbidity using robust (median) regression. Methods were consistent with the previously published catalogue of EQ-5D scores for the United States.\nResults\nThere were 20,705 individuals with diabetes and a valid mapped EQ-5D score in the 2000 to 2011 MEPS data. Unadjusted mapped EQ-5D scores for individuals with diabetes varied by country-specific tariff from 0.70 (France) to 0.79 (United States). Regression results reflecting marginal disutility estimates for EQ-5D scores are provided for 17 diabetes-related comorbidities and body mass index categories for US, UK, French, and Spanish tariffs.\nConclusions\nThe estimates provided in this research may be useful for analysts attempting to model the impact of diabetes and diabetes-related comorbid conditions on utility. They are derived from a single-source, nationally representative population and augment the existing “off-the-shelf” catalogue of EQ-5D scores for chronic conditions.","container-title":"Value in Health","DOI":"10.1016/j.jval.2016.05.018","ISSN":"1098-3015","issue":"8","journalAbbreviation":"Value in Health","language":"en","page":"1002-1008","source":"ScienceDirect","title":"EQ-5D Scores for Diabetes-Related Comorbidities","URL":"https://www.sciencedirect.com/science/article/pii/S1098301516305095","volume":"19","author":[{"family":"Sullivan","given":"Patrick W."},{"family":"Ghushchyan","given":"Vahram H."}],"accessed":{"date-parts":[["2021",11,20]]},"issued":{"date-parts":[["2016",12,1]]}}}],"schema":"https://github.com/citation-style-language/schema/raw/master/csl-citation.json"} </w:instrText>
            </w:r>
            <w:r w:rsidRPr="00387F3A">
              <w:rPr>
                <w:rFonts w:ascii="Arial" w:hAnsi="Arial" w:cs="Arial"/>
                <w:noProof/>
                <w:sz w:val="20"/>
                <w:szCs w:val="20"/>
              </w:rPr>
              <w:fldChar w:fldCharType="separate"/>
            </w:r>
            <w:r w:rsidRPr="00387F3A">
              <w:rPr>
                <w:rFonts w:ascii="Arial" w:hAnsi="Arial" w:cs="Arial"/>
                <w:noProof/>
                <w:sz w:val="20"/>
                <w:szCs w:val="20"/>
              </w:rPr>
              <w:t>(1)</w:t>
            </w:r>
            <w:r w:rsidRPr="00387F3A">
              <w:rPr>
                <w:rFonts w:ascii="Arial" w:hAnsi="Arial" w:cs="Arial"/>
                <w:noProof/>
                <w:sz w:val="20"/>
                <w:szCs w:val="20"/>
              </w:rPr>
              <w:fldChar w:fldCharType="end"/>
            </w:r>
          </w:p>
        </w:tc>
      </w:tr>
    </w:tbl>
    <w:p w14:paraId="10B1D6C5" w14:textId="77777777" w:rsidR="00602726" w:rsidRPr="00387F3A" w:rsidRDefault="00602726" w:rsidP="00602726">
      <w:pPr>
        <w:rPr>
          <w:rFonts w:ascii="Arial" w:hAnsi="Arial" w:cs="Arial"/>
          <w:color w:val="000000" w:themeColor="text1"/>
          <w:sz w:val="20"/>
          <w:szCs w:val="20"/>
        </w:rPr>
      </w:pPr>
    </w:p>
    <w:p w14:paraId="1188FBC4" w14:textId="77777777" w:rsidR="00602726" w:rsidRPr="00387F3A" w:rsidRDefault="00602726" w:rsidP="00602726">
      <w:pPr>
        <w:spacing w:line="480" w:lineRule="auto"/>
        <w:rPr>
          <w:rFonts w:ascii="Arial" w:hAnsi="Arial" w:cs="Arial"/>
          <w:sz w:val="20"/>
          <w:szCs w:val="20"/>
        </w:rPr>
      </w:pPr>
    </w:p>
    <w:p w14:paraId="3E0DEC5A" w14:textId="77777777" w:rsidR="00717D98" w:rsidRPr="00387F3A" w:rsidRDefault="00717D98" w:rsidP="00602726">
      <w:pPr>
        <w:rPr>
          <w:rFonts w:ascii="Arial" w:hAnsi="Arial" w:cs="Arial"/>
          <w:sz w:val="20"/>
          <w:szCs w:val="20"/>
        </w:rPr>
      </w:pPr>
    </w:p>
    <w:p w14:paraId="70A3C34F" w14:textId="77777777" w:rsidR="00717D98" w:rsidRPr="00387F3A" w:rsidRDefault="00717D98" w:rsidP="00602726">
      <w:pPr>
        <w:rPr>
          <w:rFonts w:ascii="Arial" w:hAnsi="Arial" w:cs="Arial"/>
          <w:sz w:val="20"/>
          <w:szCs w:val="20"/>
        </w:rPr>
      </w:pPr>
    </w:p>
    <w:p w14:paraId="76D4F0A0" w14:textId="77777777" w:rsidR="00717D98" w:rsidRPr="00387F3A" w:rsidRDefault="00717D98" w:rsidP="00602726">
      <w:pPr>
        <w:rPr>
          <w:rFonts w:ascii="Arial" w:hAnsi="Arial" w:cs="Arial"/>
          <w:sz w:val="20"/>
          <w:szCs w:val="20"/>
        </w:rPr>
      </w:pPr>
    </w:p>
    <w:p w14:paraId="0677D0AE" w14:textId="77777777" w:rsidR="00717D98" w:rsidRPr="00387F3A" w:rsidRDefault="00717D98" w:rsidP="00602726">
      <w:pPr>
        <w:rPr>
          <w:rFonts w:ascii="Arial" w:hAnsi="Arial" w:cs="Arial"/>
          <w:sz w:val="20"/>
          <w:szCs w:val="20"/>
        </w:rPr>
      </w:pPr>
    </w:p>
    <w:p w14:paraId="700D2915" w14:textId="77777777" w:rsidR="00717D98" w:rsidRPr="00387F3A" w:rsidRDefault="00717D98" w:rsidP="00602726">
      <w:pPr>
        <w:rPr>
          <w:rFonts w:ascii="Arial" w:hAnsi="Arial" w:cs="Arial"/>
          <w:sz w:val="20"/>
          <w:szCs w:val="20"/>
        </w:rPr>
      </w:pPr>
    </w:p>
    <w:p w14:paraId="1EFFB518" w14:textId="77777777" w:rsidR="00717D98" w:rsidRPr="00387F3A" w:rsidRDefault="00717D98" w:rsidP="00602726">
      <w:pPr>
        <w:rPr>
          <w:rFonts w:ascii="Arial" w:hAnsi="Arial" w:cs="Arial"/>
          <w:sz w:val="20"/>
          <w:szCs w:val="20"/>
        </w:rPr>
      </w:pPr>
    </w:p>
    <w:p w14:paraId="09CCF960" w14:textId="77777777" w:rsidR="00717D98" w:rsidRPr="00387F3A" w:rsidRDefault="00717D98" w:rsidP="00602726">
      <w:pPr>
        <w:rPr>
          <w:rFonts w:ascii="Arial" w:hAnsi="Arial" w:cs="Arial"/>
          <w:sz w:val="20"/>
          <w:szCs w:val="20"/>
        </w:rPr>
      </w:pPr>
    </w:p>
    <w:p w14:paraId="493887FE" w14:textId="77777777" w:rsidR="00717D98" w:rsidRPr="00387F3A" w:rsidRDefault="00717D98" w:rsidP="00602726">
      <w:pPr>
        <w:rPr>
          <w:rFonts w:ascii="Arial" w:hAnsi="Arial" w:cs="Arial"/>
        </w:rPr>
      </w:pPr>
    </w:p>
    <w:p w14:paraId="7D05CEF4" w14:textId="77777777" w:rsidR="00717D98" w:rsidRPr="00387F3A" w:rsidRDefault="00717D98" w:rsidP="00602726">
      <w:pPr>
        <w:rPr>
          <w:rFonts w:ascii="Arial" w:hAnsi="Arial" w:cs="Arial"/>
        </w:rPr>
      </w:pPr>
    </w:p>
    <w:p w14:paraId="7CCB9748" w14:textId="77777777" w:rsidR="00717D98" w:rsidRPr="00387F3A" w:rsidRDefault="00717D98" w:rsidP="00602726">
      <w:pPr>
        <w:rPr>
          <w:rFonts w:ascii="Arial" w:hAnsi="Arial" w:cs="Arial"/>
        </w:rPr>
      </w:pPr>
    </w:p>
    <w:p w14:paraId="6FC198B6" w14:textId="77777777" w:rsidR="00717D98" w:rsidRPr="00387F3A" w:rsidRDefault="00717D98" w:rsidP="00602726">
      <w:pPr>
        <w:rPr>
          <w:rFonts w:ascii="Arial" w:hAnsi="Arial" w:cs="Arial"/>
        </w:rPr>
      </w:pPr>
    </w:p>
    <w:p w14:paraId="081778F3" w14:textId="77777777" w:rsidR="00717D98" w:rsidRPr="00387F3A" w:rsidRDefault="00717D98" w:rsidP="00602726">
      <w:pPr>
        <w:rPr>
          <w:rFonts w:ascii="Arial" w:hAnsi="Arial" w:cs="Arial"/>
        </w:rPr>
      </w:pPr>
    </w:p>
    <w:p w14:paraId="7D3A7470" w14:textId="77777777" w:rsidR="00717D98" w:rsidRPr="00387F3A" w:rsidRDefault="00717D98" w:rsidP="00602726">
      <w:pPr>
        <w:rPr>
          <w:rFonts w:ascii="Arial" w:hAnsi="Arial" w:cs="Arial"/>
        </w:rPr>
      </w:pPr>
    </w:p>
    <w:p w14:paraId="63BEA0AA" w14:textId="77777777" w:rsidR="00717D98" w:rsidRPr="00387F3A" w:rsidRDefault="00717D98" w:rsidP="00602726">
      <w:pPr>
        <w:rPr>
          <w:rFonts w:ascii="Arial" w:hAnsi="Arial" w:cs="Arial"/>
        </w:rPr>
      </w:pPr>
    </w:p>
    <w:p w14:paraId="17E24717" w14:textId="77777777" w:rsidR="00717D98" w:rsidRPr="00387F3A" w:rsidRDefault="00717D98" w:rsidP="00602726">
      <w:pPr>
        <w:rPr>
          <w:rFonts w:ascii="Arial" w:hAnsi="Arial" w:cs="Arial"/>
        </w:rPr>
      </w:pPr>
    </w:p>
    <w:p w14:paraId="1E2F8675" w14:textId="77777777" w:rsidR="00717D98" w:rsidRPr="00387F3A" w:rsidRDefault="00717D98" w:rsidP="00602726">
      <w:pPr>
        <w:rPr>
          <w:rFonts w:ascii="Arial" w:hAnsi="Arial" w:cs="Arial"/>
        </w:rPr>
      </w:pPr>
    </w:p>
    <w:p w14:paraId="381C521A" w14:textId="77777777" w:rsidR="00717D98" w:rsidRPr="00387F3A" w:rsidRDefault="00717D98" w:rsidP="00602726">
      <w:pPr>
        <w:rPr>
          <w:rFonts w:ascii="Arial" w:hAnsi="Arial" w:cs="Arial"/>
        </w:rPr>
      </w:pPr>
    </w:p>
    <w:p w14:paraId="1105AA6D" w14:textId="77777777" w:rsidR="00717D98" w:rsidRPr="00387F3A" w:rsidRDefault="00717D98" w:rsidP="00602726">
      <w:pPr>
        <w:rPr>
          <w:rFonts w:ascii="Arial" w:hAnsi="Arial" w:cs="Arial"/>
        </w:rPr>
      </w:pPr>
    </w:p>
    <w:p w14:paraId="29C61CF5" w14:textId="77777777" w:rsidR="00717D98" w:rsidRPr="00387F3A" w:rsidRDefault="00717D98" w:rsidP="00602726">
      <w:pPr>
        <w:rPr>
          <w:rFonts w:ascii="Arial" w:hAnsi="Arial" w:cs="Arial"/>
        </w:rPr>
      </w:pPr>
    </w:p>
    <w:p w14:paraId="4A5C20ED" w14:textId="77777777" w:rsidR="00717D98" w:rsidRPr="00387F3A" w:rsidRDefault="00717D98" w:rsidP="00602726">
      <w:pPr>
        <w:rPr>
          <w:rFonts w:ascii="Arial" w:hAnsi="Arial" w:cs="Arial"/>
        </w:rPr>
      </w:pPr>
    </w:p>
    <w:p w14:paraId="6F4F1450" w14:textId="77777777" w:rsidR="00717D98" w:rsidRPr="00387F3A" w:rsidRDefault="00717D98" w:rsidP="00602726">
      <w:pPr>
        <w:rPr>
          <w:rFonts w:ascii="Arial" w:hAnsi="Arial" w:cs="Arial"/>
        </w:rPr>
      </w:pPr>
    </w:p>
    <w:p w14:paraId="6EB63332" w14:textId="77777777" w:rsidR="00F724E0" w:rsidRPr="00387F3A" w:rsidRDefault="00F724E0" w:rsidP="00602726">
      <w:pPr>
        <w:rPr>
          <w:rFonts w:ascii="Arial" w:hAnsi="Arial" w:cs="Arial"/>
        </w:rPr>
      </w:pPr>
    </w:p>
    <w:p w14:paraId="06527302" w14:textId="77777777" w:rsidR="0003643E" w:rsidRPr="00387F3A" w:rsidRDefault="0003643E" w:rsidP="00602726">
      <w:pPr>
        <w:rPr>
          <w:rFonts w:ascii="Arial" w:hAnsi="Arial" w:cs="Arial"/>
        </w:rPr>
      </w:pPr>
    </w:p>
    <w:p w14:paraId="48E87323" w14:textId="77777777" w:rsidR="00301A80" w:rsidRPr="00387F3A" w:rsidRDefault="00301A80" w:rsidP="00602726">
      <w:pPr>
        <w:rPr>
          <w:rFonts w:ascii="Arial" w:hAnsi="Arial" w:cs="Arial"/>
        </w:rPr>
      </w:pPr>
    </w:p>
    <w:p w14:paraId="46EAD090" w14:textId="77777777" w:rsidR="00301A80" w:rsidRPr="00387F3A" w:rsidRDefault="00301A80" w:rsidP="00602726">
      <w:pPr>
        <w:rPr>
          <w:rFonts w:ascii="Arial" w:hAnsi="Arial" w:cs="Arial"/>
        </w:rPr>
      </w:pPr>
    </w:p>
    <w:p w14:paraId="2A0388B8" w14:textId="656B3F92" w:rsidR="0003643E" w:rsidRPr="00387F3A" w:rsidRDefault="00301A80" w:rsidP="00602726">
      <w:pPr>
        <w:rPr>
          <w:rFonts w:ascii="Arial" w:hAnsi="Arial" w:cs="Arial"/>
        </w:rPr>
      </w:pPr>
      <w:r w:rsidRPr="00387F3A">
        <w:rPr>
          <w:rFonts w:ascii="Arial" w:hAnsi="Arial" w:cs="Arial"/>
        </w:rPr>
        <w:lastRenderedPageBreak/>
        <w:t>eTable</w:t>
      </w:r>
      <w:r w:rsidR="0003643E" w:rsidRPr="00387F3A">
        <w:rPr>
          <w:rFonts w:ascii="Arial" w:hAnsi="Arial" w:cs="Arial"/>
        </w:rPr>
        <w:t xml:space="preserve"> </w:t>
      </w:r>
      <w:r w:rsidR="0063376F" w:rsidRPr="00387F3A">
        <w:rPr>
          <w:rFonts w:ascii="Arial" w:hAnsi="Arial" w:cs="Arial"/>
        </w:rPr>
        <w:t>8</w:t>
      </w:r>
      <w:r w:rsidR="0003643E" w:rsidRPr="00387F3A">
        <w:rPr>
          <w:rFonts w:ascii="Arial" w:hAnsi="Arial" w:cs="Arial"/>
        </w:rPr>
        <w:t xml:space="preserve">: Life Expectancy Prediction for </w:t>
      </w:r>
      <w:r w:rsidR="00192C5F" w:rsidRPr="00387F3A">
        <w:rPr>
          <w:rFonts w:ascii="Arial" w:hAnsi="Arial" w:cs="Arial"/>
        </w:rPr>
        <w:t xml:space="preserve">NHANES </w:t>
      </w:r>
      <w:r w:rsidR="0003643E" w:rsidRPr="00387F3A">
        <w:rPr>
          <w:rFonts w:ascii="Arial" w:hAnsi="Arial" w:cs="Arial"/>
        </w:rPr>
        <w:t xml:space="preserve">2013-2018 </w:t>
      </w:r>
      <w:r w:rsidR="00192C5F" w:rsidRPr="00387F3A">
        <w:rPr>
          <w:rFonts w:ascii="Arial" w:hAnsi="Arial" w:cs="Arial"/>
        </w:rPr>
        <w:t xml:space="preserve">Drug-Eligible Older Adult Population </w:t>
      </w:r>
      <w:r w:rsidR="0003643E" w:rsidRPr="00387F3A">
        <w:rPr>
          <w:rFonts w:ascii="Arial" w:hAnsi="Arial" w:cs="Arial"/>
        </w:rPr>
        <w:t xml:space="preserve">Across Original and Calibrated Simulation Models Compared to General Population Estimates </w:t>
      </w:r>
    </w:p>
    <w:p w14:paraId="3B5C00FE" w14:textId="77777777" w:rsidR="0003643E" w:rsidRPr="00387F3A" w:rsidRDefault="0003643E" w:rsidP="00602726">
      <w:pPr>
        <w:rPr>
          <w:rFonts w:ascii="Arial" w:hAnsi="Arial" w:cs="Arial"/>
        </w:rPr>
      </w:pPr>
    </w:p>
    <w:tbl>
      <w:tblPr>
        <w:tblStyle w:val="TableGrid"/>
        <w:tblW w:w="0" w:type="auto"/>
        <w:tblLook w:val="04A0" w:firstRow="1" w:lastRow="0" w:firstColumn="1" w:lastColumn="0" w:noHBand="0" w:noVBand="1"/>
      </w:tblPr>
      <w:tblGrid>
        <w:gridCol w:w="1795"/>
        <w:gridCol w:w="2430"/>
        <w:gridCol w:w="2160"/>
        <w:gridCol w:w="2965"/>
      </w:tblGrid>
      <w:tr w:rsidR="0003643E" w:rsidRPr="00387F3A" w14:paraId="305924C2" w14:textId="77777777" w:rsidTr="00B30C2D">
        <w:tc>
          <w:tcPr>
            <w:tcW w:w="1795" w:type="dxa"/>
          </w:tcPr>
          <w:p w14:paraId="5C31090C" w14:textId="77777777" w:rsidR="0003643E" w:rsidRPr="00387F3A" w:rsidRDefault="0003643E" w:rsidP="00602726">
            <w:pPr>
              <w:rPr>
                <w:rFonts w:ascii="Arial" w:hAnsi="Arial" w:cs="Arial"/>
                <w:sz w:val="20"/>
                <w:szCs w:val="20"/>
              </w:rPr>
            </w:pPr>
          </w:p>
        </w:tc>
        <w:tc>
          <w:tcPr>
            <w:tcW w:w="2430" w:type="dxa"/>
          </w:tcPr>
          <w:p w14:paraId="6C13B6E7" w14:textId="1D572F54" w:rsidR="0003643E" w:rsidRPr="00387F3A" w:rsidRDefault="0003643E" w:rsidP="00602726">
            <w:pPr>
              <w:rPr>
                <w:rFonts w:ascii="Arial" w:hAnsi="Arial" w:cs="Arial"/>
                <w:sz w:val="20"/>
                <w:szCs w:val="20"/>
              </w:rPr>
            </w:pPr>
            <w:r w:rsidRPr="00387F3A">
              <w:rPr>
                <w:rFonts w:ascii="Arial" w:hAnsi="Arial" w:cs="Arial"/>
                <w:sz w:val="20"/>
                <w:szCs w:val="20"/>
              </w:rPr>
              <w:t>UKPDS OM2, original</w:t>
            </w:r>
          </w:p>
        </w:tc>
        <w:tc>
          <w:tcPr>
            <w:tcW w:w="2160" w:type="dxa"/>
          </w:tcPr>
          <w:p w14:paraId="4B5CA03F" w14:textId="48863A72" w:rsidR="0003643E" w:rsidRPr="00387F3A" w:rsidRDefault="0003643E" w:rsidP="00602726">
            <w:pPr>
              <w:rPr>
                <w:rFonts w:ascii="Arial" w:hAnsi="Arial" w:cs="Arial"/>
                <w:sz w:val="20"/>
                <w:szCs w:val="20"/>
              </w:rPr>
            </w:pPr>
            <w:r w:rsidRPr="00387F3A">
              <w:rPr>
                <w:rFonts w:ascii="Arial" w:hAnsi="Arial" w:cs="Arial"/>
                <w:sz w:val="20"/>
                <w:szCs w:val="20"/>
              </w:rPr>
              <w:t>UKPDS OM2, calibrated</w:t>
            </w:r>
          </w:p>
        </w:tc>
        <w:tc>
          <w:tcPr>
            <w:tcW w:w="2965" w:type="dxa"/>
          </w:tcPr>
          <w:p w14:paraId="3B7C731E" w14:textId="286D7222" w:rsidR="0003643E" w:rsidRPr="00387F3A" w:rsidRDefault="0003643E" w:rsidP="00602726">
            <w:pPr>
              <w:rPr>
                <w:rFonts w:ascii="Arial" w:hAnsi="Arial" w:cs="Arial"/>
                <w:sz w:val="20"/>
                <w:szCs w:val="20"/>
              </w:rPr>
            </w:pPr>
            <w:r w:rsidRPr="00387F3A">
              <w:rPr>
                <w:rFonts w:ascii="Arial" w:hAnsi="Arial" w:cs="Arial"/>
                <w:sz w:val="20"/>
                <w:szCs w:val="20"/>
              </w:rPr>
              <w:t xml:space="preserve">CDC 2018 Life Table, </w:t>
            </w:r>
            <w:r w:rsidR="00B30C2D" w:rsidRPr="00387F3A">
              <w:rPr>
                <w:rFonts w:ascii="Arial" w:hAnsi="Arial" w:cs="Arial"/>
                <w:sz w:val="20"/>
                <w:szCs w:val="20"/>
              </w:rPr>
              <w:t xml:space="preserve">U.S </w:t>
            </w:r>
            <w:r w:rsidRPr="00387F3A">
              <w:rPr>
                <w:rFonts w:ascii="Arial" w:hAnsi="Arial" w:cs="Arial"/>
                <w:sz w:val="20"/>
                <w:szCs w:val="20"/>
              </w:rPr>
              <w:t>General Population</w:t>
            </w:r>
            <w:r w:rsidR="00B30C2D" w:rsidRPr="00387F3A">
              <w:rPr>
                <w:rFonts w:ascii="Arial" w:hAnsi="Arial" w:cs="Arial"/>
                <w:sz w:val="20"/>
                <w:szCs w:val="20"/>
              </w:rPr>
              <w:t xml:space="preserve"> </w:t>
            </w:r>
            <w:r w:rsidR="00B30C2D" w:rsidRPr="00387F3A">
              <w:rPr>
                <w:rFonts w:ascii="Arial" w:hAnsi="Arial" w:cs="Arial"/>
                <w:sz w:val="20"/>
                <w:szCs w:val="20"/>
              </w:rPr>
              <w:fldChar w:fldCharType="begin"/>
            </w:r>
            <w:r w:rsidR="00A82D28" w:rsidRPr="00387F3A">
              <w:rPr>
                <w:rFonts w:ascii="Arial" w:hAnsi="Arial" w:cs="Arial"/>
                <w:sz w:val="20"/>
                <w:szCs w:val="20"/>
              </w:rPr>
              <w:instrText xml:space="preserve"> ADDIN ZOTERO_ITEM CSL_CITATION {"citationID":"R4lO0Nja","properties":{"formattedCitation":"(5)","plainCitation":"(5)","noteIndex":0},"citationItems":[{"id":1471,"uris":["http://zotero.org/users/2287783/items/C539HNYM"],"itemData":{"id":1471,"type":"webpage","language":"en-us","title":"Products - Life Tables - Homepage","URL":"https://www.cdc.gov/nchs/products/life_tables.htm","accessed":{"date-parts":[["2021",8,31]]},"issued":{"date-parts":[["2021",4,14]]}}}],"schema":"https://github.com/citation-style-language/schema/raw/master/csl-citation.json"} </w:instrText>
            </w:r>
            <w:r w:rsidR="00B30C2D" w:rsidRPr="00387F3A">
              <w:rPr>
                <w:rFonts w:ascii="Arial" w:hAnsi="Arial" w:cs="Arial"/>
                <w:sz w:val="20"/>
                <w:szCs w:val="20"/>
              </w:rPr>
              <w:fldChar w:fldCharType="separate"/>
            </w:r>
            <w:r w:rsidR="00B30C2D" w:rsidRPr="00387F3A">
              <w:rPr>
                <w:rFonts w:ascii="Arial" w:hAnsi="Arial" w:cs="Arial"/>
                <w:noProof/>
                <w:sz w:val="20"/>
                <w:szCs w:val="20"/>
              </w:rPr>
              <w:t>(5)</w:t>
            </w:r>
            <w:r w:rsidR="00B30C2D" w:rsidRPr="00387F3A">
              <w:rPr>
                <w:rFonts w:ascii="Arial" w:hAnsi="Arial" w:cs="Arial"/>
                <w:sz w:val="20"/>
                <w:szCs w:val="20"/>
              </w:rPr>
              <w:fldChar w:fldCharType="end"/>
            </w:r>
          </w:p>
        </w:tc>
      </w:tr>
      <w:tr w:rsidR="0003643E" w:rsidRPr="00387F3A" w14:paraId="3F14A0B9" w14:textId="77777777" w:rsidTr="00B30C2D">
        <w:tc>
          <w:tcPr>
            <w:tcW w:w="1795" w:type="dxa"/>
          </w:tcPr>
          <w:p w14:paraId="6B0FDF99" w14:textId="1A5E0AA9" w:rsidR="0003643E" w:rsidRPr="00387F3A" w:rsidRDefault="0003643E" w:rsidP="00602726">
            <w:pPr>
              <w:rPr>
                <w:rFonts w:ascii="Arial" w:hAnsi="Arial" w:cs="Arial"/>
                <w:sz w:val="20"/>
                <w:szCs w:val="20"/>
              </w:rPr>
            </w:pPr>
            <w:r w:rsidRPr="00387F3A">
              <w:rPr>
                <w:rFonts w:ascii="Arial" w:hAnsi="Arial" w:cs="Arial"/>
                <w:sz w:val="20"/>
                <w:szCs w:val="20"/>
              </w:rPr>
              <w:t>Ages 65-69</w:t>
            </w:r>
          </w:p>
        </w:tc>
        <w:tc>
          <w:tcPr>
            <w:tcW w:w="2430" w:type="dxa"/>
          </w:tcPr>
          <w:p w14:paraId="66E3FEAA" w14:textId="1485ED2D" w:rsidR="0003643E" w:rsidRPr="00387F3A" w:rsidRDefault="00B30C2D" w:rsidP="00602726">
            <w:pPr>
              <w:rPr>
                <w:rFonts w:ascii="Arial" w:hAnsi="Arial" w:cs="Arial"/>
                <w:sz w:val="20"/>
                <w:szCs w:val="20"/>
              </w:rPr>
            </w:pPr>
            <w:r w:rsidRPr="00387F3A">
              <w:rPr>
                <w:rFonts w:ascii="Arial" w:hAnsi="Arial" w:cs="Arial"/>
                <w:sz w:val="20"/>
                <w:szCs w:val="20"/>
              </w:rPr>
              <w:t>14.6</w:t>
            </w:r>
          </w:p>
        </w:tc>
        <w:tc>
          <w:tcPr>
            <w:tcW w:w="2160" w:type="dxa"/>
          </w:tcPr>
          <w:p w14:paraId="53ADB7F1" w14:textId="298D5D9D" w:rsidR="0003643E" w:rsidRPr="00387F3A" w:rsidRDefault="00B30C2D" w:rsidP="00602726">
            <w:pPr>
              <w:rPr>
                <w:rFonts w:ascii="Arial" w:hAnsi="Arial" w:cs="Arial"/>
                <w:sz w:val="20"/>
                <w:szCs w:val="20"/>
              </w:rPr>
            </w:pPr>
            <w:r w:rsidRPr="00387F3A">
              <w:rPr>
                <w:rFonts w:ascii="Arial" w:hAnsi="Arial" w:cs="Arial"/>
                <w:sz w:val="20"/>
                <w:szCs w:val="20"/>
              </w:rPr>
              <w:t>17.4</w:t>
            </w:r>
          </w:p>
        </w:tc>
        <w:tc>
          <w:tcPr>
            <w:tcW w:w="2965" w:type="dxa"/>
          </w:tcPr>
          <w:p w14:paraId="4A767FE0" w14:textId="46D99D8E" w:rsidR="0003643E" w:rsidRPr="00387F3A" w:rsidRDefault="0003643E" w:rsidP="00602726">
            <w:pPr>
              <w:rPr>
                <w:rFonts w:ascii="Arial" w:hAnsi="Arial" w:cs="Arial"/>
                <w:sz w:val="20"/>
                <w:szCs w:val="20"/>
              </w:rPr>
            </w:pPr>
            <w:r w:rsidRPr="00387F3A">
              <w:rPr>
                <w:rFonts w:ascii="Arial" w:hAnsi="Arial" w:cs="Arial"/>
                <w:sz w:val="20"/>
                <w:szCs w:val="20"/>
              </w:rPr>
              <w:t>19.5</w:t>
            </w:r>
          </w:p>
        </w:tc>
      </w:tr>
      <w:tr w:rsidR="0003643E" w:rsidRPr="00387F3A" w14:paraId="54E456BE" w14:textId="77777777" w:rsidTr="00B30C2D">
        <w:tc>
          <w:tcPr>
            <w:tcW w:w="1795" w:type="dxa"/>
          </w:tcPr>
          <w:p w14:paraId="74C6FD75" w14:textId="38DF9B99" w:rsidR="0003643E" w:rsidRPr="00387F3A" w:rsidRDefault="0003643E" w:rsidP="00602726">
            <w:pPr>
              <w:rPr>
                <w:rFonts w:ascii="Arial" w:hAnsi="Arial" w:cs="Arial"/>
                <w:sz w:val="20"/>
                <w:szCs w:val="20"/>
              </w:rPr>
            </w:pPr>
            <w:r w:rsidRPr="00387F3A">
              <w:rPr>
                <w:rFonts w:ascii="Arial" w:hAnsi="Arial" w:cs="Arial"/>
                <w:sz w:val="20"/>
                <w:szCs w:val="20"/>
              </w:rPr>
              <w:t>Ages 70-74</w:t>
            </w:r>
          </w:p>
        </w:tc>
        <w:tc>
          <w:tcPr>
            <w:tcW w:w="2430" w:type="dxa"/>
          </w:tcPr>
          <w:p w14:paraId="1566A5B6" w14:textId="617F7310" w:rsidR="0003643E" w:rsidRPr="00387F3A" w:rsidRDefault="00B30C2D" w:rsidP="00602726">
            <w:pPr>
              <w:rPr>
                <w:rFonts w:ascii="Arial" w:hAnsi="Arial" w:cs="Arial"/>
                <w:sz w:val="20"/>
                <w:szCs w:val="20"/>
              </w:rPr>
            </w:pPr>
            <w:r w:rsidRPr="00387F3A">
              <w:rPr>
                <w:rFonts w:ascii="Arial" w:hAnsi="Arial" w:cs="Arial"/>
                <w:sz w:val="20"/>
                <w:szCs w:val="20"/>
              </w:rPr>
              <w:t>7.4</w:t>
            </w:r>
          </w:p>
        </w:tc>
        <w:tc>
          <w:tcPr>
            <w:tcW w:w="2160" w:type="dxa"/>
          </w:tcPr>
          <w:p w14:paraId="1DEFFC0E" w14:textId="5B282A55" w:rsidR="0003643E" w:rsidRPr="00387F3A" w:rsidRDefault="00B30C2D" w:rsidP="00602726">
            <w:pPr>
              <w:rPr>
                <w:rFonts w:ascii="Arial" w:hAnsi="Arial" w:cs="Arial"/>
                <w:sz w:val="20"/>
                <w:szCs w:val="20"/>
              </w:rPr>
            </w:pPr>
            <w:r w:rsidRPr="00387F3A">
              <w:rPr>
                <w:rFonts w:ascii="Arial" w:hAnsi="Arial" w:cs="Arial"/>
                <w:sz w:val="20"/>
                <w:szCs w:val="20"/>
              </w:rPr>
              <w:t>11.9</w:t>
            </w:r>
          </w:p>
        </w:tc>
        <w:tc>
          <w:tcPr>
            <w:tcW w:w="2965" w:type="dxa"/>
          </w:tcPr>
          <w:p w14:paraId="1AA55CC3" w14:textId="20F5AEF1" w:rsidR="0003643E" w:rsidRPr="00387F3A" w:rsidRDefault="0003643E" w:rsidP="00602726">
            <w:pPr>
              <w:rPr>
                <w:rFonts w:ascii="Arial" w:hAnsi="Arial" w:cs="Arial"/>
                <w:sz w:val="20"/>
                <w:szCs w:val="20"/>
              </w:rPr>
            </w:pPr>
            <w:r w:rsidRPr="00387F3A">
              <w:rPr>
                <w:rFonts w:ascii="Arial" w:hAnsi="Arial" w:cs="Arial"/>
                <w:sz w:val="20"/>
                <w:szCs w:val="20"/>
              </w:rPr>
              <w:t>15.8</w:t>
            </w:r>
          </w:p>
        </w:tc>
      </w:tr>
      <w:tr w:rsidR="0003643E" w:rsidRPr="00387F3A" w14:paraId="0DB75528" w14:textId="77777777" w:rsidTr="00B30C2D">
        <w:tc>
          <w:tcPr>
            <w:tcW w:w="1795" w:type="dxa"/>
          </w:tcPr>
          <w:p w14:paraId="5572CCBE" w14:textId="77E2DCAA" w:rsidR="0003643E" w:rsidRPr="00387F3A" w:rsidRDefault="0003643E" w:rsidP="00602726">
            <w:pPr>
              <w:rPr>
                <w:rFonts w:ascii="Arial" w:hAnsi="Arial" w:cs="Arial"/>
                <w:sz w:val="20"/>
                <w:szCs w:val="20"/>
              </w:rPr>
            </w:pPr>
            <w:r w:rsidRPr="00387F3A">
              <w:rPr>
                <w:rFonts w:ascii="Arial" w:hAnsi="Arial" w:cs="Arial"/>
                <w:sz w:val="20"/>
                <w:szCs w:val="20"/>
              </w:rPr>
              <w:t>Ages 75-79</w:t>
            </w:r>
          </w:p>
        </w:tc>
        <w:tc>
          <w:tcPr>
            <w:tcW w:w="2430" w:type="dxa"/>
          </w:tcPr>
          <w:p w14:paraId="56E08FD0" w14:textId="532B9921" w:rsidR="0003643E" w:rsidRPr="00387F3A" w:rsidRDefault="00B30C2D" w:rsidP="00602726">
            <w:pPr>
              <w:rPr>
                <w:rFonts w:ascii="Arial" w:hAnsi="Arial" w:cs="Arial"/>
                <w:sz w:val="20"/>
                <w:szCs w:val="20"/>
              </w:rPr>
            </w:pPr>
            <w:r w:rsidRPr="00387F3A">
              <w:rPr>
                <w:rFonts w:ascii="Arial" w:hAnsi="Arial" w:cs="Arial"/>
                <w:sz w:val="20"/>
                <w:szCs w:val="20"/>
              </w:rPr>
              <w:t>6.5</w:t>
            </w:r>
          </w:p>
        </w:tc>
        <w:tc>
          <w:tcPr>
            <w:tcW w:w="2160" w:type="dxa"/>
          </w:tcPr>
          <w:p w14:paraId="7FFA01C4" w14:textId="2FDCECB8" w:rsidR="0003643E" w:rsidRPr="00387F3A" w:rsidRDefault="00B30C2D" w:rsidP="00602726">
            <w:pPr>
              <w:rPr>
                <w:rFonts w:ascii="Arial" w:hAnsi="Arial" w:cs="Arial"/>
                <w:sz w:val="20"/>
                <w:szCs w:val="20"/>
              </w:rPr>
            </w:pPr>
            <w:r w:rsidRPr="00387F3A">
              <w:rPr>
                <w:rFonts w:ascii="Arial" w:hAnsi="Arial" w:cs="Arial"/>
                <w:sz w:val="20"/>
                <w:szCs w:val="20"/>
              </w:rPr>
              <w:t>6.6</w:t>
            </w:r>
          </w:p>
        </w:tc>
        <w:tc>
          <w:tcPr>
            <w:tcW w:w="2965" w:type="dxa"/>
          </w:tcPr>
          <w:p w14:paraId="3522A8ED" w14:textId="7B2450EC" w:rsidR="0003643E" w:rsidRPr="00387F3A" w:rsidRDefault="0003643E" w:rsidP="00602726">
            <w:pPr>
              <w:rPr>
                <w:rFonts w:ascii="Arial" w:hAnsi="Arial" w:cs="Arial"/>
                <w:sz w:val="20"/>
                <w:szCs w:val="20"/>
              </w:rPr>
            </w:pPr>
            <w:r w:rsidRPr="00387F3A">
              <w:rPr>
                <w:rFonts w:ascii="Arial" w:hAnsi="Arial" w:cs="Arial"/>
                <w:sz w:val="20"/>
                <w:szCs w:val="20"/>
              </w:rPr>
              <w:t>12.3</w:t>
            </w:r>
          </w:p>
        </w:tc>
      </w:tr>
    </w:tbl>
    <w:p w14:paraId="6433E282" w14:textId="77777777" w:rsidR="0003643E" w:rsidRPr="00387F3A" w:rsidRDefault="0003643E" w:rsidP="00602726">
      <w:pPr>
        <w:rPr>
          <w:rFonts w:ascii="Arial" w:hAnsi="Arial" w:cs="Arial"/>
        </w:rPr>
      </w:pPr>
    </w:p>
    <w:p w14:paraId="0D3B37E0" w14:textId="16F569FE" w:rsidR="00B30C2D" w:rsidRPr="00387F3A" w:rsidRDefault="00B30C2D" w:rsidP="00B30C2D">
      <w:pPr>
        <w:rPr>
          <w:rFonts w:ascii="Arial" w:hAnsi="Arial" w:cs="Arial"/>
          <w:sz w:val="16"/>
          <w:szCs w:val="16"/>
        </w:rPr>
      </w:pPr>
      <w:r w:rsidRPr="00387F3A">
        <w:rPr>
          <w:rFonts w:ascii="Arial" w:hAnsi="Arial" w:cs="Arial"/>
          <w:sz w:val="16"/>
          <w:szCs w:val="16"/>
        </w:rPr>
        <w:t xml:space="preserve">NHANES = National Health and Nutrition Examination Survey. UKPDS OM2 = United Kingdom Prospective Diabetes Study outcomes model 2. CDC = center for disease control. </w:t>
      </w:r>
    </w:p>
    <w:p w14:paraId="7F24693B" w14:textId="77777777" w:rsidR="00B30C2D" w:rsidRPr="00387F3A" w:rsidRDefault="00B30C2D" w:rsidP="00B30C2D">
      <w:pPr>
        <w:rPr>
          <w:rFonts w:ascii="Arial" w:hAnsi="Arial" w:cs="Arial"/>
          <w:sz w:val="16"/>
          <w:szCs w:val="16"/>
        </w:rPr>
      </w:pPr>
    </w:p>
    <w:p w14:paraId="1FE7AB30" w14:textId="77777777" w:rsidR="00B30C2D" w:rsidRPr="00387F3A" w:rsidRDefault="00B30C2D" w:rsidP="00B30C2D">
      <w:pPr>
        <w:rPr>
          <w:rFonts w:ascii="Arial" w:hAnsi="Arial" w:cs="Arial"/>
        </w:rPr>
      </w:pPr>
    </w:p>
    <w:p w14:paraId="32EA2763" w14:textId="77777777" w:rsidR="00FA07B1" w:rsidRPr="00387F3A" w:rsidRDefault="00FA07B1" w:rsidP="00B30C2D">
      <w:pPr>
        <w:rPr>
          <w:rFonts w:ascii="Arial" w:hAnsi="Arial" w:cs="Arial"/>
        </w:rPr>
      </w:pPr>
    </w:p>
    <w:p w14:paraId="01A704B6" w14:textId="77777777" w:rsidR="00FA07B1" w:rsidRPr="00387F3A" w:rsidRDefault="00FA07B1" w:rsidP="00B30C2D">
      <w:pPr>
        <w:rPr>
          <w:rFonts w:ascii="Arial" w:hAnsi="Arial" w:cs="Arial"/>
        </w:rPr>
      </w:pPr>
    </w:p>
    <w:p w14:paraId="7CA41E2D" w14:textId="77777777" w:rsidR="00FA07B1" w:rsidRPr="00387F3A" w:rsidRDefault="00FA07B1" w:rsidP="00B30C2D">
      <w:pPr>
        <w:rPr>
          <w:rFonts w:ascii="Arial" w:hAnsi="Arial" w:cs="Arial"/>
        </w:rPr>
      </w:pPr>
    </w:p>
    <w:p w14:paraId="459DE856" w14:textId="77777777" w:rsidR="00FA07B1" w:rsidRPr="00387F3A" w:rsidRDefault="00FA07B1" w:rsidP="00B30C2D">
      <w:pPr>
        <w:rPr>
          <w:rFonts w:ascii="Arial" w:hAnsi="Arial" w:cs="Arial"/>
        </w:rPr>
      </w:pPr>
    </w:p>
    <w:p w14:paraId="15C18069" w14:textId="77777777" w:rsidR="00D81C42" w:rsidRPr="00387F3A" w:rsidRDefault="00D81C42" w:rsidP="00B30C2D">
      <w:pPr>
        <w:rPr>
          <w:rFonts w:ascii="Arial" w:hAnsi="Arial" w:cs="Arial"/>
        </w:rPr>
      </w:pPr>
    </w:p>
    <w:p w14:paraId="1C6F034D" w14:textId="77777777" w:rsidR="00D81C42" w:rsidRPr="00387F3A" w:rsidRDefault="00D81C42" w:rsidP="00B30C2D">
      <w:pPr>
        <w:rPr>
          <w:rFonts w:ascii="Arial" w:hAnsi="Arial" w:cs="Arial"/>
        </w:rPr>
      </w:pPr>
    </w:p>
    <w:p w14:paraId="116BD0AD" w14:textId="77777777" w:rsidR="00D81C42" w:rsidRPr="00387F3A" w:rsidRDefault="00D81C42" w:rsidP="00B30C2D">
      <w:pPr>
        <w:rPr>
          <w:rFonts w:ascii="Arial" w:hAnsi="Arial" w:cs="Arial"/>
        </w:rPr>
      </w:pPr>
    </w:p>
    <w:p w14:paraId="2C119B10" w14:textId="77777777" w:rsidR="00D81C42" w:rsidRPr="00387F3A" w:rsidRDefault="00D81C42" w:rsidP="00B30C2D">
      <w:pPr>
        <w:rPr>
          <w:rFonts w:ascii="Arial" w:hAnsi="Arial" w:cs="Arial"/>
        </w:rPr>
      </w:pPr>
    </w:p>
    <w:p w14:paraId="71C9E8A6" w14:textId="77777777" w:rsidR="00D81C42" w:rsidRPr="00387F3A" w:rsidRDefault="00D81C42" w:rsidP="00B30C2D">
      <w:pPr>
        <w:rPr>
          <w:rFonts w:ascii="Arial" w:hAnsi="Arial" w:cs="Arial"/>
        </w:rPr>
      </w:pPr>
    </w:p>
    <w:p w14:paraId="12B345DD" w14:textId="77777777" w:rsidR="00D81C42" w:rsidRPr="00387F3A" w:rsidRDefault="00D81C42" w:rsidP="00B30C2D">
      <w:pPr>
        <w:rPr>
          <w:rFonts w:ascii="Arial" w:hAnsi="Arial" w:cs="Arial"/>
        </w:rPr>
      </w:pPr>
    </w:p>
    <w:p w14:paraId="696DC0FC" w14:textId="77777777" w:rsidR="00D81C42" w:rsidRPr="00387F3A" w:rsidRDefault="00D81C42" w:rsidP="00B30C2D">
      <w:pPr>
        <w:rPr>
          <w:rFonts w:ascii="Arial" w:hAnsi="Arial" w:cs="Arial"/>
        </w:rPr>
      </w:pPr>
    </w:p>
    <w:p w14:paraId="140EA7E0" w14:textId="77777777" w:rsidR="00D81C42" w:rsidRPr="00387F3A" w:rsidRDefault="00D81C42" w:rsidP="00B30C2D">
      <w:pPr>
        <w:rPr>
          <w:rFonts w:ascii="Arial" w:hAnsi="Arial" w:cs="Arial"/>
        </w:rPr>
      </w:pPr>
    </w:p>
    <w:p w14:paraId="033C4BBC" w14:textId="77777777" w:rsidR="00D81C42" w:rsidRPr="00387F3A" w:rsidRDefault="00D81C42" w:rsidP="00B30C2D">
      <w:pPr>
        <w:rPr>
          <w:rFonts w:ascii="Arial" w:hAnsi="Arial" w:cs="Arial"/>
        </w:rPr>
      </w:pPr>
    </w:p>
    <w:p w14:paraId="0A3E415A" w14:textId="77777777" w:rsidR="00D81C42" w:rsidRPr="00387F3A" w:rsidRDefault="00D81C42" w:rsidP="00B30C2D">
      <w:pPr>
        <w:rPr>
          <w:rFonts w:ascii="Arial" w:hAnsi="Arial" w:cs="Arial"/>
        </w:rPr>
      </w:pPr>
    </w:p>
    <w:p w14:paraId="5846EF20" w14:textId="77777777" w:rsidR="00D81C42" w:rsidRPr="00387F3A" w:rsidRDefault="00D81C42" w:rsidP="00B30C2D">
      <w:pPr>
        <w:rPr>
          <w:rFonts w:ascii="Arial" w:hAnsi="Arial" w:cs="Arial"/>
        </w:rPr>
      </w:pPr>
    </w:p>
    <w:p w14:paraId="1293EC15" w14:textId="77777777" w:rsidR="00D81C42" w:rsidRPr="00387F3A" w:rsidRDefault="00D81C42" w:rsidP="00B30C2D">
      <w:pPr>
        <w:rPr>
          <w:rFonts w:ascii="Arial" w:hAnsi="Arial" w:cs="Arial"/>
        </w:rPr>
      </w:pPr>
    </w:p>
    <w:p w14:paraId="2818AD9D" w14:textId="77777777" w:rsidR="00D81C42" w:rsidRPr="00387F3A" w:rsidRDefault="00D81C42" w:rsidP="00B30C2D">
      <w:pPr>
        <w:rPr>
          <w:rFonts w:ascii="Arial" w:hAnsi="Arial" w:cs="Arial"/>
        </w:rPr>
      </w:pPr>
    </w:p>
    <w:p w14:paraId="21319568" w14:textId="77777777" w:rsidR="00D81C42" w:rsidRPr="00387F3A" w:rsidRDefault="00D81C42" w:rsidP="00B30C2D">
      <w:pPr>
        <w:rPr>
          <w:rFonts w:ascii="Arial" w:hAnsi="Arial" w:cs="Arial"/>
        </w:rPr>
      </w:pPr>
    </w:p>
    <w:p w14:paraId="7F473EF2" w14:textId="77777777" w:rsidR="00D81C42" w:rsidRPr="00387F3A" w:rsidRDefault="00D81C42" w:rsidP="00B30C2D">
      <w:pPr>
        <w:rPr>
          <w:rFonts w:ascii="Arial" w:hAnsi="Arial" w:cs="Arial"/>
        </w:rPr>
      </w:pPr>
    </w:p>
    <w:p w14:paraId="12B9B59F" w14:textId="77777777" w:rsidR="00D81C42" w:rsidRPr="00387F3A" w:rsidRDefault="00D81C42" w:rsidP="00B30C2D">
      <w:pPr>
        <w:rPr>
          <w:rFonts w:ascii="Arial" w:hAnsi="Arial" w:cs="Arial"/>
        </w:rPr>
      </w:pPr>
    </w:p>
    <w:p w14:paraId="3D6A971C" w14:textId="77777777" w:rsidR="00D81C42" w:rsidRPr="00387F3A" w:rsidRDefault="00D81C42" w:rsidP="00B30C2D">
      <w:pPr>
        <w:rPr>
          <w:rFonts w:ascii="Arial" w:hAnsi="Arial" w:cs="Arial"/>
        </w:rPr>
      </w:pPr>
    </w:p>
    <w:p w14:paraId="07C85715" w14:textId="77777777" w:rsidR="00D81C42" w:rsidRPr="00387F3A" w:rsidRDefault="00D81C42" w:rsidP="00B30C2D">
      <w:pPr>
        <w:rPr>
          <w:rFonts w:ascii="Arial" w:hAnsi="Arial" w:cs="Arial"/>
        </w:rPr>
      </w:pPr>
    </w:p>
    <w:p w14:paraId="3584D905" w14:textId="77777777" w:rsidR="00D81C42" w:rsidRPr="00387F3A" w:rsidRDefault="00D81C42" w:rsidP="00B30C2D">
      <w:pPr>
        <w:rPr>
          <w:rFonts w:ascii="Arial" w:hAnsi="Arial" w:cs="Arial"/>
        </w:rPr>
      </w:pPr>
    </w:p>
    <w:p w14:paraId="71A99339" w14:textId="77777777" w:rsidR="00D81C42" w:rsidRPr="00387F3A" w:rsidRDefault="00D81C42" w:rsidP="00B30C2D">
      <w:pPr>
        <w:rPr>
          <w:rFonts w:ascii="Arial" w:hAnsi="Arial" w:cs="Arial"/>
        </w:rPr>
      </w:pPr>
    </w:p>
    <w:p w14:paraId="3D5EB51B" w14:textId="77777777" w:rsidR="00D81C42" w:rsidRPr="00387F3A" w:rsidRDefault="00D81C42" w:rsidP="00B30C2D">
      <w:pPr>
        <w:rPr>
          <w:rFonts w:ascii="Arial" w:hAnsi="Arial" w:cs="Arial"/>
        </w:rPr>
      </w:pPr>
    </w:p>
    <w:p w14:paraId="15448282" w14:textId="77777777" w:rsidR="00D81C42" w:rsidRPr="00387F3A" w:rsidRDefault="00D81C42" w:rsidP="00B30C2D">
      <w:pPr>
        <w:rPr>
          <w:rFonts w:ascii="Arial" w:hAnsi="Arial" w:cs="Arial"/>
        </w:rPr>
      </w:pPr>
    </w:p>
    <w:p w14:paraId="054D6694" w14:textId="77777777" w:rsidR="00D81C42" w:rsidRPr="00387F3A" w:rsidRDefault="00D81C42" w:rsidP="00B30C2D">
      <w:pPr>
        <w:rPr>
          <w:rFonts w:ascii="Arial" w:hAnsi="Arial" w:cs="Arial"/>
        </w:rPr>
      </w:pPr>
    </w:p>
    <w:p w14:paraId="0C6EBB3E" w14:textId="77777777" w:rsidR="00D81C42" w:rsidRPr="00387F3A" w:rsidRDefault="00D81C42" w:rsidP="00B30C2D">
      <w:pPr>
        <w:rPr>
          <w:rFonts w:ascii="Arial" w:hAnsi="Arial" w:cs="Arial"/>
        </w:rPr>
      </w:pPr>
    </w:p>
    <w:p w14:paraId="3FA8329C" w14:textId="77777777" w:rsidR="00D81C42" w:rsidRPr="00387F3A" w:rsidRDefault="00D81C42" w:rsidP="00B30C2D">
      <w:pPr>
        <w:rPr>
          <w:rFonts w:ascii="Arial" w:hAnsi="Arial" w:cs="Arial"/>
        </w:rPr>
      </w:pPr>
    </w:p>
    <w:p w14:paraId="4D52A58C" w14:textId="77777777" w:rsidR="00D81C42" w:rsidRPr="00387F3A" w:rsidRDefault="00D81C42" w:rsidP="00B30C2D">
      <w:pPr>
        <w:rPr>
          <w:rFonts w:ascii="Arial" w:hAnsi="Arial" w:cs="Arial"/>
        </w:rPr>
      </w:pPr>
    </w:p>
    <w:p w14:paraId="51A6A9CD" w14:textId="77777777" w:rsidR="00D81C42" w:rsidRPr="00387F3A" w:rsidRDefault="00D81C42" w:rsidP="00B30C2D">
      <w:pPr>
        <w:rPr>
          <w:rFonts w:ascii="Arial" w:hAnsi="Arial" w:cs="Arial"/>
        </w:rPr>
      </w:pPr>
    </w:p>
    <w:p w14:paraId="2FD9827E" w14:textId="77777777" w:rsidR="00D81C42" w:rsidRPr="00387F3A" w:rsidRDefault="00D81C42" w:rsidP="00B30C2D">
      <w:pPr>
        <w:rPr>
          <w:rFonts w:ascii="Arial" w:hAnsi="Arial" w:cs="Arial"/>
        </w:rPr>
      </w:pPr>
    </w:p>
    <w:p w14:paraId="50063285" w14:textId="77777777" w:rsidR="00D81C42" w:rsidRPr="00387F3A" w:rsidRDefault="00D81C42" w:rsidP="00B30C2D">
      <w:pPr>
        <w:rPr>
          <w:rFonts w:ascii="Arial" w:hAnsi="Arial" w:cs="Arial"/>
        </w:rPr>
      </w:pPr>
    </w:p>
    <w:p w14:paraId="464734CD" w14:textId="77777777" w:rsidR="00D81C42" w:rsidRPr="00387F3A" w:rsidRDefault="00D81C42" w:rsidP="00B30C2D">
      <w:pPr>
        <w:rPr>
          <w:rFonts w:ascii="Arial" w:hAnsi="Arial" w:cs="Arial"/>
        </w:rPr>
      </w:pPr>
    </w:p>
    <w:p w14:paraId="1576720D" w14:textId="267B3005" w:rsidR="00CE1EDC" w:rsidRDefault="00CE1EDC" w:rsidP="00B30C2D">
      <w:pPr>
        <w:rPr>
          <w:rFonts w:ascii="Arial" w:hAnsi="Arial" w:cs="Arial"/>
        </w:rPr>
      </w:pPr>
      <w:r>
        <w:rPr>
          <w:rFonts w:ascii="Arial" w:hAnsi="Arial" w:cs="Arial"/>
        </w:rPr>
        <w:lastRenderedPageBreak/>
        <w:t xml:space="preserve">eTable 9: </w:t>
      </w:r>
      <w:r w:rsidR="0052229C">
        <w:rPr>
          <w:rFonts w:ascii="Arial" w:hAnsi="Arial" w:cs="Arial"/>
        </w:rPr>
        <w:t>Unw</w:t>
      </w:r>
      <w:r w:rsidR="004F55D3">
        <w:rPr>
          <w:rFonts w:ascii="Arial" w:hAnsi="Arial" w:cs="Arial"/>
        </w:rPr>
        <w:t xml:space="preserve">eighted </w:t>
      </w:r>
      <w:r w:rsidR="004F55D3" w:rsidRPr="00B7035A">
        <w:rPr>
          <w:rFonts w:ascii="Arial" w:hAnsi="Arial" w:cs="Arial"/>
        </w:rPr>
        <w:t>Average and Incremental Lifetime Outcomes by Treatment Arm Across Age and Lee-Index Point Categories</w:t>
      </w:r>
    </w:p>
    <w:p w14:paraId="75DE0A13" w14:textId="77777777" w:rsidR="00CE1EDC" w:rsidRDefault="00CE1EDC" w:rsidP="00B30C2D">
      <w:pPr>
        <w:rPr>
          <w:rFonts w:ascii="Arial" w:hAnsi="Arial" w:cs="Arial"/>
        </w:rPr>
      </w:pPr>
    </w:p>
    <w:tbl>
      <w:tblPr>
        <w:tblStyle w:val="TableGrid"/>
        <w:tblW w:w="9445" w:type="dxa"/>
        <w:tblLayout w:type="fixed"/>
        <w:tblLook w:val="04A0" w:firstRow="1" w:lastRow="0" w:firstColumn="1" w:lastColumn="0" w:noHBand="0" w:noVBand="1"/>
      </w:tblPr>
      <w:tblGrid>
        <w:gridCol w:w="715"/>
        <w:gridCol w:w="900"/>
        <w:gridCol w:w="1350"/>
        <w:gridCol w:w="1350"/>
        <w:gridCol w:w="1260"/>
        <w:gridCol w:w="1260"/>
        <w:gridCol w:w="1350"/>
        <w:gridCol w:w="1260"/>
      </w:tblGrid>
      <w:tr w:rsidR="00983903" w:rsidRPr="007A6D7B" w14:paraId="60571DCE" w14:textId="77777777" w:rsidTr="002B21FE">
        <w:trPr>
          <w:trHeight w:val="503"/>
        </w:trPr>
        <w:tc>
          <w:tcPr>
            <w:tcW w:w="715" w:type="dxa"/>
          </w:tcPr>
          <w:p w14:paraId="444D1E74" w14:textId="77777777" w:rsidR="00983903" w:rsidRPr="00B7035A" w:rsidRDefault="00983903" w:rsidP="004D7D00">
            <w:pPr>
              <w:rPr>
                <w:rFonts w:ascii="Arial" w:hAnsi="Arial" w:cs="Arial"/>
                <w:sz w:val="20"/>
                <w:szCs w:val="20"/>
              </w:rPr>
            </w:pPr>
          </w:p>
        </w:tc>
        <w:tc>
          <w:tcPr>
            <w:tcW w:w="900" w:type="dxa"/>
          </w:tcPr>
          <w:p w14:paraId="5D961F95" w14:textId="77777777" w:rsidR="00983903" w:rsidRPr="00B7035A" w:rsidRDefault="00983903" w:rsidP="004D7D00">
            <w:pPr>
              <w:rPr>
                <w:rFonts w:ascii="Arial" w:hAnsi="Arial" w:cs="Arial"/>
                <w:sz w:val="20"/>
                <w:szCs w:val="20"/>
              </w:rPr>
            </w:pPr>
          </w:p>
        </w:tc>
        <w:tc>
          <w:tcPr>
            <w:tcW w:w="2700" w:type="dxa"/>
            <w:gridSpan w:val="2"/>
          </w:tcPr>
          <w:p w14:paraId="63466FFE" w14:textId="77777777" w:rsidR="00983903" w:rsidRPr="00B7035A" w:rsidRDefault="00983903" w:rsidP="004D7D00">
            <w:pPr>
              <w:rPr>
                <w:rFonts w:ascii="Arial" w:hAnsi="Arial" w:cs="Arial"/>
                <w:sz w:val="20"/>
                <w:szCs w:val="20"/>
              </w:rPr>
            </w:pPr>
            <w:r w:rsidRPr="00B7035A">
              <w:rPr>
                <w:rFonts w:ascii="Arial" w:hAnsi="Arial" w:cs="Arial"/>
                <w:sz w:val="20"/>
                <w:szCs w:val="20"/>
              </w:rPr>
              <w:t>No Additional Medication</w:t>
            </w:r>
          </w:p>
        </w:tc>
        <w:tc>
          <w:tcPr>
            <w:tcW w:w="2520" w:type="dxa"/>
            <w:gridSpan w:val="2"/>
          </w:tcPr>
          <w:p w14:paraId="20434D73" w14:textId="77777777" w:rsidR="00983903" w:rsidRPr="00B7035A" w:rsidRDefault="00983903" w:rsidP="004D7D00">
            <w:pPr>
              <w:rPr>
                <w:rFonts w:ascii="Arial" w:hAnsi="Arial" w:cs="Arial"/>
                <w:sz w:val="20"/>
                <w:szCs w:val="20"/>
              </w:rPr>
            </w:pPr>
            <w:r w:rsidRPr="00B7035A">
              <w:rPr>
                <w:rFonts w:ascii="Arial" w:hAnsi="Arial" w:cs="Arial"/>
                <w:sz w:val="20"/>
                <w:szCs w:val="20"/>
              </w:rPr>
              <w:t>GLP1RA</w:t>
            </w:r>
          </w:p>
        </w:tc>
        <w:tc>
          <w:tcPr>
            <w:tcW w:w="2610" w:type="dxa"/>
            <w:gridSpan w:val="2"/>
          </w:tcPr>
          <w:p w14:paraId="50FEF703" w14:textId="77777777" w:rsidR="00983903" w:rsidRPr="00B7035A" w:rsidRDefault="00983903" w:rsidP="004D7D00">
            <w:pPr>
              <w:rPr>
                <w:rFonts w:ascii="Arial" w:hAnsi="Arial" w:cs="Arial"/>
                <w:sz w:val="20"/>
                <w:szCs w:val="20"/>
              </w:rPr>
            </w:pPr>
            <w:r w:rsidRPr="00B7035A">
              <w:rPr>
                <w:rFonts w:ascii="Arial" w:hAnsi="Arial" w:cs="Arial"/>
                <w:sz w:val="20"/>
                <w:szCs w:val="20"/>
              </w:rPr>
              <w:t>SGLT2I</w:t>
            </w:r>
          </w:p>
        </w:tc>
      </w:tr>
      <w:tr w:rsidR="00983903" w:rsidRPr="007A6D7B" w14:paraId="355C8364" w14:textId="77777777" w:rsidTr="002B21FE">
        <w:trPr>
          <w:trHeight w:val="701"/>
        </w:trPr>
        <w:tc>
          <w:tcPr>
            <w:tcW w:w="715" w:type="dxa"/>
          </w:tcPr>
          <w:p w14:paraId="091F6160" w14:textId="77777777" w:rsidR="00983903" w:rsidRPr="00B7035A" w:rsidRDefault="00983903" w:rsidP="004D7D00">
            <w:pPr>
              <w:rPr>
                <w:rFonts w:ascii="Arial" w:hAnsi="Arial" w:cs="Arial"/>
                <w:sz w:val="20"/>
                <w:szCs w:val="20"/>
              </w:rPr>
            </w:pPr>
          </w:p>
        </w:tc>
        <w:tc>
          <w:tcPr>
            <w:tcW w:w="900" w:type="dxa"/>
          </w:tcPr>
          <w:p w14:paraId="13E744D1" w14:textId="77777777" w:rsidR="00983903" w:rsidRPr="00B7035A" w:rsidRDefault="00983903" w:rsidP="004D7D00">
            <w:pPr>
              <w:rPr>
                <w:rFonts w:ascii="Arial" w:hAnsi="Arial" w:cs="Arial"/>
                <w:sz w:val="20"/>
                <w:szCs w:val="20"/>
              </w:rPr>
            </w:pPr>
          </w:p>
        </w:tc>
        <w:tc>
          <w:tcPr>
            <w:tcW w:w="1350" w:type="dxa"/>
          </w:tcPr>
          <w:p w14:paraId="2A47CE75" w14:textId="77777777" w:rsidR="00983903" w:rsidRPr="00B7035A" w:rsidRDefault="00983903" w:rsidP="004D7D00">
            <w:pPr>
              <w:rPr>
                <w:rFonts w:ascii="Arial" w:hAnsi="Arial" w:cs="Arial"/>
                <w:sz w:val="20"/>
                <w:szCs w:val="20"/>
              </w:rPr>
            </w:pPr>
            <w:r w:rsidRPr="00B7035A">
              <w:rPr>
                <w:rFonts w:ascii="Arial" w:hAnsi="Arial" w:cs="Arial"/>
                <w:sz w:val="20"/>
                <w:szCs w:val="20"/>
              </w:rPr>
              <w:t>Average LY</w:t>
            </w:r>
          </w:p>
        </w:tc>
        <w:tc>
          <w:tcPr>
            <w:tcW w:w="1350" w:type="dxa"/>
          </w:tcPr>
          <w:p w14:paraId="1FC831C0" w14:textId="77777777" w:rsidR="00983903" w:rsidRPr="00B7035A" w:rsidRDefault="00983903" w:rsidP="004D7D00">
            <w:pPr>
              <w:rPr>
                <w:rFonts w:ascii="Arial" w:hAnsi="Arial" w:cs="Arial"/>
                <w:sz w:val="20"/>
                <w:szCs w:val="20"/>
              </w:rPr>
            </w:pPr>
            <w:r w:rsidRPr="00B7035A">
              <w:rPr>
                <w:rFonts w:ascii="Arial" w:hAnsi="Arial" w:cs="Arial"/>
                <w:sz w:val="20"/>
                <w:szCs w:val="20"/>
              </w:rPr>
              <w:t>Average QALYs</w:t>
            </w:r>
          </w:p>
        </w:tc>
        <w:tc>
          <w:tcPr>
            <w:tcW w:w="1260" w:type="dxa"/>
          </w:tcPr>
          <w:p w14:paraId="5E296505" w14:textId="77777777" w:rsidR="00983903" w:rsidRPr="00B7035A" w:rsidRDefault="00983903" w:rsidP="004D7D00">
            <w:pPr>
              <w:rPr>
                <w:rFonts w:ascii="Arial" w:hAnsi="Arial" w:cs="Arial"/>
                <w:sz w:val="20"/>
                <w:szCs w:val="20"/>
              </w:rPr>
            </w:pPr>
            <w:r w:rsidRPr="00B7035A">
              <w:rPr>
                <w:rFonts w:ascii="Arial" w:hAnsi="Arial" w:cs="Arial"/>
                <w:sz w:val="20"/>
                <w:szCs w:val="20"/>
              </w:rPr>
              <w:t>Incr LY</w:t>
            </w:r>
            <w:r w:rsidRPr="00B7035A" w:rsidDel="00F7384E">
              <w:rPr>
                <w:rFonts w:ascii="Arial" w:hAnsi="Arial" w:cs="Arial"/>
                <w:sz w:val="20"/>
                <w:szCs w:val="20"/>
              </w:rPr>
              <w:t xml:space="preserve"> </w:t>
            </w:r>
            <w:r w:rsidRPr="00B7035A">
              <w:rPr>
                <w:rFonts w:ascii="Arial" w:hAnsi="Arial" w:cs="Arial"/>
                <w:sz w:val="20"/>
                <w:szCs w:val="20"/>
              </w:rPr>
              <w:t>*</w:t>
            </w:r>
          </w:p>
        </w:tc>
        <w:tc>
          <w:tcPr>
            <w:tcW w:w="1260" w:type="dxa"/>
          </w:tcPr>
          <w:p w14:paraId="75155B96" w14:textId="77777777" w:rsidR="00983903" w:rsidRPr="00B7035A" w:rsidRDefault="00983903" w:rsidP="004D7D00">
            <w:pPr>
              <w:rPr>
                <w:rFonts w:ascii="Arial" w:hAnsi="Arial" w:cs="Arial"/>
                <w:sz w:val="20"/>
                <w:szCs w:val="20"/>
              </w:rPr>
            </w:pPr>
            <w:r w:rsidRPr="00B7035A">
              <w:rPr>
                <w:rFonts w:ascii="Arial" w:hAnsi="Arial" w:cs="Arial"/>
                <w:sz w:val="20"/>
                <w:szCs w:val="20"/>
              </w:rPr>
              <w:t>Incr. QALYs*</w:t>
            </w:r>
          </w:p>
        </w:tc>
        <w:tc>
          <w:tcPr>
            <w:tcW w:w="1350" w:type="dxa"/>
          </w:tcPr>
          <w:p w14:paraId="512BAE12" w14:textId="77777777" w:rsidR="00983903" w:rsidRPr="00B7035A" w:rsidRDefault="00983903" w:rsidP="004D7D00">
            <w:pPr>
              <w:rPr>
                <w:rFonts w:ascii="Arial" w:hAnsi="Arial" w:cs="Arial"/>
                <w:sz w:val="20"/>
                <w:szCs w:val="20"/>
              </w:rPr>
            </w:pPr>
            <w:r w:rsidRPr="00B7035A">
              <w:rPr>
                <w:rFonts w:ascii="Arial" w:hAnsi="Arial" w:cs="Arial"/>
                <w:sz w:val="20"/>
                <w:szCs w:val="20"/>
              </w:rPr>
              <w:t>Incr. LY</w:t>
            </w:r>
            <w:r w:rsidRPr="00B7035A" w:rsidDel="00F7384E">
              <w:rPr>
                <w:rFonts w:ascii="Arial" w:hAnsi="Arial" w:cs="Arial"/>
                <w:sz w:val="20"/>
                <w:szCs w:val="20"/>
              </w:rPr>
              <w:t xml:space="preserve"> </w:t>
            </w:r>
            <w:r w:rsidRPr="00B7035A">
              <w:rPr>
                <w:rFonts w:ascii="Arial" w:hAnsi="Arial" w:cs="Arial"/>
                <w:sz w:val="20"/>
                <w:szCs w:val="20"/>
              </w:rPr>
              <w:t>*</w:t>
            </w:r>
          </w:p>
        </w:tc>
        <w:tc>
          <w:tcPr>
            <w:tcW w:w="1260" w:type="dxa"/>
          </w:tcPr>
          <w:p w14:paraId="360A5603" w14:textId="77777777" w:rsidR="004F55D3" w:rsidRPr="00B7035A" w:rsidRDefault="00983903" w:rsidP="004D7D00">
            <w:pPr>
              <w:rPr>
                <w:rFonts w:ascii="Arial" w:hAnsi="Arial" w:cs="Arial"/>
                <w:sz w:val="20"/>
                <w:szCs w:val="20"/>
              </w:rPr>
            </w:pPr>
            <w:r w:rsidRPr="00B7035A">
              <w:rPr>
                <w:rFonts w:ascii="Arial" w:hAnsi="Arial" w:cs="Arial"/>
                <w:sz w:val="20"/>
                <w:szCs w:val="20"/>
              </w:rPr>
              <w:t>Incr.</w:t>
            </w:r>
          </w:p>
          <w:p w14:paraId="13C1BEB6" w14:textId="7E76FE65" w:rsidR="00983903" w:rsidRPr="00B7035A" w:rsidRDefault="00983903" w:rsidP="004D7D00">
            <w:pPr>
              <w:rPr>
                <w:rFonts w:ascii="Arial" w:hAnsi="Arial" w:cs="Arial"/>
                <w:sz w:val="20"/>
                <w:szCs w:val="20"/>
              </w:rPr>
            </w:pPr>
            <w:r w:rsidRPr="00B7035A">
              <w:rPr>
                <w:rFonts w:ascii="Arial" w:hAnsi="Arial" w:cs="Arial"/>
                <w:sz w:val="20"/>
                <w:szCs w:val="20"/>
              </w:rPr>
              <w:t>QALYs*</w:t>
            </w:r>
          </w:p>
        </w:tc>
      </w:tr>
      <w:tr w:rsidR="003E7455" w:rsidRPr="007A6D7B" w14:paraId="3CACD1CB" w14:textId="77777777" w:rsidTr="002B21FE">
        <w:trPr>
          <w:trHeight w:val="548"/>
        </w:trPr>
        <w:tc>
          <w:tcPr>
            <w:tcW w:w="715" w:type="dxa"/>
            <w:shd w:val="clear" w:color="auto" w:fill="E7E6E6" w:themeFill="background2"/>
          </w:tcPr>
          <w:p w14:paraId="3929758F" w14:textId="77777777" w:rsidR="003E7455" w:rsidRPr="00B7035A" w:rsidRDefault="003E7455" w:rsidP="003E7455">
            <w:pPr>
              <w:rPr>
                <w:rFonts w:ascii="Arial" w:hAnsi="Arial" w:cs="Arial"/>
                <w:sz w:val="20"/>
                <w:szCs w:val="20"/>
              </w:rPr>
            </w:pPr>
          </w:p>
        </w:tc>
        <w:tc>
          <w:tcPr>
            <w:tcW w:w="900" w:type="dxa"/>
            <w:shd w:val="clear" w:color="auto" w:fill="E7E6E6" w:themeFill="background2"/>
          </w:tcPr>
          <w:p w14:paraId="068FCDD0" w14:textId="77777777" w:rsidR="003E7455" w:rsidRPr="00B7035A" w:rsidRDefault="003E7455" w:rsidP="003E7455">
            <w:pPr>
              <w:rPr>
                <w:rFonts w:ascii="Arial" w:hAnsi="Arial" w:cs="Arial"/>
                <w:sz w:val="20"/>
                <w:szCs w:val="20"/>
              </w:rPr>
            </w:pPr>
            <w:r w:rsidRPr="00B7035A">
              <w:rPr>
                <w:rFonts w:ascii="Arial" w:hAnsi="Arial" w:cs="Arial"/>
                <w:sz w:val="20"/>
                <w:szCs w:val="20"/>
              </w:rPr>
              <w:t>Overall cohort</w:t>
            </w:r>
          </w:p>
        </w:tc>
        <w:tc>
          <w:tcPr>
            <w:tcW w:w="1350" w:type="dxa"/>
            <w:shd w:val="clear" w:color="auto" w:fill="E7E6E6" w:themeFill="background2"/>
          </w:tcPr>
          <w:p w14:paraId="29C3BB2B" w14:textId="77777777" w:rsidR="003E7455" w:rsidRPr="007A6D7B" w:rsidRDefault="003E7455" w:rsidP="003E7455">
            <w:pPr>
              <w:rPr>
                <w:sz w:val="20"/>
                <w:szCs w:val="20"/>
              </w:rPr>
            </w:pPr>
            <w:r w:rsidRPr="007A6D7B">
              <w:rPr>
                <w:sz w:val="20"/>
                <w:szCs w:val="20"/>
              </w:rPr>
              <w:t xml:space="preserve">11.17 </w:t>
            </w:r>
          </w:p>
          <w:p w14:paraId="411A0C26" w14:textId="5EEDF439" w:rsidR="003E7455" w:rsidRPr="00B7035A" w:rsidRDefault="003E7455" w:rsidP="003E7455">
            <w:pPr>
              <w:rPr>
                <w:rFonts w:ascii="Arial" w:hAnsi="Arial" w:cs="Arial"/>
                <w:sz w:val="20"/>
                <w:szCs w:val="20"/>
              </w:rPr>
            </w:pPr>
            <w:r w:rsidRPr="007A6D7B">
              <w:rPr>
                <w:sz w:val="20"/>
                <w:szCs w:val="20"/>
              </w:rPr>
              <w:t>(11.16, 11.18)</w:t>
            </w:r>
          </w:p>
        </w:tc>
        <w:tc>
          <w:tcPr>
            <w:tcW w:w="1350" w:type="dxa"/>
            <w:shd w:val="clear" w:color="auto" w:fill="E7E6E6" w:themeFill="background2"/>
          </w:tcPr>
          <w:p w14:paraId="36566C54" w14:textId="77777777" w:rsidR="003E7455" w:rsidRPr="007A6D7B" w:rsidRDefault="003E7455" w:rsidP="003E7455">
            <w:pPr>
              <w:rPr>
                <w:sz w:val="20"/>
                <w:szCs w:val="20"/>
              </w:rPr>
            </w:pPr>
            <w:r w:rsidRPr="007A6D7B">
              <w:rPr>
                <w:sz w:val="20"/>
                <w:szCs w:val="20"/>
              </w:rPr>
              <w:t xml:space="preserve">6.68 </w:t>
            </w:r>
          </w:p>
          <w:p w14:paraId="7FD8DF55" w14:textId="69BF28B0" w:rsidR="003E7455" w:rsidRPr="00B7035A" w:rsidRDefault="003E7455" w:rsidP="003E7455">
            <w:pPr>
              <w:rPr>
                <w:rFonts w:ascii="Arial" w:hAnsi="Arial" w:cs="Arial"/>
                <w:sz w:val="20"/>
                <w:szCs w:val="20"/>
              </w:rPr>
            </w:pPr>
            <w:r w:rsidRPr="007A6D7B">
              <w:rPr>
                <w:sz w:val="20"/>
                <w:szCs w:val="20"/>
              </w:rPr>
              <w:t>(6.67, 6.69)</w:t>
            </w:r>
          </w:p>
        </w:tc>
        <w:tc>
          <w:tcPr>
            <w:tcW w:w="1260" w:type="dxa"/>
            <w:shd w:val="clear" w:color="auto" w:fill="E7E6E6" w:themeFill="background2"/>
          </w:tcPr>
          <w:p w14:paraId="5C258333" w14:textId="77777777" w:rsidR="003E7455" w:rsidRPr="007A6D7B" w:rsidRDefault="003E7455" w:rsidP="003E7455">
            <w:pPr>
              <w:rPr>
                <w:sz w:val="20"/>
                <w:szCs w:val="20"/>
              </w:rPr>
            </w:pPr>
            <w:r w:rsidRPr="007A6D7B">
              <w:rPr>
                <w:sz w:val="20"/>
                <w:szCs w:val="20"/>
              </w:rPr>
              <w:t xml:space="preserve">0.30 </w:t>
            </w:r>
          </w:p>
          <w:p w14:paraId="22620E66" w14:textId="4E9511E4" w:rsidR="003E7455" w:rsidRPr="00B7035A" w:rsidRDefault="003E7455" w:rsidP="003E7455">
            <w:pPr>
              <w:rPr>
                <w:rFonts w:ascii="Arial" w:hAnsi="Arial" w:cs="Arial"/>
                <w:sz w:val="20"/>
                <w:szCs w:val="20"/>
              </w:rPr>
            </w:pPr>
            <w:r w:rsidRPr="007A6D7B">
              <w:rPr>
                <w:sz w:val="20"/>
                <w:szCs w:val="20"/>
              </w:rPr>
              <w:t>(0.29, 0.31)</w:t>
            </w:r>
          </w:p>
        </w:tc>
        <w:tc>
          <w:tcPr>
            <w:tcW w:w="1260" w:type="dxa"/>
            <w:shd w:val="clear" w:color="auto" w:fill="E7E6E6" w:themeFill="background2"/>
          </w:tcPr>
          <w:p w14:paraId="7785CA61" w14:textId="77777777" w:rsidR="003E7455" w:rsidRPr="007A6D7B" w:rsidRDefault="003E7455" w:rsidP="003E7455">
            <w:pPr>
              <w:rPr>
                <w:sz w:val="20"/>
                <w:szCs w:val="20"/>
              </w:rPr>
            </w:pPr>
            <w:r w:rsidRPr="007A6D7B">
              <w:rPr>
                <w:sz w:val="20"/>
                <w:szCs w:val="20"/>
              </w:rPr>
              <w:t xml:space="preserve">0.15 </w:t>
            </w:r>
          </w:p>
          <w:p w14:paraId="72B309CE" w14:textId="64C3864B" w:rsidR="003E7455" w:rsidRPr="00B7035A" w:rsidRDefault="003E7455" w:rsidP="003E7455">
            <w:pPr>
              <w:rPr>
                <w:rFonts w:ascii="Arial" w:hAnsi="Arial" w:cs="Arial"/>
                <w:sz w:val="20"/>
                <w:szCs w:val="20"/>
              </w:rPr>
            </w:pPr>
            <w:r w:rsidRPr="007A6D7B">
              <w:rPr>
                <w:sz w:val="20"/>
                <w:szCs w:val="20"/>
              </w:rPr>
              <w:t>(0.14, 0.16)</w:t>
            </w:r>
          </w:p>
        </w:tc>
        <w:tc>
          <w:tcPr>
            <w:tcW w:w="1350" w:type="dxa"/>
            <w:shd w:val="clear" w:color="auto" w:fill="E7E6E6" w:themeFill="background2"/>
          </w:tcPr>
          <w:p w14:paraId="69F57587" w14:textId="77777777" w:rsidR="003E7455" w:rsidRPr="007A6D7B" w:rsidRDefault="003E7455" w:rsidP="003E7455">
            <w:pPr>
              <w:rPr>
                <w:sz w:val="20"/>
                <w:szCs w:val="20"/>
              </w:rPr>
            </w:pPr>
            <w:r w:rsidRPr="007A6D7B">
              <w:rPr>
                <w:sz w:val="20"/>
                <w:szCs w:val="20"/>
              </w:rPr>
              <w:t xml:space="preserve">0.27 </w:t>
            </w:r>
          </w:p>
          <w:p w14:paraId="507A4173" w14:textId="78EEA02D" w:rsidR="003E7455" w:rsidRPr="00B7035A" w:rsidRDefault="003E7455" w:rsidP="003E7455">
            <w:pPr>
              <w:rPr>
                <w:rFonts w:ascii="Arial" w:hAnsi="Arial" w:cs="Arial"/>
                <w:sz w:val="20"/>
                <w:szCs w:val="20"/>
              </w:rPr>
            </w:pPr>
            <w:r w:rsidRPr="007A6D7B">
              <w:rPr>
                <w:sz w:val="20"/>
                <w:szCs w:val="20"/>
              </w:rPr>
              <w:t>(0.25, 0.28)</w:t>
            </w:r>
          </w:p>
        </w:tc>
        <w:tc>
          <w:tcPr>
            <w:tcW w:w="1260" w:type="dxa"/>
            <w:shd w:val="clear" w:color="auto" w:fill="E7E6E6" w:themeFill="background2"/>
          </w:tcPr>
          <w:p w14:paraId="58A397D1" w14:textId="77777777" w:rsidR="003E7455" w:rsidRPr="007A6D7B" w:rsidRDefault="003E7455" w:rsidP="003E7455">
            <w:pPr>
              <w:rPr>
                <w:sz w:val="20"/>
                <w:szCs w:val="20"/>
              </w:rPr>
            </w:pPr>
            <w:r w:rsidRPr="007A6D7B">
              <w:rPr>
                <w:sz w:val="20"/>
                <w:szCs w:val="20"/>
              </w:rPr>
              <w:t xml:space="preserve">0.14 </w:t>
            </w:r>
          </w:p>
          <w:p w14:paraId="5F748EB0" w14:textId="5EBE5BD0" w:rsidR="003E7455" w:rsidRPr="00B7035A" w:rsidRDefault="003E7455" w:rsidP="003E7455">
            <w:pPr>
              <w:rPr>
                <w:rFonts w:ascii="Arial" w:hAnsi="Arial" w:cs="Arial"/>
                <w:sz w:val="20"/>
                <w:szCs w:val="20"/>
              </w:rPr>
            </w:pPr>
            <w:r w:rsidRPr="007A6D7B">
              <w:rPr>
                <w:sz w:val="20"/>
                <w:szCs w:val="20"/>
              </w:rPr>
              <w:t>(0.13, 0.15)</w:t>
            </w:r>
          </w:p>
        </w:tc>
      </w:tr>
      <w:tr w:rsidR="003E7455" w:rsidRPr="007A6D7B" w14:paraId="582D9506" w14:textId="77777777" w:rsidTr="002B21FE">
        <w:trPr>
          <w:trHeight w:val="253"/>
        </w:trPr>
        <w:tc>
          <w:tcPr>
            <w:tcW w:w="715" w:type="dxa"/>
            <w:vMerge w:val="restart"/>
            <w:shd w:val="clear" w:color="auto" w:fill="D0CECE" w:themeFill="background2" w:themeFillShade="E6"/>
          </w:tcPr>
          <w:p w14:paraId="4CF926BF" w14:textId="77777777" w:rsidR="003E7455" w:rsidRPr="00B7035A" w:rsidRDefault="003E7455" w:rsidP="003E7455">
            <w:pPr>
              <w:rPr>
                <w:rFonts w:ascii="Arial" w:hAnsi="Arial" w:cs="Arial"/>
                <w:sz w:val="20"/>
                <w:szCs w:val="20"/>
              </w:rPr>
            </w:pPr>
            <w:r w:rsidRPr="00B7035A">
              <w:rPr>
                <w:rFonts w:ascii="Arial" w:hAnsi="Arial" w:cs="Arial"/>
                <w:sz w:val="20"/>
                <w:szCs w:val="20"/>
              </w:rPr>
              <w:t>65-74 years</w:t>
            </w:r>
          </w:p>
        </w:tc>
        <w:tc>
          <w:tcPr>
            <w:tcW w:w="900" w:type="dxa"/>
            <w:shd w:val="clear" w:color="auto" w:fill="D0CECE" w:themeFill="background2" w:themeFillShade="E6"/>
          </w:tcPr>
          <w:p w14:paraId="0D504A9A" w14:textId="77777777" w:rsidR="003E7455" w:rsidRPr="00B7035A" w:rsidRDefault="003E7455" w:rsidP="003E7455">
            <w:pPr>
              <w:rPr>
                <w:rFonts w:ascii="Arial" w:hAnsi="Arial" w:cs="Arial"/>
                <w:sz w:val="20"/>
                <w:szCs w:val="20"/>
              </w:rPr>
            </w:pPr>
            <w:r w:rsidRPr="00B7035A">
              <w:rPr>
                <w:rFonts w:ascii="Arial" w:hAnsi="Arial" w:cs="Arial"/>
                <w:sz w:val="20"/>
                <w:szCs w:val="20"/>
              </w:rPr>
              <w:t>1-4 points</w:t>
            </w:r>
          </w:p>
        </w:tc>
        <w:tc>
          <w:tcPr>
            <w:tcW w:w="1350" w:type="dxa"/>
            <w:shd w:val="clear" w:color="auto" w:fill="D0CECE" w:themeFill="background2" w:themeFillShade="E6"/>
          </w:tcPr>
          <w:p w14:paraId="34681E3E" w14:textId="77777777" w:rsidR="003E7455" w:rsidRPr="007A6D7B" w:rsidRDefault="003E7455" w:rsidP="003E7455">
            <w:pPr>
              <w:rPr>
                <w:sz w:val="20"/>
                <w:szCs w:val="20"/>
              </w:rPr>
            </w:pPr>
            <w:r w:rsidRPr="007A6D7B">
              <w:rPr>
                <w:sz w:val="20"/>
                <w:szCs w:val="20"/>
              </w:rPr>
              <w:t xml:space="preserve">24.75 </w:t>
            </w:r>
          </w:p>
          <w:p w14:paraId="3718E87E" w14:textId="47D528EF" w:rsidR="003E7455" w:rsidRPr="00B7035A" w:rsidRDefault="003E7455" w:rsidP="003E7455">
            <w:pPr>
              <w:rPr>
                <w:rFonts w:ascii="Arial" w:hAnsi="Arial" w:cs="Arial"/>
                <w:sz w:val="20"/>
                <w:szCs w:val="20"/>
              </w:rPr>
            </w:pPr>
            <w:r w:rsidRPr="007A6D7B">
              <w:rPr>
                <w:sz w:val="20"/>
                <w:szCs w:val="20"/>
              </w:rPr>
              <w:t>(24.70, 24.81)</w:t>
            </w:r>
          </w:p>
        </w:tc>
        <w:tc>
          <w:tcPr>
            <w:tcW w:w="1350" w:type="dxa"/>
            <w:shd w:val="clear" w:color="auto" w:fill="D0CECE" w:themeFill="background2" w:themeFillShade="E6"/>
          </w:tcPr>
          <w:p w14:paraId="678317C3" w14:textId="77777777" w:rsidR="003E7455" w:rsidRPr="007A6D7B" w:rsidRDefault="003E7455" w:rsidP="003E7455">
            <w:pPr>
              <w:rPr>
                <w:sz w:val="20"/>
                <w:szCs w:val="20"/>
              </w:rPr>
            </w:pPr>
            <w:r w:rsidRPr="007A6D7B">
              <w:rPr>
                <w:sz w:val="20"/>
                <w:szCs w:val="20"/>
              </w:rPr>
              <w:t xml:space="preserve">13.05 </w:t>
            </w:r>
          </w:p>
          <w:p w14:paraId="6A0CA6A7" w14:textId="579021A7" w:rsidR="003E7455" w:rsidRPr="00B7035A" w:rsidRDefault="003E7455" w:rsidP="003E7455">
            <w:pPr>
              <w:rPr>
                <w:rFonts w:ascii="Arial" w:hAnsi="Arial" w:cs="Arial"/>
                <w:sz w:val="20"/>
                <w:szCs w:val="20"/>
              </w:rPr>
            </w:pPr>
            <w:r w:rsidRPr="007A6D7B">
              <w:rPr>
                <w:sz w:val="20"/>
                <w:szCs w:val="20"/>
              </w:rPr>
              <w:t>(13.03, 13.07)</w:t>
            </w:r>
          </w:p>
        </w:tc>
        <w:tc>
          <w:tcPr>
            <w:tcW w:w="1260" w:type="dxa"/>
            <w:shd w:val="clear" w:color="auto" w:fill="D0CECE" w:themeFill="background2" w:themeFillShade="E6"/>
          </w:tcPr>
          <w:p w14:paraId="599F8678" w14:textId="77777777" w:rsidR="003E7455" w:rsidRPr="007A6D7B" w:rsidRDefault="003E7455" w:rsidP="003E7455">
            <w:pPr>
              <w:rPr>
                <w:sz w:val="20"/>
                <w:szCs w:val="20"/>
              </w:rPr>
            </w:pPr>
            <w:r w:rsidRPr="007A6D7B">
              <w:rPr>
                <w:sz w:val="20"/>
                <w:szCs w:val="20"/>
              </w:rPr>
              <w:t xml:space="preserve">0.86 </w:t>
            </w:r>
          </w:p>
          <w:p w14:paraId="0E50E3DD" w14:textId="4F67F2C9" w:rsidR="003E7455" w:rsidRPr="00B7035A" w:rsidRDefault="003E7455" w:rsidP="003E7455">
            <w:pPr>
              <w:rPr>
                <w:rFonts w:ascii="Arial" w:hAnsi="Arial" w:cs="Arial"/>
                <w:sz w:val="20"/>
                <w:szCs w:val="20"/>
              </w:rPr>
            </w:pPr>
            <w:r w:rsidRPr="007A6D7B">
              <w:rPr>
                <w:sz w:val="20"/>
                <w:szCs w:val="20"/>
              </w:rPr>
              <w:t>(0.79, 0.93)</w:t>
            </w:r>
          </w:p>
        </w:tc>
        <w:tc>
          <w:tcPr>
            <w:tcW w:w="1260" w:type="dxa"/>
            <w:shd w:val="clear" w:color="auto" w:fill="D0CECE" w:themeFill="background2" w:themeFillShade="E6"/>
          </w:tcPr>
          <w:p w14:paraId="70D537E2" w14:textId="77777777" w:rsidR="003E7455" w:rsidRPr="007A6D7B" w:rsidRDefault="003E7455" w:rsidP="003E7455">
            <w:pPr>
              <w:rPr>
                <w:sz w:val="20"/>
                <w:szCs w:val="20"/>
              </w:rPr>
            </w:pPr>
            <w:r w:rsidRPr="007A6D7B">
              <w:rPr>
                <w:sz w:val="20"/>
                <w:szCs w:val="20"/>
              </w:rPr>
              <w:t xml:space="preserve">0.38 </w:t>
            </w:r>
          </w:p>
          <w:p w14:paraId="1B1EFBCF" w14:textId="61D9F12B" w:rsidR="003E7455" w:rsidRPr="00B7035A" w:rsidRDefault="003E7455" w:rsidP="003E7455">
            <w:pPr>
              <w:rPr>
                <w:rFonts w:ascii="Arial" w:hAnsi="Arial" w:cs="Arial"/>
                <w:sz w:val="20"/>
                <w:szCs w:val="20"/>
              </w:rPr>
            </w:pPr>
            <w:r w:rsidRPr="007A6D7B">
              <w:rPr>
                <w:sz w:val="20"/>
                <w:szCs w:val="20"/>
              </w:rPr>
              <w:t>(0.35, 0.41)</w:t>
            </w:r>
          </w:p>
        </w:tc>
        <w:tc>
          <w:tcPr>
            <w:tcW w:w="1350" w:type="dxa"/>
            <w:shd w:val="clear" w:color="auto" w:fill="D0CECE" w:themeFill="background2" w:themeFillShade="E6"/>
          </w:tcPr>
          <w:p w14:paraId="3EA78655" w14:textId="77777777" w:rsidR="003E7455" w:rsidRPr="007A6D7B" w:rsidRDefault="003E7455" w:rsidP="003E7455">
            <w:pPr>
              <w:rPr>
                <w:sz w:val="20"/>
                <w:szCs w:val="20"/>
              </w:rPr>
            </w:pPr>
            <w:r w:rsidRPr="007A6D7B">
              <w:rPr>
                <w:sz w:val="20"/>
                <w:szCs w:val="20"/>
              </w:rPr>
              <w:t xml:space="preserve">0.55 </w:t>
            </w:r>
          </w:p>
          <w:p w14:paraId="46B58643" w14:textId="5B1118B9" w:rsidR="003E7455" w:rsidRPr="00B7035A" w:rsidRDefault="003E7455" w:rsidP="003E7455">
            <w:pPr>
              <w:rPr>
                <w:rFonts w:ascii="Arial" w:hAnsi="Arial" w:cs="Arial"/>
                <w:sz w:val="20"/>
                <w:szCs w:val="20"/>
              </w:rPr>
            </w:pPr>
            <w:r w:rsidRPr="007A6D7B">
              <w:rPr>
                <w:sz w:val="20"/>
                <w:szCs w:val="20"/>
              </w:rPr>
              <w:t>(0.47, 0.62)</w:t>
            </w:r>
          </w:p>
        </w:tc>
        <w:tc>
          <w:tcPr>
            <w:tcW w:w="1260" w:type="dxa"/>
            <w:shd w:val="clear" w:color="auto" w:fill="D0CECE" w:themeFill="background2" w:themeFillShade="E6"/>
          </w:tcPr>
          <w:p w14:paraId="7E36932C" w14:textId="77777777" w:rsidR="003E7455" w:rsidRPr="007A6D7B" w:rsidRDefault="003E7455" w:rsidP="003E7455">
            <w:pPr>
              <w:rPr>
                <w:sz w:val="20"/>
                <w:szCs w:val="20"/>
              </w:rPr>
            </w:pPr>
            <w:r w:rsidRPr="007A6D7B">
              <w:rPr>
                <w:sz w:val="20"/>
                <w:szCs w:val="20"/>
              </w:rPr>
              <w:t xml:space="preserve">0.25 </w:t>
            </w:r>
          </w:p>
          <w:p w14:paraId="57F35FF0" w14:textId="08FDC341" w:rsidR="003E7455" w:rsidRPr="00B7035A" w:rsidRDefault="003E7455" w:rsidP="003E7455">
            <w:pPr>
              <w:rPr>
                <w:rFonts w:ascii="Arial" w:hAnsi="Arial" w:cs="Arial"/>
                <w:sz w:val="20"/>
                <w:szCs w:val="20"/>
              </w:rPr>
            </w:pPr>
            <w:r w:rsidRPr="007A6D7B">
              <w:rPr>
                <w:sz w:val="20"/>
                <w:szCs w:val="20"/>
              </w:rPr>
              <w:t>(0.22, 0.29)</w:t>
            </w:r>
          </w:p>
        </w:tc>
      </w:tr>
      <w:tr w:rsidR="003E7455" w:rsidRPr="007A6D7B" w14:paraId="70CDFA2B" w14:textId="77777777" w:rsidTr="002B21FE">
        <w:trPr>
          <w:trHeight w:val="602"/>
        </w:trPr>
        <w:tc>
          <w:tcPr>
            <w:tcW w:w="715" w:type="dxa"/>
            <w:vMerge/>
            <w:shd w:val="clear" w:color="auto" w:fill="D0CECE" w:themeFill="background2" w:themeFillShade="E6"/>
          </w:tcPr>
          <w:p w14:paraId="67BAE237" w14:textId="77777777" w:rsidR="003E7455" w:rsidRPr="00B7035A" w:rsidRDefault="003E7455" w:rsidP="003E7455">
            <w:pPr>
              <w:rPr>
                <w:rFonts w:ascii="Arial" w:hAnsi="Arial" w:cs="Arial"/>
                <w:sz w:val="20"/>
                <w:szCs w:val="20"/>
              </w:rPr>
            </w:pPr>
          </w:p>
        </w:tc>
        <w:tc>
          <w:tcPr>
            <w:tcW w:w="900" w:type="dxa"/>
            <w:shd w:val="clear" w:color="auto" w:fill="D0CECE" w:themeFill="background2" w:themeFillShade="E6"/>
          </w:tcPr>
          <w:p w14:paraId="07854C6C" w14:textId="77777777" w:rsidR="003E7455" w:rsidRPr="00B7035A" w:rsidRDefault="003E7455" w:rsidP="003E7455">
            <w:pPr>
              <w:rPr>
                <w:rFonts w:ascii="Arial" w:hAnsi="Arial" w:cs="Arial"/>
                <w:sz w:val="20"/>
                <w:szCs w:val="20"/>
              </w:rPr>
            </w:pPr>
            <w:r w:rsidRPr="00B7035A">
              <w:rPr>
                <w:rFonts w:ascii="Arial" w:hAnsi="Arial" w:cs="Arial"/>
                <w:sz w:val="20"/>
                <w:szCs w:val="20"/>
              </w:rPr>
              <w:t>5-9 points</w:t>
            </w:r>
          </w:p>
        </w:tc>
        <w:tc>
          <w:tcPr>
            <w:tcW w:w="1350" w:type="dxa"/>
            <w:shd w:val="clear" w:color="auto" w:fill="D0CECE" w:themeFill="background2" w:themeFillShade="E6"/>
          </w:tcPr>
          <w:p w14:paraId="6E3540F3" w14:textId="77777777" w:rsidR="003E7455" w:rsidRPr="007A6D7B" w:rsidRDefault="003E7455" w:rsidP="003E7455">
            <w:pPr>
              <w:rPr>
                <w:sz w:val="20"/>
                <w:szCs w:val="20"/>
              </w:rPr>
            </w:pPr>
            <w:r w:rsidRPr="007A6D7B">
              <w:rPr>
                <w:sz w:val="20"/>
                <w:szCs w:val="20"/>
              </w:rPr>
              <w:t xml:space="preserve">15.75 </w:t>
            </w:r>
          </w:p>
          <w:p w14:paraId="44838BF1" w14:textId="0A384206" w:rsidR="003E7455" w:rsidRPr="00B7035A" w:rsidRDefault="003E7455" w:rsidP="003E7455">
            <w:pPr>
              <w:rPr>
                <w:rFonts w:ascii="Arial" w:hAnsi="Arial" w:cs="Arial"/>
                <w:sz w:val="20"/>
                <w:szCs w:val="20"/>
              </w:rPr>
            </w:pPr>
            <w:r w:rsidRPr="007A6D7B">
              <w:rPr>
                <w:sz w:val="20"/>
                <w:szCs w:val="20"/>
              </w:rPr>
              <w:t>(15.73, 15.77)</w:t>
            </w:r>
          </w:p>
        </w:tc>
        <w:tc>
          <w:tcPr>
            <w:tcW w:w="1350" w:type="dxa"/>
            <w:shd w:val="clear" w:color="auto" w:fill="D0CECE" w:themeFill="background2" w:themeFillShade="E6"/>
          </w:tcPr>
          <w:p w14:paraId="368E2DA0" w14:textId="77777777" w:rsidR="003E7455" w:rsidRPr="007A6D7B" w:rsidRDefault="003E7455" w:rsidP="003E7455">
            <w:pPr>
              <w:rPr>
                <w:sz w:val="20"/>
                <w:szCs w:val="20"/>
              </w:rPr>
            </w:pPr>
            <w:r w:rsidRPr="007A6D7B">
              <w:rPr>
                <w:sz w:val="20"/>
                <w:szCs w:val="20"/>
              </w:rPr>
              <w:t xml:space="preserve">9.11 </w:t>
            </w:r>
          </w:p>
          <w:p w14:paraId="5F682123" w14:textId="2B499681" w:rsidR="003E7455" w:rsidRPr="00B7035A" w:rsidRDefault="003E7455" w:rsidP="003E7455">
            <w:pPr>
              <w:rPr>
                <w:rFonts w:ascii="Arial" w:hAnsi="Arial" w:cs="Arial"/>
                <w:sz w:val="20"/>
                <w:szCs w:val="20"/>
              </w:rPr>
            </w:pPr>
            <w:r w:rsidRPr="007A6D7B">
              <w:rPr>
                <w:sz w:val="20"/>
                <w:szCs w:val="20"/>
              </w:rPr>
              <w:t>(9.10, 9.12)</w:t>
            </w:r>
          </w:p>
        </w:tc>
        <w:tc>
          <w:tcPr>
            <w:tcW w:w="1260" w:type="dxa"/>
            <w:shd w:val="clear" w:color="auto" w:fill="D0CECE" w:themeFill="background2" w:themeFillShade="E6"/>
          </w:tcPr>
          <w:p w14:paraId="24CF5D58" w14:textId="77777777" w:rsidR="003E7455" w:rsidRPr="007A6D7B" w:rsidRDefault="003E7455" w:rsidP="003E7455">
            <w:pPr>
              <w:rPr>
                <w:sz w:val="20"/>
                <w:szCs w:val="20"/>
              </w:rPr>
            </w:pPr>
            <w:r w:rsidRPr="007A6D7B">
              <w:rPr>
                <w:sz w:val="20"/>
                <w:szCs w:val="20"/>
              </w:rPr>
              <w:t xml:space="preserve">0.46 </w:t>
            </w:r>
          </w:p>
          <w:p w14:paraId="082FFC97" w14:textId="411FA0CA" w:rsidR="003E7455" w:rsidRPr="00B7035A" w:rsidRDefault="003E7455" w:rsidP="003E7455">
            <w:pPr>
              <w:rPr>
                <w:rFonts w:ascii="Arial" w:hAnsi="Arial" w:cs="Arial"/>
                <w:sz w:val="20"/>
                <w:szCs w:val="20"/>
              </w:rPr>
            </w:pPr>
            <w:r w:rsidRPr="007A6D7B">
              <w:rPr>
                <w:sz w:val="20"/>
                <w:szCs w:val="20"/>
              </w:rPr>
              <w:t>(0.44, 0.49)</w:t>
            </w:r>
          </w:p>
        </w:tc>
        <w:tc>
          <w:tcPr>
            <w:tcW w:w="1260" w:type="dxa"/>
            <w:shd w:val="clear" w:color="auto" w:fill="D0CECE" w:themeFill="background2" w:themeFillShade="E6"/>
          </w:tcPr>
          <w:p w14:paraId="49FBC502" w14:textId="77777777" w:rsidR="003E7455" w:rsidRPr="007A6D7B" w:rsidRDefault="003E7455" w:rsidP="003E7455">
            <w:pPr>
              <w:rPr>
                <w:sz w:val="20"/>
                <w:szCs w:val="20"/>
              </w:rPr>
            </w:pPr>
            <w:r w:rsidRPr="007A6D7B">
              <w:rPr>
                <w:sz w:val="20"/>
                <w:szCs w:val="20"/>
              </w:rPr>
              <w:t xml:space="preserve">0.23 </w:t>
            </w:r>
          </w:p>
          <w:p w14:paraId="13ACF3BA" w14:textId="75683B9F" w:rsidR="003E7455" w:rsidRPr="00B7035A" w:rsidRDefault="003E7455" w:rsidP="003E7455">
            <w:pPr>
              <w:rPr>
                <w:rFonts w:ascii="Arial" w:hAnsi="Arial" w:cs="Arial"/>
                <w:sz w:val="20"/>
                <w:szCs w:val="20"/>
              </w:rPr>
            </w:pPr>
            <w:r w:rsidRPr="007A6D7B">
              <w:rPr>
                <w:sz w:val="20"/>
                <w:szCs w:val="20"/>
              </w:rPr>
              <w:t>(0.21, 0.24)</w:t>
            </w:r>
          </w:p>
        </w:tc>
        <w:tc>
          <w:tcPr>
            <w:tcW w:w="1350" w:type="dxa"/>
            <w:shd w:val="clear" w:color="auto" w:fill="D0CECE" w:themeFill="background2" w:themeFillShade="E6"/>
          </w:tcPr>
          <w:p w14:paraId="79213B92" w14:textId="77777777" w:rsidR="003E7455" w:rsidRPr="007A6D7B" w:rsidRDefault="003E7455" w:rsidP="003E7455">
            <w:pPr>
              <w:rPr>
                <w:sz w:val="20"/>
                <w:szCs w:val="20"/>
              </w:rPr>
            </w:pPr>
            <w:r w:rsidRPr="007A6D7B">
              <w:rPr>
                <w:sz w:val="20"/>
                <w:szCs w:val="20"/>
              </w:rPr>
              <w:t xml:space="preserve">0.42 </w:t>
            </w:r>
          </w:p>
          <w:p w14:paraId="3C950055" w14:textId="16AE6B07" w:rsidR="003E7455" w:rsidRPr="00B7035A" w:rsidRDefault="003E7455" w:rsidP="003E7455">
            <w:pPr>
              <w:rPr>
                <w:rFonts w:ascii="Arial" w:hAnsi="Arial" w:cs="Arial"/>
                <w:sz w:val="20"/>
                <w:szCs w:val="20"/>
              </w:rPr>
            </w:pPr>
            <w:r w:rsidRPr="007A6D7B">
              <w:rPr>
                <w:sz w:val="20"/>
                <w:szCs w:val="20"/>
              </w:rPr>
              <w:t>(0.39, 0.44)</w:t>
            </w:r>
          </w:p>
        </w:tc>
        <w:tc>
          <w:tcPr>
            <w:tcW w:w="1260" w:type="dxa"/>
            <w:shd w:val="clear" w:color="auto" w:fill="D0CECE" w:themeFill="background2" w:themeFillShade="E6"/>
          </w:tcPr>
          <w:p w14:paraId="214011E2" w14:textId="77777777" w:rsidR="003E7455" w:rsidRPr="007A6D7B" w:rsidRDefault="003E7455" w:rsidP="003E7455">
            <w:pPr>
              <w:rPr>
                <w:sz w:val="20"/>
                <w:szCs w:val="20"/>
              </w:rPr>
            </w:pPr>
            <w:r w:rsidRPr="007A6D7B">
              <w:rPr>
                <w:sz w:val="20"/>
                <w:szCs w:val="20"/>
              </w:rPr>
              <w:t xml:space="preserve">0.20 </w:t>
            </w:r>
          </w:p>
          <w:p w14:paraId="526CDA3D" w14:textId="65E44D4D" w:rsidR="003E7455" w:rsidRPr="00B7035A" w:rsidRDefault="003E7455" w:rsidP="003E7455">
            <w:pPr>
              <w:rPr>
                <w:rFonts w:ascii="Arial" w:hAnsi="Arial" w:cs="Arial"/>
                <w:sz w:val="20"/>
                <w:szCs w:val="20"/>
              </w:rPr>
            </w:pPr>
            <w:r w:rsidRPr="007A6D7B">
              <w:rPr>
                <w:sz w:val="20"/>
                <w:szCs w:val="20"/>
              </w:rPr>
              <w:t>(0.19, 0.22)</w:t>
            </w:r>
          </w:p>
        </w:tc>
      </w:tr>
      <w:tr w:rsidR="003E7455" w:rsidRPr="007A6D7B" w14:paraId="50F06569" w14:textId="77777777" w:rsidTr="002B21FE">
        <w:trPr>
          <w:trHeight w:val="575"/>
        </w:trPr>
        <w:tc>
          <w:tcPr>
            <w:tcW w:w="715" w:type="dxa"/>
            <w:vMerge/>
            <w:shd w:val="clear" w:color="auto" w:fill="D0CECE" w:themeFill="background2" w:themeFillShade="E6"/>
          </w:tcPr>
          <w:p w14:paraId="29033A89" w14:textId="77777777" w:rsidR="003E7455" w:rsidRPr="00B7035A" w:rsidRDefault="003E7455" w:rsidP="003E7455">
            <w:pPr>
              <w:rPr>
                <w:rFonts w:ascii="Arial" w:hAnsi="Arial" w:cs="Arial"/>
                <w:sz w:val="20"/>
                <w:szCs w:val="20"/>
              </w:rPr>
            </w:pPr>
          </w:p>
        </w:tc>
        <w:tc>
          <w:tcPr>
            <w:tcW w:w="900" w:type="dxa"/>
            <w:shd w:val="clear" w:color="auto" w:fill="D0CECE" w:themeFill="background2" w:themeFillShade="E6"/>
          </w:tcPr>
          <w:p w14:paraId="7BE9576F" w14:textId="77777777" w:rsidR="003E7455" w:rsidRPr="00B7035A" w:rsidRDefault="003E7455" w:rsidP="003E7455">
            <w:pPr>
              <w:rPr>
                <w:rFonts w:ascii="Arial" w:hAnsi="Arial" w:cs="Arial"/>
                <w:sz w:val="20"/>
                <w:szCs w:val="20"/>
              </w:rPr>
            </w:pPr>
            <w:r w:rsidRPr="00B7035A">
              <w:rPr>
                <w:rFonts w:ascii="Arial" w:hAnsi="Arial" w:cs="Arial"/>
                <w:sz w:val="20"/>
                <w:szCs w:val="20"/>
              </w:rPr>
              <w:t>10-14 points</w:t>
            </w:r>
          </w:p>
        </w:tc>
        <w:tc>
          <w:tcPr>
            <w:tcW w:w="1350" w:type="dxa"/>
            <w:shd w:val="clear" w:color="auto" w:fill="D0CECE" w:themeFill="background2" w:themeFillShade="E6"/>
          </w:tcPr>
          <w:p w14:paraId="436DC8B7" w14:textId="77777777" w:rsidR="003E7455" w:rsidRPr="007A6D7B" w:rsidRDefault="003E7455" w:rsidP="003E7455">
            <w:pPr>
              <w:rPr>
                <w:sz w:val="20"/>
                <w:szCs w:val="20"/>
              </w:rPr>
            </w:pPr>
            <w:r w:rsidRPr="007A6D7B">
              <w:rPr>
                <w:sz w:val="20"/>
                <w:szCs w:val="20"/>
              </w:rPr>
              <w:t xml:space="preserve">8.02 </w:t>
            </w:r>
          </w:p>
          <w:p w14:paraId="5072F79E" w14:textId="02766DAD" w:rsidR="003E7455" w:rsidRPr="00B7035A" w:rsidRDefault="003E7455" w:rsidP="003E7455">
            <w:pPr>
              <w:rPr>
                <w:rFonts w:ascii="Arial" w:hAnsi="Arial" w:cs="Arial"/>
                <w:sz w:val="20"/>
                <w:szCs w:val="20"/>
              </w:rPr>
            </w:pPr>
            <w:r w:rsidRPr="007A6D7B">
              <w:rPr>
                <w:sz w:val="20"/>
                <w:szCs w:val="20"/>
              </w:rPr>
              <w:t>(8.00, 8.04)</w:t>
            </w:r>
          </w:p>
        </w:tc>
        <w:tc>
          <w:tcPr>
            <w:tcW w:w="1350" w:type="dxa"/>
            <w:shd w:val="clear" w:color="auto" w:fill="D0CECE" w:themeFill="background2" w:themeFillShade="E6"/>
          </w:tcPr>
          <w:p w14:paraId="07EDEE39" w14:textId="77777777" w:rsidR="003E7455" w:rsidRPr="007A6D7B" w:rsidRDefault="003E7455" w:rsidP="003E7455">
            <w:pPr>
              <w:rPr>
                <w:sz w:val="20"/>
                <w:szCs w:val="20"/>
              </w:rPr>
            </w:pPr>
            <w:r w:rsidRPr="007A6D7B">
              <w:rPr>
                <w:sz w:val="20"/>
                <w:szCs w:val="20"/>
              </w:rPr>
              <w:t xml:space="preserve">5.11 </w:t>
            </w:r>
          </w:p>
          <w:p w14:paraId="393FF619" w14:textId="145A2C24" w:rsidR="003E7455" w:rsidRPr="00B7035A" w:rsidRDefault="003E7455" w:rsidP="003E7455">
            <w:pPr>
              <w:rPr>
                <w:rFonts w:ascii="Arial" w:hAnsi="Arial" w:cs="Arial"/>
                <w:sz w:val="20"/>
                <w:szCs w:val="20"/>
              </w:rPr>
            </w:pPr>
            <w:r w:rsidRPr="007A6D7B">
              <w:rPr>
                <w:sz w:val="20"/>
                <w:szCs w:val="20"/>
              </w:rPr>
              <w:t>(5.10, 5.12)</w:t>
            </w:r>
          </w:p>
        </w:tc>
        <w:tc>
          <w:tcPr>
            <w:tcW w:w="1260" w:type="dxa"/>
            <w:shd w:val="clear" w:color="auto" w:fill="D0CECE" w:themeFill="background2" w:themeFillShade="E6"/>
          </w:tcPr>
          <w:p w14:paraId="6EC7D19F" w14:textId="77777777" w:rsidR="003E7455" w:rsidRPr="007A6D7B" w:rsidRDefault="003E7455" w:rsidP="003E7455">
            <w:pPr>
              <w:rPr>
                <w:sz w:val="20"/>
                <w:szCs w:val="20"/>
              </w:rPr>
            </w:pPr>
            <w:r w:rsidRPr="007A6D7B">
              <w:rPr>
                <w:sz w:val="20"/>
                <w:szCs w:val="20"/>
              </w:rPr>
              <w:t xml:space="preserve">0.14 </w:t>
            </w:r>
          </w:p>
          <w:p w14:paraId="1A618725" w14:textId="0082204B" w:rsidR="003E7455" w:rsidRPr="00B7035A" w:rsidRDefault="003E7455" w:rsidP="003E7455">
            <w:pPr>
              <w:rPr>
                <w:rFonts w:ascii="Arial" w:hAnsi="Arial" w:cs="Arial"/>
                <w:sz w:val="20"/>
                <w:szCs w:val="20"/>
              </w:rPr>
            </w:pPr>
            <w:r w:rsidRPr="007A6D7B">
              <w:rPr>
                <w:sz w:val="20"/>
                <w:szCs w:val="20"/>
              </w:rPr>
              <w:t>(0.11, 0.17)</w:t>
            </w:r>
          </w:p>
        </w:tc>
        <w:tc>
          <w:tcPr>
            <w:tcW w:w="1260" w:type="dxa"/>
            <w:shd w:val="clear" w:color="auto" w:fill="D0CECE" w:themeFill="background2" w:themeFillShade="E6"/>
          </w:tcPr>
          <w:p w14:paraId="3102FFC5" w14:textId="77777777" w:rsidR="003E7455" w:rsidRPr="007A6D7B" w:rsidRDefault="003E7455" w:rsidP="003E7455">
            <w:pPr>
              <w:rPr>
                <w:sz w:val="20"/>
                <w:szCs w:val="20"/>
              </w:rPr>
            </w:pPr>
            <w:r w:rsidRPr="007A6D7B">
              <w:rPr>
                <w:sz w:val="20"/>
                <w:szCs w:val="20"/>
              </w:rPr>
              <w:t xml:space="preserve">0.08 </w:t>
            </w:r>
          </w:p>
          <w:p w14:paraId="185C15DD" w14:textId="56CA6BF3" w:rsidR="003E7455" w:rsidRPr="00B7035A" w:rsidRDefault="003E7455" w:rsidP="003E7455">
            <w:pPr>
              <w:rPr>
                <w:rFonts w:ascii="Arial" w:hAnsi="Arial" w:cs="Arial"/>
                <w:sz w:val="20"/>
                <w:szCs w:val="20"/>
              </w:rPr>
            </w:pPr>
            <w:r w:rsidRPr="007A6D7B">
              <w:rPr>
                <w:sz w:val="20"/>
                <w:szCs w:val="20"/>
              </w:rPr>
              <w:t>(0.06, 0.10)</w:t>
            </w:r>
          </w:p>
        </w:tc>
        <w:tc>
          <w:tcPr>
            <w:tcW w:w="1350" w:type="dxa"/>
            <w:shd w:val="clear" w:color="auto" w:fill="D0CECE" w:themeFill="background2" w:themeFillShade="E6"/>
          </w:tcPr>
          <w:p w14:paraId="7384C7B7" w14:textId="77777777" w:rsidR="003E7455" w:rsidRPr="007A6D7B" w:rsidRDefault="003E7455" w:rsidP="003E7455">
            <w:pPr>
              <w:rPr>
                <w:sz w:val="20"/>
                <w:szCs w:val="20"/>
              </w:rPr>
            </w:pPr>
            <w:r w:rsidRPr="007A6D7B">
              <w:rPr>
                <w:sz w:val="20"/>
                <w:szCs w:val="20"/>
              </w:rPr>
              <w:t xml:space="preserve">0.16 </w:t>
            </w:r>
          </w:p>
          <w:p w14:paraId="1155868F" w14:textId="39AC78A3" w:rsidR="003E7455" w:rsidRPr="00B7035A" w:rsidRDefault="003E7455" w:rsidP="003E7455">
            <w:pPr>
              <w:rPr>
                <w:rFonts w:ascii="Arial" w:hAnsi="Arial" w:cs="Arial"/>
                <w:sz w:val="20"/>
                <w:szCs w:val="20"/>
              </w:rPr>
            </w:pPr>
            <w:r w:rsidRPr="007A6D7B">
              <w:rPr>
                <w:sz w:val="20"/>
                <w:szCs w:val="20"/>
              </w:rPr>
              <w:t>(0.13, 0.19)</w:t>
            </w:r>
          </w:p>
        </w:tc>
        <w:tc>
          <w:tcPr>
            <w:tcW w:w="1260" w:type="dxa"/>
            <w:shd w:val="clear" w:color="auto" w:fill="D0CECE" w:themeFill="background2" w:themeFillShade="E6"/>
          </w:tcPr>
          <w:p w14:paraId="75B7D9C2" w14:textId="77777777" w:rsidR="003E7455" w:rsidRPr="007A6D7B" w:rsidRDefault="003E7455" w:rsidP="003E7455">
            <w:pPr>
              <w:rPr>
                <w:sz w:val="20"/>
                <w:szCs w:val="20"/>
              </w:rPr>
            </w:pPr>
            <w:r w:rsidRPr="007A6D7B">
              <w:rPr>
                <w:sz w:val="20"/>
                <w:szCs w:val="20"/>
              </w:rPr>
              <w:t xml:space="preserve">0.09 </w:t>
            </w:r>
          </w:p>
          <w:p w14:paraId="42A28D14" w14:textId="216B98B2" w:rsidR="003E7455" w:rsidRPr="00B7035A" w:rsidRDefault="003E7455" w:rsidP="003E7455">
            <w:pPr>
              <w:rPr>
                <w:rFonts w:ascii="Arial" w:hAnsi="Arial" w:cs="Arial"/>
                <w:sz w:val="20"/>
                <w:szCs w:val="20"/>
              </w:rPr>
            </w:pPr>
            <w:r w:rsidRPr="007A6D7B">
              <w:rPr>
                <w:sz w:val="20"/>
                <w:szCs w:val="20"/>
              </w:rPr>
              <w:t>(0.07, 0.10)</w:t>
            </w:r>
          </w:p>
        </w:tc>
      </w:tr>
      <w:tr w:rsidR="003E7455" w:rsidRPr="007A6D7B" w14:paraId="6A8C54D8" w14:textId="77777777" w:rsidTr="002B21FE">
        <w:trPr>
          <w:trHeight w:val="575"/>
        </w:trPr>
        <w:tc>
          <w:tcPr>
            <w:tcW w:w="715" w:type="dxa"/>
            <w:vMerge/>
            <w:shd w:val="clear" w:color="auto" w:fill="D0CECE" w:themeFill="background2" w:themeFillShade="E6"/>
          </w:tcPr>
          <w:p w14:paraId="316F517A" w14:textId="77777777" w:rsidR="003E7455" w:rsidRPr="00B7035A" w:rsidRDefault="003E7455" w:rsidP="003E7455">
            <w:pPr>
              <w:rPr>
                <w:rFonts w:ascii="Arial" w:hAnsi="Arial" w:cs="Arial"/>
                <w:sz w:val="20"/>
                <w:szCs w:val="20"/>
              </w:rPr>
            </w:pPr>
          </w:p>
        </w:tc>
        <w:tc>
          <w:tcPr>
            <w:tcW w:w="900" w:type="dxa"/>
            <w:shd w:val="clear" w:color="auto" w:fill="D0CECE" w:themeFill="background2" w:themeFillShade="E6"/>
          </w:tcPr>
          <w:p w14:paraId="1695711E" w14:textId="77777777" w:rsidR="003E7455" w:rsidRPr="00B7035A" w:rsidRDefault="003E7455" w:rsidP="003E7455">
            <w:pPr>
              <w:rPr>
                <w:rFonts w:ascii="Arial" w:hAnsi="Arial" w:cs="Arial"/>
                <w:sz w:val="20"/>
                <w:szCs w:val="20"/>
              </w:rPr>
            </w:pPr>
            <w:r w:rsidRPr="00B7035A">
              <w:rPr>
                <w:rFonts w:ascii="Arial" w:hAnsi="Arial" w:cs="Arial"/>
                <w:sz w:val="20"/>
                <w:szCs w:val="20"/>
              </w:rPr>
              <w:t>15+ points</w:t>
            </w:r>
          </w:p>
        </w:tc>
        <w:tc>
          <w:tcPr>
            <w:tcW w:w="1350" w:type="dxa"/>
            <w:shd w:val="clear" w:color="auto" w:fill="D0CECE" w:themeFill="background2" w:themeFillShade="E6"/>
          </w:tcPr>
          <w:p w14:paraId="1A8E6E10" w14:textId="77777777" w:rsidR="003E7455" w:rsidRPr="007A6D7B" w:rsidRDefault="003E7455" w:rsidP="003E7455">
            <w:pPr>
              <w:rPr>
                <w:sz w:val="20"/>
                <w:szCs w:val="20"/>
              </w:rPr>
            </w:pPr>
            <w:r w:rsidRPr="007A6D7B">
              <w:rPr>
                <w:sz w:val="20"/>
                <w:szCs w:val="20"/>
              </w:rPr>
              <w:t xml:space="preserve">3.53 </w:t>
            </w:r>
          </w:p>
          <w:p w14:paraId="5C3E5AE8" w14:textId="37CDB12B" w:rsidR="003E7455" w:rsidRPr="00B7035A" w:rsidRDefault="003E7455" w:rsidP="003E7455">
            <w:pPr>
              <w:rPr>
                <w:rFonts w:ascii="Arial" w:hAnsi="Arial" w:cs="Arial"/>
                <w:sz w:val="20"/>
                <w:szCs w:val="20"/>
              </w:rPr>
            </w:pPr>
            <w:r w:rsidRPr="007A6D7B">
              <w:rPr>
                <w:sz w:val="20"/>
                <w:szCs w:val="20"/>
              </w:rPr>
              <w:t>(3.51, 3.56)</w:t>
            </w:r>
          </w:p>
        </w:tc>
        <w:tc>
          <w:tcPr>
            <w:tcW w:w="1350" w:type="dxa"/>
            <w:shd w:val="clear" w:color="auto" w:fill="D0CECE" w:themeFill="background2" w:themeFillShade="E6"/>
          </w:tcPr>
          <w:p w14:paraId="2039E699" w14:textId="77777777" w:rsidR="003E7455" w:rsidRPr="007A6D7B" w:rsidRDefault="003E7455" w:rsidP="003E7455">
            <w:pPr>
              <w:rPr>
                <w:sz w:val="20"/>
                <w:szCs w:val="20"/>
              </w:rPr>
            </w:pPr>
            <w:r w:rsidRPr="007A6D7B">
              <w:rPr>
                <w:sz w:val="20"/>
                <w:szCs w:val="20"/>
              </w:rPr>
              <w:t xml:space="preserve">2.42 </w:t>
            </w:r>
          </w:p>
          <w:p w14:paraId="2CB65334" w14:textId="6912838E" w:rsidR="003E7455" w:rsidRPr="00B7035A" w:rsidRDefault="003E7455" w:rsidP="003E7455">
            <w:pPr>
              <w:rPr>
                <w:rFonts w:ascii="Arial" w:hAnsi="Arial" w:cs="Arial"/>
                <w:sz w:val="20"/>
                <w:szCs w:val="20"/>
              </w:rPr>
            </w:pPr>
            <w:r w:rsidRPr="007A6D7B">
              <w:rPr>
                <w:sz w:val="20"/>
                <w:szCs w:val="20"/>
              </w:rPr>
              <w:t>(2.41, 2.44)</w:t>
            </w:r>
          </w:p>
        </w:tc>
        <w:tc>
          <w:tcPr>
            <w:tcW w:w="1260" w:type="dxa"/>
            <w:shd w:val="clear" w:color="auto" w:fill="D0CECE" w:themeFill="background2" w:themeFillShade="E6"/>
          </w:tcPr>
          <w:p w14:paraId="4E2F12CD" w14:textId="77777777" w:rsidR="003E7455" w:rsidRPr="007A6D7B" w:rsidRDefault="003E7455" w:rsidP="003E7455">
            <w:pPr>
              <w:rPr>
                <w:sz w:val="20"/>
                <w:szCs w:val="20"/>
              </w:rPr>
            </w:pPr>
            <w:r w:rsidRPr="007A6D7B">
              <w:rPr>
                <w:sz w:val="20"/>
                <w:szCs w:val="20"/>
              </w:rPr>
              <w:t xml:space="preserve">0.06 </w:t>
            </w:r>
          </w:p>
          <w:p w14:paraId="258B5550" w14:textId="064DBCA0" w:rsidR="003E7455" w:rsidRPr="00B7035A" w:rsidRDefault="003E7455" w:rsidP="003E7455">
            <w:pPr>
              <w:rPr>
                <w:rFonts w:ascii="Arial" w:hAnsi="Arial" w:cs="Arial"/>
                <w:sz w:val="20"/>
                <w:szCs w:val="20"/>
              </w:rPr>
            </w:pPr>
            <w:r w:rsidRPr="007A6D7B">
              <w:rPr>
                <w:sz w:val="20"/>
                <w:szCs w:val="20"/>
              </w:rPr>
              <w:t>(0.02, 0.09)</w:t>
            </w:r>
          </w:p>
        </w:tc>
        <w:tc>
          <w:tcPr>
            <w:tcW w:w="1260" w:type="dxa"/>
            <w:shd w:val="clear" w:color="auto" w:fill="D0CECE" w:themeFill="background2" w:themeFillShade="E6"/>
          </w:tcPr>
          <w:p w14:paraId="253C56B2" w14:textId="77777777" w:rsidR="003E7455" w:rsidRPr="007A6D7B" w:rsidRDefault="003E7455" w:rsidP="003E7455">
            <w:pPr>
              <w:rPr>
                <w:sz w:val="20"/>
                <w:szCs w:val="20"/>
              </w:rPr>
            </w:pPr>
            <w:r w:rsidRPr="007A6D7B">
              <w:rPr>
                <w:sz w:val="20"/>
                <w:szCs w:val="20"/>
              </w:rPr>
              <w:t xml:space="preserve">0.04 </w:t>
            </w:r>
          </w:p>
          <w:p w14:paraId="65A17047" w14:textId="6F49F806" w:rsidR="003E7455" w:rsidRPr="00B7035A" w:rsidRDefault="003E7455" w:rsidP="003E7455">
            <w:pPr>
              <w:rPr>
                <w:rFonts w:ascii="Arial" w:hAnsi="Arial" w:cs="Arial"/>
                <w:sz w:val="20"/>
                <w:szCs w:val="20"/>
              </w:rPr>
            </w:pPr>
            <w:r w:rsidRPr="007A6D7B">
              <w:rPr>
                <w:sz w:val="20"/>
                <w:szCs w:val="20"/>
              </w:rPr>
              <w:t>(0.01, 0.06)</w:t>
            </w:r>
          </w:p>
        </w:tc>
        <w:tc>
          <w:tcPr>
            <w:tcW w:w="1350" w:type="dxa"/>
            <w:shd w:val="clear" w:color="auto" w:fill="D0CECE" w:themeFill="background2" w:themeFillShade="E6"/>
          </w:tcPr>
          <w:p w14:paraId="662A4105" w14:textId="77777777" w:rsidR="003E7455" w:rsidRPr="007A6D7B" w:rsidRDefault="003E7455" w:rsidP="003E7455">
            <w:pPr>
              <w:rPr>
                <w:sz w:val="20"/>
                <w:szCs w:val="20"/>
              </w:rPr>
            </w:pPr>
            <w:r w:rsidRPr="007A6D7B">
              <w:rPr>
                <w:sz w:val="20"/>
                <w:szCs w:val="20"/>
              </w:rPr>
              <w:t xml:space="preserve">0.04 </w:t>
            </w:r>
          </w:p>
          <w:p w14:paraId="49C432FC" w14:textId="03BCFD56" w:rsidR="003E7455" w:rsidRPr="00B7035A" w:rsidRDefault="003E7455" w:rsidP="003E7455">
            <w:pPr>
              <w:rPr>
                <w:rFonts w:ascii="Arial" w:hAnsi="Arial" w:cs="Arial"/>
                <w:sz w:val="20"/>
                <w:szCs w:val="20"/>
              </w:rPr>
            </w:pPr>
            <w:r w:rsidRPr="007A6D7B">
              <w:rPr>
                <w:sz w:val="20"/>
                <w:szCs w:val="20"/>
              </w:rPr>
              <w:t>(0.01, 0.08)</w:t>
            </w:r>
          </w:p>
        </w:tc>
        <w:tc>
          <w:tcPr>
            <w:tcW w:w="1260" w:type="dxa"/>
            <w:shd w:val="clear" w:color="auto" w:fill="D0CECE" w:themeFill="background2" w:themeFillShade="E6"/>
          </w:tcPr>
          <w:p w14:paraId="6CEBF331" w14:textId="77777777" w:rsidR="003E7455" w:rsidRPr="007A6D7B" w:rsidRDefault="003E7455" w:rsidP="003E7455">
            <w:pPr>
              <w:rPr>
                <w:sz w:val="20"/>
                <w:szCs w:val="20"/>
              </w:rPr>
            </w:pPr>
            <w:r w:rsidRPr="007A6D7B">
              <w:rPr>
                <w:sz w:val="20"/>
                <w:szCs w:val="20"/>
              </w:rPr>
              <w:t xml:space="preserve">0.02 </w:t>
            </w:r>
          </w:p>
          <w:p w14:paraId="0FC80967" w14:textId="044F892A" w:rsidR="003E7455" w:rsidRPr="00B7035A" w:rsidRDefault="003E7455" w:rsidP="003E7455">
            <w:pPr>
              <w:rPr>
                <w:rFonts w:ascii="Arial" w:hAnsi="Arial" w:cs="Arial"/>
                <w:sz w:val="20"/>
                <w:szCs w:val="20"/>
              </w:rPr>
            </w:pPr>
            <w:r w:rsidRPr="007A6D7B">
              <w:rPr>
                <w:sz w:val="20"/>
                <w:szCs w:val="20"/>
              </w:rPr>
              <w:t>(0, 0.05)</w:t>
            </w:r>
          </w:p>
        </w:tc>
      </w:tr>
      <w:tr w:rsidR="003E7455" w:rsidRPr="007A6D7B" w14:paraId="5C663DE9" w14:textId="77777777" w:rsidTr="002B21FE">
        <w:trPr>
          <w:trHeight w:val="503"/>
        </w:trPr>
        <w:tc>
          <w:tcPr>
            <w:tcW w:w="715" w:type="dxa"/>
            <w:vMerge w:val="restart"/>
            <w:shd w:val="clear" w:color="auto" w:fill="D0CECE" w:themeFill="background2" w:themeFillShade="E6"/>
          </w:tcPr>
          <w:p w14:paraId="249FDA95" w14:textId="77777777" w:rsidR="003E7455" w:rsidRPr="00B7035A" w:rsidRDefault="003E7455" w:rsidP="003E7455">
            <w:pPr>
              <w:rPr>
                <w:rFonts w:ascii="Arial" w:hAnsi="Arial" w:cs="Arial"/>
                <w:sz w:val="20"/>
                <w:szCs w:val="20"/>
              </w:rPr>
            </w:pPr>
            <w:r w:rsidRPr="00B7035A">
              <w:rPr>
                <w:rFonts w:ascii="Arial" w:hAnsi="Arial" w:cs="Arial"/>
                <w:sz w:val="20"/>
                <w:szCs w:val="20"/>
              </w:rPr>
              <w:t>75+ years†</w:t>
            </w:r>
          </w:p>
        </w:tc>
        <w:tc>
          <w:tcPr>
            <w:tcW w:w="900" w:type="dxa"/>
            <w:shd w:val="clear" w:color="auto" w:fill="D0CECE" w:themeFill="background2" w:themeFillShade="E6"/>
          </w:tcPr>
          <w:p w14:paraId="23914020" w14:textId="77777777" w:rsidR="003E7455" w:rsidRPr="00B7035A" w:rsidRDefault="003E7455" w:rsidP="003E7455">
            <w:pPr>
              <w:rPr>
                <w:rFonts w:ascii="Arial" w:hAnsi="Arial" w:cs="Arial"/>
                <w:sz w:val="20"/>
                <w:szCs w:val="20"/>
              </w:rPr>
            </w:pPr>
            <w:r w:rsidRPr="00B7035A">
              <w:rPr>
                <w:rFonts w:ascii="Arial" w:hAnsi="Arial" w:cs="Arial"/>
                <w:sz w:val="20"/>
                <w:szCs w:val="20"/>
              </w:rPr>
              <w:t>5-9 points</w:t>
            </w:r>
          </w:p>
        </w:tc>
        <w:tc>
          <w:tcPr>
            <w:tcW w:w="1350" w:type="dxa"/>
            <w:shd w:val="clear" w:color="auto" w:fill="D0CECE" w:themeFill="background2" w:themeFillShade="E6"/>
          </w:tcPr>
          <w:p w14:paraId="09415916" w14:textId="77777777" w:rsidR="003E7455" w:rsidRPr="007A6D7B" w:rsidRDefault="003E7455" w:rsidP="003E7455">
            <w:pPr>
              <w:rPr>
                <w:sz w:val="20"/>
                <w:szCs w:val="20"/>
              </w:rPr>
            </w:pPr>
            <w:r w:rsidRPr="007A6D7B">
              <w:rPr>
                <w:sz w:val="20"/>
                <w:szCs w:val="20"/>
              </w:rPr>
              <w:t xml:space="preserve">11.30 </w:t>
            </w:r>
          </w:p>
          <w:p w14:paraId="75F5330F" w14:textId="7A4DB738" w:rsidR="003E7455" w:rsidRPr="00B7035A" w:rsidRDefault="003E7455" w:rsidP="003E7455">
            <w:pPr>
              <w:rPr>
                <w:rFonts w:ascii="Arial" w:hAnsi="Arial" w:cs="Arial"/>
                <w:sz w:val="20"/>
                <w:szCs w:val="20"/>
              </w:rPr>
            </w:pPr>
            <w:r w:rsidRPr="007A6D7B">
              <w:rPr>
                <w:sz w:val="20"/>
                <w:szCs w:val="20"/>
              </w:rPr>
              <w:t>(11.28, 11.33)</w:t>
            </w:r>
          </w:p>
        </w:tc>
        <w:tc>
          <w:tcPr>
            <w:tcW w:w="1350" w:type="dxa"/>
            <w:shd w:val="clear" w:color="auto" w:fill="D0CECE" w:themeFill="background2" w:themeFillShade="E6"/>
          </w:tcPr>
          <w:p w14:paraId="4366D7BA" w14:textId="77777777" w:rsidR="003E7455" w:rsidRPr="007A6D7B" w:rsidRDefault="003E7455" w:rsidP="003E7455">
            <w:pPr>
              <w:rPr>
                <w:sz w:val="20"/>
                <w:szCs w:val="20"/>
              </w:rPr>
            </w:pPr>
            <w:r w:rsidRPr="007A6D7B">
              <w:rPr>
                <w:sz w:val="20"/>
                <w:szCs w:val="20"/>
              </w:rPr>
              <w:t xml:space="preserve">6.97 </w:t>
            </w:r>
          </w:p>
          <w:p w14:paraId="619AE46B" w14:textId="127ACA92" w:rsidR="003E7455" w:rsidRPr="00B7035A" w:rsidRDefault="003E7455" w:rsidP="003E7455">
            <w:pPr>
              <w:rPr>
                <w:rFonts w:ascii="Arial" w:hAnsi="Arial" w:cs="Arial"/>
                <w:sz w:val="20"/>
                <w:szCs w:val="20"/>
              </w:rPr>
            </w:pPr>
            <w:r w:rsidRPr="007A6D7B">
              <w:rPr>
                <w:sz w:val="20"/>
                <w:szCs w:val="20"/>
              </w:rPr>
              <w:t>(6.96, 6.98)</w:t>
            </w:r>
          </w:p>
        </w:tc>
        <w:tc>
          <w:tcPr>
            <w:tcW w:w="1260" w:type="dxa"/>
            <w:shd w:val="clear" w:color="auto" w:fill="D0CECE" w:themeFill="background2" w:themeFillShade="E6"/>
          </w:tcPr>
          <w:p w14:paraId="78592E76" w14:textId="77777777" w:rsidR="003E7455" w:rsidRPr="007A6D7B" w:rsidRDefault="003E7455" w:rsidP="003E7455">
            <w:pPr>
              <w:rPr>
                <w:sz w:val="20"/>
                <w:szCs w:val="20"/>
              </w:rPr>
            </w:pPr>
            <w:r w:rsidRPr="007A6D7B">
              <w:rPr>
                <w:sz w:val="20"/>
                <w:szCs w:val="20"/>
              </w:rPr>
              <w:t xml:space="preserve">0.27 </w:t>
            </w:r>
          </w:p>
          <w:p w14:paraId="57AA4FB6" w14:textId="0BB9F3D2" w:rsidR="003E7455" w:rsidRPr="00B7035A" w:rsidRDefault="003E7455" w:rsidP="003E7455">
            <w:pPr>
              <w:rPr>
                <w:rFonts w:ascii="Arial" w:hAnsi="Arial" w:cs="Arial"/>
                <w:sz w:val="20"/>
                <w:szCs w:val="20"/>
              </w:rPr>
            </w:pPr>
            <w:r w:rsidRPr="007A6D7B">
              <w:rPr>
                <w:sz w:val="20"/>
                <w:szCs w:val="20"/>
              </w:rPr>
              <w:t>(0.24, 0.31)</w:t>
            </w:r>
          </w:p>
        </w:tc>
        <w:tc>
          <w:tcPr>
            <w:tcW w:w="1260" w:type="dxa"/>
            <w:shd w:val="clear" w:color="auto" w:fill="D0CECE" w:themeFill="background2" w:themeFillShade="E6"/>
          </w:tcPr>
          <w:p w14:paraId="7D08137B" w14:textId="77777777" w:rsidR="003E7455" w:rsidRPr="007A6D7B" w:rsidRDefault="003E7455" w:rsidP="003E7455">
            <w:pPr>
              <w:rPr>
                <w:sz w:val="20"/>
                <w:szCs w:val="20"/>
              </w:rPr>
            </w:pPr>
            <w:r w:rsidRPr="007A6D7B">
              <w:rPr>
                <w:sz w:val="20"/>
                <w:szCs w:val="20"/>
              </w:rPr>
              <w:t xml:space="preserve">0.15 </w:t>
            </w:r>
          </w:p>
          <w:p w14:paraId="6F10B6AF" w14:textId="77CB7C47" w:rsidR="003E7455" w:rsidRPr="00B7035A" w:rsidRDefault="003E7455" w:rsidP="003E7455">
            <w:pPr>
              <w:rPr>
                <w:rFonts w:ascii="Arial" w:hAnsi="Arial" w:cs="Arial"/>
                <w:sz w:val="20"/>
                <w:szCs w:val="20"/>
              </w:rPr>
            </w:pPr>
            <w:r w:rsidRPr="007A6D7B">
              <w:rPr>
                <w:sz w:val="20"/>
                <w:szCs w:val="20"/>
              </w:rPr>
              <w:t>(0.13, 0.17)</w:t>
            </w:r>
          </w:p>
        </w:tc>
        <w:tc>
          <w:tcPr>
            <w:tcW w:w="1350" w:type="dxa"/>
            <w:shd w:val="clear" w:color="auto" w:fill="D0CECE" w:themeFill="background2" w:themeFillShade="E6"/>
          </w:tcPr>
          <w:p w14:paraId="3851D943" w14:textId="77777777" w:rsidR="003E7455" w:rsidRPr="007A6D7B" w:rsidRDefault="003E7455" w:rsidP="003E7455">
            <w:pPr>
              <w:rPr>
                <w:sz w:val="20"/>
                <w:szCs w:val="20"/>
              </w:rPr>
            </w:pPr>
            <w:r w:rsidRPr="007A6D7B">
              <w:rPr>
                <w:sz w:val="20"/>
                <w:szCs w:val="20"/>
              </w:rPr>
              <w:t xml:space="preserve">0.27 </w:t>
            </w:r>
          </w:p>
          <w:p w14:paraId="014CC719" w14:textId="546BAA73" w:rsidR="003E7455" w:rsidRPr="00B7035A" w:rsidRDefault="003E7455" w:rsidP="003E7455">
            <w:pPr>
              <w:rPr>
                <w:rFonts w:ascii="Arial" w:hAnsi="Arial" w:cs="Arial"/>
                <w:sz w:val="20"/>
                <w:szCs w:val="20"/>
              </w:rPr>
            </w:pPr>
            <w:r w:rsidRPr="007A6D7B">
              <w:rPr>
                <w:sz w:val="20"/>
                <w:szCs w:val="20"/>
              </w:rPr>
              <w:t>(0.24, 0.31)</w:t>
            </w:r>
          </w:p>
        </w:tc>
        <w:tc>
          <w:tcPr>
            <w:tcW w:w="1260" w:type="dxa"/>
            <w:shd w:val="clear" w:color="auto" w:fill="D0CECE" w:themeFill="background2" w:themeFillShade="E6"/>
          </w:tcPr>
          <w:p w14:paraId="23FEF60B" w14:textId="77777777" w:rsidR="003E7455" w:rsidRPr="007A6D7B" w:rsidRDefault="003E7455" w:rsidP="003E7455">
            <w:pPr>
              <w:rPr>
                <w:sz w:val="20"/>
                <w:szCs w:val="20"/>
              </w:rPr>
            </w:pPr>
            <w:r w:rsidRPr="007A6D7B">
              <w:rPr>
                <w:sz w:val="20"/>
                <w:szCs w:val="20"/>
              </w:rPr>
              <w:t xml:space="preserve">0.15 </w:t>
            </w:r>
          </w:p>
          <w:p w14:paraId="0FB377AF" w14:textId="4176E4F4" w:rsidR="003E7455" w:rsidRPr="00B7035A" w:rsidRDefault="003E7455" w:rsidP="003E7455">
            <w:pPr>
              <w:rPr>
                <w:rFonts w:ascii="Arial" w:hAnsi="Arial" w:cs="Arial"/>
                <w:sz w:val="20"/>
                <w:szCs w:val="20"/>
              </w:rPr>
            </w:pPr>
            <w:r w:rsidRPr="007A6D7B">
              <w:rPr>
                <w:sz w:val="20"/>
                <w:szCs w:val="20"/>
              </w:rPr>
              <w:t>(0.13, 0.17)</w:t>
            </w:r>
          </w:p>
        </w:tc>
      </w:tr>
      <w:tr w:rsidR="003E7455" w:rsidRPr="007A6D7B" w14:paraId="5C2FC3E6" w14:textId="77777777" w:rsidTr="002B21FE">
        <w:trPr>
          <w:trHeight w:val="266"/>
        </w:trPr>
        <w:tc>
          <w:tcPr>
            <w:tcW w:w="715" w:type="dxa"/>
            <w:vMerge/>
            <w:shd w:val="clear" w:color="auto" w:fill="D0CECE" w:themeFill="background2" w:themeFillShade="E6"/>
          </w:tcPr>
          <w:p w14:paraId="5961EBFC" w14:textId="77777777" w:rsidR="003E7455" w:rsidRPr="00B7035A" w:rsidRDefault="003E7455" w:rsidP="003E7455">
            <w:pPr>
              <w:rPr>
                <w:rFonts w:ascii="Arial" w:hAnsi="Arial" w:cs="Arial"/>
                <w:sz w:val="20"/>
                <w:szCs w:val="20"/>
              </w:rPr>
            </w:pPr>
          </w:p>
        </w:tc>
        <w:tc>
          <w:tcPr>
            <w:tcW w:w="900" w:type="dxa"/>
            <w:shd w:val="clear" w:color="auto" w:fill="D0CECE" w:themeFill="background2" w:themeFillShade="E6"/>
          </w:tcPr>
          <w:p w14:paraId="1CA7024F" w14:textId="77777777" w:rsidR="003E7455" w:rsidRPr="00B7035A" w:rsidRDefault="003E7455" w:rsidP="003E7455">
            <w:pPr>
              <w:rPr>
                <w:rFonts w:ascii="Arial" w:hAnsi="Arial" w:cs="Arial"/>
                <w:sz w:val="20"/>
                <w:szCs w:val="20"/>
              </w:rPr>
            </w:pPr>
            <w:r w:rsidRPr="00B7035A">
              <w:rPr>
                <w:rFonts w:ascii="Arial" w:hAnsi="Arial" w:cs="Arial"/>
                <w:sz w:val="20"/>
                <w:szCs w:val="20"/>
              </w:rPr>
              <w:t>10-14 points</w:t>
            </w:r>
          </w:p>
        </w:tc>
        <w:tc>
          <w:tcPr>
            <w:tcW w:w="1350" w:type="dxa"/>
            <w:shd w:val="clear" w:color="auto" w:fill="D0CECE" w:themeFill="background2" w:themeFillShade="E6"/>
          </w:tcPr>
          <w:p w14:paraId="427F7EA1" w14:textId="77777777" w:rsidR="003E7455" w:rsidRPr="007A6D7B" w:rsidRDefault="003E7455" w:rsidP="003E7455">
            <w:pPr>
              <w:rPr>
                <w:sz w:val="20"/>
                <w:szCs w:val="20"/>
              </w:rPr>
            </w:pPr>
            <w:r w:rsidRPr="007A6D7B">
              <w:rPr>
                <w:sz w:val="20"/>
                <w:szCs w:val="20"/>
              </w:rPr>
              <w:t xml:space="preserve">5.92 </w:t>
            </w:r>
          </w:p>
          <w:p w14:paraId="3029BCBB" w14:textId="77777777" w:rsidR="003E7455" w:rsidRPr="007A6D7B" w:rsidRDefault="003E7455" w:rsidP="003E7455">
            <w:pPr>
              <w:rPr>
                <w:sz w:val="20"/>
                <w:szCs w:val="20"/>
              </w:rPr>
            </w:pPr>
            <w:r w:rsidRPr="007A6D7B">
              <w:rPr>
                <w:sz w:val="20"/>
                <w:szCs w:val="20"/>
              </w:rPr>
              <w:t xml:space="preserve">(5.91, 5.93) </w:t>
            </w:r>
          </w:p>
          <w:p w14:paraId="08C3418E" w14:textId="093A430E" w:rsidR="003E7455" w:rsidRPr="00B7035A" w:rsidRDefault="003E7455" w:rsidP="003E7455">
            <w:pPr>
              <w:rPr>
                <w:rFonts w:ascii="Arial" w:hAnsi="Arial" w:cs="Arial"/>
                <w:sz w:val="20"/>
                <w:szCs w:val="20"/>
              </w:rPr>
            </w:pPr>
          </w:p>
        </w:tc>
        <w:tc>
          <w:tcPr>
            <w:tcW w:w="1350" w:type="dxa"/>
            <w:shd w:val="clear" w:color="auto" w:fill="D0CECE" w:themeFill="background2" w:themeFillShade="E6"/>
          </w:tcPr>
          <w:p w14:paraId="6F12B813" w14:textId="77777777" w:rsidR="003E7455" w:rsidRPr="007A6D7B" w:rsidRDefault="003E7455" w:rsidP="003E7455">
            <w:pPr>
              <w:rPr>
                <w:sz w:val="20"/>
                <w:szCs w:val="20"/>
              </w:rPr>
            </w:pPr>
            <w:r w:rsidRPr="007A6D7B">
              <w:rPr>
                <w:sz w:val="20"/>
                <w:szCs w:val="20"/>
              </w:rPr>
              <w:t xml:space="preserve">4.00 </w:t>
            </w:r>
          </w:p>
          <w:p w14:paraId="0B24F645" w14:textId="1B2B1E78" w:rsidR="003E7455" w:rsidRPr="00B7035A" w:rsidRDefault="003E7455" w:rsidP="003E7455">
            <w:pPr>
              <w:rPr>
                <w:rFonts w:ascii="Arial" w:hAnsi="Arial" w:cs="Arial"/>
                <w:sz w:val="20"/>
                <w:szCs w:val="20"/>
              </w:rPr>
            </w:pPr>
            <w:r w:rsidRPr="007A6D7B">
              <w:rPr>
                <w:sz w:val="20"/>
                <w:szCs w:val="20"/>
              </w:rPr>
              <w:t>(3.99, 4.01)</w:t>
            </w:r>
          </w:p>
        </w:tc>
        <w:tc>
          <w:tcPr>
            <w:tcW w:w="1260" w:type="dxa"/>
            <w:shd w:val="clear" w:color="auto" w:fill="D0CECE" w:themeFill="background2" w:themeFillShade="E6"/>
          </w:tcPr>
          <w:p w14:paraId="172C2744" w14:textId="77777777" w:rsidR="003E7455" w:rsidRPr="007A6D7B" w:rsidRDefault="003E7455" w:rsidP="003E7455">
            <w:pPr>
              <w:rPr>
                <w:sz w:val="20"/>
                <w:szCs w:val="20"/>
              </w:rPr>
            </w:pPr>
            <w:r w:rsidRPr="007A6D7B">
              <w:rPr>
                <w:sz w:val="20"/>
                <w:szCs w:val="20"/>
              </w:rPr>
              <w:t xml:space="preserve">0.12 </w:t>
            </w:r>
          </w:p>
          <w:p w14:paraId="71DBCB73" w14:textId="603CA5C7" w:rsidR="003E7455" w:rsidRPr="00B7035A" w:rsidRDefault="003E7455" w:rsidP="003E7455">
            <w:pPr>
              <w:rPr>
                <w:rFonts w:ascii="Arial" w:hAnsi="Arial" w:cs="Arial"/>
                <w:sz w:val="20"/>
                <w:szCs w:val="20"/>
              </w:rPr>
            </w:pPr>
            <w:r w:rsidRPr="007A6D7B">
              <w:rPr>
                <w:sz w:val="20"/>
                <w:szCs w:val="20"/>
              </w:rPr>
              <w:t>(0.10, 0.13)</w:t>
            </w:r>
          </w:p>
        </w:tc>
        <w:tc>
          <w:tcPr>
            <w:tcW w:w="1260" w:type="dxa"/>
            <w:shd w:val="clear" w:color="auto" w:fill="D0CECE" w:themeFill="background2" w:themeFillShade="E6"/>
          </w:tcPr>
          <w:p w14:paraId="6A5C82F4" w14:textId="77777777" w:rsidR="003E7455" w:rsidRPr="007A6D7B" w:rsidRDefault="003E7455" w:rsidP="003E7455">
            <w:pPr>
              <w:rPr>
                <w:sz w:val="20"/>
                <w:szCs w:val="20"/>
              </w:rPr>
            </w:pPr>
            <w:r w:rsidRPr="007A6D7B">
              <w:rPr>
                <w:sz w:val="20"/>
                <w:szCs w:val="20"/>
              </w:rPr>
              <w:t xml:space="preserve">0.07 </w:t>
            </w:r>
          </w:p>
          <w:p w14:paraId="0FD772BA" w14:textId="11B0A860" w:rsidR="003E7455" w:rsidRPr="00B7035A" w:rsidRDefault="003E7455" w:rsidP="003E7455">
            <w:pPr>
              <w:rPr>
                <w:rFonts w:ascii="Arial" w:hAnsi="Arial" w:cs="Arial"/>
                <w:sz w:val="20"/>
                <w:szCs w:val="20"/>
              </w:rPr>
            </w:pPr>
            <w:r w:rsidRPr="007A6D7B">
              <w:rPr>
                <w:sz w:val="20"/>
                <w:szCs w:val="20"/>
              </w:rPr>
              <w:t>(0.06, 0.08)</w:t>
            </w:r>
          </w:p>
        </w:tc>
        <w:tc>
          <w:tcPr>
            <w:tcW w:w="1350" w:type="dxa"/>
            <w:shd w:val="clear" w:color="auto" w:fill="D0CECE" w:themeFill="background2" w:themeFillShade="E6"/>
          </w:tcPr>
          <w:p w14:paraId="58AE3926" w14:textId="77777777" w:rsidR="003E7455" w:rsidRPr="007A6D7B" w:rsidRDefault="003E7455" w:rsidP="003E7455">
            <w:pPr>
              <w:rPr>
                <w:sz w:val="20"/>
                <w:szCs w:val="20"/>
              </w:rPr>
            </w:pPr>
            <w:r w:rsidRPr="007A6D7B">
              <w:rPr>
                <w:sz w:val="20"/>
                <w:szCs w:val="20"/>
              </w:rPr>
              <w:t xml:space="preserve">0.12 </w:t>
            </w:r>
          </w:p>
          <w:p w14:paraId="39199178" w14:textId="41381FA0" w:rsidR="003E7455" w:rsidRPr="00B7035A" w:rsidRDefault="003E7455" w:rsidP="003E7455">
            <w:pPr>
              <w:rPr>
                <w:rFonts w:ascii="Arial" w:hAnsi="Arial" w:cs="Arial"/>
                <w:sz w:val="20"/>
                <w:szCs w:val="20"/>
              </w:rPr>
            </w:pPr>
            <w:r w:rsidRPr="007A6D7B">
              <w:rPr>
                <w:sz w:val="20"/>
                <w:szCs w:val="20"/>
              </w:rPr>
              <w:t>(0.10, 0.13)</w:t>
            </w:r>
          </w:p>
        </w:tc>
        <w:tc>
          <w:tcPr>
            <w:tcW w:w="1260" w:type="dxa"/>
            <w:shd w:val="clear" w:color="auto" w:fill="D0CECE" w:themeFill="background2" w:themeFillShade="E6"/>
          </w:tcPr>
          <w:p w14:paraId="3B7BA8B6" w14:textId="77777777" w:rsidR="003E7455" w:rsidRPr="007A6D7B" w:rsidRDefault="003E7455" w:rsidP="003E7455">
            <w:pPr>
              <w:rPr>
                <w:sz w:val="20"/>
                <w:szCs w:val="20"/>
              </w:rPr>
            </w:pPr>
            <w:r w:rsidRPr="007A6D7B">
              <w:rPr>
                <w:sz w:val="20"/>
                <w:szCs w:val="20"/>
              </w:rPr>
              <w:t xml:space="preserve">0.07 </w:t>
            </w:r>
          </w:p>
          <w:p w14:paraId="6D482B68" w14:textId="2122122C" w:rsidR="003E7455" w:rsidRPr="00B7035A" w:rsidRDefault="003E7455" w:rsidP="003E7455">
            <w:pPr>
              <w:rPr>
                <w:rFonts w:ascii="Arial" w:hAnsi="Arial" w:cs="Arial"/>
                <w:sz w:val="20"/>
                <w:szCs w:val="20"/>
              </w:rPr>
            </w:pPr>
            <w:r w:rsidRPr="007A6D7B">
              <w:rPr>
                <w:sz w:val="20"/>
                <w:szCs w:val="20"/>
              </w:rPr>
              <w:t>(0.06, 0.08)</w:t>
            </w:r>
          </w:p>
        </w:tc>
      </w:tr>
      <w:tr w:rsidR="003E7455" w:rsidRPr="007A6D7B" w14:paraId="575B7DFD" w14:textId="77777777" w:rsidTr="002B21FE">
        <w:trPr>
          <w:trHeight w:val="593"/>
        </w:trPr>
        <w:tc>
          <w:tcPr>
            <w:tcW w:w="715" w:type="dxa"/>
            <w:vMerge/>
            <w:shd w:val="clear" w:color="auto" w:fill="D0CECE" w:themeFill="background2" w:themeFillShade="E6"/>
          </w:tcPr>
          <w:p w14:paraId="2F7B2792" w14:textId="77777777" w:rsidR="003E7455" w:rsidRPr="00B7035A" w:rsidRDefault="003E7455" w:rsidP="003E7455">
            <w:pPr>
              <w:rPr>
                <w:rFonts w:ascii="Arial" w:hAnsi="Arial" w:cs="Arial"/>
                <w:sz w:val="20"/>
                <w:szCs w:val="20"/>
              </w:rPr>
            </w:pPr>
          </w:p>
        </w:tc>
        <w:tc>
          <w:tcPr>
            <w:tcW w:w="900" w:type="dxa"/>
            <w:shd w:val="clear" w:color="auto" w:fill="D0CECE" w:themeFill="background2" w:themeFillShade="E6"/>
          </w:tcPr>
          <w:p w14:paraId="22A9DDCA" w14:textId="77777777" w:rsidR="003E7455" w:rsidRPr="00B7035A" w:rsidRDefault="003E7455" w:rsidP="003E7455">
            <w:pPr>
              <w:rPr>
                <w:rFonts w:ascii="Arial" w:hAnsi="Arial" w:cs="Arial"/>
                <w:sz w:val="20"/>
                <w:szCs w:val="20"/>
              </w:rPr>
            </w:pPr>
            <w:r w:rsidRPr="00B7035A">
              <w:rPr>
                <w:rFonts w:ascii="Arial" w:hAnsi="Arial" w:cs="Arial"/>
                <w:sz w:val="20"/>
                <w:szCs w:val="20"/>
              </w:rPr>
              <w:t>15+ points</w:t>
            </w:r>
          </w:p>
        </w:tc>
        <w:tc>
          <w:tcPr>
            <w:tcW w:w="1350" w:type="dxa"/>
            <w:shd w:val="clear" w:color="auto" w:fill="D0CECE" w:themeFill="background2" w:themeFillShade="E6"/>
          </w:tcPr>
          <w:p w14:paraId="3BA15C57" w14:textId="77777777" w:rsidR="003E7455" w:rsidRPr="007A6D7B" w:rsidRDefault="003E7455" w:rsidP="003E7455">
            <w:pPr>
              <w:rPr>
                <w:sz w:val="20"/>
                <w:szCs w:val="20"/>
              </w:rPr>
            </w:pPr>
            <w:r w:rsidRPr="007A6D7B">
              <w:rPr>
                <w:sz w:val="20"/>
                <w:szCs w:val="20"/>
              </w:rPr>
              <w:t xml:space="preserve">2.95 </w:t>
            </w:r>
          </w:p>
          <w:p w14:paraId="5E1B7B57" w14:textId="331FDBAE" w:rsidR="003E7455" w:rsidRPr="00B7035A" w:rsidRDefault="003E7455" w:rsidP="003E7455">
            <w:pPr>
              <w:rPr>
                <w:rFonts w:ascii="Arial" w:hAnsi="Arial" w:cs="Arial"/>
                <w:sz w:val="20"/>
                <w:szCs w:val="20"/>
              </w:rPr>
            </w:pPr>
            <w:r w:rsidRPr="007A6D7B">
              <w:rPr>
                <w:sz w:val="20"/>
                <w:szCs w:val="20"/>
              </w:rPr>
              <w:t>(2.94, 2.96)</w:t>
            </w:r>
          </w:p>
        </w:tc>
        <w:tc>
          <w:tcPr>
            <w:tcW w:w="1350" w:type="dxa"/>
            <w:shd w:val="clear" w:color="auto" w:fill="D0CECE" w:themeFill="background2" w:themeFillShade="E6"/>
          </w:tcPr>
          <w:p w14:paraId="5836D522" w14:textId="77777777" w:rsidR="003E7455" w:rsidRPr="007A6D7B" w:rsidRDefault="003E7455" w:rsidP="003E7455">
            <w:pPr>
              <w:rPr>
                <w:sz w:val="20"/>
                <w:szCs w:val="20"/>
              </w:rPr>
            </w:pPr>
            <w:r w:rsidRPr="007A6D7B">
              <w:rPr>
                <w:sz w:val="20"/>
                <w:szCs w:val="20"/>
              </w:rPr>
              <w:t xml:space="preserve">2.08 </w:t>
            </w:r>
          </w:p>
          <w:p w14:paraId="414BA68A" w14:textId="683B76CE" w:rsidR="003E7455" w:rsidRPr="00B7035A" w:rsidRDefault="003E7455" w:rsidP="003E7455">
            <w:pPr>
              <w:rPr>
                <w:rFonts w:ascii="Arial" w:hAnsi="Arial" w:cs="Arial"/>
                <w:sz w:val="20"/>
                <w:szCs w:val="20"/>
              </w:rPr>
            </w:pPr>
            <w:r w:rsidRPr="007A6D7B">
              <w:rPr>
                <w:sz w:val="20"/>
                <w:szCs w:val="20"/>
              </w:rPr>
              <w:t>(2.07, 2.09)</w:t>
            </w:r>
          </w:p>
        </w:tc>
        <w:tc>
          <w:tcPr>
            <w:tcW w:w="1260" w:type="dxa"/>
            <w:shd w:val="clear" w:color="auto" w:fill="D0CECE" w:themeFill="background2" w:themeFillShade="E6"/>
          </w:tcPr>
          <w:p w14:paraId="3FB9C323" w14:textId="77777777" w:rsidR="003E7455" w:rsidRPr="007A6D7B" w:rsidRDefault="003E7455" w:rsidP="003E7455">
            <w:pPr>
              <w:rPr>
                <w:sz w:val="20"/>
                <w:szCs w:val="20"/>
              </w:rPr>
            </w:pPr>
            <w:r w:rsidRPr="007A6D7B">
              <w:rPr>
                <w:sz w:val="20"/>
                <w:szCs w:val="20"/>
              </w:rPr>
              <w:t xml:space="preserve">0.03 </w:t>
            </w:r>
          </w:p>
          <w:p w14:paraId="66553A89" w14:textId="4C499972" w:rsidR="003E7455" w:rsidRPr="00B7035A" w:rsidRDefault="003E7455" w:rsidP="003E7455">
            <w:pPr>
              <w:rPr>
                <w:rFonts w:ascii="Arial" w:hAnsi="Arial" w:cs="Arial"/>
                <w:sz w:val="20"/>
                <w:szCs w:val="20"/>
              </w:rPr>
            </w:pPr>
            <w:r w:rsidRPr="007A6D7B">
              <w:rPr>
                <w:sz w:val="20"/>
                <w:szCs w:val="20"/>
              </w:rPr>
              <w:t>(0.02, 0.05)</w:t>
            </w:r>
          </w:p>
        </w:tc>
        <w:tc>
          <w:tcPr>
            <w:tcW w:w="1260" w:type="dxa"/>
            <w:shd w:val="clear" w:color="auto" w:fill="D0CECE" w:themeFill="background2" w:themeFillShade="E6"/>
          </w:tcPr>
          <w:p w14:paraId="739D633A" w14:textId="77777777" w:rsidR="003E7455" w:rsidRPr="007A6D7B" w:rsidRDefault="003E7455" w:rsidP="003E7455">
            <w:pPr>
              <w:rPr>
                <w:sz w:val="20"/>
                <w:szCs w:val="20"/>
              </w:rPr>
            </w:pPr>
            <w:r w:rsidRPr="007A6D7B">
              <w:rPr>
                <w:sz w:val="20"/>
                <w:szCs w:val="20"/>
              </w:rPr>
              <w:t xml:space="preserve">0.02 </w:t>
            </w:r>
          </w:p>
          <w:p w14:paraId="77E23CC2" w14:textId="3E9097BC" w:rsidR="003E7455" w:rsidRPr="00B7035A" w:rsidRDefault="003E7455" w:rsidP="003E7455">
            <w:pPr>
              <w:rPr>
                <w:rFonts w:ascii="Arial" w:hAnsi="Arial" w:cs="Arial"/>
                <w:sz w:val="20"/>
                <w:szCs w:val="20"/>
              </w:rPr>
            </w:pPr>
            <w:r w:rsidRPr="007A6D7B">
              <w:rPr>
                <w:sz w:val="20"/>
                <w:szCs w:val="20"/>
              </w:rPr>
              <w:t>(0.01, 0.03)</w:t>
            </w:r>
          </w:p>
        </w:tc>
        <w:tc>
          <w:tcPr>
            <w:tcW w:w="1350" w:type="dxa"/>
            <w:shd w:val="clear" w:color="auto" w:fill="D0CECE" w:themeFill="background2" w:themeFillShade="E6"/>
          </w:tcPr>
          <w:p w14:paraId="15F147B4" w14:textId="77777777" w:rsidR="003E7455" w:rsidRPr="007A6D7B" w:rsidRDefault="003E7455" w:rsidP="003E7455">
            <w:pPr>
              <w:rPr>
                <w:sz w:val="20"/>
                <w:szCs w:val="20"/>
              </w:rPr>
            </w:pPr>
            <w:r w:rsidRPr="007A6D7B">
              <w:rPr>
                <w:sz w:val="20"/>
                <w:szCs w:val="20"/>
              </w:rPr>
              <w:t xml:space="preserve">0.03 </w:t>
            </w:r>
          </w:p>
          <w:p w14:paraId="3CFCAB5E" w14:textId="17F2EC7C" w:rsidR="003E7455" w:rsidRPr="00B7035A" w:rsidRDefault="003E7455" w:rsidP="003E7455">
            <w:pPr>
              <w:rPr>
                <w:rFonts w:ascii="Arial" w:hAnsi="Arial" w:cs="Arial"/>
                <w:sz w:val="20"/>
                <w:szCs w:val="20"/>
              </w:rPr>
            </w:pPr>
            <w:r w:rsidRPr="007A6D7B">
              <w:rPr>
                <w:sz w:val="20"/>
                <w:szCs w:val="20"/>
              </w:rPr>
              <w:t>(0.01, 0.04)</w:t>
            </w:r>
          </w:p>
        </w:tc>
        <w:tc>
          <w:tcPr>
            <w:tcW w:w="1260" w:type="dxa"/>
            <w:shd w:val="clear" w:color="auto" w:fill="D0CECE" w:themeFill="background2" w:themeFillShade="E6"/>
          </w:tcPr>
          <w:p w14:paraId="39552D0A" w14:textId="77777777" w:rsidR="003E7455" w:rsidRPr="007A6D7B" w:rsidRDefault="003E7455" w:rsidP="003E7455">
            <w:pPr>
              <w:rPr>
                <w:sz w:val="20"/>
                <w:szCs w:val="20"/>
              </w:rPr>
            </w:pPr>
            <w:r w:rsidRPr="007A6D7B">
              <w:rPr>
                <w:sz w:val="20"/>
                <w:szCs w:val="20"/>
              </w:rPr>
              <w:t xml:space="preserve">0.02 </w:t>
            </w:r>
          </w:p>
          <w:p w14:paraId="742B1C2F" w14:textId="55812AB4" w:rsidR="003E7455" w:rsidRPr="00B7035A" w:rsidRDefault="003E7455" w:rsidP="003E7455">
            <w:pPr>
              <w:rPr>
                <w:rFonts w:ascii="Arial" w:hAnsi="Arial" w:cs="Arial"/>
                <w:sz w:val="20"/>
                <w:szCs w:val="20"/>
              </w:rPr>
            </w:pPr>
            <w:r w:rsidRPr="007A6D7B">
              <w:rPr>
                <w:sz w:val="20"/>
                <w:szCs w:val="20"/>
              </w:rPr>
              <w:t>(0.01, 0.03)</w:t>
            </w:r>
          </w:p>
        </w:tc>
      </w:tr>
    </w:tbl>
    <w:p w14:paraId="39F6FE97" w14:textId="77777777" w:rsidR="00CE1EDC" w:rsidRDefault="00CE1EDC" w:rsidP="00B30C2D">
      <w:pPr>
        <w:rPr>
          <w:rFonts w:ascii="Arial" w:hAnsi="Arial" w:cs="Arial"/>
        </w:rPr>
      </w:pPr>
    </w:p>
    <w:p w14:paraId="288A88D6" w14:textId="77777777" w:rsidR="004F55D3" w:rsidRPr="007A6D7B" w:rsidRDefault="004F55D3" w:rsidP="004F55D3">
      <w:pPr>
        <w:contextualSpacing/>
      </w:pPr>
      <w:r w:rsidRPr="007A6D7B">
        <w:t>*</w:t>
      </w:r>
      <w:r w:rsidRPr="007A6D7B" w:rsidDel="00897540">
        <w:t xml:space="preserve"> </w:t>
      </w:r>
      <w:r w:rsidRPr="007A6D7B">
        <w:t xml:space="preserve">Incremental Outcomes are compared to No Additional Medication arm. </w:t>
      </w:r>
    </w:p>
    <w:p w14:paraId="65B048A4" w14:textId="4DA45205" w:rsidR="004F55D3" w:rsidRPr="007A6D7B" w:rsidRDefault="004F55D3" w:rsidP="004F55D3">
      <w:pPr>
        <w:contextualSpacing/>
      </w:pPr>
      <w:r w:rsidRPr="007A6D7B">
        <w:t xml:space="preserve">†There are no individuals 75 years or older with 1-4 points on the Lee index because those </w:t>
      </w:r>
      <w:r w:rsidR="0016663C">
        <w:t>1</w:t>
      </w:r>
      <w:r w:rsidRPr="007A6D7B">
        <w:t>who are at least 75 with diabetes are attributed a minimum of 5 points.</w:t>
      </w:r>
    </w:p>
    <w:p w14:paraId="3BFDC9D3" w14:textId="77777777" w:rsidR="004F55D3" w:rsidRPr="007A6D7B" w:rsidRDefault="004F55D3" w:rsidP="004F55D3"/>
    <w:p w14:paraId="123487E9" w14:textId="77777777" w:rsidR="004F55D3" w:rsidRPr="007A6D7B" w:rsidRDefault="004F55D3" w:rsidP="004F55D3">
      <w:r w:rsidRPr="007A6D7B">
        <w:t xml:space="preserve">Incr = Incremental. SGLT2I = Sodium-Glucose Cotransporter 2 Inhibitor. GLP1RA = Glucagon-like Peptide 1 Receptor Agonist. LY = life years. QALY = quality-adjusted life years. </w:t>
      </w:r>
    </w:p>
    <w:p w14:paraId="171EFAEB" w14:textId="77777777" w:rsidR="00CE1EDC" w:rsidRDefault="00CE1EDC" w:rsidP="00B30C2D">
      <w:pPr>
        <w:rPr>
          <w:rFonts w:ascii="Arial" w:hAnsi="Arial" w:cs="Arial"/>
        </w:rPr>
      </w:pPr>
    </w:p>
    <w:p w14:paraId="2865D244" w14:textId="77777777" w:rsidR="00CE1EDC" w:rsidRDefault="00CE1EDC" w:rsidP="00B30C2D">
      <w:pPr>
        <w:rPr>
          <w:rFonts w:ascii="Arial" w:hAnsi="Arial" w:cs="Arial"/>
        </w:rPr>
      </w:pPr>
    </w:p>
    <w:p w14:paraId="6F824F78" w14:textId="77777777" w:rsidR="00CE1EDC" w:rsidRDefault="00CE1EDC" w:rsidP="00B30C2D">
      <w:pPr>
        <w:rPr>
          <w:rFonts w:ascii="Arial" w:hAnsi="Arial" w:cs="Arial"/>
        </w:rPr>
      </w:pPr>
    </w:p>
    <w:p w14:paraId="3DD3A201" w14:textId="77777777" w:rsidR="00CE1EDC" w:rsidRDefault="00CE1EDC" w:rsidP="00B30C2D">
      <w:pPr>
        <w:rPr>
          <w:rFonts w:ascii="Arial" w:hAnsi="Arial" w:cs="Arial"/>
        </w:rPr>
      </w:pPr>
    </w:p>
    <w:p w14:paraId="011C7666" w14:textId="77777777" w:rsidR="00CE1EDC" w:rsidRDefault="00CE1EDC" w:rsidP="00B30C2D">
      <w:pPr>
        <w:rPr>
          <w:rFonts w:ascii="Arial" w:hAnsi="Arial" w:cs="Arial"/>
        </w:rPr>
      </w:pPr>
    </w:p>
    <w:p w14:paraId="089D5FE9" w14:textId="77777777" w:rsidR="00CE1EDC" w:rsidRDefault="00CE1EDC" w:rsidP="00B30C2D">
      <w:pPr>
        <w:rPr>
          <w:rFonts w:ascii="Arial" w:hAnsi="Arial" w:cs="Arial"/>
        </w:rPr>
      </w:pPr>
    </w:p>
    <w:p w14:paraId="60761494" w14:textId="77777777" w:rsidR="00CE1EDC" w:rsidRDefault="00CE1EDC" w:rsidP="00B30C2D">
      <w:pPr>
        <w:rPr>
          <w:rFonts w:ascii="Arial" w:hAnsi="Arial" w:cs="Arial"/>
        </w:rPr>
      </w:pPr>
    </w:p>
    <w:p w14:paraId="02668832" w14:textId="77777777" w:rsidR="00CE1EDC" w:rsidRDefault="00CE1EDC" w:rsidP="00B30C2D">
      <w:pPr>
        <w:rPr>
          <w:rFonts w:ascii="Arial" w:hAnsi="Arial" w:cs="Arial"/>
        </w:rPr>
      </w:pPr>
    </w:p>
    <w:p w14:paraId="7E31142C" w14:textId="77777777" w:rsidR="00CE1EDC" w:rsidRDefault="00CE1EDC" w:rsidP="00B30C2D">
      <w:pPr>
        <w:rPr>
          <w:rFonts w:ascii="Arial" w:hAnsi="Arial" w:cs="Arial"/>
        </w:rPr>
      </w:pPr>
    </w:p>
    <w:p w14:paraId="13688DB5" w14:textId="77777777" w:rsidR="00CE1EDC" w:rsidRDefault="00CE1EDC" w:rsidP="00B30C2D">
      <w:pPr>
        <w:rPr>
          <w:rFonts w:ascii="Arial" w:hAnsi="Arial" w:cs="Arial"/>
        </w:rPr>
      </w:pPr>
    </w:p>
    <w:p w14:paraId="050E8294" w14:textId="77777777" w:rsidR="00CE1EDC" w:rsidRDefault="00CE1EDC" w:rsidP="00B30C2D">
      <w:pPr>
        <w:rPr>
          <w:rFonts w:ascii="Arial" w:hAnsi="Arial" w:cs="Arial"/>
        </w:rPr>
      </w:pPr>
    </w:p>
    <w:p w14:paraId="524936E4" w14:textId="77777777" w:rsidR="00CE1EDC" w:rsidRDefault="00CE1EDC" w:rsidP="00B30C2D">
      <w:pPr>
        <w:rPr>
          <w:rFonts w:ascii="Arial" w:hAnsi="Arial" w:cs="Arial"/>
        </w:rPr>
      </w:pPr>
    </w:p>
    <w:p w14:paraId="68E163A5" w14:textId="77777777" w:rsidR="00CE1EDC" w:rsidRDefault="00CE1EDC" w:rsidP="00B30C2D">
      <w:pPr>
        <w:rPr>
          <w:rFonts w:ascii="Arial" w:hAnsi="Arial" w:cs="Arial"/>
        </w:rPr>
      </w:pPr>
    </w:p>
    <w:p w14:paraId="28F5BDB7" w14:textId="77777777" w:rsidR="00CE1EDC" w:rsidRDefault="00CE1EDC" w:rsidP="00B30C2D">
      <w:pPr>
        <w:rPr>
          <w:rFonts w:ascii="Arial" w:hAnsi="Arial" w:cs="Arial"/>
        </w:rPr>
      </w:pPr>
    </w:p>
    <w:p w14:paraId="0ABB986C" w14:textId="77777777" w:rsidR="00CE1EDC" w:rsidRDefault="00CE1EDC" w:rsidP="00B30C2D">
      <w:pPr>
        <w:rPr>
          <w:rFonts w:ascii="Arial" w:hAnsi="Arial" w:cs="Arial"/>
        </w:rPr>
      </w:pPr>
    </w:p>
    <w:p w14:paraId="1A112FEF" w14:textId="753A755E" w:rsidR="00FA07B1" w:rsidRPr="00387F3A" w:rsidRDefault="00D81C42" w:rsidP="00B30C2D">
      <w:pPr>
        <w:rPr>
          <w:rFonts w:ascii="Arial" w:hAnsi="Arial" w:cs="Arial"/>
        </w:rPr>
      </w:pPr>
      <w:r w:rsidRPr="00387F3A">
        <w:rPr>
          <w:rFonts w:ascii="Arial" w:hAnsi="Arial" w:cs="Arial"/>
        </w:rPr>
        <w:lastRenderedPageBreak/>
        <w:t xml:space="preserve">eTable </w:t>
      </w:r>
      <w:r w:rsidR="00CE1EDC">
        <w:rPr>
          <w:rFonts w:ascii="Arial" w:hAnsi="Arial" w:cs="Arial"/>
        </w:rPr>
        <w:t>10</w:t>
      </w:r>
      <w:r w:rsidRPr="00387F3A">
        <w:rPr>
          <w:rFonts w:ascii="Arial" w:hAnsi="Arial" w:cs="Arial"/>
        </w:rPr>
        <w:t>: Sensitivity Analysis of GLP1RA Injection Disutility*</w:t>
      </w:r>
    </w:p>
    <w:p w14:paraId="2CE0F125" w14:textId="0E7E4E67" w:rsidR="00D81C42" w:rsidRPr="00387F3A" w:rsidRDefault="00D81C42" w:rsidP="00B30C2D">
      <w:pPr>
        <w:rPr>
          <w:rFonts w:ascii="Arial" w:hAnsi="Arial" w:cs="Arial"/>
        </w:rPr>
      </w:pPr>
    </w:p>
    <w:tbl>
      <w:tblPr>
        <w:tblStyle w:val="TableGrid"/>
        <w:tblW w:w="0" w:type="auto"/>
        <w:tblLook w:val="04A0" w:firstRow="1" w:lastRow="0" w:firstColumn="1" w:lastColumn="0" w:noHBand="0" w:noVBand="1"/>
      </w:tblPr>
      <w:tblGrid>
        <w:gridCol w:w="4675"/>
        <w:gridCol w:w="4675"/>
      </w:tblGrid>
      <w:tr w:rsidR="00D81C42" w:rsidRPr="00387F3A" w14:paraId="243DD4B0" w14:textId="77777777" w:rsidTr="00387F3A">
        <w:trPr>
          <w:trHeight w:val="683"/>
        </w:trPr>
        <w:tc>
          <w:tcPr>
            <w:tcW w:w="4675" w:type="dxa"/>
          </w:tcPr>
          <w:p w14:paraId="59DEA738" w14:textId="7458C934" w:rsidR="00D81C42" w:rsidRPr="00387F3A" w:rsidRDefault="00D81C42" w:rsidP="00B30C2D">
            <w:pPr>
              <w:rPr>
                <w:rFonts w:ascii="Arial" w:hAnsi="Arial" w:cs="Arial"/>
                <w:sz w:val="20"/>
                <w:szCs w:val="20"/>
              </w:rPr>
            </w:pPr>
            <w:r w:rsidRPr="00387F3A">
              <w:rPr>
                <w:rFonts w:ascii="Arial" w:hAnsi="Arial" w:cs="Arial"/>
                <w:sz w:val="20"/>
                <w:szCs w:val="20"/>
              </w:rPr>
              <w:t xml:space="preserve">Disutility Estimate </w:t>
            </w:r>
          </w:p>
        </w:tc>
        <w:tc>
          <w:tcPr>
            <w:tcW w:w="4675" w:type="dxa"/>
          </w:tcPr>
          <w:p w14:paraId="4DC1F0C0" w14:textId="425F6392" w:rsidR="00D81C42" w:rsidRPr="00387F3A" w:rsidRDefault="00D81C42" w:rsidP="00B30C2D">
            <w:pPr>
              <w:rPr>
                <w:rFonts w:ascii="Arial" w:hAnsi="Arial" w:cs="Arial"/>
                <w:sz w:val="20"/>
                <w:szCs w:val="20"/>
              </w:rPr>
            </w:pPr>
            <w:r w:rsidRPr="00387F3A">
              <w:rPr>
                <w:rFonts w:ascii="Arial" w:hAnsi="Arial" w:cs="Arial"/>
                <w:sz w:val="20"/>
                <w:szCs w:val="20"/>
              </w:rPr>
              <w:t xml:space="preserve">Quality-Adjusted Life Years, Overall NHANES Population </w:t>
            </w:r>
          </w:p>
        </w:tc>
      </w:tr>
      <w:tr w:rsidR="00D81C42" w:rsidRPr="00387F3A" w14:paraId="634A8F69" w14:textId="77777777" w:rsidTr="00387F3A">
        <w:trPr>
          <w:trHeight w:val="440"/>
        </w:trPr>
        <w:tc>
          <w:tcPr>
            <w:tcW w:w="4675" w:type="dxa"/>
          </w:tcPr>
          <w:p w14:paraId="73151CBB" w14:textId="485FAF6F" w:rsidR="00D81C42" w:rsidRPr="00387F3A" w:rsidRDefault="00D81C42" w:rsidP="00B30C2D">
            <w:pPr>
              <w:rPr>
                <w:rFonts w:ascii="Arial" w:hAnsi="Arial" w:cs="Arial"/>
                <w:sz w:val="20"/>
                <w:szCs w:val="20"/>
              </w:rPr>
            </w:pPr>
            <w:r w:rsidRPr="00387F3A">
              <w:rPr>
                <w:rFonts w:ascii="Arial" w:hAnsi="Arial" w:cs="Arial"/>
                <w:sz w:val="20"/>
                <w:szCs w:val="20"/>
              </w:rPr>
              <w:t>-0.031</w:t>
            </w:r>
          </w:p>
        </w:tc>
        <w:tc>
          <w:tcPr>
            <w:tcW w:w="4675" w:type="dxa"/>
          </w:tcPr>
          <w:p w14:paraId="0BFC2600" w14:textId="5A06B5BE" w:rsidR="00D81C42" w:rsidRPr="00387F3A" w:rsidRDefault="000412CC" w:rsidP="00B30C2D">
            <w:pPr>
              <w:rPr>
                <w:rFonts w:ascii="Arial" w:hAnsi="Arial" w:cs="Arial"/>
                <w:sz w:val="20"/>
                <w:szCs w:val="20"/>
              </w:rPr>
            </w:pPr>
            <w:r>
              <w:rPr>
                <w:sz w:val="20"/>
                <w:szCs w:val="20"/>
              </w:rPr>
              <w:t>-</w:t>
            </w:r>
            <w:r w:rsidRPr="003949BC">
              <w:rPr>
                <w:sz w:val="20"/>
                <w:szCs w:val="20"/>
              </w:rPr>
              <w:t>0.0</w:t>
            </w:r>
            <w:r>
              <w:rPr>
                <w:sz w:val="20"/>
                <w:szCs w:val="20"/>
              </w:rPr>
              <w:t>3</w:t>
            </w:r>
            <w:r w:rsidRPr="003949BC">
              <w:rPr>
                <w:sz w:val="20"/>
                <w:szCs w:val="20"/>
              </w:rPr>
              <w:t xml:space="preserve"> (-0.0</w:t>
            </w:r>
            <w:r>
              <w:rPr>
                <w:sz w:val="20"/>
                <w:szCs w:val="20"/>
              </w:rPr>
              <w:t>4</w:t>
            </w:r>
            <w:r w:rsidRPr="003949BC">
              <w:rPr>
                <w:sz w:val="20"/>
                <w:szCs w:val="20"/>
              </w:rPr>
              <w:t>, -0.0</w:t>
            </w:r>
            <w:r>
              <w:rPr>
                <w:sz w:val="20"/>
                <w:szCs w:val="20"/>
              </w:rPr>
              <w:t>2</w:t>
            </w:r>
            <w:r w:rsidRPr="003949BC">
              <w:rPr>
                <w:sz w:val="20"/>
                <w:szCs w:val="20"/>
              </w:rPr>
              <w:t>)</w:t>
            </w:r>
          </w:p>
        </w:tc>
      </w:tr>
      <w:tr w:rsidR="00D81C42" w:rsidRPr="00387F3A" w14:paraId="50C958B2" w14:textId="77777777" w:rsidTr="00387F3A">
        <w:trPr>
          <w:trHeight w:val="440"/>
        </w:trPr>
        <w:tc>
          <w:tcPr>
            <w:tcW w:w="4675" w:type="dxa"/>
          </w:tcPr>
          <w:p w14:paraId="3E6C9EF0" w14:textId="71848BAB" w:rsidR="00D81C42" w:rsidRPr="00387F3A" w:rsidRDefault="00D81C42" w:rsidP="00B30C2D">
            <w:pPr>
              <w:rPr>
                <w:rFonts w:ascii="Arial" w:hAnsi="Arial" w:cs="Arial"/>
                <w:sz w:val="20"/>
                <w:szCs w:val="20"/>
              </w:rPr>
            </w:pPr>
            <w:r w:rsidRPr="00387F3A">
              <w:rPr>
                <w:rFonts w:ascii="Arial" w:hAnsi="Arial" w:cs="Arial"/>
                <w:sz w:val="20"/>
                <w:szCs w:val="20"/>
              </w:rPr>
              <w:t>-0.028</w:t>
            </w:r>
          </w:p>
        </w:tc>
        <w:tc>
          <w:tcPr>
            <w:tcW w:w="4675" w:type="dxa"/>
          </w:tcPr>
          <w:p w14:paraId="681A3753" w14:textId="0131A219" w:rsidR="00D81C42" w:rsidRPr="00387F3A" w:rsidRDefault="00D81C42" w:rsidP="00B30C2D">
            <w:pPr>
              <w:rPr>
                <w:rFonts w:ascii="Arial" w:hAnsi="Arial" w:cs="Arial"/>
                <w:sz w:val="20"/>
                <w:szCs w:val="20"/>
              </w:rPr>
            </w:pPr>
            <w:r w:rsidRPr="00387F3A">
              <w:rPr>
                <w:rFonts w:ascii="Arial" w:hAnsi="Arial" w:cs="Arial"/>
                <w:sz w:val="20"/>
                <w:szCs w:val="20"/>
              </w:rPr>
              <w:t>-0.00</w:t>
            </w:r>
            <w:r w:rsidR="000412CC">
              <w:rPr>
                <w:rFonts w:ascii="Arial" w:hAnsi="Arial" w:cs="Arial"/>
                <w:sz w:val="20"/>
                <w:szCs w:val="20"/>
              </w:rPr>
              <w:t>5</w:t>
            </w:r>
            <w:r w:rsidRPr="00387F3A">
              <w:rPr>
                <w:rFonts w:ascii="Arial" w:hAnsi="Arial" w:cs="Arial"/>
                <w:sz w:val="20"/>
                <w:szCs w:val="20"/>
              </w:rPr>
              <w:t xml:space="preserve"> (-0.0</w:t>
            </w:r>
            <w:r w:rsidR="000412CC">
              <w:rPr>
                <w:rFonts w:ascii="Arial" w:hAnsi="Arial" w:cs="Arial"/>
                <w:sz w:val="20"/>
                <w:szCs w:val="20"/>
              </w:rPr>
              <w:t>2</w:t>
            </w:r>
            <w:r w:rsidRPr="00387F3A">
              <w:rPr>
                <w:rFonts w:ascii="Arial" w:hAnsi="Arial" w:cs="Arial"/>
                <w:sz w:val="20"/>
                <w:szCs w:val="20"/>
              </w:rPr>
              <w:t>, 0)</w:t>
            </w:r>
          </w:p>
        </w:tc>
      </w:tr>
      <w:tr w:rsidR="00D81C42" w:rsidRPr="00387F3A" w14:paraId="50C269E3" w14:textId="77777777" w:rsidTr="00387F3A">
        <w:trPr>
          <w:trHeight w:val="440"/>
        </w:trPr>
        <w:tc>
          <w:tcPr>
            <w:tcW w:w="4675" w:type="dxa"/>
          </w:tcPr>
          <w:p w14:paraId="575C93EE" w14:textId="4AAF5221" w:rsidR="00D81C42" w:rsidRPr="00387F3A" w:rsidRDefault="00D81C42" w:rsidP="00B30C2D">
            <w:pPr>
              <w:rPr>
                <w:rFonts w:ascii="Arial" w:hAnsi="Arial" w:cs="Arial"/>
                <w:sz w:val="20"/>
                <w:szCs w:val="20"/>
              </w:rPr>
            </w:pPr>
            <w:r w:rsidRPr="00387F3A">
              <w:rPr>
                <w:rFonts w:ascii="Arial" w:hAnsi="Arial" w:cs="Arial"/>
                <w:sz w:val="20"/>
                <w:szCs w:val="20"/>
              </w:rPr>
              <w:t>-0.025</w:t>
            </w:r>
          </w:p>
        </w:tc>
        <w:tc>
          <w:tcPr>
            <w:tcW w:w="4675" w:type="dxa"/>
          </w:tcPr>
          <w:p w14:paraId="15A4078D" w14:textId="76047500" w:rsidR="00D81C42" w:rsidRPr="00387F3A" w:rsidRDefault="00D81C42" w:rsidP="00B30C2D">
            <w:pPr>
              <w:rPr>
                <w:rFonts w:ascii="Arial" w:hAnsi="Arial" w:cs="Arial"/>
                <w:sz w:val="20"/>
                <w:szCs w:val="20"/>
              </w:rPr>
            </w:pPr>
            <w:r w:rsidRPr="00387F3A">
              <w:rPr>
                <w:rFonts w:ascii="Arial" w:hAnsi="Arial" w:cs="Arial"/>
                <w:sz w:val="20"/>
                <w:szCs w:val="20"/>
              </w:rPr>
              <w:t>+0.00</w:t>
            </w:r>
            <w:r w:rsidR="000412CC">
              <w:rPr>
                <w:rFonts w:ascii="Arial" w:hAnsi="Arial" w:cs="Arial"/>
                <w:sz w:val="20"/>
                <w:szCs w:val="20"/>
              </w:rPr>
              <w:t>4</w:t>
            </w:r>
            <w:r w:rsidRPr="00387F3A">
              <w:rPr>
                <w:rFonts w:ascii="Arial" w:hAnsi="Arial" w:cs="Arial"/>
                <w:sz w:val="20"/>
                <w:szCs w:val="20"/>
              </w:rPr>
              <w:t xml:space="preserve"> (</w:t>
            </w:r>
            <w:r w:rsidR="000412CC">
              <w:rPr>
                <w:rFonts w:ascii="Arial" w:hAnsi="Arial" w:cs="Arial"/>
                <w:sz w:val="20"/>
                <w:szCs w:val="20"/>
              </w:rPr>
              <w:t>-0.001</w:t>
            </w:r>
            <w:r w:rsidRPr="00387F3A">
              <w:rPr>
                <w:rFonts w:ascii="Arial" w:hAnsi="Arial" w:cs="Arial"/>
                <w:sz w:val="20"/>
                <w:szCs w:val="20"/>
              </w:rPr>
              <w:t>, 0.01)</w:t>
            </w:r>
          </w:p>
        </w:tc>
      </w:tr>
      <w:tr w:rsidR="00D81C42" w:rsidRPr="00387F3A" w14:paraId="49D08DAC" w14:textId="77777777" w:rsidTr="00387F3A">
        <w:trPr>
          <w:trHeight w:val="449"/>
        </w:trPr>
        <w:tc>
          <w:tcPr>
            <w:tcW w:w="4675" w:type="dxa"/>
          </w:tcPr>
          <w:p w14:paraId="4D65161C" w14:textId="70FBE638" w:rsidR="00D81C42" w:rsidRPr="00387F3A" w:rsidRDefault="00D81C42" w:rsidP="00B30C2D">
            <w:pPr>
              <w:rPr>
                <w:rFonts w:ascii="Arial" w:hAnsi="Arial" w:cs="Arial"/>
                <w:sz w:val="20"/>
                <w:szCs w:val="20"/>
              </w:rPr>
            </w:pPr>
            <w:r w:rsidRPr="00387F3A">
              <w:rPr>
                <w:rFonts w:ascii="Arial" w:hAnsi="Arial" w:cs="Arial"/>
                <w:sz w:val="20"/>
                <w:szCs w:val="20"/>
              </w:rPr>
              <w:t>-0.021</w:t>
            </w:r>
          </w:p>
        </w:tc>
        <w:tc>
          <w:tcPr>
            <w:tcW w:w="4675" w:type="dxa"/>
          </w:tcPr>
          <w:p w14:paraId="3A0E188C" w14:textId="7BA16E0E" w:rsidR="00D81C42" w:rsidRPr="00387F3A" w:rsidRDefault="00D81C42" w:rsidP="00B30C2D">
            <w:pPr>
              <w:rPr>
                <w:rFonts w:ascii="Arial" w:hAnsi="Arial" w:cs="Arial"/>
                <w:sz w:val="20"/>
                <w:szCs w:val="20"/>
              </w:rPr>
            </w:pPr>
            <w:r w:rsidRPr="00387F3A">
              <w:rPr>
                <w:rFonts w:ascii="Arial" w:hAnsi="Arial" w:cs="Arial"/>
                <w:sz w:val="20"/>
                <w:szCs w:val="20"/>
              </w:rPr>
              <w:t>+0.0</w:t>
            </w:r>
            <w:r w:rsidR="000412CC">
              <w:rPr>
                <w:rFonts w:ascii="Arial" w:hAnsi="Arial" w:cs="Arial"/>
                <w:sz w:val="20"/>
                <w:szCs w:val="20"/>
              </w:rPr>
              <w:t>35</w:t>
            </w:r>
            <w:r w:rsidRPr="00387F3A">
              <w:rPr>
                <w:rFonts w:ascii="Arial" w:hAnsi="Arial" w:cs="Arial"/>
                <w:sz w:val="20"/>
                <w:szCs w:val="20"/>
              </w:rPr>
              <w:t xml:space="preserve"> (0.03, 0.04)</w:t>
            </w:r>
          </w:p>
        </w:tc>
      </w:tr>
    </w:tbl>
    <w:p w14:paraId="20B06131" w14:textId="70F61369" w:rsidR="00D81C42" w:rsidRPr="00387F3A" w:rsidRDefault="00D81C42" w:rsidP="00B30C2D">
      <w:pPr>
        <w:rPr>
          <w:rFonts w:ascii="Arial" w:hAnsi="Arial" w:cs="Arial"/>
          <w:sz w:val="16"/>
          <w:szCs w:val="16"/>
        </w:rPr>
      </w:pPr>
      <w:r w:rsidRPr="00387F3A">
        <w:rPr>
          <w:rFonts w:ascii="Arial" w:hAnsi="Arial" w:cs="Arial"/>
          <w:sz w:val="16"/>
          <w:szCs w:val="16"/>
        </w:rPr>
        <w:t>*Original injection disutility estimate of -0.031 obtained from Matza et al (</w:t>
      </w:r>
      <w:r w:rsidRPr="00387F3A">
        <w:rPr>
          <w:rFonts w:ascii="Arial" w:hAnsi="Arial" w:cs="Arial"/>
          <w:sz w:val="16"/>
          <w:szCs w:val="16"/>
        </w:rPr>
        <w:fldChar w:fldCharType="begin"/>
      </w:r>
      <w:r w:rsidRPr="00387F3A">
        <w:rPr>
          <w:rFonts w:ascii="Arial" w:hAnsi="Arial" w:cs="Arial"/>
          <w:sz w:val="16"/>
          <w:szCs w:val="16"/>
        </w:rPr>
        <w:instrText xml:space="preserve"> ADDIN ZOTERO_ITEM CSL_CITATION {"citationID":"oawETD97","properties":{"formattedCitation":"(3)","plainCitation":"(3)","noteIndex":0},"citationItems":[{"id":1493,"uris":["http://zotero.org/users/2287783/items/SXD9D576"],"itemData":{"id":1493,"type":"article-journal","abstract":"Previous research suggests that treatment process can have an influence on patient preference and health state utilities. This study examined preferences and estimated utilities for treatment processes of two daily oral treatment regimens and two weekly injectable regimens for treatment of type 2 diabetes (T2D).","container-title":"Quality of Life Research","DOI":"10.1007/s11136-021-02808-2","ISSN":"1573-2649","issue":"7","journalAbbreviation":"Qual Life Res","language":"en","page":"2033-2043","source":"Springer Link","title":"Health state utilities associated with treatment process for oral and injectable GLP-1 receptor agonists for type 2 diabetes","URL":"https://doi.org/10.1007/s11136-021-02808-2","volume":"30","author":[{"family":"Matza","given":"Louis S."},{"family":"Cutts","given":"Katelyn N."},{"family":"Stewart","given":"Katie D."},{"family":"Norrbacka","given":"Kirsi"},{"family":"García-Pérez","given":"Luis-Emilio"},{"family":"Boye","given":"Kristina S."}],"accessed":{"date-parts":[["2021",11,20]]},"issued":{"date-parts":[["2021",7,1]]}}}],"schema":"https://github.com/citation-style-language/schema/raw/master/csl-citation.json"} </w:instrText>
      </w:r>
      <w:r w:rsidRPr="00387F3A">
        <w:rPr>
          <w:rFonts w:ascii="Arial" w:hAnsi="Arial" w:cs="Arial"/>
          <w:sz w:val="16"/>
          <w:szCs w:val="16"/>
        </w:rPr>
        <w:fldChar w:fldCharType="separate"/>
      </w:r>
      <w:r w:rsidRPr="00387F3A">
        <w:rPr>
          <w:rFonts w:ascii="Arial" w:hAnsi="Arial" w:cs="Arial"/>
          <w:noProof/>
          <w:sz w:val="16"/>
          <w:szCs w:val="16"/>
        </w:rPr>
        <w:t>(3)</w:t>
      </w:r>
      <w:r w:rsidRPr="00387F3A">
        <w:rPr>
          <w:rFonts w:ascii="Arial" w:hAnsi="Arial" w:cs="Arial"/>
          <w:sz w:val="16"/>
          <w:szCs w:val="16"/>
        </w:rPr>
        <w:fldChar w:fldCharType="end"/>
      </w:r>
      <w:r w:rsidRPr="00387F3A">
        <w:rPr>
          <w:rFonts w:ascii="Arial" w:hAnsi="Arial" w:cs="Arial"/>
          <w:sz w:val="16"/>
          <w:szCs w:val="16"/>
        </w:rPr>
        <w:t>).</w:t>
      </w:r>
    </w:p>
    <w:p w14:paraId="1E927A3F" w14:textId="23481DEA" w:rsidR="00D81C42" w:rsidRPr="00387F3A" w:rsidRDefault="00D81C42" w:rsidP="00B30C2D">
      <w:pPr>
        <w:rPr>
          <w:rFonts w:ascii="Arial" w:hAnsi="Arial" w:cs="Arial"/>
          <w:sz w:val="16"/>
          <w:szCs w:val="16"/>
        </w:rPr>
      </w:pPr>
      <w:r w:rsidRPr="00387F3A">
        <w:rPr>
          <w:rFonts w:ascii="Arial" w:hAnsi="Arial" w:cs="Arial"/>
          <w:sz w:val="16"/>
          <w:szCs w:val="16"/>
        </w:rPr>
        <w:t xml:space="preserve">GLP1RA = glucagon-like 1 receptor-agonist </w:t>
      </w:r>
    </w:p>
    <w:p w14:paraId="6961410B" w14:textId="77777777" w:rsidR="00FA07B1" w:rsidRPr="00387F3A" w:rsidRDefault="00FA07B1" w:rsidP="00B30C2D">
      <w:pPr>
        <w:rPr>
          <w:rFonts w:ascii="Arial" w:hAnsi="Arial" w:cs="Arial"/>
        </w:rPr>
      </w:pPr>
    </w:p>
    <w:p w14:paraId="25ABA9F8" w14:textId="77777777" w:rsidR="00FA07B1" w:rsidRPr="00387F3A" w:rsidRDefault="00FA07B1" w:rsidP="00B30C2D">
      <w:pPr>
        <w:rPr>
          <w:rFonts w:ascii="Arial" w:hAnsi="Arial" w:cs="Arial"/>
        </w:rPr>
      </w:pPr>
    </w:p>
    <w:p w14:paraId="4B5838AA" w14:textId="77777777" w:rsidR="00FA07B1" w:rsidRPr="00387F3A" w:rsidRDefault="00FA07B1" w:rsidP="00B30C2D">
      <w:pPr>
        <w:rPr>
          <w:rFonts w:ascii="Arial" w:hAnsi="Arial" w:cs="Arial"/>
        </w:rPr>
      </w:pPr>
    </w:p>
    <w:p w14:paraId="3BEF27E2" w14:textId="77777777" w:rsidR="00FA07B1" w:rsidRPr="00387F3A" w:rsidRDefault="00FA07B1" w:rsidP="00B30C2D">
      <w:pPr>
        <w:rPr>
          <w:rFonts w:ascii="Arial" w:hAnsi="Arial" w:cs="Arial"/>
        </w:rPr>
      </w:pPr>
    </w:p>
    <w:p w14:paraId="1E7750AB" w14:textId="77777777" w:rsidR="00FA07B1" w:rsidRPr="00387F3A" w:rsidRDefault="00FA07B1" w:rsidP="00B30C2D">
      <w:pPr>
        <w:rPr>
          <w:rFonts w:ascii="Arial" w:hAnsi="Arial" w:cs="Arial"/>
        </w:rPr>
      </w:pPr>
    </w:p>
    <w:p w14:paraId="5E726476" w14:textId="77777777" w:rsidR="00FA07B1" w:rsidRPr="00387F3A" w:rsidRDefault="00FA07B1" w:rsidP="00B30C2D">
      <w:pPr>
        <w:rPr>
          <w:rFonts w:ascii="Arial" w:hAnsi="Arial" w:cs="Arial"/>
        </w:rPr>
      </w:pPr>
    </w:p>
    <w:p w14:paraId="38B453A7" w14:textId="77777777" w:rsidR="00FA07B1" w:rsidRPr="00387F3A" w:rsidRDefault="00FA07B1" w:rsidP="00B30C2D">
      <w:pPr>
        <w:rPr>
          <w:rFonts w:ascii="Arial" w:hAnsi="Arial" w:cs="Arial"/>
        </w:rPr>
      </w:pPr>
    </w:p>
    <w:p w14:paraId="2CAB24A1" w14:textId="77777777" w:rsidR="00FA07B1" w:rsidRPr="00387F3A" w:rsidRDefault="00FA07B1" w:rsidP="00B30C2D">
      <w:pPr>
        <w:rPr>
          <w:rFonts w:ascii="Arial" w:hAnsi="Arial" w:cs="Arial"/>
        </w:rPr>
      </w:pPr>
    </w:p>
    <w:p w14:paraId="3C807F39" w14:textId="77777777" w:rsidR="00FA07B1" w:rsidRPr="00387F3A" w:rsidRDefault="00FA07B1" w:rsidP="00B30C2D">
      <w:pPr>
        <w:rPr>
          <w:rFonts w:ascii="Arial" w:hAnsi="Arial" w:cs="Arial"/>
        </w:rPr>
      </w:pPr>
    </w:p>
    <w:p w14:paraId="3D85A19E" w14:textId="77777777" w:rsidR="00FA07B1" w:rsidRPr="00387F3A" w:rsidRDefault="00FA07B1" w:rsidP="00B30C2D">
      <w:pPr>
        <w:rPr>
          <w:rFonts w:ascii="Arial" w:hAnsi="Arial" w:cs="Arial"/>
        </w:rPr>
      </w:pPr>
    </w:p>
    <w:p w14:paraId="7A49D184" w14:textId="77777777" w:rsidR="00FA07B1" w:rsidRPr="00387F3A" w:rsidRDefault="00FA07B1" w:rsidP="00B30C2D">
      <w:pPr>
        <w:rPr>
          <w:rFonts w:ascii="Arial" w:hAnsi="Arial" w:cs="Arial"/>
        </w:rPr>
      </w:pPr>
    </w:p>
    <w:p w14:paraId="44BCDEFD" w14:textId="77777777" w:rsidR="00FA07B1" w:rsidRPr="00387F3A" w:rsidRDefault="00FA07B1" w:rsidP="00B30C2D">
      <w:pPr>
        <w:rPr>
          <w:rFonts w:ascii="Arial" w:hAnsi="Arial" w:cs="Arial"/>
        </w:rPr>
      </w:pPr>
    </w:p>
    <w:p w14:paraId="0D3319A7" w14:textId="77777777" w:rsidR="00FA07B1" w:rsidRPr="00387F3A" w:rsidRDefault="00FA07B1" w:rsidP="00B30C2D">
      <w:pPr>
        <w:rPr>
          <w:rFonts w:ascii="Arial" w:hAnsi="Arial" w:cs="Arial"/>
        </w:rPr>
      </w:pPr>
    </w:p>
    <w:p w14:paraId="507D7E86" w14:textId="77777777" w:rsidR="00FA07B1" w:rsidRPr="00387F3A" w:rsidRDefault="00FA07B1" w:rsidP="00B30C2D">
      <w:pPr>
        <w:rPr>
          <w:rFonts w:ascii="Arial" w:hAnsi="Arial" w:cs="Arial"/>
        </w:rPr>
      </w:pPr>
    </w:p>
    <w:p w14:paraId="362C8AA4" w14:textId="77777777" w:rsidR="00FA07B1" w:rsidRPr="00387F3A" w:rsidRDefault="00FA07B1" w:rsidP="00B30C2D">
      <w:pPr>
        <w:rPr>
          <w:rFonts w:ascii="Arial" w:hAnsi="Arial" w:cs="Arial"/>
        </w:rPr>
      </w:pPr>
    </w:p>
    <w:p w14:paraId="6661D1AE" w14:textId="77777777" w:rsidR="00FA07B1" w:rsidRPr="00387F3A" w:rsidRDefault="00FA07B1" w:rsidP="00B30C2D">
      <w:pPr>
        <w:rPr>
          <w:rFonts w:ascii="Arial" w:hAnsi="Arial" w:cs="Arial"/>
        </w:rPr>
      </w:pPr>
    </w:p>
    <w:p w14:paraId="4AED9A33" w14:textId="77777777" w:rsidR="00FA07B1" w:rsidRPr="00387F3A" w:rsidRDefault="00FA07B1" w:rsidP="00B30C2D">
      <w:pPr>
        <w:rPr>
          <w:rFonts w:ascii="Arial" w:hAnsi="Arial" w:cs="Arial"/>
        </w:rPr>
      </w:pPr>
    </w:p>
    <w:p w14:paraId="24C7F20F" w14:textId="77777777" w:rsidR="00FA07B1" w:rsidRPr="00387F3A" w:rsidRDefault="00FA07B1" w:rsidP="00B30C2D">
      <w:pPr>
        <w:rPr>
          <w:rFonts w:ascii="Arial" w:hAnsi="Arial" w:cs="Arial"/>
        </w:rPr>
      </w:pPr>
    </w:p>
    <w:p w14:paraId="37C358A5" w14:textId="77777777" w:rsidR="00FA07B1" w:rsidRPr="00387F3A" w:rsidRDefault="00FA07B1" w:rsidP="00B30C2D">
      <w:pPr>
        <w:rPr>
          <w:rFonts w:ascii="Arial" w:hAnsi="Arial" w:cs="Arial"/>
        </w:rPr>
      </w:pPr>
    </w:p>
    <w:p w14:paraId="32FE54B6" w14:textId="77777777" w:rsidR="00FA07B1" w:rsidRPr="00387F3A" w:rsidRDefault="00FA07B1" w:rsidP="00B30C2D">
      <w:pPr>
        <w:rPr>
          <w:rFonts w:ascii="Arial" w:hAnsi="Arial" w:cs="Arial"/>
        </w:rPr>
      </w:pPr>
    </w:p>
    <w:p w14:paraId="63DCA4A9" w14:textId="77777777" w:rsidR="00FA07B1" w:rsidRPr="00387F3A" w:rsidRDefault="00FA07B1" w:rsidP="00B30C2D">
      <w:pPr>
        <w:rPr>
          <w:rFonts w:ascii="Arial" w:hAnsi="Arial" w:cs="Arial"/>
        </w:rPr>
      </w:pPr>
    </w:p>
    <w:p w14:paraId="50093D65" w14:textId="77777777" w:rsidR="00FA07B1" w:rsidRPr="00387F3A" w:rsidRDefault="00FA07B1" w:rsidP="00B30C2D">
      <w:pPr>
        <w:rPr>
          <w:rFonts w:ascii="Arial" w:hAnsi="Arial" w:cs="Arial"/>
        </w:rPr>
      </w:pPr>
    </w:p>
    <w:p w14:paraId="4756EB94" w14:textId="77777777" w:rsidR="00FA07B1" w:rsidRPr="00387F3A" w:rsidRDefault="00FA07B1" w:rsidP="00B30C2D">
      <w:pPr>
        <w:rPr>
          <w:rFonts w:ascii="Arial" w:hAnsi="Arial" w:cs="Arial"/>
        </w:rPr>
      </w:pPr>
    </w:p>
    <w:p w14:paraId="2EE70B7F" w14:textId="77777777" w:rsidR="00FA07B1" w:rsidRPr="00387F3A" w:rsidRDefault="00FA07B1" w:rsidP="00B30C2D">
      <w:pPr>
        <w:rPr>
          <w:rFonts w:ascii="Arial" w:hAnsi="Arial" w:cs="Arial"/>
        </w:rPr>
      </w:pPr>
    </w:p>
    <w:p w14:paraId="4C7A2B14" w14:textId="77777777" w:rsidR="00FA07B1" w:rsidRPr="00387F3A" w:rsidRDefault="00FA07B1" w:rsidP="00B30C2D">
      <w:pPr>
        <w:rPr>
          <w:rFonts w:ascii="Arial" w:hAnsi="Arial" w:cs="Arial"/>
        </w:rPr>
      </w:pPr>
    </w:p>
    <w:p w14:paraId="7597CA10" w14:textId="77777777" w:rsidR="00A82146" w:rsidRPr="00387F3A" w:rsidRDefault="00A82146" w:rsidP="00B30C2D">
      <w:pPr>
        <w:rPr>
          <w:rFonts w:ascii="Arial" w:hAnsi="Arial" w:cs="Arial"/>
        </w:rPr>
      </w:pPr>
    </w:p>
    <w:p w14:paraId="19A8E73B" w14:textId="0F3979AB" w:rsidR="004A5B5B" w:rsidRPr="00387F3A" w:rsidRDefault="004A5B5B" w:rsidP="004A5B5B">
      <w:pPr>
        <w:rPr>
          <w:rFonts w:ascii="Arial" w:hAnsi="Arial" w:cs="Arial"/>
        </w:rPr>
      </w:pPr>
    </w:p>
    <w:p w14:paraId="5C5488CD" w14:textId="77777777" w:rsidR="004A5B5B" w:rsidRPr="00387F3A" w:rsidRDefault="004A5B5B" w:rsidP="004A5B5B">
      <w:pPr>
        <w:rPr>
          <w:rFonts w:ascii="Arial" w:hAnsi="Arial" w:cs="Arial"/>
        </w:rPr>
      </w:pPr>
    </w:p>
    <w:p w14:paraId="59619261" w14:textId="77777777" w:rsidR="004A5B5B" w:rsidRPr="00387F3A" w:rsidRDefault="004A5B5B" w:rsidP="004A5B5B">
      <w:pPr>
        <w:rPr>
          <w:rFonts w:ascii="Arial" w:hAnsi="Arial" w:cs="Arial"/>
        </w:rPr>
      </w:pPr>
    </w:p>
    <w:p w14:paraId="368C0035" w14:textId="7FBB8EC8" w:rsidR="004A5B5B" w:rsidRPr="00387F3A" w:rsidRDefault="004A5B5B" w:rsidP="004A5B5B">
      <w:pPr>
        <w:rPr>
          <w:rFonts w:ascii="Arial" w:hAnsi="Arial" w:cs="Arial"/>
        </w:rPr>
        <w:sectPr w:rsidR="004A5B5B" w:rsidRPr="00387F3A" w:rsidSect="00F724E0">
          <w:pgSz w:w="12240" w:h="15840"/>
          <w:pgMar w:top="1440" w:right="1440" w:bottom="1440" w:left="1440" w:header="720" w:footer="720" w:gutter="0"/>
          <w:cols w:space="720"/>
          <w:docGrid w:linePitch="360"/>
        </w:sectPr>
      </w:pPr>
    </w:p>
    <w:tbl>
      <w:tblPr>
        <w:tblpPr w:leftFromText="180" w:rightFromText="180" w:horzAnchor="margin" w:tblpY="692"/>
        <w:tblW w:w="13168" w:type="dxa"/>
        <w:tblCellMar>
          <w:left w:w="0" w:type="dxa"/>
          <w:right w:w="0" w:type="dxa"/>
        </w:tblCellMar>
        <w:tblLook w:val="0420" w:firstRow="1" w:lastRow="0" w:firstColumn="0" w:lastColumn="0" w:noHBand="0" w:noVBand="1"/>
      </w:tblPr>
      <w:tblGrid>
        <w:gridCol w:w="787"/>
        <w:gridCol w:w="376"/>
        <w:gridCol w:w="1333"/>
        <w:gridCol w:w="1369"/>
        <w:gridCol w:w="1350"/>
        <w:gridCol w:w="1350"/>
        <w:gridCol w:w="1350"/>
        <w:gridCol w:w="1490"/>
        <w:gridCol w:w="1367"/>
        <w:gridCol w:w="1377"/>
        <w:gridCol w:w="1019"/>
      </w:tblGrid>
      <w:tr w:rsidR="000E7889" w:rsidRPr="00387F3A" w14:paraId="12E16B3B" w14:textId="77777777" w:rsidTr="002B21FE">
        <w:trPr>
          <w:trHeight w:val="529"/>
        </w:trPr>
        <w:tc>
          <w:tcPr>
            <w:tcW w:w="1163" w:type="dxa"/>
            <w:gridSpan w:val="2"/>
            <w:tcBorders>
              <w:top w:val="single" w:sz="4" w:space="0" w:color="auto"/>
              <w:left w:val="single" w:sz="4" w:space="0" w:color="auto"/>
            </w:tcBorders>
            <w:shd w:val="clear" w:color="auto" w:fill="auto"/>
            <w:tcMar>
              <w:top w:w="72" w:type="dxa"/>
              <w:left w:w="144" w:type="dxa"/>
              <w:bottom w:w="72" w:type="dxa"/>
              <w:right w:w="144" w:type="dxa"/>
            </w:tcMar>
            <w:hideMark/>
          </w:tcPr>
          <w:p w14:paraId="54520350" w14:textId="77777777" w:rsidR="004A5B5B" w:rsidRPr="00387F3A" w:rsidRDefault="004A5B5B" w:rsidP="004A5B5B">
            <w:pPr>
              <w:rPr>
                <w:rFonts w:ascii="Arial" w:hAnsi="Arial" w:cs="Arial"/>
                <w:sz w:val="20"/>
                <w:szCs w:val="20"/>
              </w:rPr>
            </w:pPr>
          </w:p>
          <w:p w14:paraId="508E9670" w14:textId="321114A6" w:rsidR="004A5B5B" w:rsidRPr="00387F3A" w:rsidRDefault="004A5B5B" w:rsidP="004A5B5B">
            <w:pPr>
              <w:rPr>
                <w:rFonts w:ascii="Arial" w:hAnsi="Arial" w:cs="Arial"/>
                <w:sz w:val="20"/>
                <w:szCs w:val="20"/>
              </w:rPr>
            </w:pPr>
          </w:p>
        </w:tc>
        <w:tc>
          <w:tcPr>
            <w:tcW w:w="1333" w:type="dxa"/>
            <w:tcBorders>
              <w:top w:val="single" w:sz="4" w:space="0" w:color="auto"/>
              <w:right w:val="single" w:sz="4" w:space="0" w:color="auto"/>
            </w:tcBorders>
            <w:shd w:val="clear" w:color="auto" w:fill="auto"/>
            <w:tcMar>
              <w:top w:w="72" w:type="dxa"/>
              <w:left w:w="144" w:type="dxa"/>
              <w:bottom w:w="72" w:type="dxa"/>
              <w:right w:w="144" w:type="dxa"/>
            </w:tcMar>
            <w:hideMark/>
          </w:tcPr>
          <w:p w14:paraId="092E2780" w14:textId="77777777" w:rsidR="004A5B5B" w:rsidRPr="00387F3A" w:rsidRDefault="004A5B5B" w:rsidP="004A5B5B">
            <w:pPr>
              <w:rPr>
                <w:rFonts w:ascii="Arial" w:hAnsi="Arial" w:cs="Arial"/>
                <w:sz w:val="20"/>
                <w:szCs w:val="20"/>
              </w:rPr>
            </w:pPr>
          </w:p>
        </w:tc>
        <w:tc>
          <w:tcPr>
            <w:tcW w:w="1369" w:type="dxa"/>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vAlign w:val="center"/>
            <w:hideMark/>
          </w:tcPr>
          <w:p w14:paraId="4AAE00B0" w14:textId="77777777" w:rsidR="004A5B5B" w:rsidRPr="00387F3A" w:rsidRDefault="004A5B5B" w:rsidP="004A5B5B">
            <w:pPr>
              <w:rPr>
                <w:rFonts w:ascii="Arial" w:hAnsi="Arial" w:cs="Arial"/>
                <w:sz w:val="20"/>
                <w:szCs w:val="20"/>
              </w:rPr>
            </w:pPr>
            <w:r w:rsidRPr="00387F3A">
              <w:rPr>
                <w:rFonts w:ascii="Arial" w:hAnsi="Arial" w:cs="Arial"/>
                <w:b/>
                <w:bCs/>
                <w:sz w:val="20"/>
                <w:szCs w:val="20"/>
              </w:rPr>
              <w:t>Overall Arm</w:t>
            </w:r>
          </w:p>
        </w:tc>
        <w:tc>
          <w:tcPr>
            <w:tcW w:w="5540" w:type="dxa"/>
            <w:gridSpan w:val="4"/>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105D39B4" w14:textId="77777777" w:rsidR="004A5B5B" w:rsidRPr="00387F3A" w:rsidRDefault="004A5B5B" w:rsidP="004A5B5B">
            <w:pPr>
              <w:rPr>
                <w:rFonts w:ascii="Arial" w:hAnsi="Arial" w:cs="Arial"/>
                <w:sz w:val="20"/>
                <w:szCs w:val="20"/>
              </w:rPr>
            </w:pPr>
            <w:r w:rsidRPr="00387F3A">
              <w:rPr>
                <w:rFonts w:ascii="Arial" w:hAnsi="Arial" w:cs="Arial"/>
                <w:b/>
                <w:bCs/>
                <w:sz w:val="20"/>
                <w:szCs w:val="20"/>
              </w:rPr>
              <w:t>65-74 Years</w:t>
            </w:r>
          </w:p>
        </w:tc>
        <w:tc>
          <w:tcPr>
            <w:tcW w:w="3763"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637B7918" w14:textId="77DD1876" w:rsidR="004A5B5B" w:rsidRPr="00387F3A" w:rsidRDefault="004A5B5B" w:rsidP="004A5B5B">
            <w:pPr>
              <w:rPr>
                <w:rFonts w:ascii="Arial" w:hAnsi="Arial" w:cs="Arial"/>
                <w:sz w:val="20"/>
                <w:szCs w:val="20"/>
              </w:rPr>
            </w:pPr>
            <w:r w:rsidRPr="00387F3A">
              <w:rPr>
                <w:rFonts w:ascii="Arial" w:hAnsi="Arial" w:cs="Arial"/>
                <w:b/>
                <w:bCs/>
                <w:sz w:val="20"/>
                <w:szCs w:val="20"/>
              </w:rPr>
              <w:t>75+ Years</w:t>
            </w:r>
            <w:r w:rsidRPr="00387F3A">
              <w:rPr>
                <w:rFonts w:ascii="Arial" w:hAnsi="Arial" w:cs="Arial"/>
              </w:rPr>
              <w:t>†</w:t>
            </w:r>
          </w:p>
        </w:tc>
      </w:tr>
      <w:tr w:rsidR="000E7889" w:rsidRPr="00387F3A" w14:paraId="38924E90" w14:textId="77777777" w:rsidTr="002B21FE">
        <w:trPr>
          <w:trHeight w:val="26"/>
        </w:trPr>
        <w:tc>
          <w:tcPr>
            <w:tcW w:w="787" w:type="dxa"/>
            <w:tcBorders>
              <w:left w:val="single" w:sz="4" w:space="0" w:color="auto"/>
              <w:bottom w:val="single" w:sz="4" w:space="0" w:color="auto"/>
            </w:tcBorders>
            <w:shd w:val="clear" w:color="auto" w:fill="auto"/>
            <w:tcMar>
              <w:top w:w="72" w:type="dxa"/>
              <w:left w:w="144" w:type="dxa"/>
              <w:bottom w:w="72" w:type="dxa"/>
              <w:right w:w="144" w:type="dxa"/>
            </w:tcMar>
            <w:hideMark/>
          </w:tcPr>
          <w:p w14:paraId="6CDB8448" w14:textId="77777777" w:rsidR="004A5B5B" w:rsidRPr="00387F3A" w:rsidRDefault="004A5B5B" w:rsidP="004A5B5B">
            <w:pPr>
              <w:rPr>
                <w:rFonts w:ascii="Arial" w:hAnsi="Arial" w:cs="Arial"/>
                <w:sz w:val="20"/>
                <w:szCs w:val="20"/>
              </w:rPr>
            </w:pPr>
          </w:p>
        </w:tc>
        <w:tc>
          <w:tcPr>
            <w:tcW w:w="376" w:type="dxa"/>
            <w:tcBorders>
              <w:bottom w:val="single" w:sz="4" w:space="0" w:color="auto"/>
            </w:tcBorders>
            <w:shd w:val="clear" w:color="auto" w:fill="auto"/>
            <w:tcMar>
              <w:top w:w="72" w:type="dxa"/>
              <w:left w:w="144" w:type="dxa"/>
              <w:bottom w:w="72" w:type="dxa"/>
              <w:right w:w="144" w:type="dxa"/>
            </w:tcMar>
            <w:hideMark/>
          </w:tcPr>
          <w:p w14:paraId="3C6EB3CB" w14:textId="77777777" w:rsidR="004A5B5B" w:rsidRPr="00387F3A" w:rsidRDefault="004A5B5B" w:rsidP="004A5B5B">
            <w:pPr>
              <w:rPr>
                <w:rFonts w:ascii="Arial" w:hAnsi="Arial" w:cs="Arial"/>
                <w:sz w:val="20"/>
                <w:szCs w:val="20"/>
              </w:rPr>
            </w:pPr>
          </w:p>
        </w:tc>
        <w:tc>
          <w:tcPr>
            <w:tcW w:w="1333" w:type="dxa"/>
            <w:tcBorders>
              <w:bottom w:val="single" w:sz="4" w:space="0" w:color="auto"/>
              <w:right w:val="single" w:sz="4" w:space="0" w:color="auto"/>
            </w:tcBorders>
            <w:shd w:val="clear" w:color="auto" w:fill="auto"/>
            <w:tcMar>
              <w:top w:w="72" w:type="dxa"/>
              <w:left w:w="144" w:type="dxa"/>
              <w:bottom w:w="72" w:type="dxa"/>
              <w:right w:w="144" w:type="dxa"/>
            </w:tcMar>
            <w:vAlign w:val="center"/>
            <w:hideMark/>
          </w:tcPr>
          <w:p w14:paraId="22F92C73" w14:textId="77777777" w:rsidR="004A5B5B" w:rsidRPr="00387F3A" w:rsidRDefault="004A5B5B" w:rsidP="004A5B5B">
            <w:pPr>
              <w:rPr>
                <w:rFonts w:ascii="Arial" w:hAnsi="Arial" w:cs="Arial"/>
                <w:sz w:val="20"/>
                <w:szCs w:val="20"/>
              </w:rPr>
            </w:pPr>
          </w:p>
        </w:tc>
        <w:tc>
          <w:tcPr>
            <w:tcW w:w="1369" w:type="dxa"/>
            <w:tcBorders>
              <w:left w:val="single" w:sz="4" w:space="0" w:color="auto"/>
              <w:bottom w:val="single" w:sz="4" w:space="0" w:color="auto"/>
              <w:right w:val="single" w:sz="4" w:space="0" w:color="auto"/>
            </w:tcBorders>
            <w:shd w:val="clear" w:color="auto" w:fill="auto"/>
            <w:vAlign w:val="center"/>
          </w:tcPr>
          <w:p w14:paraId="7DF4537A" w14:textId="1BEE6082" w:rsidR="004A5B5B" w:rsidRPr="00387F3A" w:rsidRDefault="004A5B5B" w:rsidP="004A5B5B">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21335C45" w14:textId="77777777" w:rsidR="004A5B5B" w:rsidRPr="00387F3A" w:rsidRDefault="004A5B5B" w:rsidP="004A5B5B">
            <w:pPr>
              <w:rPr>
                <w:rFonts w:ascii="Arial" w:hAnsi="Arial" w:cs="Arial"/>
                <w:sz w:val="20"/>
                <w:szCs w:val="20"/>
              </w:rPr>
            </w:pPr>
            <w:r w:rsidRPr="00387F3A">
              <w:rPr>
                <w:rFonts w:ascii="Arial" w:hAnsi="Arial" w:cs="Arial"/>
                <w:b/>
                <w:bCs/>
                <w:sz w:val="20"/>
                <w:szCs w:val="20"/>
              </w:rPr>
              <w:t>1-4 pts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4A677ABD" w14:textId="77777777" w:rsidR="004A5B5B" w:rsidRPr="00387F3A" w:rsidRDefault="004A5B5B" w:rsidP="004A5B5B">
            <w:pPr>
              <w:rPr>
                <w:rFonts w:ascii="Arial" w:hAnsi="Arial" w:cs="Arial"/>
                <w:sz w:val="20"/>
                <w:szCs w:val="20"/>
              </w:rPr>
            </w:pPr>
            <w:r w:rsidRPr="00387F3A">
              <w:rPr>
                <w:rFonts w:ascii="Arial" w:hAnsi="Arial" w:cs="Arial"/>
                <w:b/>
                <w:bCs/>
                <w:sz w:val="20"/>
                <w:szCs w:val="20"/>
              </w:rPr>
              <w:t>5-9 pts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7EDC7CEC" w14:textId="77777777" w:rsidR="004A5B5B" w:rsidRPr="00387F3A" w:rsidRDefault="004A5B5B" w:rsidP="004A5B5B">
            <w:pPr>
              <w:rPr>
                <w:rFonts w:ascii="Arial" w:hAnsi="Arial" w:cs="Arial"/>
                <w:sz w:val="20"/>
                <w:szCs w:val="20"/>
              </w:rPr>
            </w:pPr>
            <w:r w:rsidRPr="00387F3A">
              <w:rPr>
                <w:rFonts w:ascii="Arial" w:hAnsi="Arial" w:cs="Arial"/>
                <w:b/>
                <w:bCs/>
                <w:sz w:val="20"/>
                <w:szCs w:val="20"/>
              </w:rPr>
              <w:t>10-14 pts</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6BB168E3" w14:textId="77777777" w:rsidR="004A5B5B" w:rsidRPr="00387F3A" w:rsidRDefault="004A5B5B" w:rsidP="004A5B5B">
            <w:pPr>
              <w:rPr>
                <w:rFonts w:ascii="Arial" w:hAnsi="Arial" w:cs="Arial"/>
                <w:sz w:val="20"/>
                <w:szCs w:val="20"/>
              </w:rPr>
            </w:pPr>
            <w:r w:rsidRPr="00387F3A">
              <w:rPr>
                <w:rFonts w:ascii="Arial" w:hAnsi="Arial" w:cs="Arial"/>
                <w:b/>
                <w:bCs/>
                <w:sz w:val="20"/>
                <w:szCs w:val="20"/>
              </w:rPr>
              <w:t>15+ pts</w:t>
            </w:r>
          </w:p>
        </w:tc>
        <w:tc>
          <w:tcPr>
            <w:tcW w:w="136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1011AFC0" w14:textId="77777777" w:rsidR="004A5B5B" w:rsidRPr="00387F3A" w:rsidRDefault="004A5B5B" w:rsidP="004A5B5B">
            <w:pPr>
              <w:rPr>
                <w:rFonts w:ascii="Arial" w:hAnsi="Arial" w:cs="Arial"/>
                <w:sz w:val="20"/>
                <w:szCs w:val="20"/>
              </w:rPr>
            </w:pPr>
            <w:r w:rsidRPr="00387F3A">
              <w:rPr>
                <w:rFonts w:ascii="Arial" w:hAnsi="Arial" w:cs="Arial"/>
                <w:b/>
                <w:bCs/>
                <w:sz w:val="20"/>
                <w:szCs w:val="20"/>
              </w:rPr>
              <w:t>5-9 pts</w:t>
            </w:r>
          </w:p>
        </w:tc>
        <w:tc>
          <w:tcPr>
            <w:tcW w:w="13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118FFFCA" w14:textId="77777777" w:rsidR="004A5B5B" w:rsidRPr="00387F3A" w:rsidRDefault="004A5B5B" w:rsidP="004A5B5B">
            <w:pPr>
              <w:rPr>
                <w:rFonts w:ascii="Arial" w:hAnsi="Arial" w:cs="Arial"/>
                <w:sz w:val="20"/>
                <w:szCs w:val="20"/>
              </w:rPr>
            </w:pPr>
            <w:r w:rsidRPr="00387F3A">
              <w:rPr>
                <w:rFonts w:ascii="Arial" w:hAnsi="Arial" w:cs="Arial"/>
                <w:b/>
                <w:bCs/>
                <w:sz w:val="20"/>
                <w:szCs w:val="20"/>
              </w:rPr>
              <w:t>10-14 pts</w:t>
            </w:r>
          </w:p>
        </w:tc>
        <w:tc>
          <w:tcPr>
            <w:tcW w:w="101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5C54B435" w14:textId="77777777" w:rsidR="004A5B5B" w:rsidRPr="00387F3A" w:rsidRDefault="004A5B5B" w:rsidP="004A5B5B">
            <w:pPr>
              <w:rPr>
                <w:rFonts w:ascii="Arial" w:hAnsi="Arial" w:cs="Arial"/>
                <w:sz w:val="20"/>
                <w:szCs w:val="20"/>
              </w:rPr>
            </w:pPr>
            <w:r w:rsidRPr="00387F3A">
              <w:rPr>
                <w:rFonts w:ascii="Arial" w:hAnsi="Arial" w:cs="Arial"/>
                <w:b/>
                <w:bCs/>
                <w:sz w:val="20"/>
                <w:szCs w:val="20"/>
              </w:rPr>
              <w:t>15+ pts</w:t>
            </w:r>
          </w:p>
        </w:tc>
      </w:tr>
      <w:tr w:rsidR="000E7889" w:rsidRPr="00387F3A" w14:paraId="46940599" w14:textId="77777777" w:rsidTr="002B21FE">
        <w:trPr>
          <w:trHeight w:val="381"/>
        </w:trPr>
        <w:tc>
          <w:tcPr>
            <w:tcW w:w="11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95CF300" w14:textId="77777777" w:rsidR="004A5B5B" w:rsidRPr="00387F3A" w:rsidRDefault="004A5B5B" w:rsidP="004A5B5B">
            <w:pPr>
              <w:rPr>
                <w:rFonts w:ascii="Arial" w:hAnsi="Arial" w:cs="Arial"/>
                <w:sz w:val="20"/>
                <w:szCs w:val="20"/>
              </w:rPr>
            </w:pPr>
            <w:r w:rsidRPr="00387F3A">
              <w:rPr>
                <w:rFonts w:ascii="Arial" w:hAnsi="Arial" w:cs="Arial"/>
                <w:sz w:val="20"/>
                <w:szCs w:val="20"/>
              </w:rPr>
              <w:t>GLP1RA</w:t>
            </w:r>
          </w:p>
        </w:tc>
        <w:tc>
          <w:tcPr>
            <w:tcW w:w="133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DE34254" w14:textId="77777777" w:rsidR="004A5B5B" w:rsidRPr="00387F3A" w:rsidRDefault="004A5B5B" w:rsidP="004A5B5B">
            <w:pPr>
              <w:rPr>
                <w:rFonts w:ascii="Arial" w:hAnsi="Arial" w:cs="Arial"/>
                <w:sz w:val="20"/>
                <w:szCs w:val="20"/>
              </w:rPr>
            </w:pPr>
            <w:r w:rsidRPr="00387F3A">
              <w:rPr>
                <w:rFonts w:ascii="Arial" w:hAnsi="Arial" w:cs="Arial"/>
                <w:sz w:val="20"/>
                <w:szCs w:val="20"/>
              </w:rPr>
              <w:t>Incremental LY</w:t>
            </w:r>
          </w:p>
        </w:tc>
        <w:tc>
          <w:tcPr>
            <w:tcW w:w="136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1274901F" w14:textId="7B07F8A8" w:rsidR="004A5B5B" w:rsidRPr="00387F3A" w:rsidRDefault="004A5B5B" w:rsidP="004A5B5B">
            <w:pPr>
              <w:rPr>
                <w:rFonts w:ascii="Arial" w:hAnsi="Arial" w:cs="Arial"/>
                <w:sz w:val="20"/>
                <w:szCs w:val="20"/>
              </w:rPr>
            </w:pPr>
            <w:r w:rsidRPr="00387F3A">
              <w:rPr>
                <w:rFonts w:ascii="Arial" w:hAnsi="Arial" w:cs="Arial"/>
                <w:sz w:val="20"/>
                <w:szCs w:val="20"/>
              </w:rPr>
              <w:t>0.1</w:t>
            </w:r>
            <w:r w:rsidR="0088073E">
              <w:rPr>
                <w:rFonts w:ascii="Arial" w:hAnsi="Arial" w:cs="Arial"/>
                <w:sz w:val="20"/>
                <w:szCs w:val="20"/>
              </w:rPr>
              <w:t>4</w:t>
            </w:r>
            <w:r w:rsidRPr="00387F3A">
              <w:rPr>
                <w:rFonts w:ascii="Arial" w:hAnsi="Arial" w:cs="Arial"/>
                <w:sz w:val="20"/>
                <w:szCs w:val="20"/>
              </w:rPr>
              <w:t xml:space="preserve"> </w:t>
            </w:r>
          </w:p>
          <w:p w14:paraId="1CC9B5A1" w14:textId="259A24F1" w:rsidR="004A5B5B" w:rsidRPr="00387F3A" w:rsidRDefault="004A5B5B" w:rsidP="004A5B5B">
            <w:pPr>
              <w:rPr>
                <w:rFonts w:ascii="Arial" w:hAnsi="Arial" w:cs="Arial"/>
                <w:sz w:val="20"/>
                <w:szCs w:val="20"/>
              </w:rPr>
            </w:pPr>
            <w:r w:rsidRPr="00387F3A">
              <w:rPr>
                <w:rFonts w:ascii="Arial" w:hAnsi="Arial" w:cs="Arial"/>
                <w:sz w:val="20"/>
                <w:szCs w:val="20"/>
              </w:rPr>
              <w:t>(0.1</w:t>
            </w:r>
            <w:r w:rsidR="0088073E">
              <w:rPr>
                <w:rFonts w:ascii="Arial" w:hAnsi="Arial" w:cs="Arial"/>
                <w:sz w:val="20"/>
                <w:szCs w:val="20"/>
              </w:rPr>
              <w:t>2</w:t>
            </w:r>
            <w:r w:rsidRPr="00387F3A">
              <w:rPr>
                <w:rFonts w:ascii="Arial" w:hAnsi="Arial" w:cs="Arial"/>
                <w:sz w:val="20"/>
                <w:szCs w:val="20"/>
              </w:rPr>
              <w:t>, 0.1</w:t>
            </w:r>
            <w:r w:rsidR="0088073E">
              <w:rPr>
                <w:rFonts w:ascii="Arial" w:hAnsi="Arial" w:cs="Arial"/>
                <w:sz w:val="20"/>
                <w:szCs w:val="20"/>
              </w:rPr>
              <w:t>6</w:t>
            </w:r>
            <w:r w:rsidRPr="00387F3A">
              <w:rPr>
                <w:rFonts w:ascii="Arial"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01499618" w14:textId="258804A6" w:rsidR="004A5B5B" w:rsidRPr="00387F3A" w:rsidRDefault="004A5B5B" w:rsidP="004A5B5B">
            <w:pPr>
              <w:rPr>
                <w:rFonts w:ascii="Arial" w:hAnsi="Arial" w:cs="Arial"/>
                <w:sz w:val="20"/>
                <w:szCs w:val="20"/>
              </w:rPr>
            </w:pPr>
            <w:r w:rsidRPr="00387F3A">
              <w:rPr>
                <w:rFonts w:ascii="Arial" w:hAnsi="Arial" w:cs="Arial"/>
                <w:sz w:val="20"/>
                <w:szCs w:val="20"/>
              </w:rPr>
              <w:t>0.2</w:t>
            </w:r>
            <w:r w:rsidR="0088073E">
              <w:rPr>
                <w:rFonts w:ascii="Arial" w:hAnsi="Arial" w:cs="Arial"/>
                <w:sz w:val="20"/>
                <w:szCs w:val="20"/>
              </w:rPr>
              <w:t>0</w:t>
            </w:r>
            <w:r w:rsidRPr="00387F3A">
              <w:rPr>
                <w:rFonts w:ascii="Arial" w:hAnsi="Arial" w:cs="Arial"/>
                <w:sz w:val="20"/>
                <w:szCs w:val="20"/>
              </w:rPr>
              <w:t xml:space="preserve"> </w:t>
            </w:r>
          </w:p>
          <w:p w14:paraId="7F0FB775" w14:textId="6CE9183A" w:rsidR="004A5B5B" w:rsidRPr="00387F3A" w:rsidRDefault="004A5B5B" w:rsidP="004A5B5B">
            <w:pPr>
              <w:rPr>
                <w:rFonts w:ascii="Arial" w:hAnsi="Arial" w:cs="Arial"/>
                <w:sz w:val="20"/>
                <w:szCs w:val="20"/>
              </w:rPr>
            </w:pPr>
            <w:r w:rsidRPr="00387F3A">
              <w:rPr>
                <w:rFonts w:ascii="Arial" w:hAnsi="Arial" w:cs="Arial"/>
                <w:sz w:val="20"/>
                <w:szCs w:val="20"/>
              </w:rPr>
              <w:t>(0.1</w:t>
            </w:r>
            <w:r w:rsidR="0088073E">
              <w:rPr>
                <w:rFonts w:ascii="Arial" w:hAnsi="Arial" w:cs="Arial"/>
                <w:sz w:val="20"/>
                <w:szCs w:val="20"/>
              </w:rPr>
              <w:t>0</w:t>
            </w:r>
            <w:r w:rsidRPr="00387F3A">
              <w:rPr>
                <w:rFonts w:ascii="Arial" w:hAnsi="Arial" w:cs="Arial"/>
                <w:sz w:val="20"/>
                <w:szCs w:val="20"/>
              </w:rPr>
              <w:t>, 0.</w:t>
            </w:r>
            <w:r w:rsidR="0088073E">
              <w:rPr>
                <w:rFonts w:ascii="Arial" w:hAnsi="Arial" w:cs="Arial"/>
                <w:sz w:val="20"/>
                <w:szCs w:val="20"/>
              </w:rPr>
              <w:t>30</w:t>
            </w:r>
            <w:r w:rsidRPr="00387F3A">
              <w:rPr>
                <w:rFonts w:ascii="Arial"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18FE122C" w14:textId="45536261" w:rsidR="004A5B5B" w:rsidRPr="00387F3A" w:rsidRDefault="004A5B5B" w:rsidP="004A5B5B">
            <w:pPr>
              <w:rPr>
                <w:rFonts w:ascii="Arial" w:hAnsi="Arial" w:cs="Arial"/>
                <w:sz w:val="20"/>
                <w:szCs w:val="20"/>
              </w:rPr>
            </w:pPr>
            <w:r w:rsidRPr="00387F3A">
              <w:rPr>
                <w:rFonts w:ascii="Arial" w:hAnsi="Arial" w:cs="Arial"/>
                <w:sz w:val="20"/>
                <w:szCs w:val="20"/>
              </w:rPr>
              <w:t>0.2</w:t>
            </w:r>
            <w:r w:rsidR="0088073E">
              <w:rPr>
                <w:rFonts w:ascii="Arial" w:hAnsi="Arial" w:cs="Arial"/>
                <w:sz w:val="20"/>
                <w:szCs w:val="20"/>
              </w:rPr>
              <w:t>4</w:t>
            </w:r>
            <w:r w:rsidRPr="00387F3A">
              <w:rPr>
                <w:rFonts w:ascii="Arial" w:hAnsi="Arial" w:cs="Arial"/>
                <w:sz w:val="20"/>
                <w:szCs w:val="20"/>
              </w:rPr>
              <w:t xml:space="preserve"> </w:t>
            </w:r>
          </w:p>
          <w:p w14:paraId="660BDB01" w14:textId="2AF20013" w:rsidR="004A5B5B" w:rsidRPr="00387F3A" w:rsidRDefault="004A5B5B" w:rsidP="004A5B5B">
            <w:pPr>
              <w:rPr>
                <w:rFonts w:ascii="Arial" w:hAnsi="Arial" w:cs="Arial"/>
                <w:sz w:val="20"/>
                <w:szCs w:val="20"/>
              </w:rPr>
            </w:pPr>
            <w:r w:rsidRPr="00387F3A">
              <w:rPr>
                <w:rFonts w:ascii="Arial" w:hAnsi="Arial" w:cs="Arial"/>
                <w:sz w:val="20"/>
                <w:szCs w:val="20"/>
              </w:rPr>
              <w:t>(0.19, 0.2</w:t>
            </w:r>
            <w:r w:rsidR="0088073E">
              <w:rPr>
                <w:rFonts w:ascii="Arial" w:hAnsi="Arial" w:cs="Arial"/>
                <w:sz w:val="20"/>
                <w:szCs w:val="20"/>
              </w:rPr>
              <w:t>8</w:t>
            </w:r>
            <w:r w:rsidRPr="00387F3A">
              <w:rPr>
                <w:rFonts w:ascii="Arial"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6FDD97F7" w14:textId="20F9B4C4" w:rsidR="004A5B5B" w:rsidRPr="00387F3A" w:rsidRDefault="004A5B5B" w:rsidP="004A5B5B">
            <w:pPr>
              <w:rPr>
                <w:rFonts w:ascii="Arial" w:hAnsi="Arial" w:cs="Arial"/>
                <w:sz w:val="20"/>
                <w:szCs w:val="20"/>
              </w:rPr>
            </w:pPr>
            <w:r w:rsidRPr="00387F3A">
              <w:rPr>
                <w:rFonts w:ascii="Arial" w:hAnsi="Arial" w:cs="Arial"/>
                <w:sz w:val="20"/>
                <w:szCs w:val="20"/>
              </w:rPr>
              <w:t>0.0</w:t>
            </w:r>
            <w:r w:rsidR="0088073E">
              <w:rPr>
                <w:rFonts w:ascii="Arial" w:hAnsi="Arial" w:cs="Arial"/>
                <w:sz w:val="20"/>
                <w:szCs w:val="20"/>
              </w:rPr>
              <w:t>9</w:t>
            </w:r>
            <w:r w:rsidRPr="00387F3A">
              <w:rPr>
                <w:rFonts w:ascii="Arial" w:hAnsi="Arial" w:cs="Arial"/>
                <w:sz w:val="20"/>
                <w:szCs w:val="20"/>
              </w:rPr>
              <w:t xml:space="preserve"> </w:t>
            </w:r>
          </w:p>
          <w:p w14:paraId="231BE06F" w14:textId="4607551A" w:rsidR="004A5B5B" w:rsidRPr="00387F3A" w:rsidRDefault="004A5B5B" w:rsidP="004A5B5B">
            <w:pPr>
              <w:rPr>
                <w:rFonts w:ascii="Arial" w:hAnsi="Arial" w:cs="Arial"/>
                <w:sz w:val="20"/>
                <w:szCs w:val="20"/>
              </w:rPr>
            </w:pPr>
            <w:r w:rsidRPr="00387F3A">
              <w:rPr>
                <w:rFonts w:ascii="Arial" w:hAnsi="Arial" w:cs="Arial"/>
                <w:sz w:val="20"/>
                <w:szCs w:val="20"/>
              </w:rPr>
              <w:t>(0.0</w:t>
            </w:r>
            <w:r w:rsidR="0088073E">
              <w:rPr>
                <w:rFonts w:ascii="Arial" w:hAnsi="Arial" w:cs="Arial"/>
                <w:sz w:val="20"/>
                <w:szCs w:val="20"/>
              </w:rPr>
              <w:t>4</w:t>
            </w:r>
            <w:r w:rsidRPr="00387F3A">
              <w:rPr>
                <w:rFonts w:ascii="Arial" w:hAnsi="Arial" w:cs="Arial"/>
                <w:sz w:val="20"/>
                <w:szCs w:val="20"/>
              </w:rPr>
              <w:t>, 0.</w:t>
            </w:r>
            <w:r w:rsidR="0088073E">
              <w:rPr>
                <w:rFonts w:ascii="Arial" w:hAnsi="Arial" w:cs="Arial"/>
                <w:sz w:val="20"/>
                <w:szCs w:val="20"/>
              </w:rPr>
              <w:t>13</w:t>
            </w:r>
            <w:r w:rsidRPr="00387F3A">
              <w:rPr>
                <w:rFonts w:ascii="Arial" w:hAnsi="Arial" w:cs="Arial"/>
                <w:sz w:val="20"/>
                <w:szCs w:val="20"/>
              </w:rPr>
              <w:t>)</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7F7DC5FB" w14:textId="22589ECA" w:rsidR="004A5B5B" w:rsidRPr="00387F3A" w:rsidRDefault="004A5B5B" w:rsidP="004A5B5B">
            <w:pPr>
              <w:rPr>
                <w:rFonts w:ascii="Arial" w:hAnsi="Arial" w:cs="Arial"/>
                <w:sz w:val="20"/>
                <w:szCs w:val="20"/>
              </w:rPr>
            </w:pPr>
            <w:r w:rsidRPr="00387F3A">
              <w:rPr>
                <w:rFonts w:ascii="Arial" w:hAnsi="Arial" w:cs="Arial"/>
                <w:sz w:val="20"/>
                <w:szCs w:val="20"/>
              </w:rPr>
              <w:t>0.0</w:t>
            </w:r>
            <w:r w:rsidR="00210966">
              <w:rPr>
                <w:rFonts w:ascii="Arial" w:hAnsi="Arial" w:cs="Arial"/>
                <w:sz w:val="20"/>
                <w:szCs w:val="20"/>
              </w:rPr>
              <w:t>2</w:t>
            </w:r>
            <w:r w:rsidRPr="00387F3A">
              <w:rPr>
                <w:rFonts w:ascii="Arial" w:hAnsi="Arial" w:cs="Arial"/>
                <w:sz w:val="20"/>
                <w:szCs w:val="20"/>
              </w:rPr>
              <w:t xml:space="preserve"> </w:t>
            </w:r>
          </w:p>
          <w:p w14:paraId="17212F37" w14:textId="5708577E" w:rsidR="004A5B5B" w:rsidRPr="00387F3A" w:rsidRDefault="004A5B5B" w:rsidP="004A5B5B">
            <w:pPr>
              <w:rPr>
                <w:rFonts w:ascii="Arial" w:hAnsi="Arial" w:cs="Arial"/>
                <w:sz w:val="20"/>
                <w:szCs w:val="20"/>
              </w:rPr>
            </w:pPr>
            <w:r w:rsidRPr="00387F3A">
              <w:rPr>
                <w:rFonts w:ascii="Arial" w:hAnsi="Arial" w:cs="Arial"/>
                <w:sz w:val="20"/>
                <w:szCs w:val="20"/>
              </w:rPr>
              <w:t>(</w:t>
            </w:r>
            <w:r w:rsidR="00210966">
              <w:rPr>
                <w:rFonts w:ascii="Arial" w:hAnsi="Arial" w:cs="Arial"/>
                <w:sz w:val="20"/>
                <w:szCs w:val="20"/>
              </w:rPr>
              <w:t>-</w:t>
            </w:r>
            <w:r w:rsidRPr="00387F3A">
              <w:rPr>
                <w:rFonts w:ascii="Arial" w:hAnsi="Arial" w:cs="Arial"/>
                <w:sz w:val="20"/>
                <w:szCs w:val="20"/>
              </w:rPr>
              <w:t>0</w:t>
            </w:r>
            <w:r w:rsidR="00210966">
              <w:rPr>
                <w:rFonts w:ascii="Arial" w:hAnsi="Arial" w:cs="Arial"/>
                <w:sz w:val="20"/>
                <w:szCs w:val="20"/>
              </w:rPr>
              <w:t>.03</w:t>
            </w:r>
            <w:r w:rsidRPr="00387F3A">
              <w:rPr>
                <w:rFonts w:ascii="Arial" w:hAnsi="Arial" w:cs="Arial"/>
                <w:sz w:val="20"/>
                <w:szCs w:val="20"/>
              </w:rPr>
              <w:t>, 0.07)</w:t>
            </w:r>
          </w:p>
        </w:tc>
        <w:tc>
          <w:tcPr>
            <w:tcW w:w="136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6F1CFC5D" w14:textId="3CD064C7" w:rsidR="004A5B5B" w:rsidRPr="00387F3A" w:rsidRDefault="004A5B5B" w:rsidP="004A5B5B">
            <w:pPr>
              <w:rPr>
                <w:rFonts w:ascii="Arial" w:hAnsi="Arial" w:cs="Arial"/>
                <w:sz w:val="20"/>
                <w:szCs w:val="20"/>
              </w:rPr>
            </w:pPr>
            <w:r w:rsidRPr="00387F3A">
              <w:rPr>
                <w:rFonts w:ascii="Arial" w:hAnsi="Arial" w:cs="Arial"/>
                <w:sz w:val="20"/>
                <w:szCs w:val="20"/>
              </w:rPr>
              <w:t>0.1</w:t>
            </w:r>
            <w:r w:rsidR="00210966">
              <w:rPr>
                <w:rFonts w:ascii="Arial" w:hAnsi="Arial" w:cs="Arial"/>
                <w:sz w:val="20"/>
                <w:szCs w:val="20"/>
              </w:rPr>
              <w:t>5</w:t>
            </w:r>
            <w:r w:rsidRPr="00387F3A">
              <w:rPr>
                <w:rFonts w:ascii="Arial" w:hAnsi="Arial" w:cs="Arial"/>
                <w:sz w:val="20"/>
                <w:szCs w:val="20"/>
              </w:rPr>
              <w:t xml:space="preserve"> </w:t>
            </w:r>
          </w:p>
          <w:p w14:paraId="460A5C25" w14:textId="055620F9" w:rsidR="004A5B5B" w:rsidRPr="00387F3A" w:rsidRDefault="004A5B5B" w:rsidP="004A5B5B">
            <w:pPr>
              <w:rPr>
                <w:rFonts w:ascii="Arial" w:hAnsi="Arial" w:cs="Arial"/>
                <w:sz w:val="20"/>
                <w:szCs w:val="20"/>
              </w:rPr>
            </w:pPr>
            <w:r w:rsidRPr="00387F3A">
              <w:rPr>
                <w:rFonts w:ascii="Arial" w:hAnsi="Arial" w:cs="Arial"/>
                <w:sz w:val="20"/>
                <w:szCs w:val="20"/>
              </w:rPr>
              <w:t>(0.1</w:t>
            </w:r>
            <w:r w:rsidR="00210966">
              <w:rPr>
                <w:rFonts w:ascii="Arial" w:hAnsi="Arial" w:cs="Arial"/>
                <w:sz w:val="20"/>
                <w:szCs w:val="20"/>
              </w:rPr>
              <w:t>0</w:t>
            </w:r>
            <w:r w:rsidRPr="00387F3A">
              <w:rPr>
                <w:rFonts w:ascii="Arial" w:hAnsi="Arial" w:cs="Arial"/>
                <w:sz w:val="20"/>
                <w:szCs w:val="20"/>
              </w:rPr>
              <w:t>, 0.</w:t>
            </w:r>
            <w:r w:rsidR="00210966">
              <w:rPr>
                <w:rFonts w:ascii="Arial" w:hAnsi="Arial" w:cs="Arial"/>
                <w:sz w:val="20"/>
                <w:szCs w:val="20"/>
              </w:rPr>
              <w:t>20</w:t>
            </w:r>
            <w:r w:rsidRPr="00387F3A">
              <w:rPr>
                <w:rFonts w:ascii="Arial" w:hAnsi="Arial" w:cs="Arial"/>
                <w:sz w:val="20"/>
                <w:szCs w:val="20"/>
              </w:rPr>
              <w:t>)</w:t>
            </w:r>
          </w:p>
        </w:tc>
        <w:tc>
          <w:tcPr>
            <w:tcW w:w="13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167DC1B3" w14:textId="543BB5EA" w:rsidR="004A5B5B" w:rsidRPr="00387F3A" w:rsidRDefault="004A5B5B" w:rsidP="004A5B5B">
            <w:pPr>
              <w:rPr>
                <w:rFonts w:ascii="Arial" w:hAnsi="Arial" w:cs="Arial"/>
                <w:sz w:val="20"/>
                <w:szCs w:val="20"/>
              </w:rPr>
            </w:pPr>
            <w:r w:rsidRPr="00387F3A">
              <w:rPr>
                <w:rFonts w:ascii="Arial" w:hAnsi="Arial" w:cs="Arial"/>
                <w:sz w:val="20"/>
                <w:szCs w:val="20"/>
              </w:rPr>
              <w:t>0.0</w:t>
            </w:r>
            <w:r w:rsidR="00210966">
              <w:rPr>
                <w:rFonts w:ascii="Arial" w:hAnsi="Arial" w:cs="Arial"/>
                <w:sz w:val="20"/>
                <w:szCs w:val="20"/>
              </w:rPr>
              <w:t>7</w:t>
            </w:r>
            <w:r w:rsidRPr="00387F3A">
              <w:rPr>
                <w:rFonts w:ascii="Arial" w:hAnsi="Arial" w:cs="Arial"/>
                <w:sz w:val="20"/>
                <w:szCs w:val="20"/>
              </w:rPr>
              <w:t xml:space="preserve"> </w:t>
            </w:r>
          </w:p>
          <w:p w14:paraId="717CA3BA" w14:textId="11BEBA76" w:rsidR="004A5B5B" w:rsidRPr="00387F3A" w:rsidRDefault="004A5B5B" w:rsidP="004A5B5B">
            <w:pPr>
              <w:rPr>
                <w:rFonts w:ascii="Arial" w:hAnsi="Arial" w:cs="Arial"/>
                <w:sz w:val="20"/>
                <w:szCs w:val="20"/>
              </w:rPr>
            </w:pPr>
            <w:r w:rsidRPr="00387F3A">
              <w:rPr>
                <w:rFonts w:ascii="Arial" w:hAnsi="Arial" w:cs="Arial"/>
                <w:sz w:val="20"/>
                <w:szCs w:val="20"/>
              </w:rPr>
              <w:t>(0.05, 0.0</w:t>
            </w:r>
            <w:r w:rsidR="00210966">
              <w:rPr>
                <w:rFonts w:ascii="Arial" w:hAnsi="Arial" w:cs="Arial"/>
                <w:sz w:val="20"/>
                <w:szCs w:val="20"/>
              </w:rPr>
              <w:t>9</w:t>
            </w:r>
            <w:r w:rsidRPr="00387F3A">
              <w:rPr>
                <w:rFonts w:ascii="Arial" w:hAnsi="Arial" w:cs="Arial"/>
                <w:sz w:val="20"/>
                <w:szCs w:val="20"/>
              </w:rPr>
              <w:t>)</w:t>
            </w:r>
          </w:p>
        </w:tc>
        <w:tc>
          <w:tcPr>
            <w:tcW w:w="101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55A1FD25" w14:textId="77777777" w:rsidR="004A5B5B" w:rsidRPr="00387F3A" w:rsidRDefault="004A5B5B" w:rsidP="004A5B5B">
            <w:pPr>
              <w:rPr>
                <w:rFonts w:ascii="Arial" w:hAnsi="Arial" w:cs="Arial"/>
                <w:sz w:val="20"/>
                <w:szCs w:val="20"/>
              </w:rPr>
            </w:pPr>
            <w:r w:rsidRPr="00387F3A">
              <w:rPr>
                <w:rFonts w:ascii="Arial" w:hAnsi="Arial" w:cs="Arial"/>
                <w:sz w:val="20"/>
                <w:szCs w:val="20"/>
              </w:rPr>
              <w:t xml:space="preserve">0.01 </w:t>
            </w:r>
          </w:p>
          <w:p w14:paraId="427967E8" w14:textId="77777777" w:rsidR="004A5B5B" w:rsidRPr="00387F3A" w:rsidRDefault="004A5B5B" w:rsidP="004A5B5B">
            <w:pPr>
              <w:rPr>
                <w:rFonts w:ascii="Arial" w:hAnsi="Arial" w:cs="Arial"/>
                <w:sz w:val="20"/>
                <w:szCs w:val="20"/>
              </w:rPr>
            </w:pPr>
            <w:r w:rsidRPr="00387F3A">
              <w:rPr>
                <w:rFonts w:ascii="Arial" w:hAnsi="Arial" w:cs="Arial"/>
                <w:sz w:val="20"/>
                <w:szCs w:val="20"/>
              </w:rPr>
              <w:t>(-0.01, 0.02)</w:t>
            </w:r>
          </w:p>
        </w:tc>
      </w:tr>
      <w:tr w:rsidR="000E7889" w:rsidRPr="00387F3A" w14:paraId="68106737" w14:textId="77777777" w:rsidTr="002B21FE">
        <w:trPr>
          <w:trHeight w:val="396"/>
        </w:trPr>
        <w:tc>
          <w:tcPr>
            <w:tcW w:w="116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7A7A203" w14:textId="77777777" w:rsidR="004A5B5B" w:rsidRPr="00387F3A" w:rsidRDefault="004A5B5B" w:rsidP="004A5B5B">
            <w:pPr>
              <w:rPr>
                <w:rFonts w:ascii="Arial" w:hAnsi="Arial" w:cs="Arial"/>
                <w:sz w:val="20"/>
                <w:szCs w:val="20"/>
              </w:rPr>
            </w:pPr>
          </w:p>
        </w:tc>
        <w:tc>
          <w:tcPr>
            <w:tcW w:w="133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4FF285A" w14:textId="77777777" w:rsidR="004A5B5B" w:rsidRPr="00387F3A" w:rsidRDefault="004A5B5B" w:rsidP="004A5B5B">
            <w:pPr>
              <w:rPr>
                <w:rFonts w:ascii="Arial" w:hAnsi="Arial" w:cs="Arial"/>
                <w:sz w:val="20"/>
                <w:szCs w:val="20"/>
              </w:rPr>
            </w:pPr>
            <w:r w:rsidRPr="00387F3A">
              <w:rPr>
                <w:rFonts w:ascii="Arial" w:hAnsi="Arial" w:cs="Arial"/>
                <w:sz w:val="20"/>
                <w:szCs w:val="20"/>
              </w:rPr>
              <w:t>Incremental QALY</w:t>
            </w:r>
          </w:p>
        </w:tc>
        <w:tc>
          <w:tcPr>
            <w:tcW w:w="136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3BBBE7AD" w14:textId="5D03FC49" w:rsidR="004A5B5B" w:rsidRPr="00387F3A" w:rsidRDefault="004A5B5B" w:rsidP="004A5B5B">
            <w:pPr>
              <w:rPr>
                <w:rFonts w:ascii="Arial" w:hAnsi="Arial" w:cs="Arial"/>
                <w:sz w:val="20"/>
                <w:szCs w:val="20"/>
              </w:rPr>
            </w:pPr>
            <w:r w:rsidRPr="00387F3A">
              <w:rPr>
                <w:rFonts w:ascii="Arial" w:hAnsi="Arial" w:cs="Arial"/>
                <w:sz w:val="20"/>
                <w:szCs w:val="20"/>
              </w:rPr>
              <w:t>0.</w:t>
            </w:r>
            <w:r w:rsidR="0088073E">
              <w:rPr>
                <w:rFonts w:ascii="Arial" w:hAnsi="Arial" w:cs="Arial"/>
                <w:sz w:val="20"/>
                <w:szCs w:val="20"/>
              </w:rPr>
              <w:t>08</w:t>
            </w:r>
            <w:r w:rsidRPr="00387F3A">
              <w:rPr>
                <w:rFonts w:ascii="Arial" w:hAnsi="Arial" w:cs="Arial"/>
                <w:sz w:val="20"/>
                <w:szCs w:val="20"/>
              </w:rPr>
              <w:t xml:space="preserve"> </w:t>
            </w:r>
          </w:p>
          <w:p w14:paraId="32B3AFAA" w14:textId="78243660" w:rsidR="004A5B5B" w:rsidRPr="00387F3A" w:rsidRDefault="004A5B5B" w:rsidP="004A5B5B">
            <w:pPr>
              <w:rPr>
                <w:rFonts w:ascii="Arial" w:hAnsi="Arial" w:cs="Arial"/>
                <w:sz w:val="20"/>
                <w:szCs w:val="20"/>
              </w:rPr>
            </w:pPr>
            <w:r w:rsidRPr="00387F3A">
              <w:rPr>
                <w:rFonts w:ascii="Arial" w:hAnsi="Arial" w:cs="Arial"/>
                <w:sz w:val="20"/>
                <w:szCs w:val="20"/>
              </w:rPr>
              <w:t>(0.</w:t>
            </w:r>
            <w:r w:rsidR="0088073E">
              <w:rPr>
                <w:rFonts w:ascii="Arial" w:hAnsi="Arial" w:cs="Arial"/>
                <w:sz w:val="20"/>
                <w:szCs w:val="20"/>
              </w:rPr>
              <w:t>07</w:t>
            </w:r>
            <w:r w:rsidRPr="00387F3A">
              <w:rPr>
                <w:rFonts w:ascii="Arial" w:hAnsi="Arial" w:cs="Arial"/>
                <w:sz w:val="20"/>
                <w:szCs w:val="20"/>
              </w:rPr>
              <w:t>, 0.</w:t>
            </w:r>
            <w:r w:rsidR="0088073E">
              <w:rPr>
                <w:rFonts w:ascii="Arial" w:hAnsi="Arial" w:cs="Arial"/>
                <w:sz w:val="20"/>
                <w:szCs w:val="20"/>
              </w:rPr>
              <w:t>09</w:t>
            </w:r>
            <w:r w:rsidRPr="00387F3A">
              <w:rPr>
                <w:rFonts w:ascii="Arial"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3266E21A" w14:textId="77777777" w:rsidR="004A5B5B" w:rsidRPr="00387F3A" w:rsidRDefault="004A5B5B" w:rsidP="004A5B5B">
            <w:pPr>
              <w:rPr>
                <w:rFonts w:ascii="Arial" w:hAnsi="Arial" w:cs="Arial"/>
                <w:sz w:val="20"/>
                <w:szCs w:val="20"/>
              </w:rPr>
            </w:pPr>
            <w:r w:rsidRPr="00387F3A">
              <w:rPr>
                <w:rFonts w:ascii="Arial" w:hAnsi="Arial" w:cs="Arial"/>
                <w:sz w:val="20"/>
                <w:szCs w:val="20"/>
              </w:rPr>
              <w:t xml:space="preserve">0.10 </w:t>
            </w:r>
          </w:p>
          <w:p w14:paraId="2FFCD504" w14:textId="2046F6E4" w:rsidR="004A5B5B" w:rsidRPr="00387F3A" w:rsidRDefault="004A5B5B" w:rsidP="004A5B5B">
            <w:pPr>
              <w:rPr>
                <w:rFonts w:ascii="Arial" w:hAnsi="Arial" w:cs="Arial"/>
                <w:sz w:val="20"/>
                <w:szCs w:val="20"/>
              </w:rPr>
            </w:pPr>
            <w:r w:rsidRPr="00387F3A">
              <w:rPr>
                <w:rFonts w:ascii="Arial" w:hAnsi="Arial" w:cs="Arial"/>
                <w:sz w:val="20"/>
                <w:szCs w:val="20"/>
              </w:rPr>
              <w:t>(0.06, 0.1</w:t>
            </w:r>
            <w:r w:rsidR="0088073E">
              <w:rPr>
                <w:rFonts w:ascii="Arial" w:hAnsi="Arial" w:cs="Arial"/>
                <w:sz w:val="20"/>
                <w:szCs w:val="20"/>
              </w:rPr>
              <w:t>4</w:t>
            </w:r>
            <w:r w:rsidRPr="00387F3A">
              <w:rPr>
                <w:rFonts w:ascii="Arial"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1184BE91" w14:textId="5D7A3F99" w:rsidR="004A5B5B" w:rsidRPr="00387F3A" w:rsidRDefault="004A5B5B" w:rsidP="004A5B5B">
            <w:pPr>
              <w:rPr>
                <w:rFonts w:ascii="Arial" w:hAnsi="Arial" w:cs="Arial"/>
                <w:sz w:val="20"/>
                <w:szCs w:val="20"/>
              </w:rPr>
            </w:pPr>
            <w:r w:rsidRPr="00387F3A">
              <w:rPr>
                <w:rFonts w:ascii="Arial" w:hAnsi="Arial" w:cs="Arial"/>
                <w:sz w:val="20"/>
                <w:szCs w:val="20"/>
              </w:rPr>
              <w:t>0.1</w:t>
            </w:r>
            <w:r w:rsidR="0088073E">
              <w:rPr>
                <w:rFonts w:ascii="Arial" w:hAnsi="Arial" w:cs="Arial"/>
                <w:sz w:val="20"/>
                <w:szCs w:val="20"/>
              </w:rPr>
              <w:t>2</w:t>
            </w:r>
            <w:r w:rsidRPr="00387F3A">
              <w:rPr>
                <w:rFonts w:ascii="Arial" w:hAnsi="Arial" w:cs="Arial"/>
                <w:sz w:val="20"/>
                <w:szCs w:val="20"/>
              </w:rPr>
              <w:t xml:space="preserve"> </w:t>
            </w:r>
          </w:p>
          <w:p w14:paraId="2C8F786D" w14:textId="719FAF4D" w:rsidR="004A5B5B" w:rsidRPr="00387F3A" w:rsidRDefault="004A5B5B" w:rsidP="004A5B5B">
            <w:pPr>
              <w:rPr>
                <w:rFonts w:ascii="Arial" w:hAnsi="Arial" w:cs="Arial"/>
                <w:sz w:val="20"/>
                <w:szCs w:val="20"/>
              </w:rPr>
            </w:pPr>
            <w:r w:rsidRPr="00387F3A">
              <w:rPr>
                <w:rFonts w:ascii="Arial" w:hAnsi="Arial" w:cs="Arial"/>
                <w:sz w:val="20"/>
                <w:szCs w:val="20"/>
              </w:rPr>
              <w:t>(0.</w:t>
            </w:r>
            <w:r w:rsidR="0088073E">
              <w:rPr>
                <w:rFonts w:ascii="Arial" w:hAnsi="Arial" w:cs="Arial"/>
                <w:sz w:val="20"/>
                <w:szCs w:val="20"/>
              </w:rPr>
              <w:t>10</w:t>
            </w:r>
            <w:r w:rsidRPr="00387F3A">
              <w:rPr>
                <w:rFonts w:ascii="Arial" w:hAnsi="Arial" w:cs="Arial"/>
                <w:sz w:val="20"/>
                <w:szCs w:val="20"/>
              </w:rPr>
              <w:t>, 0.1</w:t>
            </w:r>
            <w:r w:rsidR="0088073E">
              <w:rPr>
                <w:rFonts w:ascii="Arial" w:hAnsi="Arial" w:cs="Arial"/>
                <w:sz w:val="20"/>
                <w:szCs w:val="20"/>
              </w:rPr>
              <w:t>4</w:t>
            </w:r>
            <w:r w:rsidRPr="00387F3A">
              <w:rPr>
                <w:rFonts w:ascii="Arial"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170BA679" w14:textId="1615220C" w:rsidR="004A5B5B" w:rsidRPr="00387F3A" w:rsidRDefault="004A5B5B" w:rsidP="004A5B5B">
            <w:pPr>
              <w:rPr>
                <w:rFonts w:ascii="Arial" w:hAnsi="Arial" w:cs="Arial"/>
                <w:sz w:val="20"/>
                <w:szCs w:val="20"/>
              </w:rPr>
            </w:pPr>
            <w:r w:rsidRPr="00387F3A">
              <w:rPr>
                <w:rFonts w:ascii="Arial" w:hAnsi="Arial" w:cs="Arial"/>
                <w:sz w:val="20"/>
                <w:szCs w:val="20"/>
              </w:rPr>
              <w:t>0.0</w:t>
            </w:r>
            <w:r w:rsidR="0088073E">
              <w:rPr>
                <w:rFonts w:ascii="Arial" w:hAnsi="Arial" w:cs="Arial"/>
                <w:sz w:val="20"/>
                <w:szCs w:val="20"/>
              </w:rPr>
              <w:t>5</w:t>
            </w:r>
            <w:r w:rsidRPr="00387F3A">
              <w:rPr>
                <w:rFonts w:ascii="Arial" w:hAnsi="Arial" w:cs="Arial"/>
                <w:sz w:val="20"/>
                <w:szCs w:val="20"/>
              </w:rPr>
              <w:t xml:space="preserve"> </w:t>
            </w:r>
          </w:p>
          <w:p w14:paraId="34FE1E44" w14:textId="68669119" w:rsidR="004A5B5B" w:rsidRPr="00387F3A" w:rsidRDefault="004A5B5B" w:rsidP="004A5B5B">
            <w:pPr>
              <w:rPr>
                <w:rFonts w:ascii="Arial" w:hAnsi="Arial" w:cs="Arial"/>
                <w:sz w:val="20"/>
                <w:szCs w:val="20"/>
              </w:rPr>
            </w:pPr>
            <w:r w:rsidRPr="00387F3A">
              <w:rPr>
                <w:rFonts w:ascii="Arial" w:hAnsi="Arial" w:cs="Arial"/>
                <w:sz w:val="20"/>
                <w:szCs w:val="20"/>
              </w:rPr>
              <w:t>(0.0</w:t>
            </w:r>
            <w:r w:rsidR="0088073E">
              <w:rPr>
                <w:rFonts w:ascii="Arial" w:hAnsi="Arial" w:cs="Arial"/>
                <w:sz w:val="20"/>
                <w:szCs w:val="20"/>
              </w:rPr>
              <w:t>3</w:t>
            </w:r>
            <w:r w:rsidRPr="00387F3A">
              <w:rPr>
                <w:rFonts w:ascii="Arial" w:hAnsi="Arial" w:cs="Arial"/>
                <w:sz w:val="20"/>
                <w:szCs w:val="20"/>
              </w:rPr>
              <w:t>, 0.0</w:t>
            </w:r>
            <w:r w:rsidR="0088073E">
              <w:rPr>
                <w:rFonts w:ascii="Arial" w:hAnsi="Arial" w:cs="Arial"/>
                <w:sz w:val="20"/>
                <w:szCs w:val="20"/>
              </w:rPr>
              <w:t>8</w:t>
            </w:r>
            <w:r w:rsidRPr="00387F3A">
              <w:rPr>
                <w:rFonts w:ascii="Arial" w:hAnsi="Arial" w:cs="Arial"/>
                <w:sz w:val="20"/>
                <w:szCs w:val="20"/>
              </w:rPr>
              <w:t>)</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13DBD3EC" w14:textId="41D952A9" w:rsidR="004A5B5B" w:rsidRPr="00387F3A" w:rsidRDefault="004A5B5B" w:rsidP="004A5B5B">
            <w:pPr>
              <w:rPr>
                <w:rFonts w:ascii="Arial" w:hAnsi="Arial" w:cs="Arial"/>
                <w:sz w:val="20"/>
                <w:szCs w:val="20"/>
              </w:rPr>
            </w:pPr>
            <w:r w:rsidRPr="00387F3A">
              <w:rPr>
                <w:rFonts w:ascii="Arial" w:hAnsi="Arial" w:cs="Arial"/>
                <w:sz w:val="20"/>
                <w:szCs w:val="20"/>
              </w:rPr>
              <w:t>0.0</w:t>
            </w:r>
            <w:r w:rsidR="00210966">
              <w:rPr>
                <w:rFonts w:ascii="Arial" w:hAnsi="Arial" w:cs="Arial"/>
                <w:sz w:val="20"/>
                <w:szCs w:val="20"/>
              </w:rPr>
              <w:t>1</w:t>
            </w:r>
            <w:r w:rsidRPr="00387F3A">
              <w:rPr>
                <w:rFonts w:ascii="Arial" w:hAnsi="Arial" w:cs="Arial"/>
                <w:sz w:val="20"/>
                <w:szCs w:val="20"/>
              </w:rPr>
              <w:t xml:space="preserve"> </w:t>
            </w:r>
          </w:p>
          <w:p w14:paraId="735DC791" w14:textId="4944EA6C" w:rsidR="004A5B5B" w:rsidRPr="00387F3A" w:rsidRDefault="004A5B5B" w:rsidP="004A5B5B">
            <w:pPr>
              <w:rPr>
                <w:rFonts w:ascii="Arial" w:hAnsi="Arial" w:cs="Arial"/>
                <w:sz w:val="20"/>
                <w:szCs w:val="20"/>
              </w:rPr>
            </w:pPr>
            <w:r w:rsidRPr="00387F3A">
              <w:rPr>
                <w:rFonts w:ascii="Arial" w:hAnsi="Arial" w:cs="Arial"/>
                <w:sz w:val="20"/>
                <w:szCs w:val="20"/>
              </w:rPr>
              <w:t>(</w:t>
            </w:r>
            <w:r w:rsidR="00210966">
              <w:rPr>
                <w:rFonts w:ascii="Arial" w:hAnsi="Arial" w:cs="Arial"/>
                <w:sz w:val="20"/>
                <w:szCs w:val="20"/>
              </w:rPr>
              <w:t>-</w:t>
            </w:r>
            <w:r w:rsidRPr="00387F3A">
              <w:rPr>
                <w:rFonts w:ascii="Arial" w:hAnsi="Arial" w:cs="Arial"/>
                <w:sz w:val="20"/>
                <w:szCs w:val="20"/>
              </w:rPr>
              <w:t>0</w:t>
            </w:r>
            <w:r w:rsidR="00210966">
              <w:rPr>
                <w:rFonts w:ascii="Arial" w:hAnsi="Arial" w:cs="Arial"/>
                <w:sz w:val="20"/>
                <w:szCs w:val="20"/>
              </w:rPr>
              <w:t>.02</w:t>
            </w:r>
            <w:r w:rsidRPr="00387F3A">
              <w:rPr>
                <w:rFonts w:ascii="Arial" w:hAnsi="Arial" w:cs="Arial"/>
                <w:sz w:val="20"/>
                <w:szCs w:val="20"/>
              </w:rPr>
              <w:t>, 0.0</w:t>
            </w:r>
            <w:r w:rsidR="00210966">
              <w:rPr>
                <w:rFonts w:ascii="Arial" w:hAnsi="Arial" w:cs="Arial"/>
                <w:sz w:val="20"/>
                <w:szCs w:val="20"/>
              </w:rPr>
              <w:t>4</w:t>
            </w:r>
            <w:r w:rsidRPr="00387F3A">
              <w:rPr>
                <w:rFonts w:ascii="Arial" w:hAnsi="Arial" w:cs="Arial"/>
                <w:sz w:val="20"/>
                <w:szCs w:val="20"/>
              </w:rPr>
              <w:t>)</w:t>
            </w:r>
          </w:p>
        </w:tc>
        <w:tc>
          <w:tcPr>
            <w:tcW w:w="136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6FBE06C6" w14:textId="73E20095" w:rsidR="004A5B5B" w:rsidRPr="00387F3A" w:rsidRDefault="004A5B5B" w:rsidP="004A5B5B">
            <w:pPr>
              <w:rPr>
                <w:rFonts w:ascii="Arial" w:hAnsi="Arial" w:cs="Arial"/>
                <w:sz w:val="20"/>
                <w:szCs w:val="20"/>
              </w:rPr>
            </w:pPr>
            <w:r w:rsidRPr="00387F3A">
              <w:rPr>
                <w:rFonts w:ascii="Arial" w:hAnsi="Arial" w:cs="Arial"/>
                <w:sz w:val="20"/>
                <w:szCs w:val="20"/>
              </w:rPr>
              <w:t>0.0</w:t>
            </w:r>
            <w:r w:rsidR="00210966">
              <w:rPr>
                <w:rFonts w:ascii="Arial" w:hAnsi="Arial" w:cs="Arial"/>
                <w:sz w:val="20"/>
                <w:szCs w:val="20"/>
              </w:rPr>
              <w:t>8</w:t>
            </w:r>
            <w:r w:rsidRPr="00387F3A">
              <w:rPr>
                <w:rFonts w:ascii="Arial" w:hAnsi="Arial" w:cs="Arial"/>
                <w:sz w:val="20"/>
                <w:szCs w:val="20"/>
              </w:rPr>
              <w:t xml:space="preserve"> </w:t>
            </w:r>
          </w:p>
          <w:p w14:paraId="6816D8EE" w14:textId="08275D41" w:rsidR="004A5B5B" w:rsidRPr="00387F3A" w:rsidRDefault="004A5B5B" w:rsidP="004A5B5B">
            <w:pPr>
              <w:rPr>
                <w:rFonts w:ascii="Arial" w:hAnsi="Arial" w:cs="Arial"/>
                <w:sz w:val="20"/>
                <w:szCs w:val="20"/>
              </w:rPr>
            </w:pPr>
            <w:r w:rsidRPr="00387F3A">
              <w:rPr>
                <w:rFonts w:ascii="Arial" w:hAnsi="Arial" w:cs="Arial"/>
                <w:sz w:val="20"/>
                <w:szCs w:val="20"/>
              </w:rPr>
              <w:t>(0.0</w:t>
            </w:r>
            <w:r w:rsidR="00210966">
              <w:rPr>
                <w:rFonts w:ascii="Arial" w:hAnsi="Arial" w:cs="Arial"/>
                <w:sz w:val="20"/>
                <w:szCs w:val="20"/>
              </w:rPr>
              <w:t>6</w:t>
            </w:r>
            <w:r w:rsidRPr="00387F3A">
              <w:rPr>
                <w:rFonts w:ascii="Arial" w:hAnsi="Arial" w:cs="Arial"/>
                <w:sz w:val="20"/>
                <w:szCs w:val="20"/>
              </w:rPr>
              <w:t>, 0.1</w:t>
            </w:r>
            <w:r w:rsidR="00210966">
              <w:rPr>
                <w:rFonts w:ascii="Arial" w:hAnsi="Arial" w:cs="Arial"/>
                <w:sz w:val="20"/>
                <w:szCs w:val="20"/>
              </w:rPr>
              <w:t>1</w:t>
            </w:r>
            <w:r w:rsidRPr="00387F3A">
              <w:rPr>
                <w:rFonts w:ascii="Arial" w:hAnsi="Arial" w:cs="Arial"/>
                <w:sz w:val="20"/>
                <w:szCs w:val="20"/>
              </w:rPr>
              <w:t>)</w:t>
            </w:r>
          </w:p>
        </w:tc>
        <w:tc>
          <w:tcPr>
            <w:tcW w:w="137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4F8D1E2B" w14:textId="77777777" w:rsidR="004A5B5B" w:rsidRPr="00387F3A" w:rsidRDefault="004A5B5B" w:rsidP="004A5B5B">
            <w:pPr>
              <w:rPr>
                <w:rFonts w:ascii="Arial" w:hAnsi="Arial" w:cs="Arial"/>
                <w:sz w:val="20"/>
                <w:szCs w:val="20"/>
              </w:rPr>
            </w:pPr>
            <w:r w:rsidRPr="00387F3A">
              <w:rPr>
                <w:rFonts w:ascii="Arial" w:hAnsi="Arial" w:cs="Arial"/>
                <w:sz w:val="20"/>
                <w:szCs w:val="20"/>
              </w:rPr>
              <w:t xml:space="preserve">0.04 </w:t>
            </w:r>
          </w:p>
          <w:p w14:paraId="73CB2D30" w14:textId="77777777" w:rsidR="004A5B5B" w:rsidRPr="00387F3A" w:rsidRDefault="004A5B5B" w:rsidP="004A5B5B">
            <w:pPr>
              <w:rPr>
                <w:rFonts w:ascii="Arial" w:hAnsi="Arial" w:cs="Arial"/>
                <w:sz w:val="20"/>
                <w:szCs w:val="20"/>
              </w:rPr>
            </w:pPr>
            <w:r w:rsidRPr="00387F3A">
              <w:rPr>
                <w:rFonts w:ascii="Arial" w:hAnsi="Arial" w:cs="Arial"/>
                <w:sz w:val="20"/>
                <w:szCs w:val="20"/>
              </w:rPr>
              <w:t>(0.03, 0.05)</w:t>
            </w:r>
          </w:p>
        </w:tc>
        <w:tc>
          <w:tcPr>
            <w:tcW w:w="101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549174E9" w14:textId="77777777" w:rsidR="004A5B5B" w:rsidRPr="00387F3A" w:rsidRDefault="004A5B5B" w:rsidP="004A5B5B">
            <w:pPr>
              <w:rPr>
                <w:rFonts w:ascii="Arial" w:hAnsi="Arial" w:cs="Arial"/>
                <w:sz w:val="20"/>
                <w:szCs w:val="20"/>
              </w:rPr>
            </w:pPr>
            <w:r w:rsidRPr="00387F3A">
              <w:rPr>
                <w:rFonts w:ascii="Arial" w:hAnsi="Arial" w:cs="Arial"/>
                <w:sz w:val="20"/>
                <w:szCs w:val="20"/>
              </w:rPr>
              <w:t xml:space="preserve">0 </w:t>
            </w:r>
          </w:p>
          <w:p w14:paraId="6B3EECD4" w14:textId="77777777" w:rsidR="004A5B5B" w:rsidRPr="00387F3A" w:rsidRDefault="004A5B5B" w:rsidP="004A5B5B">
            <w:pPr>
              <w:rPr>
                <w:rFonts w:ascii="Arial" w:hAnsi="Arial" w:cs="Arial"/>
                <w:sz w:val="20"/>
                <w:szCs w:val="20"/>
              </w:rPr>
            </w:pPr>
            <w:r w:rsidRPr="00387F3A">
              <w:rPr>
                <w:rFonts w:ascii="Arial" w:hAnsi="Arial" w:cs="Arial"/>
                <w:sz w:val="20"/>
                <w:szCs w:val="20"/>
              </w:rPr>
              <w:t>(-0.01, 0.01)</w:t>
            </w:r>
          </w:p>
        </w:tc>
      </w:tr>
      <w:tr w:rsidR="000E7889" w:rsidRPr="00387F3A" w14:paraId="7D9D4607" w14:textId="77777777" w:rsidTr="002B21FE">
        <w:trPr>
          <w:trHeight w:val="488"/>
        </w:trPr>
        <w:tc>
          <w:tcPr>
            <w:tcW w:w="1163" w:type="dxa"/>
            <w:gridSpan w:val="2"/>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hideMark/>
          </w:tcPr>
          <w:p w14:paraId="58549FE4" w14:textId="77777777" w:rsidR="004A5B5B" w:rsidRPr="00387F3A" w:rsidRDefault="004A5B5B" w:rsidP="004A5B5B">
            <w:pPr>
              <w:rPr>
                <w:rFonts w:ascii="Arial" w:hAnsi="Arial" w:cs="Arial"/>
                <w:sz w:val="20"/>
                <w:szCs w:val="20"/>
              </w:rPr>
            </w:pPr>
            <w:r w:rsidRPr="00387F3A">
              <w:rPr>
                <w:rFonts w:ascii="Arial" w:hAnsi="Arial" w:cs="Arial"/>
                <w:sz w:val="20"/>
                <w:szCs w:val="20"/>
              </w:rPr>
              <w:t>SGLT2I</w:t>
            </w:r>
          </w:p>
        </w:tc>
        <w:tc>
          <w:tcPr>
            <w:tcW w:w="1333"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hideMark/>
          </w:tcPr>
          <w:p w14:paraId="4186D1C8" w14:textId="77777777" w:rsidR="004A5B5B" w:rsidRPr="00387F3A" w:rsidRDefault="004A5B5B" w:rsidP="004A5B5B">
            <w:pPr>
              <w:rPr>
                <w:rFonts w:ascii="Arial" w:hAnsi="Arial" w:cs="Arial"/>
                <w:sz w:val="20"/>
                <w:szCs w:val="20"/>
              </w:rPr>
            </w:pPr>
            <w:r w:rsidRPr="00387F3A">
              <w:rPr>
                <w:rFonts w:ascii="Arial" w:hAnsi="Arial" w:cs="Arial"/>
                <w:sz w:val="20"/>
                <w:szCs w:val="20"/>
              </w:rPr>
              <w:t>Incremental LY</w:t>
            </w:r>
          </w:p>
        </w:tc>
        <w:tc>
          <w:tcPr>
            <w:tcW w:w="1369"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14:paraId="6C2ACB55" w14:textId="69312E53" w:rsidR="004A5B5B" w:rsidRPr="00387F3A" w:rsidRDefault="004A5B5B" w:rsidP="004A5B5B">
            <w:pPr>
              <w:rPr>
                <w:rFonts w:ascii="Arial" w:hAnsi="Arial" w:cs="Arial"/>
                <w:sz w:val="20"/>
                <w:szCs w:val="20"/>
              </w:rPr>
            </w:pPr>
            <w:r w:rsidRPr="00387F3A">
              <w:rPr>
                <w:rFonts w:ascii="Arial" w:hAnsi="Arial" w:cs="Arial"/>
                <w:sz w:val="20"/>
                <w:szCs w:val="20"/>
              </w:rPr>
              <w:t>0.</w:t>
            </w:r>
            <w:r w:rsidR="0088073E">
              <w:rPr>
                <w:rFonts w:ascii="Arial" w:hAnsi="Arial" w:cs="Arial"/>
                <w:sz w:val="20"/>
                <w:szCs w:val="20"/>
              </w:rPr>
              <w:t>14</w:t>
            </w:r>
            <w:r w:rsidRPr="00387F3A">
              <w:rPr>
                <w:rFonts w:ascii="Arial" w:hAnsi="Arial" w:cs="Arial"/>
                <w:sz w:val="20"/>
                <w:szCs w:val="20"/>
              </w:rPr>
              <w:t xml:space="preserve"> </w:t>
            </w:r>
          </w:p>
          <w:p w14:paraId="40C76860" w14:textId="6E583319" w:rsidR="004A5B5B" w:rsidRPr="00387F3A" w:rsidRDefault="004A5B5B" w:rsidP="004A5B5B">
            <w:pPr>
              <w:rPr>
                <w:rFonts w:ascii="Arial" w:hAnsi="Arial" w:cs="Arial"/>
                <w:sz w:val="20"/>
                <w:szCs w:val="20"/>
              </w:rPr>
            </w:pPr>
            <w:r w:rsidRPr="00387F3A">
              <w:rPr>
                <w:rFonts w:ascii="Arial" w:hAnsi="Arial" w:cs="Arial"/>
                <w:sz w:val="20"/>
                <w:szCs w:val="20"/>
              </w:rPr>
              <w:t>(0.</w:t>
            </w:r>
            <w:r w:rsidR="0088073E">
              <w:rPr>
                <w:rFonts w:ascii="Arial" w:hAnsi="Arial" w:cs="Arial"/>
                <w:sz w:val="20"/>
                <w:szCs w:val="20"/>
              </w:rPr>
              <w:t>12</w:t>
            </w:r>
            <w:r w:rsidRPr="00387F3A">
              <w:rPr>
                <w:rFonts w:ascii="Arial" w:hAnsi="Arial" w:cs="Arial"/>
                <w:sz w:val="20"/>
                <w:szCs w:val="20"/>
              </w:rPr>
              <w:t>, 0.</w:t>
            </w:r>
            <w:r w:rsidR="0088073E">
              <w:rPr>
                <w:rFonts w:ascii="Arial" w:hAnsi="Arial" w:cs="Arial"/>
                <w:sz w:val="20"/>
                <w:szCs w:val="20"/>
              </w:rPr>
              <w:t>16</w:t>
            </w:r>
            <w:r w:rsidRPr="00387F3A">
              <w:rPr>
                <w:rFonts w:ascii="Arial"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14:paraId="3CFC0550" w14:textId="48AD2637" w:rsidR="004A5B5B" w:rsidRPr="00387F3A" w:rsidRDefault="004A5B5B" w:rsidP="004A5B5B">
            <w:pPr>
              <w:rPr>
                <w:rFonts w:ascii="Arial" w:hAnsi="Arial" w:cs="Arial"/>
                <w:sz w:val="20"/>
                <w:szCs w:val="20"/>
              </w:rPr>
            </w:pPr>
            <w:r w:rsidRPr="00387F3A">
              <w:rPr>
                <w:rFonts w:ascii="Arial" w:hAnsi="Arial" w:cs="Arial"/>
                <w:sz w:val="20"/>
                <w:szCs w:val="20"/>
              </w:rPr>
              <w:t>0.2</w:t>
            </w:r>
            <w:r w:rsidR="0088073E">
              <w:rPr>
                <w:rFonts w:ascii="Arial" w:hAnsi="Arial" w:cs="Arial"/>
                <w:sz w:val="20"/>
                <w:szCs w:val="20"/>
              </w:rPr>
              <w:t>6</w:t>
            </w:r>
            <w:r w:rsidRPr="00387F3A">
              <w:rPr>
                <w:rFonts w:ascii="Arial" w:hAnsi="Arial" w:cs="Arial"/>
                <w:sz w:val="20"/>
                <w:szCs w:val="20"/>
              </w:rPr>
              <w:t xml:space="preserve"> </w:t>
            </w:r>
          </w:p>
          <w:p w14:paraId="2B64B11F" w14:textId="528577DB" w:rsidR="004A5B5B" w:rsidRPr="00387F3A" w:rsidRDefault="004A5B5B" w:rsidP="004A5B5B">
            <w:pPr>
              <w:rPr>
                <w:rFonts w:ascii="Arial" w:hAnsi="Arial" w:cs="Arial"/>
                <w:sz w:val="20"/>
                <w:szCs w:val="20"/>
              </w:rPr>
            </w:pPr>
            <w:r w:rsidRPr="00387F3A">
              <w:rPr>
                <w:rFonts w:ascii="Arial" w:hAnsi="Arial" w:cs="Arial"/>
                <w:sz w:val="20"/>
                <w:szCs w:val="20"/>
              </w:rPr>
              <w:t>(0.1</w:t>
            </w:r>
            <w:r w:rsidR="0088073E">
              <w:rPr>
                <w:rFonts w:ascii="Arial" w:hAnsi="Arial" w:cs="Arial"/>
                <w:sz w:val="20"/>
                <w:szCs w:val="20"/>
              </w:rPr>
              <w:t>6</w:t>
            </w:r>
            <w:r w:rsidRPr="00387F3A">
              <w:rPr>
                <w:rFonts w:ascii="Arial" w:hAnsi="Arial" w:cs="Arial"/>
                <w:sz w:val="20"/>
                <w:szCs w:val="20"/>
              </w:rPr>
              <w:t>, 0.</w:t>
            </w:r>
            <w:r w:rsidR="0088073E">
              <w:rPr>
                <w:rFonts w:ascii="Arial" w:hAnsi="Arial" w:cs="Arial"/>
                <w:sz w:val="20"/>
                <w:szCs w:val="20"/>
              </w:rPr>
              <w:t>37</w:t>
            </w:r>
            <w:r w:rsidRPr="00387F3A">
              <w:rPr>
                <w:rFonts w:ascii="Arial"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14:paraId="50EBAAAF" w14:textId="6553F621" w:rsidR="004A5B5B" w:rsidRPr="00387F3A" w:rsidRDefault="004A5B5B" w:rsidP="004A5B5B">
            <w:pPr>
              <w:rPr>
                <w:rFonts w:ascii="Arial" w:hAnsi="Arial" w:cs="Arial"/>
                <w:sz w:val="20"/>
                <w:szCs w:val="20"/>
              </w:rPr>
            </w:pPr>
            <w:r w:rsidRPr="00387F3A">
              <w:rPr>
                <w:rFonts w:ascii="Arial" w:hAnsi="Arial" w:cs="Arial"/>
                <w:sz w:val="20"/>
                <w:szCs w:val="20"/>
              </w:rPr>
              <w:t>0.2</w:t>
            </w:r>
            <w:r w:rsidR="0088073E">
              <w:rPr>
                <w:rFonts w:ascii="Arial" w:hAnsi="Arial" w:cs="Arial"/>
                <w:sz w:val="20"/>
                <w:szCs w:val="20"/>
              </w:rPr>
              <w:t>2</w:t>
            </w:r>
            <w:r w:rsidRPr="00387F3A">
              <w:rPr>
                <w:rFonts w:ascii="Arial" w:hAnsi="Arial" w:cs="Arial"/>
                <w:sz w:val="20"/>
                <w:szCs w:val="20"/>
              </w:rPr>
              <w:t xml:space="preserve"> </w:t>
            </w:r>
          </w:p>
          <w:p w14:paraId="7BFFCCCB" w14:textId="61164D91" w:rsidR="004A5B5B" w:rsidRPr="00387F3A" w:rsidRDefault="004A5B5B" w:rsidP="004A5B5B">
            <w:pPr>
              <w:rPr>
                <w:rFonts w:ascii="Arial" w:hAnsi="Arial" w:cs="Arial"/>
                <w:sz w:val="20"/>
                <w:szCs w:val="20"/>
              </w:rPr>
            </w:pPr>
            <w:r w:rsidRPr="00387F3A">
              <w:rPr>
                <w:rFonts w:ascii="Arial" w:hAnsi="Arial" w:cs="Arial"/>
                <w:sz w:val="20"/>
                <w:szCs w:val="20"/>
              </w:rPr>
              <w:t>(0.17, 0.2</w:t>
            </w:r>
            <w:r w:rsidR="0088073E">
              <w:rPr>
                <w:rFonts w:ascii="Arial" w:hAnsi="Arial" w:cs="Arial"/>
                <w:sz w:val="20"/>
                <w:szCs w:val="20"/>
              </w:rPr>
              <w:t>6</w:t>
            </w:r>
            <w:r w:rsidRPr="00387F3A">
              <w:rPr>
                <w:rFonts w:ascii="Arial"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14:paraId="1F60840E" w14:textId="2FAA9E00" w:rsidR="004A5B5B" w:rsidRPr="00387F3A" w:rsidRDefault="004A5B5B" w:rsidP="004A5B5B">
            <w:pPr>
              <w:rPr>
                <w:rFonts w:ascii="Arial" w:hAnsi="Arial" w:cs="Arial"/>
                <w:sz w:val="20"/>
                <w:szCs w:val="20"/>
              </w:rPr>
            </w:pPr>
            <w:r w:rsidRPr="00387F3A">
              <w:rPr>
                <w:rFonts w:ascii="Arial" w:hAnsi="Arial" w:cs="Arial"/>
                <w:sz w:val="20"/>
                <w:szCs w:val="20"/>
              </w:rPr>
              <w:t>0.</w:t>
            </w:r>
            <w:r w:rsidR="0088073E">
              <w:rPr>
                <w:rFonts w:ascii="Arial" w:hAnsi="Arial" w:cs="Arial"/>
                <w:sz w:val="20"/>
                <w:szCs w:val="20"/>
              </w:rPr>
              <w:t>10</w:t>
            </w:r>
            <w:r w:rsidRPr="00387F3A">
              <w:rPr>
                <w:rFonts w:ascii="Arial" w:hAnsi="Arial" w:cs="Arial"/>
                <w:sz w:val="20"/>
                <w:szCs w:val="20"/>
              </w:rPr>
              <w:t xml:space="preserve"> </w:t>
            </w:r>
          </w:p>
          <w:p w14:paraId="54B6CDC0" w14:textId="1B371D77" w:rsidR="004A5B5B" w:rsidRPr="00387F3A" w:rsidRDefault="004A5B5B" w:rsidP="004A5B5B">
            <w:pPr>
              <w:rPr>
                <w:rFonts w:ascii="Arial" w:hAnsi="Arial" w:cs="Arial"/>
                <w:sz w:val="20"/>
                <w:szCs w:val="20"/>
              </w:rPr>
            </w:pPr>
            <w:r w:rsidRPr="00387F3A">
              <w:rPr>
                <w:rFonts w:ascii="Arial" w:hAnsi="Arial" w:cs="Arial"/>
                <w:sz w:val="20"/>
                <w:szCs w:val="20"/>
              </w:rPr>
              <w:t>(0.0</w:t>
            </w:r>
            <w:r w:rsidR="0088073E">
              <w:rPr>
                <w:rFonts w:ascii="Arial" w:hAnsi="Arial" w:cs="Arial"/>
                <w:sz w:val="20"/>
                <w:szCs w:val="20"/>
              </w:rPr>
              <w:t>5</w:t>
            </w:r>
            <w:r w:rsidRPr="00387F3A">
              <w:rPr>
                <w:rFonts w:ascii="Arial" w:hAnsi="Arial" w:cs="Arial"/>
                <w:sz w:val="20"/>
                <w:szCs w:val="20"/>
              </w:rPr>
              <w:t>, 0.</w:t>
            </w:r>
            <w:r w:rsidR="0088073E">
              <w:rPr>
                <w:rFonts w:ascii="Arial" w:hAnsi="Arial" w:cs="Arial"/>
                <w:sz w:val="20"/>
                <w:szCs w:val="20"/>
              </w:rPr>
              <w:t>15</w:t>
            </w:r>
            <w:r w:rsidRPr="00387F3A">
              <w:rPr>
                <w:rFonts w:ascii="Arial" w:hAnsi="Arial" w:cs="Arial"/>
                <w:sz w:val="20"/>
                <w:szCs w:val="20"/>
              </w:rPr>
              <w:t>)</w:t>
            </w:r>
          </w:p>
        </w:tc>
        <w:tc>
          <w:tcPr>
            <w:tcW w:w="1490"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14:paraId="04000F3A" w14:textId="2C720BCA" w:rsidR="004A5B5B" w:rsidRPr="00387F3A" w:rsidRDefault="004A5B5B" w:rsidP="004A5B5B">
            <w:pPr>
              <w:rPr>
                <w:rFonts w:ascii="Arial" w:hAnsi="Arial" w:cs="Arial"/>
                <w:sz w:val="20"/>
                <w:szCs w:val="20"/>
              </w:rPr>
            </w:pPr>
            <w:r w:rsidRPr="00387F3A">
              <w:rPr>
                <w:rFonts w:ascii="Arial" w:hAnsi="Arial" w:cs="Arial"/>
                <w:sz w:val="20"/>
                <w:szCs w:val="20"/>
              </w:rPr>
              <w:t>0.0</w:t>
            </w:r>
            <w:r w:rsidR="00210966">
              <w:rPr>
                <w:rFonts w:ascii="Arial" w:hAnsi="Arial" w:cs="Arial"/>
                <w:sz w:val="20"/>
                <w:szCs w:val="20"/>
              </w:rPr>
              <w:t>6</w:t>
            </w:r>
            <w:r w:rsidRPr="00387F3A">
              <w:rPr>
                <w:rFonts w:ascii="Arial" w:hAnsi="Arial" w:cs="Arial"/>
                <w:sz w:val="20"/>
                <w:szCs w:val="20"/>
              </w:rPr>
              <w:t xml:space="preserve"> </w:t>
            </w:r>
          </w:p>
          <w:p w14:paraId="1154DAB2" w14:textId="2E3B08A5" w:rsidR="004A5B5B" w:rsidRPr="00387F3A" w:rsidRDefault="004A5B5B" w:rsidP="004A5B5B">
            <w:pPr>
              <w:rPr>
                <w:rFonts w:ascii="Arial" w:hAnsi="Arial" w:cs="Arial"/>
                <w:sz w:val="20"/>
                <w:szCs w:val="20"/>
              </w:rPr>
            </w:pPr>
            <w:r w:rsidRPr="00387F3A">
              <w:rPr>
                <w:rFonts w:ascii="Arial" w:hAnsi="Arial" w:cs="Arial"/>
                <w:sz w:val="20"/>
                <w:szCs w:val="20"/>
              </w:rPr>
              <w:t>(0.01, 0.</w:t>
            </w:r>
            <w:r w:rsidR="00210966">
              <w:rPr>
                <w:rFonts w:ascii="Arial" w:hAnsi="Arial" w:cs="Arial"/>
                <w:sz w:val="20"/>
                <w:szCs w:val="20"/>
              </w:rPr>
              <w:t>11</w:t>
            </w:r>
            <w:r w:rsidRPr="00387F3A">
              <w:rPr>
                <w:rFonts w:ascii="Arial" w:hAnsi="Arial" w:cs="Arial"/>
                <w:sz w:val="20"/>
                <w:szCs w:val="20"/>
              </w:rPr>
              <w:t>)</w:t>
            </w:r>
          </w:p>
        </w:tc>
        <w:tc>
          <w:tcPr>
            <w:tcW w:w="1367"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14:paraId="7F56A219" w14:textId="29C767A0" w:rsidR="004A5B5B" w:rsidRPr="00387F3A" w:rsidRDefault="004A5B5B" w:rsidP="004A5B5B">
            <w:pPr>
              <w:rPr>
                <w:rFonts w:ascii="Arial" w:hAnsi="Arial" w:cs="Arial"/>
                <w:sz w:val="20"/>
                <w:szCs w:val="20"/>
              </w:rPr>
            </w:pPr>
            <w:r w:rsidRPr="00387F3A">
              <w:rPr>
                <w:rFonts w:ascii="Arial" w:hAnsi="Arial" w:cs="Arial"/>
                <w:sz w:val="20"/>
                <w:szCs w:val="20"/>
              </w:rPr>
              <w:t>0.1</w:t>
            </w:r>
            <w:r w:rsidR="00210966">
              <w:rPr>
                <w:rFonts w:ascii="Arial" w:hAnsi="Arial" w:cs="Arial"/>
                <w:sz w:val="20"/>
                <w:szCs w:val="20"/>
              </w:rPr>
              <w:t>8</w:t>
            </w:r>
            <w:r w:rsidRPr="00387F3A">
              <w:rPr>
                <w:rFonts w:ascii="Arial" w:hAnsi="Arial" w:cs="Arial"/>
                <w:sz w:val="20"/>
                <w:szCs w:val="20"/>
              </w:rPr>
              <w:t xml:space="preserve"> </w:t>
            </w:r>
          </w:p>
          <w:p w14:paraId="39958534" w14:textId="61DF3C1D" w:rsidR="004A5B5B" w:rsidRPr="00387F3A" w:rsidRDefault="004A5B5B" w:rsidP="004A5B5B">
            <w:pPr>
              <w:rPr>
                <w:rFonts w:ascii="Arial" w:hAnsi="Arial" w:cs="Arial"/>
                <w:sz w:val="20"/>
                <w:szCs w:val="20"/>
              </w:rPr>
            </w:pPr>
            <w:r w:rsidRPr="00387F3A">
              <w:rPr>
                <w:rFonts w:ascii="Arial" w:hAnsi="Arial" w:cs="Arial"/>
                <w:sz w:val="20"/>
                <w:szCs w:val="20"/>
              </w:rPr>
              <w:t>(0.1</w:t>
            </w:r>
            <w:r w:rsidR="00210966">
              <w:rPr>
                <w:rFonts w:ascii="Arial" w:hAnsi="Arial" w:cs="Arial"/>
                <w:sz w:val="20"/>
                <w:szCs w:val="20"/>
              </w:rPr>
              <w:t>3</w:t>
            </w:r>
            <w:r w:rsidRPr="00387F3A">
              <w:rPr>
                <w:rFonts w:ascii="Arial" w:hAnsi="Arial" w:cs="Arial"/>
                <w:sz w:val="20"/>
                <w:szCs w:val="20"/>
              </w:rPr>
              <w:t>, 0.22)</w:t>
            </w:r>
          </w:p>
        </w:tc>
        <w:tc>
          <w:tcPr>
            <w:tcW w:w="1377"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14:paraId="3823F9ED" w14:textId="77777777" w:rsidR="004A5B5B" w:rsidRPr="00387F3A" w:rsidRDefault="004A5B5B" w:rsidP="004A5B5B">
            <w:pPr>
              <w:rPr>
                <w:rFonts w:ascii="Arial" w:hAnsi="Arial" w:cs="Arial"/>
                <w:sz w:val="20"/>
                <w:szCs w:val="20"/>
              </w:rPr>
            </w:pPr>
            <w:r w:rsidRPr="00387F3A">
              <w:rPr>
                <w:rFonts w:ascii="Arial" w:hAnsi="Arial" w:cs="Arial"/>
                <w:sz w:val="20"/>
                <w:szCs w:val="20"/>
              </w:rPr>
              <w:t xml:space="preserve">0.07 </w:t>
            </w:r>
          </w:p>
          <w:p w14:paraId="5737D15D" w14:textId="4C122051" w:rsidR="004A5B5B" w:rsidRPr="00387F3A" w:rsidRDefault="004A5B5B" w:rsidP="004A5B5B">
            <w:pPr>
              <w:rPr>
                <w:rFonts w:ascii="Arial" w:hAnsi="Arial" w:cs="Arial"/>
                <w:sz w:val="20"/>
                <w:szCs w:val="20"/>
              </w:rPr>
            </w:pPr>
            <w:r w:rsidRPr="00387F3A">
              <w:rPr>
                <w:rFonts w:ascii="Arial" w:hAnsi="Arial" w:cs="Arial"/>
                <w:sz w:val="20"/>
                <w:szCs w:val="20"/>
              </w:rPr>
              <w:t>(0.05, 0.0</w:t>
            </w:r>
            <w:r w:rsidR="00210966">
              <w:rPr>
                <w:rFonts w:ascii="Arial" w:hAnsi="Arial" w:cs="Arial"/>
                <w:sz w:val="20"/>
                <w:szCs w:val="20"/>
              </w:rPr>
              <w:t>9</w:t>
            </w:r>
            <w:r w:rsidRPr="00387F3A">
              <w:rPr>
                <w:rFonts w:ascii="Arial" w:hAnsi="Arial" w:cs="Arial"/>
                <w:sz w:val="20"/>
                <w:szCs w:val="20"/>
              </w:rPr>
              <w:t>)</w:t>
            </w:r>
          </w:p>
        </w:tc>
        <w:tc>
          <w:tcPr>
            <w:tcW w:w="1019"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14:paraId="1367B594" w14:textId="6E6E9FF6" w:rsidR="004A5B5B" w:rsidRPr="00387F3A" w:rsidRDefault="004A5B5B" w:rsidP="004A5B5B">
            <w:pPr>
              <w:rPr>
                <w:rFonts w:ascii="Arial" w:hAnsi="Arial" w:cs="Arial"/>
                <w:sz w:val="20"/>
                <w:szCs w:val="20"/>
              </w:rPr>
            </w:pPr>
            <w:r w:rsidRPr="00387F3A">
              <w:rPr>
                <w:rFonts w:ascii="Arial" w:hAnsi="Arial" w:cs="Arial"/>
                <w:sz w:val="20"/>
                <w:szCs w:val="20"/>
              </w:rPr>
              <w:t>0.0</w:t>
            </w:r>
            <w:r w:rsidR="00210966">
              <w:rPr>
                <w:rFonts w:ascii="Arial" w:hAnsi="Arial" w:cs="Arial"/>
                <w:sz w:val="20"/>
                <w:szCs w:val="20"/>
              </w:rPr>
              <w:t>1</w:t>
            </w:r>
            <w:r w:rsidRPr="00387F3A">
              <w:rPr>
                <w:rFonts w:ascii="Arial" w:hAnsi="Arial" w:cs="Arial"/>
                <w:sz w:val="20"/>
                <w:szCs w:val="20"/>
              </w:rPr>
              <w:t xml:space="preserve"> </w:t>
            </w:r>
          </w:p>
          <w:p w14:paraId="0CADAB9C" w14:textId="52522531" w:rsidR="004A5B5B" w:rsidRPr="00387F3A" w:rsidRDefault="004A5B5B" w:rsidP="004A5B5B">
            <w:pPr>
              <w:rPr>
                <w:rFonts w:ascii="Arial" w:hAnsi="Arial" w:cs="Arial"/>
                <w:sz w:val="20"/>
                <w:szCs w:val="20"/>
              </w:rPr>
            </w:pPr>
            <w:r w:rsidRPr="00387F3A">
              <w:rPr>
                <w:rFonts w:ascii="Arial" w:hAnsi="Arial" w:cs="Arial"/>
                <w:sz w:val="20"/>
                <w:szCs w:val="20"/>
              </w:rPr>
              <w:t>(</w:t>
            </w:r>
            <w:r w:rsidR="00210966">
              <w:rPr>
                <w:rFonts w:ascii="Arial" w:hAnsi="Arial" w:cs="Arial"/>
                <w:sz w:val="20"/>
                <w:szCs w:val="20"/>
              </w:rPr>
              <w:t>-</w:t>
            </w:r>
            <w:r w:rsidRPr="00387F3A">
              <w:rPr>
                <w:rFonts w:ascii="Arial" w:hAnsi="Arial" w:cs="Arial"/>
                <w:sz w:val="20"/>
                <w:szCs w:val="20"/>
              </w:rPr>
              <w:t>0</w:t>
            </w:r>
            <w:r w:rsidR="00210966">
              <w:rPr>
                <w:rFonts w:ascii="Arial" w:hAnsi="Arial" w:cs="Arial"/>
                <w:sz w:val="20"/>
                <w:szCs w:val="20"/>
              </w:rPr>
              <w:t>.01</w:t>
            </w:r>
            <w:r w:rsidRPr="00387F3A">
              <w:rPr>
                <w:rFonts w:ascii="Arial" w:hAnsi="Arial" w:cs="Arial"/>
                <w:sz w:val="20"/>
                <w:szCs w:val="20"/>
              </w:rPr>
              <w:t>, 0.03)</w:t>
            </w:r>
          </w:p>
        </w:tc>
      </w:tr>
      <w:tr w:rsidR="000E7889" w:rsidRPr="00387F3A" w14:paraId="018EC833" w14:textId="77777777" w:rsidTr="002B21FE">
        <w:trPr>
          <w:trHeight w:val="488"/>
        </w:trPr>
        <w:tc>
          <w:tcPr>
            <w:tcW w:w="1163" w:type="dxa"/>
            <w:gridSpan w:val="2"/>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hideMark/>
          </w:tcPr>
          <w:p w14:paraId="159469E4" w14:textId="77777777" w:rsidR="004A5B5B" w:rsidRPr="00387F3A" w:rsidRDefault="004A5B5B" w:rsidP="004A5B5B">
            <w:pPr>
              <w:rPr>
                <w:rFonts w:ascii="Arial" w:hAnsi="Arial" w:cs="Arial"/>
                <w:sz w:val="20"/>
                <w:szCs w:val="20"/>
              </w:rPr>
            </w:pPr>
          </w:p>
        </w:tc>
        <w:tc>
          <w:tcPr>
            <w:tcW w:w="1333"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hideMark/>
          </w:tcPr>
          <w:p w14:paraId="79AF004E" w14:textId="77777777" w:rsidR="004A5B5B" w:rsidRPr="00387F3A" w:rsidRDefault="004A5B5B" w:rsidP="004A5B5B">
            <w:pPr>
              <w:rPr>
                <w:rFonts w:ascii="Arial" w:hAnsi="Arial" w:cs="Arial"/>
                <w:sz w:val="20"/>
                <w:szCs w:val="20"/>
              </w:rPr>
            </w:pPr>
            <w:r w:rsidRPr="00387F3A">
              <w:rPr>
                <w:rFonts w:ascii="Arial" w:hAnsi="Arial" w:cs="Arial"/>
                <w:sz w:val="20"/>
                <w:szCs w:val="20"/>
              </w:rPr>
              <w:t>Incremental QALY</w:t>
            </w:r>
          </w:p>
        </w:tc>
        <w:tc>
          <w:tcPr>
            <w:tcW w:w="1369"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14:paraId="49AB9E2E" w14:textId="24FB86B9" w:rsidR="004A5B5B" w:rsidRPr="00387F3A" w:rsidRDefault="004A5B5B" w:rsidP="004A5B5B">
            <w:pPr>
              <w:rPr>
                <w:rFonts w:ascii="Arial" w:hAnsi="Arial" w:cs="Arial"/>
                <w:sz w:val="20"/>
                <w:szCs w:val="20"/>
              </w:rPr>
            </w:pPr>
            <w:r w:rsidRPr="00387F3A">
              <w:rPr>
                <w:rFonts w:ascii="Arial" w:hAnsi="Arial" w:cs="Arial"/>
                <w:sz w:val="20"/>
                <w:szCs w:val="20"/>
              </w:rPr>
              <w:t>0.</w:t>
            </w:r>
            <w:r w:rsidR="0088073E">
              <w:rPr>
                <w:rFonts w:ascii="Arial" w:hAnsi="Arial" w:cs="Arial"/>
                <w:sz w:val="20"/>
                <w:szCs w:val="20"/>
              </w:rPr>
              <w:t>08</w:t>
            </w:r>
            <w:r w:rsidRPr="00387F3A">
              <w:rPr>
                <w:rFonts w:ascii="Arial" w:hAnsi="Arial" w:cs="Arial"/>
                <w:sz w:val="20"/>
                <w:szCs w:val="20"/>
              </w:rPr>
              <w:t xml:space="preserve"> </w:t>
            </w:r>
          </w:p>
          <w:p w14:paraId="57E02FA3" w14:textId="2F0074F8" w:rsidR="004A5B5B" w:rsidRPr="00387F3A" w:rsidRDefault="004A5B5B" w:rsidP="004A5B5B">
            <w:pPr>
              <w:rPr>
                <w:rFonts w:ascii="Arial" w:hAnsi="Arial" w:cs="Arial"/>
                <w:sz w:val="20"/>
                <w:szCs w:val="20"/>
              </w:rPr>
            </w:pPr>
            <w:r w:rsidRPr="00387F3A">
              <w:rPr>
                <w:rFonts w:ascii="Arial" w:hAnsi="Arial" w:cs="Arial"/>
                <w:sz w:val="20"/>
                <w:szCs w:val="20"/>
              </w:rPr>
              <w:t>(0.</w:t>
            </w:r>
            <w:r w:rsidR="0088073E">
              <w:rPr>
                <w:rFonts w:ascii="Arial" w:hAnsi="Arial" w:cs="Arial"/>
                <w:sz w:val="20"/>
                <w:szCs w:val="20"/>
              </w:rPr>
              <w:t>07</w:t>
            </w:r>
            <w:r w:rsidRPr="00387F3A">
              <w:rPr>
                <w:rFonts w:ascii="Arial" w:hAnsi="Arial" w:cs="Arial"/>
                <w:sz w:val="20"/>
                <w:szCs w:val="20"/>
              </w:rPr>
              <w:t>, 0</w:t>
            </w:r>
            <w:r w:rsidR="0088073E">
              <w:rPr>
                <w:rFonts w:ascii="Arial" w:hAnsi="Arial" w:cs="Arial"/>
                <w:sz w:val="20"/>
                <w:szCs w:val="20"/>
              </w:rPr>
              <w:t>.09</w:t>
            </w:r>
            <w:r w:rsidRPr="00387F3A">
              <w:rPr>
                <w:rFonts w:ascii="Arial"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14:paraId="4E9073C1" w14:textId="3F942C47" w:rsidR="004A5B5B" w:rsidRPr="00387F3A" w:rsidRDefault="004A5B5B" w:rsidP="004A5B5B">
            <w:pPr>
              <w:rPr>
                <w:rFonts w:ascii="Arial" w:hAnsi="Arial" w:cs="Arial"/>
                <w:sz w:val="20"/>
                <w:szCs w:val="20"/>
              </w:rPr>
            </w:pPr>
            <w:r w:rsidRPr="00387F3A">
              <w:rPr>
                <w:rFonts w:ascii="Arial" w:hAnsi="Arial" w:cs="Arial"/>
                <w:sz w:val="20"/>
                <w:szCs w:val="20"/>
              </w:rPr>
              <w:t>0.1</w:t>
            </w:r>
            <w:r w:rsidR="0088073E">
              <w:rPr>
                <w:rFonts w:ascii="Arial" w:hAnsi="Arial" w:cs="Arial"/>
                <w:sz w:val="20"/>
                <w:szCs w:val="20"/>
              </w:rPr>
              <w:t>2</w:t>
            </w:r>
            <w:r w:rsidRPr="00387F3A">
              <w:rPr>
                <w:rFonts w:ascii="Arial" w:hAnsi="Arial" w:cs="Arial"/>
                <w:sz w:val="20"/>
                <w:szCs w:val="20"/>
              </w:rPr>
              <w:t xml:space="preserve"> </w:t>
            </w:r>
          </w:p>
          <w:p w14:paraId="16B59067" w14:textId="327385FF" w:rsidR="004A5B5B" w:rsidRPr="00387F3A" w:rsidRDefault="004A5B5B" w:rsidP="004A5B5B">
            <w:pPr>
              <w:rPr>
                <w:rFonts w:ascii="Arial" w:hAnsi="Arial" w:cs="Arial"/>
                <w:sz w:val="20"/>
                <w:szCs w:val="20"/>
              </w:rPr>
            </w:pPr>
            <w:r w:rsidRPr="00387F3A">
              <w:rPr>
                <w:rFonts w:ascii="Arial" w:hAnsi="Arial" w:cs="Arial"/>
                <w:sz w:val="20"/>
                <w:szCs w:val="20"/>
              </w:rPr>
              <w:t>(0.07, 0.1</w:t>
            </w:r>
            <w:r w:rsidR="0088073E">
              <w:rPr>
                <w:rFonts w:ascii="Arial" w:hAnsi="Arial" w:cs="Arial"/>
                <w:sz w:val="20"/>
                <w:szCs w:val="20"/>
              </w:rPr>
              <w:t>6</w:t>
            </w:r>
            <w:r w:rsidRPr="00387F3A">
              <w:rPr>
                <w:rFonts w:ascii="Arial"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14:paraId="4E71785D" w14:textId="14E85830" w:rsidR="004A5B5B" w:rsidRPr="00387F3A" w:rsidRDefault="004A5B5B" w:rsidP="004A5B5B">
            <w:pPr>
              <w:rPr>
                <w:rFonts w:ascii="Arial" w:hAnsi="Arial" w:cs="Arial"/>
                <w:sz w:val="20"/>
                <w:szCs w:val="20"/>
              </w:rPr>
            </w:pPr>
            <w:r w:rsidRPr="00387F3A">
              <w:rPr>
                <w:rFonts w:ascii="Arial" w:hAnsi="Arial" w:cs="Arial"/>
                <w:sz w:val="20"/>
                <w:szCs w:val="20"/>
              </w:rPr>
              <w:t>0.1</w:t>
            </w:r>
            <w:r w:rsidR="0088073E">
              <w:rPr>
                <w:rFonts w:ascii="Arial" w:hAnsi="Arial" w:cs="Arial"/>
                <w:sz w:val="20"/>
                <w:szCs w:val="20"/>
              </w:rPr>
              <w:t>1</w:t>
            </w:r>
            <w:r w:rsidRPr="00387F3A">
              <w:rPr>
                <w:rFonts w:ascii="Arial" w:hAnsi="Arial" w:cs="Arial"/>
                <w:sz w:val="20"/>
                <w:szCs w:val="20"/>
              </w:rPr>
              <w:t xml:space="preserve"> </w:t>
            </w:r>
          </w:p>
          <w:p w14:paraId="7223636B" w14:textId="308BE708" w:rsidR="004A5B5B" w:rsidRPr="00387F3A" w:rsidRDefault="004A5B5B" w:rsidP="004A5B5B">
            <w:pPr>
              <w:rPr>
                <w:rFonts w:ascii="Arial" w:hAnsi="Arial" w:cs="Arial"/>
                <w:sz w:val="20"/>
                <w:szCs w:val="20"/>
              </w:rPr>
            </w:pPr>
            <w:r w:rsidRPr="00387F3A">
              <w:rPr>
                <w:rFonts w:ascii="Arial" w:hAnsi="Arial" w:cs="Arial"/>
                <w:sz w:val="20"/>
                <w:szCs w:val="20"/>
              </w:rPr>
              <w:t>(0.09, 0.1</w:t>
            </w:r>
            <w:r w:rsidR="0088073E">
              <w:rPr>
                <w:rFonts w:ascii="Arial" w:hAnsi="Arial" w:cs="Arial"/>
                <w:sz w:val="20"/>
                <w:szCs w:val="20"/>
              </w:rPr>
              <w:t>3</w:t>
            </w:r>
            <w:r w:rsidRPr="00387F3A">
              <w:rPr>
                <w:rFonts w:ascii="Arial"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14:paraId="52AA05B1" w14:textId="022ADD3A" w:rsidR="004A5B5B" w:rsidRPr="00387F3A" w:rsidRDefault="004A5B5B" w:rsidP="004A5B5B">
            <w:pPr>
              <w:rPr>
                <w:rFonts w:ascii="Arial" w:hAnsi="Arial" w:cs="Arial"/>
                <w:sz w:val="20"/>
                <w:szCs w:val="20"/>
              </w:rPr>
            </w:pPr>
            <w:r w:rsidRPr="00387F3A">
              <w:rPr>
                <w:rFonts w:ascii="Arial" w:hAnsi="Arial" w:cs="Arial"/>
                <w:sz w:val="20"/>
                <w:szCs w:val="20"/>
              </w:rPr>
              <w:t>0.0</w:t>
            </w:r>
            <w:r w:rsidR="0088073E">
              <w:rPr>
                <w:rFonts w:ascii="Arial" w:hAnsi="Arial" w:cs="Arial"/>
                <w:sz w:val="20"/>
                <w:szCs w:val="20"/>
              </w:rPr>
              <w:t>6</w:t>
            </w:r>
            <w:r w:rsidRPr="00387F3A">
              <w:rPr>
                <w:rFonts w:ascii="Arial" w:hAnsi="Arial" w:cs="Arial"/>
                <w:sz w:val="20"/>
                <w:szCs w:val="20"/>
              </w:rPr>
              <w:t xml:space="preserve"> </w:t>
            </w:r>
          </w:p>
          <w:p w14:paraId="5FA94106" w14:textId="579BA78C" w:rsidR="004A5B5B" w:rsidRPr="00387F3A" w:rsidRDefault="004A5B5B" w:rsidP="004A5B5B">
            <w:pPr>
              <w:rPr>
                <w:rFonts w:ascii="Arial" w:hAnsi="Arial" w:cs="Arial"/>
                <w:sz w:val="20"/>
                <w:szCs w:val="20"/>
              </w:rPr>
            </w:pPr>
            <w:r w:rsidRPr="00387F3A">
              <w:rPr>
                <w:rFonts w:ascii="Arial" w:hAnsi="Arial" w:cs="Arial"/>
                <w:sz w:val="20"/>
                <w:szCs w:val="20"/>
              </w:rPr>
              <w:t>(0.0</w:t>
            </w:r>
            <w:r w:rsidR="0088073E">
              <w:rPr>
                <w:rFonts w:ascii="Arial" w:hAnsi="Arial" w:cs="Arial"/>
                <w:sz w:val="20"/>
                <w:szCs w:val="20"/>
              </w:rPr>
              <w:t>3</w:t>
            </w:r>
            <w:r w:rsidRPr="00387F3A">
              <w:rPr>
                <w:rFonts w:ascii="Arial" w:hAnsi="Arial" w:cs="Arial"/>
                <w:sz w:val="20"/>
                <w:szCs w:val="20"/>
              </w:rPr>
              <w:t>, 0.0</w:t>
            </w:r>
            <w:r w:rsidR="0088073E">
              <w:rPr>
                <w:rFonts w:ascii="Arial" w:hAnsi="Arial" w:cs="Arial"/>
                <w:sz w:val="20"/>
                <w:szCs w:val="20"/>
              </w:rPr>
              <w:t>8</w:t>
            </w:r>
            <w:r w:rsidRPr="00387F3A">
              <w:rPr>
                <w:rFonts w:ascii="Arial" w:hAnsi="Arial" w:cs="Arial"/>
                <w:sz w:val="20"/>
                <w:szCs w:val="20"/>
              </w:rPr>
              <w:t>)</w:t>
            </w:r>
          </w:p>
        </w:tc>
        <w:tc>
          <w:tcPr>
            <w:tcW w:w="1490"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14:paraId="7B306854" w14:textId="0977798F" w:rsidR="004A5B5B" w:rsidRPr="00387F3A" w:rsidRDefault="004A5B5B" w:rsidP="004A5B5B">
            <w:pPr>
              <w:rPr>
                <w:rFonts w:ascii="Arial" w:hAnsi="Arial" w:cs="Arial"/>
                <w:sz w:val="20"/>
                <w:szCs w:val="20"/>
              </w:rPr>
            </w:pPr>
            <w:r w:rsidRPr="00387F3A">
              <w:rPr>
                <w:rFonts w:ascii="Arial" w:hAnsi="Arial" w:cs="Arial"/>
                <w:sz w:val="20"/>
                <w:szCs w:val="20"/>
              </w:rPr>
              <w:t>0.0</w:t>
            </w:r>
            <w:r w:rsidR="00210966">
              <w:rPr>
                <w:rFonts w:ascii="Arial" w:hAnsi="Arial" w:cs="Arial"/>
                <w:sz w:val="20"/>
                <w:szCs w:val="20"/>
              </w:rPr>
              <w:t>4</w:t>
            </w:r>
            <w:r w:rsidRPr="00387F3A">
              <w:rPr>
                <w:rFonts w:ascii="Arial" w:hAnsi="Arial" w:cs="Arial"/>
                <w:sz w:val="20"/>
                <w:szCs w:val="20"/>
              </w:rPr>
              <w:t xml:space="preserve"> </w:t>
            </w:r>
          </w:p>
          <w:p w14:paraId="0B1F66F7" w14:textId="70EE0C61" w:rsidR="004A5B5B" w:rsidRPr="00387F3A" w:rsidRDefault="004A5B5B" w:rsidP="004A5B5B">
            <w:pPr>
              <w:rPr>
                <w:rFonts w:ascii="Arial" w:hAnsi="Arial" w:cs="Arial"/>
                <w:sz w:val="20"/>
                <w:szCs w:val="20"/>
              </w:rPr>
            </w:pPr>
            <w:r w:rsidRPr="00387F3A">
              <w:rPr>
                <w:rFonts w:ascii="Arial" w:hAnsi="Arial" w:cs="Arial"/>
                <w:sz w:val="20"/>
                <w:szCs w:val="20"/>
              </w:rPr>
              <w:t>(0.0</w:t>
            </w:r>
            <w:r w:rsidR="00210966">
              <w:rPr>
                <w:rFonts w:ascii="Arial" w:hAnsi="Arial" w:cs="Arial"/>
                <w:sz w:val="20"/>
                <w:szCs w:val="20"/>
              </w:rPr>
              <w:t>1</w:t>
            </w:r>
            <w:r w:rsidRPr="00387F3A">
              <w:rPr>
                <w:rFonts w:ascii="Arial" w:hAnsi="Arial" w:cs="Arial"/>
                <w:sz w:val="20"/>
                <w:szCs w:val="20"/>
              </w:rPr>
              <w:t>, 0.0</w:t>
            </w:r>
            <w:r w:rsidR="00210966">
              <w:rPr>
                <w:rFonts w:ascii="Arial" w:hAnsi="Arial" w:cs="Arial"/>
                <w:sz w:val="20"/>
                <w:szCs w:val="20"/>
              </w:rPr>
              <w:t>7</w:t>
            </w:r>
            <w:r w:rsidRPr="00387F3A">
              <w:rPr>
                <w:rFonts w:ascii="Arial" w:hAnsi="Arial" w:cs="Arial"/>
                <w:sz w:val="20"/>
                <w:szCs w:val="20"/>
              </w:rPr>
              <w:t>)</w:t>
            </w:r>
          </w:p>
        </w:tc>
        <w:tc>
          <w:tcPr>
            <w:tcW w:w="1367"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14:paraId="4EBDBC5D" w14:textId="775DE177" w:rsidR="004A5B5B" w:rsidRPr="00387F3A" w:rsidRDefault="004A5B5B" w:rsidP="004A5B5B">
            <w:pPr>
              <w:rPr>
                <w:rFonts w:ascii="Arial" w:hAnsi="Arial" w:cs="Arial"/>
                <w:sz w:val="20"/>
                <w:szCs w:val="20"/>
              </w:rPr>
            </w:pPr>
            <w:r w:rsidRPr="00387F3A">
              <w:rPr>
                <w:rFonts w:ascii="Arial" w:hAnsi="Arial" w:cs="Arial"/>
                <w:sz w:val="20"/>
                <w:szCs w:val="20"/>
              </w:rPr>
              <w:t>0.1</w:t>
            </w:r>
            <w:r w:rsidR="00210966">
              <w:rPr>
                <w:rFonts w:ascii="Arial" w:hAnsi="Arial" w:cs="Arial"/>
                <w:sz w:val="20"/>
                <w:szCs w:val="20"/>
              </w:rPr>
              <w:t>0</w:t>
            </w:r>
            <w:r w:rsidRPr="00387F3A">
              <w:rPr>
                <w:rFonts w:ascii="Arial" w:hAnsi="Arial" w:cs="Arial"/>
                <w:sz w:val="20"/>
                <w:szCs w:val="20"/>
              </w:rPr>
              <w:t xml:space="preserve"> </w:t>
            </w:r>
          </w:p>
          <w:p w14:paraId="5FF0232F" w14:textId="70B2F334" w:rsidR="004A5B5B" w:rsidRPr="00387F3A" w:rsidRDefault="004A5B5B" w:rsidP="004A5B5B">
            <w:pPr>
              <w:rPr>
                <w:rFonts w:ascii="Arial" w:hAnsi="Arial" w:cs="Arial"/>
                <w:sz w:val="20"/>
                <w:szCs w:val="20"/>
              </w:rPr>
            </w:pPr>
            <w:r w:rsidRPr="00387F3A">
              <w:rPr>
                <w:rFonts w:ascii="Arial" w:hAnsi="Arial" w:cs="Arial"/>
                <w:sz w:val="20"/>
                <w:szCs w:val="20"/>
              </w:rPr>
              <w:t>(0.0</w:t>
            </w:r>
            <w:r w:rsidR="00210966">
              <w:rPr>
                <w:rFonts w:ascii="Arial" w:hAnsi="Arial" w:cs="Arial"/>
                <w:sz w:val="20"/>
                <w:szCs w:val="20"/>
              </w:rPr>
              <w:t>8</w:t>
            </w:r>
            <w:r w:rsidRPr="00387F3A">
              <w:rPr>
                <w:rFonts w:ascii="Arial" w:hAnsi="Arial" w:cs="Arial"/>
                <w:sz w:val="20"/>
                <w:szCs w:val="20"/>
              </w:rPr>
              <w:t>, 0.1</w:t>
            </w:r>
            <w:r w:rsidR="00210966">
              <w:rPr>
                <w:rFonts w:ascii="Arial" w:hAnsi="Arial" w:cs="Arial"/>
                <w:sz w:val="20"/>
                <w:szCs w:val="20"/>
              </w:rPr>
              <w:t>3</w:t>
            </w:r>
            <w:r w:rsidRPr="00387F3A">
              <w:rPr>
                <w:rFonts w:ascii="Arial" w:hAnsi="Arial" w:cs="Arial"/>
                <w:sz w:val="20"/>
                <w:szCs w:val="20"/>
              </w:rPr>
              <w:t>)</w:t>
            </w:r>
          </w:p>
        </w:tc>
        <w:tc>
          <w:tcPr>
            <w:tcW w:w="1377"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14:paraId="1A82B564" w14:textId="77777777" w:rsidR="004A5B5B" w:rsidRPr="00387F3A" w:rsidRDefault="004A5B5B" w:rsidP="004A5B5B">
            <w:pPr>
              <w:rPr>
                <w:rFonts w:ascii="Arial" w:hAnsi="Arial" w:cs="Arial"/>
                <w:sz w:val="20"/>
                <w:szCs w:val="20"/>
              </w:rPr>
            </w:pPr>
            <w:r w:rsidRPr="00387F3A">
              <w:rPr>
                <w:rFonts w:ascii="Arial" w:hAnsi="Arial" w:cs="Arial"/>
                <w:sz w:val="20"/>
                <w:szCs w:val="20"/>
              </w:rPr>
              <w:t xml:space="preserve">0.04 </w:t>
            </w:r>
          </w:p>
          <w:p w14:paraId="237585B6" w14:textId="77777777" w:rsidR="004A5B5B" w:rsidRPr="00387F3A" w:rsidRDefault="004A5B5B" w:rsidP="004A5B5B">
            <w:pPr>
              <w:rPr>
                <w:rFonts w:ascii="Arial" w:hAnsi="Arial" w:cs="Arial"/>
                <w:sz w:val="20"/>
                <w:szCs w:val="20"/>
              </w:rPr>
            </w:pPr>
            <w:r w:rsidRPr="00387F3A">
              <w:rPr>
                <w:rFonts w:ascii="Arial" w:hAnsi="Arial" w:cs="Arial"/>
                <w:sz w:val="20"/>
                <w:szCs w:val="20"/>
              </w:rPr>
              <w:t>(0.03, 0.05)</w:t>
            </w:r>
          </w:p>
        </w:tc>
        <w:tc>
          <w:tcPr>
            <w:tcW w:w="1019"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vAlign w:val="center"/>
            <w:hideMark/>
          </w:tcPr>
          <w:p w14:paraId="6E975C6C" w14:textId="77777777" w:rsidR="004A5B5B" w:rsidRPr="00387F3A" w:rsidRDefault="004A5B5B" w:rsidP="004A5B5B">
            <w:pPr>
              <w:rPr>
                <w:rFonts w:ascii="Arial" w:hAnsi="Arial" w:cs="Arial"/>
                <w:sz w:val="20"/>
                <w:szCs w:val="20"/>
              </w:rPr>
            </w:pPr>
            <w:r w:rsidRPr="00387F3A">
              <w:rPr>
                <w:rFonts w:ascii="Arial" w:hAnsi="Arial" w:cs="Arial"/>
                <w:sz w:val="20"/>
                <w:szCs w:val="20"/>
              </w:rPr>
              <w:t xml:space="preserve">0.01 </w:t>
            </w:r>
          </w:p>
          <w:p w14:paraId="3FC19C1D" w14:textId="6F7F8AD7" w:rsidR="004A5B5B" w:rsidRPr="00387F3A" w:rsidRDefault="004A5B5B" w:rsidP="004A5B5B">
            <w:pPr>
              <w:rPr>
                <w:rFonts w:ascii="Arial" w:hAnsi="Arial" w:cs="Arial"/>
                <w:sz w:val="20"/>
                <w:szCs w:val="20"/>
              </w:rPr>
            </w:pPr>
            <w:r w:rsidRPr="00387F3A">
              <w:rPr>
                <w:rFonts w:ascii="Arial" w:hAnsi="Arial" w:cs="Arial"/>
                <w:sz w:val="20"/>
                <w:szCs w:val="20"/>
              </w:rPr>
              <w:t>(</w:t>
            </w:r>
            <w:r w:rsidR="00210966">
              <w:rPr>
                <w:rFonts w:ascii="Arial" w:hAnsi="Arial" w:cs="Arial"/>
                <w:sz w:val="20"/>
                <w:szCs w:val="20"/>
              </w:rPr>
              <w:t>0</w:t>
            </w:r>
            <w:r w:rsidRPr="00387F3A">
              <w:rPr>
                <w:rFonts w:ascii="Arial" w:hAnsi="Arial" w:cs="Arial"/>
                <w:sz w:val="20"/>
                <w:szCs w:val="20"/>
              </w:rPr>
              <w:t>, 0.0</w:t>
            </w:r>
            <w:r w:rsidR="00210966">
              <w:rPr>
                <w:rFonts w:ascii="Arial" w:hAnsi="Arial" w:cs="Arial"/>
                <w:sz w:val="20"/>
                <w:szCs w:val="20"/>
              </w:rPr>
              <w:t>2</w:t>
            </w:r>
            <w:r w:rsidRPr="00387F3A">
              <w:rPr>
                <w:rFonts w:ascii="Arial" w:hAnsi="Arial" w:cs="Arial"/>
                <w:sz w:val="20"/>
                <w:szCs w:val="20"/>
              </w:rPr>
              <w:t>)</w:t>
            </w:r>
          </w:p>
        </w:tc>
      </w:tr>
    </w:tbl>
    <w:p w14:paraId="6955FA30" w14:textId="0AFE3F43" w:rsidR="004A5B5B" w:rsidRPr="00387F3A" w:rsidRDefault="004A5B5B" w:rsidP="004A5B5B">
      <w:pPr>
        <w:spacing w:line="480" w:lineRule="auto"/>
        <w:rPr>
          <w:rFonts w:ascii="Arial" w:hAnsi="Arial" w:cs="Arial"/>
        </w:rPr>
      </w:pPr>
      <w:r w:rsidRPr="00387F3A">
        <w:rPr>
          <w:rFonts w:ascii="Arial" w:hAnsi="Arial" w:cs="Arial"/>
        </w:rPr>
        <w:t xml:space="preserve">eTable </w:t>
      </w:r>
      <w:r w:rsidR="00D81C42" w:rsidRPr="00387F3A">
        <w:rPr>
          <w:rFonts w:ascii="Arial" w:hAnsi="Arial" w:cs="Arial"/>
        </w:rPr>
        <w:t>1</w:t>
      </w:r>
      <w:r w:rsidR="00CE1EDC">
        <w:rPr>
          <w:rFonts w:ascii="Arial" w:hAnsi="Arial" w:cs="Arial"/>
        </w:rPr>
        <w:t>1</w:t>
      </w:r>
      <w:r w:rsidRPr="00387F3A">
        <w:rPr>
          <w:rFonts w:ascii="Arial" w:hAnsi="Arial" w:cs="Arial"/>
        </w:rPr>
        <w:t>: Sensitivity Analys</w:t>
      </w:r>
      <w:r w:rsidR="004428FD" w:rsidRPr="00387F3A">
        <w:rPr>
          <w:rFonts w:ascii="Arial" w:hAnsi="Arial" w:cs="Arial"/>
        </w:rPr>
        <w:t>i</w:t>
      </w:r>
      <w:r w:rsidRPr="00387F3A">
        <w:rPr>
          <w:rFonts w:ascii="Arial" w:hAnsi="Arial" w:cs="Arial"/>
        </w:rPr>
        <w:t xml:space="preserve">s: Incremental Lifetime Outcomes – </w:t>
      </w:r>
      <w:r w:rsidR="00210966">
        <w:rPr>
          <w:rFonts w:ascii="Arial" w:hAnsi="Arial" w:cs="Arial"/>
        </w:rPr>
        <w:t xml:space="preserve">Drug Effect Calculated Using </w:t>
      </w:r>
      <w:r w:rsidRPr="00387F3A">
        <w:rPr>
          <w:rFonts w:ascii="Arial" w:hAnsi="Arial" w:cs="Arial"/>
        </w:rPr>
        <w:t>Risk Factor Reduction*</w:t>
      </w:r>
    </w:p>
    <w:p w14:paraId="663B1729" w14:textId="13C554DF" w:rsidR="004A5B5B" w:rsidRPr="00387F3A" w:rsidRDefault="004A5B5B" w:rsidP="004A5B5B">
      <w:pPr>
        <w:rPr>
          <w:rFonts w:ascii="Arial" w:hAnsi="Arial" w:cs="Arial"/>
          <w:sz w:val="20"/>
          <w:szCs w:val="20"/>
        </w:rPr>
      </w:pPr>
      <w:r w:rsidRPr="00387F3A">
        <w:rPr>
          <w:rFonts w:ascii="Arial" w:hAnsi="Arial" w:cs="Arial"/>
          <w:sz w:val="20"/>
          <w:szCs w:val="20"/>
        </w:rPr>
        <w:t xml:space="preserve">*Risk factors that were reduced for the SGLT2I and GLP1RA arms are found in eTable </w:t>
      </w:r>
      <w:r w:rsidR="00387F3A" w:rsidRPr="00387F3A">
        <w:rPr>
          <w:rFonts w:ascii="Arial" w:hAnsi="Arial" w:cs="Arial"/>
          <w:sz w:val="20"/>
          <w:szCs w:val="20"/>
        </w:rPr>
        <w:t>6</w:t>
      </w:r>
      <w:r w:rsidR="00210966">
        <w:rPr>
          <w:rFonts w:ascii="Arial" w:hAnsi="Arial" w:cs="Arial"/>
          <w:sz w:val="20"/>
          <w:szCs w:val="20"/>
        </w:rPr>
        <w:t>. Outcomes are calculated used NHANES 2013-2018 MEC weights.</w:t>
      </w:r>
    </w:p>
    <w:p w14:paraId="41CFC48D" w14:textId="77777777" w:rsidR="004A5B5B" w:rsidRPr="00387F3A" w:rsidRDefault="004A5B5B" w:rsidP="004A5B5B">
      <w:pPr>
        <w:rPr>
          <w:rFonts w:ascii="Arial" w:hAnsi="Arial" w:cs="Arial"/>
          <w:sz w:val="20"/>
          <w:szCs w:val="20"/>
        </w:rPr>
      </w:pPr>
      <w:r w:rsidRPr="00387F3A">
        <w:rPr>
          <w:rFonts w:ascii="Arial" w:hAnsi="Arial" w:cs="Arial"/>
          <w:sz w:val="20"/>
          <w:szCs w:val="20"/>
        </w:rPr>
        <w:t>†There are no individuals 75 years or older with 1-4 points on the Lee index because those who are at least 75 with diabetes are attributed a minimum of 5 points</w:t>
      </w:r>
    </w:p>
    <w:p w14:paraId="49398530" w14:textId="5AB43FC5" w:rsidR="004A5B5B" w:rsidRPr="00387F3A" w:rsidRDefault="004A5B5B" w:rsidP="00A82146">
      <w:pPr>
        <w:spacing w:line="480" w:lineRule="auto"/>
        <w:rPr>
          <w:rFonts w:ascii="Arial" w:hAnsi="Arial" w:cs="Arial"/>
        </w:rPr>
      </w:pPr>
    </w:p>
    <w:p w14:paraId="506B2FBC" w14:textId="77777777" w:rsidR="004A5B5B" w:rsidRPr="00387F3A" w:rsidRDefault="004A5B5B" w:rsidP="00A82146">
      <w:pPr>
        <w:spacing w:line="480" w:lineRule="auto"/>
        <w:rPr>
          <w:rFonts w:ascii="Arial" w:hAnsi="Arial" w:cs="Arial"/>
        </w:rPr>
      </w:pPr>
    </w:p>
    <w:p w14:paraId="6875B157" w14:textId="77777777" w:rsidR="004A5B5B" w:rsidRPr="00387F3A" w:rsidRDefault="004A5B5B" w:rsidP="00A82146">
      <w:pPr>
        <w:spacing w:line="480" w:lineRule="auto"/>
        <w:rPr>
          <w:rFonts w:ascii="Arial" w:hAnsi="Arial" w:cs="Arial"/>
        </w:rPr>
      </w:pPr>
    </w:p>
    <w:p w14:paraId="7A77AD29" w14:textId="77777777" w:rsidR="009E7470" w:rsidRPr="00387F3A" w:rsidRDefault="009E7470" w:rsidP="00A82146">
      <w:pPr>
        <w:spacing w:line="480" w:lineRule="auto"/>
        <w:rPr>
          <w:rFonts w:ascii="Arial" w:hAnsi="Arial" w:cs="Arial"/>
        </w:rPr>
      </w:pPr>
    </w:p>
    <w:p w14:paraId="5AD19DD4" w14:textId="77777777" w:rsidR="009E7470" w:rsidRPr="00387F3A" w:rsidRDefault="009E7470" w:rsidP="00A82146">
      <w:pPr>
        <w:spacing w:line="480" w:lineRule="auto"/>
        <w:rPr>
          <w:rFonts w:ascii="Arial" w:hAnsi="Arial" w:cs="Arial"/>
        </w:rPr>
      </w:pPr>
    </w:p>
    <w:p w14:paraId="504540D6" w14:textId="77777777" w:rsidR="009E7470" w:rsidRPr="00387F3A" w:rsidRDefault="009E7470" w:rsidP="00A82146">
      <w:pPr>
        <w:spacing w:line="480" w:lineRule="auto"/>
        <w:rPr>
          <w:rFonts w:ascii="Arial" w:hAnsi="Arial" w:cs="Arial"/>
        </w:rPr>
      </w:pPr>
    </w:p>
    <w:p w14:paraId="0E66B7EE" w14:textId="65A721CF" w:rsidR="00A82146" w:rsidRPr="00387F3A" w:rsidRDefault="00301A80" w:rsidP="00A82146">
      <w:pPr>
        <w:spacing w:line="480" w:lineRule="auto"/>
        <w:rPr>
          <w:rFonts w:ascii="Arial" w:hAnsi="Arial" w:cs="Arial"/>
        </w:rPr>
      </w:pPr>
      <w:r w:rsidRPr="00387F3A">
        <w:rPr>
          <w:rFonts w:ascii="Arial" w:hAnsi="Arial" w:cs="Arial"/>
        </w:rPr>
        <w:lastRenderedPageBreak/>
        <w:t>eTable</w:t>
      </w:r>
      <w:r w:rsidR="00A82146" w:rsidRPr="00387F3A">
        <w:rPr>
          <w:rFonts w:ascii="Arial" w:hAnsi="Arial" w:cs="Arial"/>
        </w:rPr>
        <w:t xml:space="preserve"> </w:t>
      </w:r>
      <w:r w:rsidR="0063376F" w:rsidRPr="00387F3A">
        <w:rPr>
          <w:rFonts w:ascii="Arial" w:hAnsi="Arial" w:cs="Arial"/>
        </w:rPr>
        <w:t>1</w:t>
      </w:r>
      <w:r w:rsidR="00CE1EDC">
        <w:rPr>
          <w:rFonts w:ascii="Arial" w:hAnsi="Arial" w:cs="Arial"/>
        </w:rPr>
        <w:t>2</w:t>
      </w:r>
      <w:r w:rsidR="00A82146" w:rsidRPr="00387F3A">
        <w:rPr>
          <w:rFonts w:ascii="Arial" w:hAnsi="Arial" w:cs="Arial"/>
        </w:rPr>
        <w:t>: Sensitivity Analys</w:t>
      </w:r>
      <w:r w:rsidR="004428FD" w:rsidRPr="00387F3A">
        <w:rPr>
          <w:rFonts w:ascii="Arial" w:hAnsi="Arial" w:cs="Arial"/>
        </w:rPr>
        <w:t>i</w:t>
      </w:r>
      <w:r w:rsidR="00A82146" w:rsidRPr="00387F3A">
        <w:rPr>
          <w:rFonts w:ascii="Arial" w:hAnsi="Arial" w:cs="Arial"/>
        </w:rPr>
        <w:t xml:space="preserve">s: Incremental Lifetime Outcomes Compared – Best and Worst Case Scenarios </w:t>
      </w:r>
    </w:p>
    <w:tbl>
      <w:tblPr>
        <w:tblW w:w="13220" w:type="dxa"/>
        <w:tblCellMar>
          <w:left w:w="0" w:type="dxa"/>
          <w:right w:w="0" w:type="dxa"/>
        </w:tblCellMar>
        <w:tblLook w:val="0420" w:firstRow="1" w:lastRow="0" w:firstColumn="0" w:lastColumn="0" w:noHBand="0" w:noVBand="1"/>
      </w:tblPr>
      <w:tblGrid>
        <w:gridCol w:w="1044"/>
        <w:gridCol w:w="1376"/>
        <w:gridCol w:w="1620"/>
        <w:gridCol w:w="1260"/>
        <w:gridCol w:w="1260"/>
        <w:gridCol w:w="1350"/>
        <w:gridCol w:w="1260"/>
        <w:gridCol w:w="1350"/>
        <w:gridCol w:w="1350"/>
        <w:gridCol w:w="1350"/>
      </w:tblGrid>
      <w:tr w:rsidR="00A82146" w:rsidRPr="00387F3A" w14:paraId="0D7168BE" w14:textId="77777777" w:rsidTr="00DA305E">
        <w:trPr>
          <w:trHeight w:val="22"/>
        </w:trPr>
        <w:tc>
          <w:tcPr>
            <w:tcW w:w="1044" w:type="dxa"/>
            <w:tcBorders>
              <w:top w:val="single" w:sz="8" w:space="0" w:color="000000"/>
              <w:left w:val="single" w:sz="8" w:space="0" w:color="000000"/>
              <w:bottom w:val="nil"/>
              <w:right w:val="nil"/>
            </w:tcBorders>
            <w:shd w:val="clear" w:color="auto" w:fill="auto"/>
            <w:tcMar>
              <w:top w:w="72" w:type="dxa"/>
              <w:left w:w="144" w:type="dxa"/>
              <w:bottom w:w="72" w:type="dxa"/>
              <w:right w:w="144" w:type="dxa"/>
            </w:tcMar>
            <w:hideMark/>
          </w:tcPr>
          <w:p w14:paraId="15AACE26" w14:textId="77777777" w:rsidR="00A82146" w:rsidRPr="00387F3A" w:rsidRDefault="00A82146" w:rsidP="00DA305E">
            <w:pPr>
              <w:rPr>
                <w:rFonts w:ascii="Arial" w:hAnsi="Arial" w:cs="Arial"/>
                <w:sz w:val="18"/>
                <w:szCs w:val="18"/>
              </w:rPr>
            </w:pPr>
          </w:p>
        </w:tc>
        <w:tc>
          <w:tcPr>
            <w:tcW w:w="1376" w:type="dxa"/>
            <w:tcBorders>
              <w:top w:val="single" w:sz="8" w:space="0" w:color="000000"/>
              <w:left w:val="nil"/>
              <w:bottom w:val="nil"/>
              <w:right w:val="single" w:sz="8" w:space="0" w:color="000000"/>
            </w:tcBorders>
            <w:shd w:val="clear" w:color="auto" w:fill="auto"/>
            <w:tcMar>
              <w:top w:w="72" w:type="dxa"/>
              <w:left w:w="144" w:type="dxa"/>
              <w:bottom w:w="72" w:type="dxa"/>
              <w:right w:w="144" w:type="dxa"/>
            </w:tcMar>
            <w:hideMark/>
          </w:tcPr>
          <w:p w14:paraId="54B3537B" w14:textId="77777777" w:rsidR="00A82146" w:rsidRPr="00387F3A" w:rsidRDefault="00A82146" w:rsidP="00DA305E">
            <w:pPr>
              <w:rPr>
                <w:rFonts w:ascii="Arial" w:hAnsi="Arial" w:cs="Arial"/>
                <w:sz w:val="18"/>
                <w:szCs w:val="18"/>
              </w:rPr>
            </w:pPr>
          </w:p>
        </w:tc>
        <w:tc>
          <w:tcPr>
            <w:tcW w:w="1620"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7E96810D" w14:textId="77777777" w:rsidR="00A82146" w:rsidRPr="00387F3A" w:rsidRDefault="00A82146" w:rsidP="00DA305E">
            <w:pPr>
              <w:rPr>
                <w:rFonts w:ascii="Arial" w:hAnsi="Arial" w:cs="Arial"/>
                <w:sz w:val="18"/>
                <w:szCs w:val="18"/>
              </w:rPr>
            </w:pPr>
            <w:r w:rsidRPr="00387F3A">
              <w:rPr>
                <w:rFonts w:ascii="Arial" w:hAnsi="Arial" w:cs="Arial"/>
                <w:b/>
                <w:bCs/>
                <w:sz w:val="18"/>
                <w:szCs w:val="18"/>
              </w:rPr>
              <w:t>Overall Arm</w:t>
            </w:r>
          </w:p>
        </w:tc>
        <w:tc>
          <w:tcPr>
            <w:tcW w:w="5130" w:type="dxa"/>
            <w:gridSpan w:val="4"/>
            <w:tcBorders>
              <w:top w:val="single" w:sz="8" w:space="0" w:color="000000"/>
              <w:left w:val="single" w:sz="8" w:space="0" w:color="000000"/>
              <w:bottom w:val="nil"/>
              <w:right w:val="nil"/>
            </w:tcBorders>
            <w:shd w:val="clear" w:color="auto" w:fill="auto"/>
            <w:tcMar>
              <w:top w:w="72" w:type="dxa"/>
              <w:left w:w="144" w:type="dxa"/>
              <w:bottom w:w="72" w:type="dxa"/>
              <w:right w:w="144" w:type="dxa"/>
            </w:tcMar>
            <w:vAlign w:val="center"/>
            <w:hideMark/>
          </w:tcPr>
          <w:p w14:paraId="6EE1DB16" w14:textId="77777777" w:rsidR="00A82146" w:rsidRPr="00387F3A" w:rsidRDefault="00A82146" w:rsidP="00DA305E">
            <w:pPr>
              <w:rPr>
                <w:rFonts w:ascii="Arial" w:hAnsi="Arial" w:cs="Arial"/>
                <w:sz w:val="18"/>
                <w:szCs w:val="18"/>
              </w:rPr>
            </w:pPr>
            <w:r w:rsidRPr="00387F3A">
              <w:rPr>
                <w:rFonts w:ascii="Arial" w:hAnsi="Arial" w:cs="Arial"/>
                <w:b/>
                <w:bCs/>
                <w:sz w:val="18"/>
                <w:szCs w:val="18"/>
              </w:rPr>
              <w:t>65-74 Years</w:t>
            </w:r>
          </w:p>
        </w:tc>
        <w:tc>
          <w:tcPr>
            <w:tcW w:w="4050" w:type="dxa"/>
            <w:gridSpan w:val="3"/>
            <w:tcBorders>
              <w:top w:val="single" w:sz="8" w:space="0" w:color="000000"/>
              <w:left w:val="nil"/>
              <w:bottom w:val="nil"/>
              <w:right w:val="single" w:sz="8" w:space="0" w:color="000000"/>
            </w:tcBorders>
            <w:shd w:val="clear" w:color="auto" w:fill="auto"/>
            <w:tcMar>
              <w:top w:w="72" w:type="dxa"/>
              <w:left w:w="144" w:type="dxa"/>
              <w:bottom w:w="72" w:type="dxa"/>
              <w:right w:w="144" w:type="dxa"/>
            </w:tcMar>
            <w:vAlign w:val="center"/>
            <w:hideMark/>
          </w:tcPr>
          <w:p w14:paraId="699ED57F" w14:textId="77777777" w:rsidR="00A82146" w:rsidRPr="00387F3A" w:rsidRDefault="00A82146" w:rsidP="00DA305E">
            <w:pPr>
              <w:rPr>
                <w:rFonts w:ascii="Arial" w:hAnsi="Arial" w:cs="Arial"/>
                <w:sz w:val="18"/>
                <w:szCs w:val="18"/>
              </w:rPr>
            </w:pPr>
            <w:r w:rsidRPr="00387F3A">
              <w:rPr>
                <w:rFonts w:ascii="Arial" w:hAnsi="Arial" w:cs="Arial"/>
                <w:b/>
                <w:bCs/>
                <w:sz w:val="18"/>
                <w:szCs w:val="18"/>
              </w:rPr>
              <w:t>75+ Years*</w:t>
            </w:r>
          </w:p>
        </w:tc>
      </w:tr>
      <w:tr w:rsidR="00A82146" w:rsidRPr="00387F3A" w14:paraId="0EA93474" w14:textId="77777777" w:rsidTr="00DA305E">
        <w:trPr>
          <w:trHeight w:val="26"/>
        </w:trPr>
        <w:tc>
          <w:tcPr>
            <w:tcW w:w="1044" w:type="dxa"/>
            <w:tcBorders>
              <w:top w:val="nil"/>
              <w:left w:val="single" w:sz="8" w:space="0" w:color="000000"/>
              <w:bottom w:val="single" w:sz="8" w:space="0" w:color="000000"/>
              <w:right w:val="nil"/>
            </w:tcBorders>
            <w:shd w:val="clear" w:color="auto" w:fill="auto"/>
            <w:tcMar>
              <w:top w:w="72" w:type="dxa"/>
              <w:left w:w="144" w:type="dxa"/>
              <w:bottom w:w="72" w:type="dxa"/>
              <w:right w:w="144" w:type="dxa"/>
            </w:tcMar>
            <w:hideMark/>
          </w:tcPr>
          <w:p w14:paraId="52CC0150" w14:textId="77777777" w:rsidR="00A82146" w:rsidRPr="00387F3A" w:rsidRDefault="00A82146" w:rsidP="00DA305E">
            <w:pPr>
              <w:rPr>
                <w:rFonts w:ascii="Arial" w:hAnsi="Arial" w:cs="Arial"/>
                <w:sz w:val="18"/>
                <w:szCs w:val="18"/>
              </w:rPr>
            </w:pPr>
          </w:p>
        </w:tc>
        <w:tc>
          <w:tcPr>
            <w:tcW w:w="1376"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775B2E0E" w14:textId="77777777" w:rsidR="00A82146" w:rsidRPr="00387F3A" w:rsidRDefault="00A82146" w:rsidP="00DA305E">
            <w:pPr>
              <w:rPr>
                <w:rFonts w:ascii="Arial" w:hAnsi="Arial" w:cs="Arial"/>
                <w:sz w:val="18"/>
                <w:szCs w:val="18"/>
              </w:rPr>
            </w:pPr>
          </w:p>
        </w:tc>
        <w:tc>
          <w:tcPr>
            <w:tcW w:w="1620" w:type="dxa"/>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02C0AE" w14:textId="77777777" w:rsidR="00A82146" w:rsidRPr="00387F3A" w:rsidRDefault="00A82146" w:rsidP="00DA305E">
            <w:pPr>
              <w:rPr>
                <w:rFonts w:ascii="Arial" w:hAnsi="Arial" w:cs="Arial"/>
                <w:sz w:val="18"/>
                <w:szCs w:val="18"/>
              </w:rPr>
            </w:pPr>
          </w:p>
        </w:tc>
        <w:tc>
          <w:tcPr>
            <w:tcW w:w="1260" w:type="dxa"/>
            <w:tcBorders>
              <w:top w:val="nil"/>
              <w:left w:val="single" w:sz="8" w:space="0" w:color="000000"/>
              <w:bottom w:val="single" w:sz="8" w:space="0" w:color="000000"/>
              <w:right w:val="nil"/>
            </w:tcBorders>
            <w:shd w:val="clear" w:color="auto" w:fill="auto"/>
            <w:tcMar>
              <w:top w:w="72" w:type="dxa"/>
              <w:left w:w="144" w:type="dxa"/>
              <w:bottom w:w="72" w:type="dxa"/>
              <w:right w:w="144" w:type="dxa"/>
            </w:tcMar>
            <w:vAlign w:val="center"/>
            <w:hideMark/>
          </w:tcPr>
          <w:p w14:paraId="04A694C7" w14:textId="77777777" w:rsidR="00A82146" w:rsidRPr="00387F3A" w:rsidRDefault="00A82146" w:rsidP="00DA305E">
            <w:pPr>
              <w:rPr>
                <w:rFonts w:ascii="Arial" w:hAnsi="Arial" w:cs="Arial"/>
                <w:sz w:val="18"/>
                <w:szCs w:val="18"/>
              </w:rPr>
            </w:pPr>
            <w:r w:rsidRPr="00387F3A">
              <w:rPr>
                <w:rFonts w:ascii="Arial" w:hAnsi="Arial" w:cs="Arial"/>
                <w:b/>
                <w:bCs/>
                <w:sz w:val="18"/>
                <w:szCs w:val="18"/>
              </w:rPr>
              <w:t>1-4 points</w:t>
            </w:r>
          </w:p>
        </w:tc>
        <w:tc>
          <w:tcPr>
            <w:tcW w:w="1260"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05A6474D" w14:textId="77777777" w:rsidR="00A82146" w:rsidRPr="00387F3A" w:rsidRDefault="00A82146" w:rsidP="00DA305E">
            <w:pPr>
              <w:rPr>
                <w:rFonts w:ascii="Arial" w:hAnsi="Arial" w:cs="Arial"/>
                <w:sz w:val="18"/>
                <w:szCs w:val="18"/>
              </w:rPr>
            </w:pPr>
            <w:r w:rsidRPr="00387F3A">
              <w:rPr>
                <w:rFonts w:ascii="Arial" w:hAnsi="Arial" w:cs="Arial"/>
                <w:b/>
                <w:bCs/>
                <w:sz w:val="18"/>
                <w:szCs w:val="18"/>
              </w:rPr>
              <w:t>5-9 points</w:t>
            </w:r>
          </w:p>
        </w:tc>
        <w:tc>
          <w:tcPr>
            <w:tcW w:w="1350"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570A0E57" w14:textId="77777777" w:rsidR="00A82146" w:rsidRPr="00387F3A" w:rsidRDefault="00A82146" w:rsidP="00DA305E">
            <w:pPr>
              <w:rPr>
                <w:rFonts w:ascii="Arial" w:hAnsi="Arial" w:cs="Arial"/>
                <w:sz w:val="18"/>
                <w:szCs w:val="18"/>
              </w:rPr>
            </w:pPr>
            <w:r w:rsidRPr="00387F3A">
              <w:rPr>
                <w:rFonts w:ascii="Arial" w:hAnsi="Arial" w:cs="Arial"/>
                <w:b/>
                <w:bCs/>
                <w:sz w:val="18"/>
                <w:szCs w:val="18"/>
              </w:rPr>
              <w:t>10-14 points</w:t>
            </w:r>
          </w:p>
        </w:tc>
        <w:tc>
          <w:tcPr>
            <w:tcW w:w="1260"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37D4F748" w14:textId="77777777" w:rsidR="00A82146" w:rsidRPr="00387F3A" w:rsidRDefault="00A82146" w:rsidP="00DA305E">
            <w:pPr>
              <w:rPr>
                <w:rFonts w:ascii="Arial" w:hAnsi="Arial" w:cs="Arial"/>
                <w:sz w:val="18"/>
                <w:szCs w:val="18"/>
              </w:rPr>
            </w:pPr>
            <w:r w:rsidRPr="00387F3A">
              <w:rPr>
                <w:rFonts w:ascii="Arial" w:hAnsi="Arial" w:cs="Arial"/>
                <w:b/>
                <w:bCs/>
                <w:sz w:val="18"/>
                <w:szCs w:val="18"/>
              </w:rPr>
              <w:t>15+ points</w:t>
            </w:r>
          </w:p>
        </w:tc>
        <w:tc>
          <w:tcPr>
            <w:tcW w:w="1350"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001F5BDA" w14:textId="77777777" w:rsidR="00A82146" w:rsidRPr="00387F3A" w:rsidRDefault="00A82146" w:rsidP="00DA305E">
            <w:pPr>
              <w:rPr>
                <w:rFonts w:ascii="Arial" w:hAnsi="Arial" w:cs="Arial"/>
                <w:sz w:val="18"/>
                <w:szCs w:val="18"/>
              </w:rPr>
            </w:pPr>
            <w:r w:rsidRPr="00387F3A">
              <w:rPr>
                <w:rFonts w:ascii="Arial" w:hAnsi="Arial" w:cs="Arial"/>
                <w:b/>
                <w:bCs/>
                <w:sz w:val="18"/>
                <w:szCs w:val="18"/>
              </w:rPr>
              <w:t>5-9 points</w:t>
            </w:r>
          </w:p>
        </w:tc>
        <w:tc>
          <w:tcPr>
            <w:tcW w:w="1350"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4E1373BD" w14:textId="77777777" w:rsidR="00A82146" w:rsidRPr="00387F3A" w:rsidRDefault="00A82146" w:rsidP="00DA305E">
            <w:pPr>
              <w:rPr>
                <w:rFonts w:ascii="Arial" w:hAnsi="Arial" w:cs="Arial"/>
                <w:sz w:val="18"/>
                <w:szCs w:val="18"/>
              </w:rPr>
            </w:pPr>
            <w:r w:rsidRPr="00387F3A">
              <w:rPr>
                <w:rFonts w:ascii="Arial" w:hAnsi="Arial" w:cs="Arial"/>
                <w:b/>
                <w:bCs/>
                <w:sz w:val="18"/>
                <w:szCs w:val="18"/>
              </w:rPr>
              <w:t>10-14 points</w:t>
            </w:r>
          </w:p>
        </w:tc>
        <w:tc>
          <w:tcPr>
            <w:tcW w:w="1350"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4C06AE" w14:textId="77777777" w:rsidR="00A82146" w:rsidRPr="00387F3A" w:rsidRDefault="00A82146" w:rsidP="00DA305E">
            <w:pPr>
              <w:rPr>
                <w:rFonts w:ascii="Arial" w:hAnsi="Arial" w:cs="Arial"/>
                <w:sz w:val="18"/>
                <w:szCs w:val="18"/>
              </w:rPr>
            </w:pPr>
            <w:r w:rsidRPr="00387F3A">
              <w:rPr>
                <w:rFonts w:ascii="Arial" w:hAnsi="Arial" w:cs="Arial"/>
                <w:b/>
                <w:bCs/>
                <w:sz w:val="18"/>
                <w:szCs w:val="18"/>
              </w:rPr>
              <w:t>15+ points</w:t>
            </w:r>
          </w:p>
        </w:tc>
      </w:tr>
      <w:tr w:rsidR="00A82146" w:rsidRPr="00387F3A" w14:paraId="0962D167" w14:textId="77777777" w:rsidTr="00DA305E">
        <w:trPr>
          <w:trHeight w:val="22"/>
        </w:trPr>
        <w:tc>
          <w:tcPr>
            <w:tcW w:w="1044" w:type="dxa"/>
            <w:tcBorders>
              <w:top w:val="single" w:sz="8" w:space="0" w:color="000000"/>
              <w:left w:val="single" w:sz="8" w:space="0" w:color="000000"/>
              <w:bottom w:val="single" w:sz="8" w:space="0" w:color="000000"/>
              <w:right w:val="nil"/>
            </w:tcBorders>
            <w:shd w:val="clear" w:color="auto" w:fill="auto"/>
            <w:tcMar>
              <w:top w:w="72" w:type="dxa"/>
              <w:left w:w="144" w:type="dxa"/>
              <w:bottom w:w="72" w:type="dxa"/>
              <w:right w:w="144" w:type="dxa"/>
            </w:tcMar>
            <w:hideMark/>
          </w:tcPr>
          <w:p w14:paraId="0C4E078E" w14:textId="77777777" w:rsidR="00A82146" w:rsidRPr="00387F3A" w:rsidRDefault="00A82146" w:rsidP="00DA305E">
            <w:pPr>
              <w:rPr>
                <w:rFonts w:ascii="Arial" w:hAnsi="Arial" w:cs="Arial"/>
                <w:sz w:val="18"/>
                <w:szCs w:val="18"/>
              </w:rPr>
            </w:pPr>
          </w:p>
        </w:tc>
        <w:tc>
          <w:tcPr>
            <w:tcW w:w="1376" w:type="dxa"/>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hideMark/>
          </w:tcPr>
          <w:p w14:paraId="28849C04" w14:textId="77777777" w:rsidR="00A82146" w:rsidRPr="00387F3A" w:rsidRDefault="00A82146" w:rsidP="00DA305E">
            <w:pPr>
              <w:rPr>
                <w:rFonts w:ascii="Arial" w:hAnsi="Arial" w:cs="Arial"/>
                <w:sz w:val="18"/>
                <w:szCs w:val="18"/>
              </w:rPr>
            </w:pPr>
          </w:p>
        </w:tc>
        <w:tc>
          <w:tcPr>
            <w:tcW w:w="10800" w:type="dxa"/>
            <w:gridSpan w:val="8"/>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621F99" w14:textId="77777777" w:rsidR="00A82146" w:rsidRPr="00387F3A" w:rsidRDefault="00A82146" w:rsidP="00DA305E">
            <w:pPr>
              <w:rPr>
                <w:rFonts w:ascii="Arial" w:hAnsi="Arial" w:cs="Arial"/>
                <w:sz w:val="18"/>
                <w:szCs w:val="18"/>
              </w:rPr>
            </w:pPr>
            <w:r w:rsidRPr="00387F3A">
              <w:rPr>
                <w:rFonts w:ascii="Arial" w:hAnsi="Arial" w:cs="Arial"/>
                <w:i/>
                <w:iCs/>
                <w:sz w:val="18"/>
                <w:szCs w:val="18"/>
              </w:rPr>
              <w:t>Best-Case Scenario</w:t>
            </w:r>
            <w:r w:rsidRPr="00387F3A">
              <w:rPr>
                <w:rFonts w:ascii="Arial" w:hAnsi="Arial" w:cs="Arial"/>
                <w:sz w:val="18"/>
                <w:szCs w:val="18"/>
              </w:rPr>
              <w:t>†</w:t>
            </w:r>
          </w:p>
        </w:tc>
      </w:tr>
      <w:tr w:rsidR="00D165FE" w:rsidRPr="00387F3A" w14:paraId="41C7BA83" w14:textId="77777777" w:rsidTr="00301A80">
        <w:trPr>
          <w:trHeight w:val="304"/>
        </w:trPr>
        <w:tc>
          <w:tcPr>
            <w:tcW w:w="1044" w:type="dxa"/>
            <w:tcBorders>
              <w:top w:val="single" w:sz="8" w:space="0" w:color="000000"/>
              <w:left w:val="single" w:sz="8" w:space="0" w:color="000000"/>
              <w:bottom w:val="nil"/>
              <w:right w:val="nil"/>
            </w:tcBorders>
            <w:shd w:val="clear" w:color="auto" w:fill="auto"/>
            <w:tcMar>
              <w:top w:w="72" w:type="dxa"/>
              <w:left w:w="144" w:type="dxa"/>
              <w:bottom w:w="72" w:type="dxa"/>
              <w:right w:w="144" w:type="dxa"/>
            </w:tcMar>
            <w:hideMark/>
          </w:tcPr>
          <w:p w14:paraId="2F082554" w14:textId="77777777" w:rsidR="00D165FE" w:rsidRPr="00387F3A" w:rsidRDefault="00D165FE" w:rsidP="00D165FE">
            <w:pPr>
              <w:rPr>
                <w:rFonts w:ascii="Arial" w:hAnsi="Arial" w:cs="Arial"/>
                <w:sz w:val="18"/>
                <w:szCs w:val="18"/>
              </w:rPr>
            </w:pPr>
            <w:r w:rsidRPr="00387F3A">
              <w:rPr>
                <w:rFonts w:ascii="Arial" w:hAnsi="Arial" w:cs="Arial"/>
                <w:sz w:val="18"/>
                <w:szCs w:val="18"/>
              </w:rPr>
              <w:t>GLP1RA</w:t>
            </w:r>
          </w:p>
        </w:tc>
        <w:tc>
          <w:tcPr>
            <w:tcW w:w="1376" w:type="dxa"/>
            <w:tcBorders>
              <w:top w:val="single" w:sz="8" w:space="0" w:color="000000"/>
              <w:left w:val="nil"/>
              <w:bottom w:val="nil"/>
              <w:right w:val="single" w:sz="8" w:space="0" w:color="000000"/>
            </w:tcBorders>
            <w:shd w:val="clear" w:color="auto" w:fill="auto"/>
            <w:tcMar>
              <w:top w:w="72" w:type="dxa"/>
              <w:left w:w="144" w:type="dxa"/>
              <w:bottom w:w="72" w:type="dxa"/>
              <w:right w:w="144" w:type="dxa"/>
            </w:tcMar>
            <w:hideMark/>
          </w:tcPr>
          <w:p w14:paraId="668CC7DE" w14:textId="77777777" w:rsidR="00D165FE" w:rsidRPr="00387F3A" w:rsidRDefault="00D165FE" w:rsidP="00D165FE">
            <w:pPr>
              <w:rPr>
                <w:rFonts w:ascii="Arial" w:hAnsi="Arial" w:cs="Arial"/>
                <w:sz w:val="18"/>
                <w:szCs w:val="18"/>
              </w:rPr>
            </w:pPr>
            <w:r w:rsidRPr="00387F3A">
              <w:rPr>
                <w:rFonts w:ascii="Arial" w:hAnsi="Arial" w:cs="Arial"/>
                <w:sz w:val="18"/>
                <w:szCs w:val="18"/>
              </w:rPr>
              <w:t>Incremental LY</w:t>
            </w:r>
          </w:p>
        </w:tc>
        <w:tc>
          <w:tcPr>
            <w:tcW w:w="1620"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5AC57626" w14:textId="77777777" w:rsidR="00D165FE" w:rsidRPr="00387F3A" w:rsidRDefault="00D165FE" w:rsidP="00D165FE">
            <w:pPr>
              <w:rPr>
                <w:rFonts w:ascii="Arial" w:hAnsi="Arial" w:cs="Arial"/>
                <w:sz w:val="18"/>
                <w:szCs w:val="18"/>
              </w:rPr>
            </w:pPr>
            <w:r w:rsidRPr="00387F3A">
              <w:rPr>
                <w:rFonts w:ascii="Arial" w:hAnsi="Arial" w:cs="Arial"/>
                <w:sz w:val="18"/>
                <w:szCs w:val="18"/>
              </w:rPr>
              <w:t>0.4</w:t>
            </w:r>
            <w:r>
              <w:rPr>
                <w:rFonts w:ascii="Arial" w:hAnsi="Arial" w:cs="Arial"/>
                <w:sz w:val="18"/>
                <w:szCs w:val="18"/>
              </w:rPr>
              <w:t>4</w:t>
            </w:r>
            <w:r w:rsidRPr="00387F3A">
              <w:rPr>
                <w:rFonts w:ascii="Arial" w:hAnsi="Arial" w:cs="Arial"/>
                <w:sz w:val="18"/>
                <w:szCs w:val="18"/>
              </w:rPr>
              <w:t xml:space="preserve"> </w:t>
            </w:r>
          </w:p>
          <w:p w14:paraId="43699848" w14:textId="1CBF71BA" w:rsidR="00D165FE" w:rsidRPr="00387F3A" w:rsidRDefault="00D165FE" w:rsidP="00D165FE">
            <w:pPr>
              <w:rPr>
                <w:rFonts w:ascii="Arial" w:hAnsi="Arial" w:cs="Arial"/>
                <w:sz w:val="18"/>
                <w:szCs w:val="18"/>
              </w:rPr>
            </w:pPr>
            <w:r w:rsidRPr="00387F3A">
              <w:rPr>
                <w:rFonts w:ascii="Arial" w:hAnsi="Arial" w:cs="Arial"/>
                <w:sz w:val="18"/>
                <w:szCs w:val="18"/>
              </w:rPr>
              <w:t>(0.4</w:t>
            </w:r>
            <w:r>
              <w:rPr>
                <w:rFonts w:ascii="Arial" w:hAnsi="Arial" w:cs="Arial"/>
                <w:sz w:val="18"/>
                <w:szCs w:val="18"/>
              </w:rPr>
              <w:t>2</w:t>
            </w:r>
            <w:r w:rsidRPr="00387F3A">
              <w:rPr>
                <w:rFonts w:ascii="Arial" w:hAnsi="Arial" w:cs="Arial"/>
                <w:sz w:val="18"/>
                <w:szCs w:val="18"/>
              </w:rPr>
              <w:t>, 0.4</w:t>
            </w:r>
            <w:r>
              <w:rPr>
                <w:rFonts w:ascii="Arial" w:hAnsi="Arial" w:cs="Arial"/>
                <w:sz w:val="18"/>
                <w:szCs w:val="18"/>
              </w:rPr>
              <w:t>6</w:t>
            </w:r>
            <w:r w:rsidRPr="00387F3A">
              <w:rPr>
                <w:rFonts w:ascii="Arial" w:hAnsi="Arial" w:cs="Arial"/>
                <w:sz w:val="18"/>
                <w:szCs w:val="18"/>
              </w:rPr>
              <w:t>)</w:t>
            </w:r>
          </w:p>
        </w:tc>
        <w:tc>
          <w:tcPr>
            <w:tcW w:w="1260" w:type="dxa"/>
            <w:tcBorders>
              <w:top w:val="single" w:sz="8" w:space="0" w:color="000000"/>
              <w:left w:val="single" w:sz="8" w:space="0" w:color="000000"/>
              <w:bottom w:val="nil"/>
              <w:right w:val="nil"/>
            </w:tcBorders>
            <w:shd w:val="clear" w:color="auto" w:fill="auto"/>
            <w:tcMar>
              <w:top w:w="72" w:type="dxa"/>
              <w:left w:w="144" w:type="dxa"/>
              <w:bottom w:w="72" w:type="dxa"/>
              <w:right w:w="144" w:type="dxa"/>
            </w:tcMar>
            <w:vAlign w:val="center"/>
            <w:hideMark/>
          </w:tcPr>
          <w:p w14:paraId="7BD66F09" w14:textId="77777777" w:rsidR="00D165FE" w:rsidRPr="00387F3A" w:rsidRDefault="00D165FE" w:rsidP="00D165FE">
            <w:pPr>
              <w:rPr>
                <w:rFonts w:ascii="Arial" w:hAnsi="Arial" w:cs="Arial"/>
                <w:sz w:val="18"/>
                <w:szCs w:val="18"/>
              </w:rPr>
            </w:pPr>
            <w:r w:rsidRPr="00387F3A">
              <w:rPr>
                <w:rFonts w:ascii="Arial" w:hAnsi="Arial" w:cs="Arial"/>
                <w:sz w:val="18"/>
                <w:szCs w:val="18"/>
              </w:rPr>
              <w:t>1.</w:t>
            </w:r>
            <w:r>
              <w:rPr>
                <w:rFonts w:ascii="Arial" w:hAnsi="Arial" w:cs="Arial"/>
                <w:sz w:val="18"/>
                <w:szCs w:val="18"/>
              </w:rPr>
              <w:t>1</w:t>
            </w:r>
            <w:r w:rsidRPr="00387F3A">
              <w:rPr>
                <w:rFonts w:ascii="Arial" w:hAnsi="Arial" w:cs="Arial"/>
                <w:sz w:val="18"/>
                <w:szCs w:val="18"/>
              </w:rPr>
              <w:t xml:space="preserve">7 </w:t>
            </w:r>
          </w:p>
          <w:p w14:paraId="41FE8195" w14:textId="479E9817" w:rsidR="00D165FE" w:rsidRPr="00387F3A" w:rsidRDefault="00D165FE" w:rsidP="00D165FE">
            <w:pPr>
              <w:rPr>
                <w:rFonts w:ascii="Arial" w:hAnsi="Arial" w:cs="Arial"/>
                <w:sz w:val="18"/>
                <w:szCs w:val="18"/>
              </w:rPr>
            </w:pPr>
            <w:r w:rsidRPr="00387F3A">
              <w:rPr>
                <w:rFonts w:ascii="Arial" w:hAnsi="Arial" w:cs="Arial"/>
                <w:sz w:val="18"/>
                <w:szCs w:val="18"/>
              </w:rPr>
              <w:t>(1.</w:t>
            </w:r>
            <w:r>
              <w:rPr>
                <w:rFonts w:ascii="Arial" w:hAnsi="Arial" w:cs="Arial"/>
                <w:sz w:val="18"/>
                <w:szCs w:val="18"/>
              </w:rPr>
              <w:t>07</w:t>
            </w:r>
            <w:r w:rsidRPr="00387F3A">
              <w:rPr>
                <w:rFonts w:ascii="Arial" w:hAnsi="Arial" w:cs="Arial"/>
                <w:sz w:val="18"/>
                <w:szCs w:val="18"/>
              </w:rPr>
              <w:t>, 1.</w:t>
            </w:r>
            <w:r>
              <w:rPr>
                <w:rFonts w:ascii="Arial" w:hAnsi="Arial" w:cs="Arial"/>
                <w:sz w:val="18"/>
                <w:szCs w:val="18"/>
              </w:rPr>
              <w:t>27</w:t>
            </w:r>
            <w:r w:rsidRPr="00387F3A">
              <w:rPr>
                <w:rFonts w:ascii="Arial" w:hAnsi="Arial" w:cs="Arial"/>
                <w:sz w:val="18"/>
                <w:szCs w:val="18"/>
              </w:rPr>
              <w:t>)</w:t>
            </w:r>
          </w:p>
        </w:tc>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14:paraId="258797CC" w14:textId="77777777" w:rsidR="00D165FE" w:rsidRPr="00387F3A" w:rsidRDefault="00D165FE" w:rsidP="00D165FE">
            <w:pPr>
              <w:rPr>
                <w:rFonts w:ascii="Arial" w:hAnsi="Arial" w:cs="Arial"/>
                <w:sz w:val="18"/>
                <w:szCs w:val="18"/>
              </w:rPr>
            </w:pPr>
            <w:r w:rsidRPr="00387F3A">
              <w:rPr>
                <w:rFonts w:ascii="Arial" w:hAnsi="Arial" w:cs="Arial"/>
                <w:sz w:val="18"/>
                <w:szCs w:val="18"/>
              </w:rPr>
              <w:t>0.7</w:t>
            </w:r>
            <w:r>
              <w:rPr>
                <w:rFonts w:ascii="Arial" w:hAnsi="Arial" w:cs="Arial"/>
                <w:sz w:val="18"/>
                <w:szCs w:val="18"/>
              </w:rPr>
              <w:t>3</w:t>
            </w:r>
            <w:r w:rsidRPr="00387F3A">
              <w:rPr>
                <w:rFonts w:ascii="Arial" w:hAnsi="Arial" w:cs="Arial"/>
                <w:sz w:val="18"/>
                <w:szCs w:val="18"/>
              </w:rPr>
              <w:t xml:space="preserve"> </w:t>
            </w:r>
          </w:p>
          <w:p w14:paraId="246161A6" w14:textId="68A7196C" w:rsidR="00D165FE" w:rsidRPr="00387F3A" w:rsidRDefault="00D165FE" w:rsidP="00D165FE">
            <w:pPr>
              <w:rPr>
                <w:rFonts w:ascii="Arial" w:hAnsi="Arial" w:cs="Arial"/>
                <w:sz w:val="18"/>
                <w:szCs w:val="18"/>
              </w:rPr>
            </w:pPr>
            <w:r w:rsidRPr="00387F3A">
              <w:rPr>
                <w:rFonts w:ascii="Arial" w:hAnsi="Arial" w:cs="Arial"/>
                <w:sz w:val="18"/>
                <w:szCs w:val="18"/>
              </w:rPr>
              <w:t>(0.</w:t>
            </w:r>
            <w:r>
              <w:rPr>
                <w:rFonts w:ascii="Arial" w:hAnsi="Arial" w:cs="Arial"/>
                <w:sz w:val="18"/>
                <w:szCs w:val="18"/>
              </w:rPr>
              <w:t>68</w:t>
            </w:r>
            <w:r w:rsidRPr="00387F3A">
              <w:rPr>
                <w:rFonts w:ascii="Arial" w:hAnsi="Arial" w:cs="Arial"/>
                <w:sz w:val="18"/>
                <w:szCs w:val="18"/>
              </w:rPr>
              <w:t>, 0.7</w:t>
            </w:r>
            <w:r>
              <w:rPr>
                <w:rFonts w:ascii="Arial" w:hAnsi="Arial" w:cs="Arial"/>
                <w:sz w:val="18"/>
                <w:szCs w:val="18"/>
              </w:rPr>
              <w:t>7</w:t>
            </w:r>
            <w:r w:rsidRPr="00387F3A">
              <w:rPr>
                <w:rFonts w:ascii="Arial" w:hAnsi="Arial" w:cs="Arial"/>
                <w:sz w:val="18"/>
                <w:szCs w:val="18"/>
              </w:rPr>
              <w:t>)</w:t>
            </w:r>
          </w:p>
        </w:tc>
        <w:tc>
          <w:tcPr>
            <w:tcW w:w="135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6CCE85F1"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0.24 </w:t>
            </w:r>
          </w:p>
          <w:p w14:paraId="60EBCC5C" w14:textId="276BD866" w:rsidR="00D165FE" w:rsidRPr="00387F3A" w:rsidRDefault="00D165FE" w:rsidP="00D165FE">
            <w:pPr>
              <w:rPr>
                <w:rFonts w:ascii="Arial" w:hAnsi="Arial" w:cs="Arial"/>
                <w:sz w:val="18"/>
                <w:szCs w:val="18"/>
              </w:rPr>
            </w:pPr>
            <w:r w:rsidRPr="00387F3A">
              <w:rPr>
                <w:rFonts w:ascii="Arial" w:hAnsi="Arial" w:cs="Arial"/>
                <w:sz w:val="18"/>
                <w:szCs w:val="18"/>
              </w:rPr>
              <w:t>(0.</w:t>
            </w:r>
            <w:r>
              <w:rPr>
                <w:rFonts w:ascii="Arial" w:hAnsi="Arial" w:cs="Arial"/>
                <w:sz w:val="18"/>
                <w:szCs w:val="18"/>
              </w:rPr>
              <w:t>19</w:t>
            </w:r>
            <w:r w:rsidRPr="00387F3A">
              <w:rPr>
                <w:rFonts w:ascii="Arial" w:hAnsi="Arial" w:cs="Arial"/>
                <w:sz w:val="18"/>
                <w:szCs w:val="18"/>
              </w:rPr>
              <w:t>, 0.2</w:t>
            </w:r>
            <w:r>
              <w:rPr>
                <w:rFonts w:ascii="Arial" w:hAnsi="Arial" w:cs="Arial"/>
                <w:sz w:val="18"/>
                <w:szCs w:val="18"/>
              </w:rPr>
              <w:t>8</w:t>
            </w:r>
            <w:r w:rsidRPr="00387F3A">
              <w:rPr>
                <w:rFonts w:ascii="Arial" w:hAnsi="Arial" w:cs="Arial"/>
                <w:sz w:val="18"/>
                <w:szCs w:val="18"/>
              </w:rPr>
              <w:t>)</w:t>
            </w:r>
          </w:p>
        </w:tc>
        <w:tc>
          <w:tcPr>
            <w:tcW w:w="126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52767C60" w14:textId="77777777"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6</w:t>
            </w:r>
            <w:r w:rsidRPr="00387F3A">
              <w:rPr>
                <w:rFonts w:ascii="Arial" w:hAnsi="Arial" w:cs="Arial"/>
                <w:sz w:val="18"/>
                <w:szCs w:val="18"/>
              </w:rPr>
              <w:t xml:space="preserve"> </w:t>
            </w:r>
          </w:p>
          <w:p w14:paraId="4CEE6568" w14:textId="47ADD580"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1</w:t>
            </w:r>
            <w:r w:rsidRPr="00387F3A">
              <w:rPr>
                <w:rFonts w:ascii="Arial" w:hAnsi="Arial" w:cs="Arial"/>
                <w:sz w:val="18"/>
                <w:szCs w:val="18"/>
              </w:rPr>
              <w:t>, 0.</w:t>
            </w:r>
            <w:r>
              <w:rPr>
                <w:rFonts w:ascii="Arial" w:hAnsi="Arial" w:cs="Arial"/>
                <w:sz w:val="18"/>
                <w:szCs w:val="18"/>
              </w:rPr>
              <w:t>11</w:t>
            </w:r>
            <w:r w:rsidRPr="00387F3A">
              <w:rPr>
                <w:rFonts w:ascii="Arial" w:hAnsi="Arial" w:cs="Arial"/>
                <w:sz w:val="18"/>
                <w:szCs w:val="18"/>
              </w:rPr>
              <w:t>)</w:t>
            </w:r>
          </w:p>
        </w:tc>
        <w:tc>
          <w:tcPr>
            <w:tcW w:w="135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62BD9662" w14:textId="77777777" w:rsidR="00D165FE" w:rsidRPr="00387F3A" w:rsidRDefault="00D165FE" w:rsidP="00D165FE">
            <w:pPr>
              <w:rPr>
                <w:rFonts w:ascii="Arial" w:hAnsi="Arial" w:cs="Arial"/>
                <w:sz w:val="18"/>
                <w:szCs w:val="18"/>
              </w:rPr>
            </w:pPr>
            <w:r w:rsidRPr="00387F3A">
              <w:rPr>
                <w:rFonts w:ascii="Arial" w:hAnsi="Arial" w:cs="Arial"/>
                <w:sz w:val="18"/>
                <w:szCs w:val="18"/>
              </w:rPr>
              <w:t>0.4</w:t>
            </w:r>
            <w:r>
              <w:rPr>
                <w:rFonts w:ascii="Arial" w:hAnsi="Arial" w:cs="Arial"/>
                <w:sz w:val="18"/>
                <w:szCs w:val="18"/>
              </w:rPr>
              <w:t>3</w:t>
            </w:r>
            <w:r w:rsidRPr="00387F3A">
              <w:rPr>
                <w:rFonts w:ascii="Arial" w:hAnsi="Arial" w:cs="Arial"/>
                <w:sz w:val="18"/>
                <w:szCs w:val="18"/>
              </w:rPr>
              <w:t xml:space="preserve"> </w:t>
            </w:r>
          </w:p>
          <w:p w14:paraId="6E13580E" w14:textId="1946A84F" w:rsidR="00D165FE" w:rsidRPr="00387F3A" w:rsidRDefault="00D165FE" w:rsidP="00D165FE">
            <w:pPr>
              <w:rPr>
                <w:rFonts w:ascii="Arial" w:hAnsi="Arial" w:cs="Arial"/>
                <w:sz w:val="18"/>
                <w:szCs w:val="18"/>
              </w:rPr>
            </w:pPr>
            <w:r w:rsidRPr="00387F3A">
              <w:rPr>
                <w:rFonts w:ascii="Arial" w:hAnsi="Arial" w:cs="Arial"/>
                <w:sz w:val="18"/>
                <w:szCs w:val="18"/>
              </w:rPr>
              <w:t>(0.</w:t>
            </w:r>
            <w:r>
              <w:rPr>
                <w:rFonts w:ascii="Arial" w:hAnsi="Arial" w:cs="Arial"/>
                <w:sz w:val="18"/>
                <w:szCs w:val="18"/>
              </w:rPr>
              <w:t>38</w:t>
            </w:r>
            <w:r w:rsidRPr="00387F3A">
              <w:rPr>
                <w:rFonts w:ascii="Arial" w:hAnsi="Arial" w:cs="Arial"/>
                <w:sz w:val="18"/>
                <w:szCs w:val="18"/>
              </w:rPr>
              <w:t>, 0.4</w:t>
            </w:r>
            <w:r>
              <w:rPr>
                <w:rFonts w:ascii="Arial" w:hAnsi="Arial" w:cs="Arial"/>
                <w:sz w:val="18"/>
                <w:szCs w:val="18"/>
              </w:rPr>
              <w:t>7</w:t>
            </w:r>
            <w:r w:rsidRPr="00387F3A">
              <w:rPr>
                <w:rFonts w:ascii="Arial" w:hAnsi="Arial" w:cs="Arial"/>
                <w:sz w:val="18"/>
                <w:szCs w:val="18"/>
              </w:rPr>
              <w:t>)</w:t>
            </w:r>
          </w:p>
        </w:tc>
        <w:tc>
          <w:tcPr>
            <w:tcW w:w="135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6FCA3F25"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0.17 </w:t>
            </w:r>
          </w:p>
          <w:p w14:paraId="0758B954" w14:textId="4E64BD39" w:rsidR="00D165FE" w:rsidRPr="00387F3A" w:rsidRDefault="00D165FE" w:rsidP="00D165FE">
            <w:pPr>
              <w:rPr>
                <w:rFonts w:ascii="Arial" w:hAnsi="Arial" w:cs="Arial"/>
                <w:sz w:val="18"/>
                <w:szCs w:val="18"/>
              </w:rPr>
            </w:pPr>
            <w:r w:rsidRPr="00387F3A">
              <w:rPr>
                <w:rFonts w:ascii="Arial" w:hAnsi="Arial" w:cs="Arial"/>
                <w:sz w:val="18"/>
                <w:szCs w:val="18"/>
              </w:rPr>
              <w:t>(0.1</w:t>
            </w:r>
            <w:r>
              <w:rPr>
                <w:rFonts w:ascii="Arial" w:hAnsi="Arial" w:cs="Arial"/>
                <w:sz w:val="18"/>
                <w:szCs w:val="18"/>
              </w:rPr>
              <w:t>5</w:t>
            </w:r>
            <w:r w:rsidRPr="00387F3A">
              <w:rPr>
                <w:rFonts w:ascii="Arial" w:hAnsi="Arial" w:cs="Arial"/>
                <w:sz w:val="18"/>
                <w:szCs w:val="18"/>
              </w:rPr>
              <w:t>, 0.19)</w:t>
            </w:r>
          </w:p>
        </w:tc>
        <w:tc>
          <w:tcPr>
            <w:tcW w:w="1350" w:type="dxa"/>
            <w:tcBorders>
              <w:top w:val="single" w:sz="8" w:space="0" w:color="000000"/>
              <w:left w:val="nil"/>
              <w:bottom w:val="nil"/>
              <w:right w:val="single" w:sz="8" w:space="0" w:color="000000"/>
            </w:tcBorders>
            <w:shd w:val="clear" w:color="auto" w:fill="auto"/>
            <w:tcMar>
              <w:top w:w="72" w:type="dxa"/>
              <w:left w:w="144" w:type="dxa"/>
              <w:bottom w:w="72" w:type="dxa"/>
              <w:right w:w="144" w:type="dxa"/>
            </w:tcMar>
            <w:vAlign w:val="center"/>
            <w:hideMark/>
          </w:tcPr>
          <w:p w14:paraId="284C2CBF" w14:textId="77777777"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6</w:t>
            </w:r>
            <w:r w:rsidRPr="00387F3A">
              <w:rPr>
                <w:rFonts w:ascii="Arial" w:hAnsi="Arial" w:cs="Arial"/>
                <w:sz w:val="18"/>
                <w:szCs w:val="18"/>
              </w:rPr>
              <w:t xml:space="preserve"> </w:t>
            </w:r>
          </w:p>
          <w:p w14:paraId="7F6E33D7" w14:textId="7A3F3C9D"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4</w:t>
            </w:r>
            <w:r w:rsidRPr="00387F3A">
              <w:rPr>
                <w:rFonts w:ascii="Arial" w:hAnsi="Arial" w:cs="Arial"/>
                <w:sz w:val="18"/>
                <w:szCs w:val="18"/>
              </w:rPr>
              <w:t>, 0.0</w:t>
            </w:r>
            <w:r>
              <w:rPr>
                <w:rFonts w:ascii="Arial" w:hAnsi="Arial" w:cs="Arial"/>
                <w:sz w:val="18"/>
                <w:szCs w:val="18"/>
              </w:rPr>
              <w:t>8</w:t>
            </w:r>
            <w:r w:rsidRPr="00387F3A">
              <w:rPr>
                <w:rFonts w:ascii="Arial" w:hAnsi="Arial" w:cs="Arial"/>
                <w:sz w:val="18"/>
                <w:szCs w:val="18"/>
              </w:rPr>
              <w:t>)</w:t>
            </w:r>
          </w:p>
        </w:tc>
      </w:tr>
      <w:tr w:rsidR="00D165FE" w:rsidRPr="00387F3A" w14:paraId="4142217A" w14:textId="77777777" w:rsidTr="00DA305E">
        <w:trPr>
          <w:trHeight w:val="26"/>
        </w:trPr>
        <w:tc>
          <w:tcPr>
            <w:tcW w:w="1044" w:type="dxa"/>
            <w:tcBorders>
              <w:top w:val="nil"/>
              <w:left w:val="single" w:sz="8" w:space="0" w:color="000000"/>
              <w:bottom w:val="nil"/>
              <w:right w:val="nil"/>
            </w:tcBorders>
            <w:shd w:val="clear" w:color="auto" w:fill="auto"/>
            <w:tcMar>
              <w:top w:w="72" w:type="dxa"/>
              <w:left w:w="144" w:type="dxa"/>
              <w:bottom w:w="72" w:type="dxa"/>
              <w:right w:w="144" w:type="dxa"/>
            </w:tcMar>
            <w:hideMark/>
          </w:tcPr>
          <w:p w14:paraId="264B13BA" w14:textId="77777777" w:rsidR="00D165FE" w:rsidRPr="00387F3A" w:rsidRDefault="00D165FE" w:rsidP="00D165FE">
            <w:pPr>
              <w:rPr>
                <w:rFonts w:ascii="Arial" w:hAnsi="Arial" w:cs="Arial"/>
                <w:sz w:val="18"/>
                <w:szCs w:val="18"/>
              </w:rPr>
            </w:pPr>
          </w:p>
        </w:tc>
        <w:tc>
          <w:tcPr>
            <w:tcW w:w="1376" w:type="dxa"/>
            <w:tcBorders>
              <w:top w:val="nil"/>
              <w:left w:val="nil"/>
              <w:bottom w:val="nil"/>
              <w:right w:val="single" w:sz="8" w:space="0" w:color="000000"/>
            </w:tcBorders>
            <w:shd w:val="clear" w:color="auto" w:fill="auto"/>
            <w:tcMar>
              <w:top w:w="72" w:type="dxa"/>
              <w:left w:w="144" w:type="dxa"/>
              <w:bottom w:w="72" w:type="dxa"/>
              <w:right w:w="144" w:type="dxa"/>
            </w:tcMar>
            <w:hideMark/>
          </w:tcPr>
          <w:p w14:paraId="29407BC5" w14:textId="77777777" w:rsidR="00D165FE" w:rsidRPr="00387F3A" w:rsidRDefault="00D165FE" w:rsidP="00D165FE">
            <w:pPr>
              <w:rPr>
                <w:rFonts w:ascii="Arial" w:hAnsi="Arial" w:cs="Arial"/>
                <w:sz w:val="18"/>
                <w:szCs w:val="18"/>
              </w:rPr>
            </w:pPr>
            <w:r w:rsidRPr="00387F3A">
              <w:rPr>
                <w:rFonts w:ascii="Arial" w:hAnsi="Arial" w:cs="Arial"/>
                <w:sz w:val="18"/>
                <w:szCs w:val="18"/>
              </w:rPr>
              <w:t>Incremental QALY</w:t>
            </w:r>
          </w:p>
        </w:tc>
        <w:tc>
          <w:tcPr>
            <w:tcW w:w="1620" w:type="dxa"/>
            <w:tcBorders>
              <w:top w:val="nil"/>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3A726BC3" w14:textId="77777777" w:rsidR="00D165FE" w:rsidRPr="00387F3A" w:rsidRDefault="00D165FE" w:rsidP="00D165FE">
            <w:pPr>
              <w:rPr>
                <w:rFonts w:ascii="Arial" w:hAnsi="Arial" w:cs="Arial"/>
                <w:sz w:val="18"/>
                <w:szCs w:val="18"/>
              </w:rPr>
            </w:pPr>
            <w:r w:rsidRPr="00387F3A">
              <w:rPr>
                <w:rFonts w:ascii="Arial" w:hAnsi="Arial" w:cs="Arial"/>
                <w:sz w:val="18"/>
                <w:szCs w:val="18"/>
              </w:rPr>
              <w:t>0.2</w:t>
            </w:r>
            <w:r>
              <w:rPr>
                <w:rFonts w:ascii="Arial" w:hAnsi="Arial" w:cs="Arial"/>
                <w:sz w:val="18"/>
                <w:szCs w:val="18"/>
              </w:rPr>
              <w:t>2</w:t>
            </w:r>
            <w:r w:rsidRPr="00387F3A">
              <w:rPr>
                <w:rFonts w:ascii="Arial" w:hAnsi="Arial" w:cs="Arial"/>
                <w:sz w:val="18"/>
                <w:szCs w:val="18"/>
              </w:rPr>
              <w:t xml:space="preserve"> </w:t>
            </w:r>
          </w:p>
          <w:p w14:paraId="06D6BFC9" w14:textId="303EB7C8" w:rsidR="00D165FE" w:rsidRPr="00387F3A" w:rsidRDefault="00D165FE" w:rsidP="00D165FE">
            <w:pPr>
              <w:rPr>
                <w:rFonts w:ascii="Arial" w:hAnsi="Arial" w:cs="Arial"/>
                <w:sz w:val="18"/>
                <w:szCs w:val="18"/>
              </w:rPr>
            </w:pPr>
            <w:r w:rsidRPr="00387F3A">
              <w:rPr>
                <w:rFonts w:ascii="Arial" w:hAnsi="Arial" w:cs="Arial"/>
                <w:sz w:val="18"/>
                <w:szCs w:val="18"/>
              </w:rPr>
              <w:t>(0.2</w:t>
            </w:r>
            <w:r>
              <w:rPr>
                <w:rFonts w:ascii="Arial" w:hAnsi="Arial" w:cs="Arial"/>
                <w:sz w:val="18"/>
                <w:szCs w:val="18"/>
              </w:rPr>
              <w:t>1</w:t>
            </w:r>
            <w:r w:rsidRPr="00387F3A">
              <w:rPr>
                <w:rFonts w:ascii="Arial" w:hAnsi="Arial" w:cs="Arial"/>
                <w:sz w:val="18"/>
                <w:szCs w:val="18"/>
              </w:rPr>
              <w:t>. 0.2</w:t>
            </w:r>
            <w:r>
              <w:rPr>
                <w:rFonts w:ascii="Arial" w:hAnsi="Arial" w:cs="Arial"/>
                <w:sz w:val="18"/>
                <w:szCs w:val="18"/>
              </w:rPr>
              <w:t>3</w:t>
            </w:r>
            <w:r w:rsidRPr="00387F3A">
              <w:rPr>
                <w:rFonts w:ascii="Arial" w:hAnsi="Arial" w:cs="Arial"/>
                <w:sz w:val="18"/>
                <w:szCs w:val="18"/>
              </w:rPr>
              <w:t>)</w:t>
            </w:r>
          </w:p>
        </w:tc>
        <w:tc>
          <w:tcPr>
            <w:tcW w:w="1260" w:type="dxa"/>
            <w:tcBorders>
              <w:top w:val="nil"/>
              <w:left w:val="single" w:sz="8" w:space="0" w:color="000000"/>
              <w:bottom w:val="nil"/>
              <w:right w:val="nil"/>
            </w:tcBorders>
            <w:shd w:val="clear" w:color="auto" w:fill="auto"/>
            <w:tcMar>
              <w:top w:w="72" w:type="dxa"/>
              <w:left w:w="144" w:type="dxa"/>
              <w:bottom w:w="72" w:type="dxa"/>
              <w:right w:w="144" w:type="dxa"/>
            </w:tcMar>
            <w:vAlign w:val="center"/>
            <w:hideMark/>
          </w:tcPr>
          <w:p w14:paraId="23538728" w14:textId="77777777" w:rsidR="00D165FE" w:rsidRPr="00387F3A" w:rsidRDefault="00D165FE" w:rsidP="00D165FE">
            <w:pPr>
              <w:rPr>
                <w:rFonts w:ascii="Arial" w:hAnsi="Arial" w:cs="Arial"/>
                <w:sz w:val="18"/>
                <w:szCs w:val="18"/>
              </w:rPr>
            </w:pPr>
            <w:r w:rsidRPr="00387F3A">
              <w:rPr>
                <w:rFonts w:ascii="Arial" w:hAnsi="Arial" w:cs="Arial"/>
                <w:sz w:val="18"/>
                <w:szCs w:val="18"/>
              </w:rPr>
              <w:t>0.5</w:t>
            </w:r>
            <w:r>
              <w:rPr>
                <w:rFonts w:ascii="Arial" w:hAnsi="Arial" w:cs="Arial"/>
                <w:sz w:val="18"/>
                <w:szCs w:val="18"/>
              </w:rPr>
              <w:t>1</w:t>
            </w:r>
            <w:r w:rsidRPr="00387F3A">
              <w:rPr>
                <w:rFonts w:ascii="Arial" w:hAnsi="Arial" w:cs="Arial"/>
                <w:sz w:val="18"/>
                <w:szCs w:val="18"/>
              </w:rPr>
              <w:t xml:space="preserve"> </w:t>
            </w:r>
          </w:p>
          <w:p w14:paraId="3F061FFB" w14:textId="0F57B69D" w:rsidR="00D165FE" w:rsidRPr="00387F3A" w:rsidRDefault="00D165FE" w:rsidP="00D165FE">
            <w:pPr>
              <w:rPr>
                <w:rFonts w:ascii="Arial" w:hAnsi="Arial" w:cs="Arial"/>
                <w:sz w:val="18"/>
                <w:szCs w:val="18"/>
              </w:rPr>
            </w:pPr>
            <w:r w:rsidRPr="00387F3A">
              <w:rPr>
                <w:rFonts w:ascii="Arial" w:hAnsi="Arial" w:cs="Arial"/>
                <w:sz w:val="18"/>
                <w:szCs w:val="18"/>
              </w:rPr>
              <w:t>(0.</w:t>
            </w:r>
            <w:r>
              <w:rPr>
                <w:rFonts w:ascii="Arial" w:hAnsi="Arial" w:cs="Arial"/>
                <w:sz w:val="18"/>
                <w:szCs w:val="18"/>
              </w:rPr>
              <w:t>47</w:t>
            </w:r>
            <w:r w:rsidRPr="00387F3A">
              <w:rPr>
                <w:rFonts w:ascii="Arial" w:hAnsi="Arial" w:cs="Arial"/>
                <w:sz w:val="18"/>
                <w:szCs w:val="18"/>
              </w:rPr>
              <w:t>, 0.5</w:t>
            </w:r>
            <w:r>
              <w:rPr>
                <w:rFonts w:ascii="Arial" w:hAnsi="Arial" w:cs="Arial"/>
                <w:sz w:val="18"/>
                <w:szCs w:val="18"/>
              </w:rPr>
              <w:t>5</w:t>
            </w:r>
            <w:r w:rsidRPr="00387F3A">
              <w:rPr>
                <w:rFonts w:ascii="Arial" w:hAnsi="Arial" w:cs="Arial"/>
                <w:sz w:val="18"/>
                <w:szCs w:val="18"/>
              </w:rPr>
              <w:t>)</w:t>
            </w:r>
          </w:p>
        </w:tc>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14:paraId="64DBD941" w14:textId="77777777" w:rsidR="00D165FE" w:rsidRPr="00387F3A" w:rsidRDefault="00D165FE" w:rsidP="00D165FE">
            <w:pPr>
              <w:rPr>
                <w:rFonts w:ascii="Arial" w:hAnsi="Arial" w:cs="Arial"/>
                <w:sz w:val="18"/>
                <w:szCs w:val="18"/>
              </w:rPr>
            </w:pPr>
            <w:r w:rsidRPr="00387F3A">
              <w:rPr>
                <w:rFonts w:ascii="Arial" w:hAnsi="Arial" w:cs="Arial"/>
                <w:sz w:val="18"/>
                <w:szCs w:val="18"/>
              </w:rPr>
              <w:t>0.3</w:t>
            </w:r>
            <w:r>
              <w:rPr>
                <w:rFonts w:ascii="Arial" w:hAnsi="Arial" w:cs="Arial"/>
                <w:sz w:val="18"/>
                <w:szCs w:val="18"/>
              </w:rPr>
              <w:t>5</w:t>
            </w:r>
            <w:r w:rsidRPr="00387F3A">
              <w:rPr>
                <w:rFonts w:ascii="Arial" w:hAnsi="Arial" w:cs="Arial"/>
                <w:sz w:val="18"/>
                <w:szCs w:val="18"/>
              </w:rPr>
              <w:t xml:space="preserve"> </w:t>
            </w:r>
          </w:p>
          <w:p w14:paraId="1D67B6B7" w14:textId="36A5C3D9" w:rsidR="00D165FE" w:rsidRPr="00387F3A" w:rsidRDefault="00D165FE" w:rsidP="00D165FE">
            <w:pPr>
              <w:rPr>
                <w:rFonts w:ascii="Arial" w:hAnsi="Arial" w:cs="Arial"/>
                <w:sz w:val="18"/>
                <w:szCs w:val="18"/>
              </w:rPr>
            </w:pPr>
            <w:r w:rsidRPr="00387F3A">
              <w:rPr>
                <w:rFonts w:ascii="Arial" w:hAnsi="Arial" w:cs="Arial"/>
                <w:sz w:val="18"/>
                <w:szCs w:val="18"/>
              </w:rPr>
              <w:t>(0.3</w:t>
            </w:r>
            <w:r>
              <w:rPr>
                <w:rFonts w:ascii="Arial" w:hAnsi="Arial" w:cs="Arial"/>
                <w:sz w:val="18"/>
                <w:szCs w:val="18"/>
              </w:rPr>
              <w:t>3</w:t>
            </w:r>
            <w:r w:rsidRPr="00387F3A">
              <w:rPr>
                <w:rFonts w:ascii="Arial" w:hAnsi="Arial" w:cs="Arial"/>
                <w:sz w:val="18"/>
                <w:szCs w:val="18"/>
              </w:rPr>
              <w:t>, 0.3</w:t>
            </w:r>
            <w:r>
              <w:rPr>
                <w:rFonts w:ascii="Arial" w:hAnsi="Arial" w:cs="Arial"/>
                <w:sz w:val="18"/>
                <w:szCs w:val="18"/>
              </w:rPr>
              <w:t>8</w:t>
            </w:r>
            <w:r w:rsidRPr="00387F3A">
              <w:rPr>
                <w:rFonts w:ascii="Arial" w:hAnsi="Arial" w:cs="Arial"/>
                <w:sz w:val="18"/>
                <w:szCs w:val="18"/>
              </w:rPr>
              <w:t>)</w:t>
            </w:r>
          </w:p>
        </w:tc>
        <w:tc>
          <w:tcPr>
            <w:tcW w:w="1350" w:type="dxa"/>
            <w:tcBorders>
              <w:top w:val="nil"/>
              <w:left w:val="nil"/>
              <w:bottom w:val="nil"/>
              <w:right w:val="nil"/>
            </w:tcBorders>
            <w:shd w:val="clear" w:color="auto" w:fill="auto"/>
            <w:tcMar>
              <w:top w:w="72" w:type="dxa"/>
              <w:left w:w="144" w:type="dxa"/>
              <w:bottom w:w="72" w:type="dxa"/>
              <w:right w:w="144" w:type="dxa"/>
            </w:tcMar>
            <w:vAlign w:val="center"/>
            <w:hideMark/>
          </w:tcPr>
          <w:p w14:paraId="184AF054"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0.13 </w:t>
            </w:r>
          </w:p>
          <w:p w14:paraId="5FAEEBBA" w14:textId="76A50569" w:rsidR="00D165FE" w:rsidRPr="00387F3A" w:rsidRDefault="00D165FE" w:rsidP="00D165FE">
            <w:pPr>
              <w:rPr>
                <w:rFonts w:ascii="Arial" w:hAnsi="Arial" w:cs="Arial"/>
                <w:sz w:val="18"/>
                <w:szCs w:val="18"/>
              </w:rPr>
            </w:pPr>
            <w:r w:rsidRPr="00387F3A">
              <w:rPr>
                <w:rFonts w:ascii="Arial" w:hAnsi="Arial" w:cs="Arial"/>
                <w:sz w:val="18"/>
                <w:szCs w:val="18"/>
              </w:rPr>
              <w:t>(0.1</w:t>
            </w:r>
            <w:r>
              <w:rPr>
                <w:rFonts w:ascii="Arial" w:hAnsi="Arial" w:cs="Arial"/>
                <w:sz w:val="18"/>
                <w:szCs w:val="18"/>
              </w:rPr>
              <w:t>1</w:t>
            </w:r>
            <w:r w:rsidRPr="00387F3A">
              <w:rPr>
                <w:rFonts w:ascii="Arial" w:hAnsi="Arial" w:cs="Arial"/>
                <w:sz w:val="18"/>
                <w:szCs w:val="18"/>
              </w:rPr>
              <w:t>, 0.1</w:t>
            </w:r>
            <w:r>
              <w:rPr>
                <w:rFonts w:ascii="Arial" w:hAnsi="Arial" w:cs="Arial"/>
                <w:sz w:val="18"/>
                <w:szCs w:val="18"/>
              </w:rPr>
              <w:t>6</w:t>
            </w:r>
            <w:r w:rsidRPr="00387F3A">
              <w:rPr>
                <w:rFonts w:ascii="Arial" w:hAnsi="Arial" w:cs="Arial"/>
                <w:sz w:val="18"/>
                <w:szCs w:val="18"/>
              </w:rPr>
              <w:t>)</w:t>
            </w:r>
          </w:p>
        </w:tc>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14:paraId="2A40BFD4" w14:textId="77777777"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4</w:t>
            </w:r>
          </w:p>
          <w:p w14:paraId="1D7842B7" w14:textId="4539B3F5" w:rsidR="00D165FE" w:rsidRPr="00387F3A" w:rsidRDefault="00D165FE" w:rsidP="00D165FE">
            <w:pPr>
              <w:rPr>
                <w:rFonts w:ascii="Arial" w:hAnsi="Arial" w:cs="Arial"/>
                <w:sz w:val="18"/>
                <w:szCs w:val="18"/>
              </w:rPr>
            </w:pPr>
            <w:r w:rsidRPr="00387F3A">
              <w:rPr>
                <w:rFonts w:ascii="Arial" w:hAnsi="Arial" w:cs="Arial"/>
                <w:sz w:val="18"/>
                <w:szCs w:val="18"/>
              </w:rPr>
              <w:t>(0.01, 0.0</w:t>
            </w:r>
            <w:r>
              <w:rPr>
                <w:rFonts w:ascii="Arial" w:hAnsi="Arial" w:cs="Arial"/>
                <w:sz w:val="18"/>
                <w:szCs w:val="18"/>
              </w:rPr>
              <w:t>7</w:t>
            </w:r>
            <w:r w:rsidRPr="00387F3A">
              <w:rPr>
                <w:rFonts w:ascii="Arial" w:hAnsi="Arial" w:cs="Arial"/>
                <w:sz w:val="18"/>
                <w:szCs w:val="18"/>
              </w:rPr>
              <w:t>)</w:t>
            </w:r>
          </w:p>
        </w:tc>
        <w:tc>
          <w:tcPr>
            <w:tcW w:w="1350" w:type="dxa"/>
            <w:tcBorders>
              <w:top w:val="nil"/>
              <w:left w:val="nil"/>
              <w:bottom w:val="nil"/>
              <w:right w:val="nil"/>
            </w:tcBorders>
            <w:shd w:val="clear" w:color="auto" w:fill="auto"/>
            <w:tcMar>
              <w:top w:w="72" w:type="dxa"/>
              <w:left w:w="144" w:type="dxa"/>
              <w:bottom w:w="72" w:type="dxa"/>
              <w:right w:w="144" w:type="dxa"/>
            </w:tcMar>
            <w:vAlign w:val="center"/>
            <w:hideMark/>
          </w:tcPr>
          <w:p w14:paraId="3D2C5E24" w14:textId="77777777" w:rsidR="00D165FE" w:rsidRPr="00387F3A" w:rsidRDefault="00D165FE" w:rsidP="00D165FE">
            <w:pPr>
              <w:rPr>
                <w:rFonts w:ascii="Arial" w:hAnsi="Arial" w:cs="Arial"/>
                <w:sz w:val="18"/>
                <w:szCs w:val="18"/>
              </w:rPr>
            </w:pPr>
            <w:r w:rsidRPr="00387F3A">
              <w:rPr>
                <w:rFonts w:ascii="Arial" w:hAnsi="Arial" w:cs="Arial"/>
                <w:sz w:val="18"/>
                <w:szCs w:val="18"/>
              </w:rPr>
              <w:t>0.2</w:t>
            </w:r>
            <w:r>
              <w:rPr>
                <w:rFonts w:ascii="Arial" w:hAnsi="Arial" w:cs="Arial"/>
                <w:sz w:val="18"/>
                <w:szCs w:val="18"/>
              </w:rPr>
              <w:t>3</w:t>
            </w:r>
            <w:r w:rsidRPr="00387F3A">
              <w:rPr>
                <w:rFonts w:ascii="Arial" w:hAnsi="Arial" w:cs="Arial"/>
                <w:sz w:val="18"/>
                <w:szCs w:val="18"/>
              </w:rPr>
              <w:t xml:space="preserve"> </w:t>
            </w:r>
          </w:p>
          <w:p w14:paraId="19E04285" w14:textId="44B6AD28" w:rsidR="00D165FE" w:rsidRPr="00387F3A" w:rsidRDefault="00D165FE" w:rsidP="00D165FE">
            <w:pPr>
              <w:rPr>
                <w:rFonts w:ascii="Arial" w:hAnsi="Arial" w:cs="Arial"/>
                <w:sz w:val="18"/>
                <w:szCs w:val="18"/>
              </w:rPr>
            </w:pPr>
            <w:r w:rsidRPr="00387F3A">
              <w:rPr>
                <w:rFonts w:ascii="Arial" w:hAnsi="Arial" w:cs="Arial"/>
                <w:sz w:val="18"/>
                <w:szCs w:val="18"/>
              </w:rPr>
              <w:t>(0.2</w:t>
            </w:r>
            <w:r>
              <w:rPr>
                <w:rFonts w:ascii="Arial" w:hAnsi="Arial" w:cs="Arial"/>
                <w:sz w:val="18"/>
                <w:szCs w:val="18"/>
              </w:rPr>
              <w:t>0</w:t>
            </w:r>
            <w:r w:rsidRPr="00387F3A">
              <w:rPr>
                <w:rFonts w:ascii="Arial" w:hAnsi="Arial" w:cs="Arial"/>
                <w:sz w:val="18"/>
                <w:szCs w:val="18"/>
              </w:rPr>
              <w:t>, 0.2</w:t>
            </w:r>
            <w:r>
              <w:rPr>
                <w:rFonts w:ascii="Arial" w:hAnsi="Arial" w:cs="Arial"/>
                <w:sz w:val="18"/>
                <w:szCs w:val="18"/>
              </w:rPr>
              <w:t>5</w:t>
            </w:r>
            <w:r w:rsidRPr="00387F3A">
              <w:rPr>
                <w:rFonts w:ascii="Arial" w:hAnsi="Arial" w:cs="Arial"/>
                <w:sz w:val="18"/>
                <w:szCs w:val="18"/>
              </w:rPr>
              <w:t>)</w:t>
            </w:r>
          </w:p>
        </w:tc>
        <w:tc>
          <w:tcPr>
            <w:tcW w:w="1350" w:type="dxa"/>
            <w:tcBorders>
              <w:top w:val="nil"/>
              <w:left w:val="nil"/>
              <w:bottom w:val="nil"/>
              <w:right w:val="nil"/>
            </w:tcBorders>
            <w:shd w:val="clear" w:color="auto" w:fill="auto"/>
            <w:tcMar>
              <w:top w:w="72" w:type="dxa"/>
              <w:left w:w="144" w:type="dxa"/>
              <w:bottom w:w="72" w:type="dxa"/>
              <w:right w:w="144" w:type="dxa"/>
            </w:tcMar>
            <w:vAlign w:val="center"/>
            <w:hideMark/>
          </w:tcPr>
          <w:p w14:paraId="0A52E554"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0.11 </w:t>
            </w:r>
          </w:p>
          <w:p w14:paraId="7031EFF7" w14:textId="5CDC04DD" w:rsidR="00D165FE" w:rsidRPr="00387F3A" w:rsidRDefault="00D165FE" w:rsidP="00D165FE">
            <w:pPr>
              <w:rPr>
                <w:rFonts w:ascii="Arial" w:hAnsi="Arial" w:cs="Arial"/>
                <w:sz w:val="18"/>
                <w:szCs w:val="18"/>
              </w:rPr>
            </w:pPr>
            <w:r w:rsidRPr="00387F3A">
              <w:rPr>
                <w:rFonts w:ascii="Arial" w:hAnsi="Arial" w:cs="Arial"/>
                <w:sz w:val="18"/>
                <w:szCs w:val="18"/>
              </w:rPr>
              <w:t>(0.</w:t>
            </w:r>
            <w:r>
              <w:rPr>
                <w:rFonts w:ascii="Arial" w:hAnsi="Arial" w:cs="Arial"/>
                <w:sz w:val="18"/>
                <w:szCs w:val="18"/>
              </w:rPr>
              <w:t>09</w:t>
            </w:r>
            <w:r w:rsidRPr="00387F3A">
              <w:rPr>
                <w:rFonts w:ascii="Arial" w:hAnsi="Arial" w:cs="Arial"/>
                <w:sz w:val="18"/>
                <w:szCs w:val="18"/>
              </w:rPr>
              <w:t>, 0.12)</w:t>
            </w:r>
          </w:p>
        </w:tc>
        <w:tc>
          <w:tcPr>
            <w:tcW w:w="1350" w:type="dxa"/>
            <w:tcBorders>
              <w:top w:val="nil"/>
              <w:left w:val="nil"/>
              <w:bottom w:val="nil"/>
              <w:right w:val="single" w:sz="8" w:space="0" w:color="000000"/>
            </w:tcBorders>
            <w:shd w:val="clear" w:color="auto" w:fill="auto"/>
            <w:tcMar>
              <w:top w:w="72" w:type="dxa"/>
              <w:left w:w="144" w:type="dxa"/>
              <w:bottom w:w="72" w:type="dxa"/>
              <w:right w:w="144" w:type="dxa"/>
            </w:tcMar>
            <w:vAlign w:val="center"/>
            <w:hideMark/>
          </w:tcPr>
          <w:p w14:paraId="4522CEA3" w14:textId="77777777"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4</w:t>
            </w:r>
            <w:r w:rsidRPr="00387F3A">
              <w:rPr>
                <w:rFonts w:ascii="Arial" w:hAnsi="Arial" w:cs="Arial"/>
                <w:sz w:val="18"/>
                <w:szCs w:val="18"/>
              </w:rPr>
              <w:t xml:space="preserve"> </w:t>
            </w:r>
          </w:p>
          <w:p w14:paraId="2AC0CB40" w14:textId="198DBBE8"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3</w:t>
            </w:r>
            <w:r w:rsidRPr="00387F3A">
              <w:rPr>
                <w:rFonts w:ascii="Arial" w:hAnsi="Arial" w:cs="Arial"/>
                <w:sz w:val="18"/>
                <w:szCs w:val="18"/>
              </w:rPr>
              <w:t>, 0.0</w:t>
            </w:r>
            <w:r>
              <w:rPr>
                <w:rFonts w:ascii="Arial" w:hAnsi="Arial" w:cs="Arial"/>
                <w:sz w:val="18"/>
                <w:szCs w:val="18"/>
              </w:rPr>
              <w:t>5</w:t>
            </w:r>
            <w:r w:rsidRPr="00387F3A">
              <w:rPr>
                <w:rFonts w:ascii="Arial" w:hAnsi="Arial" w:cs="Arial"/>
                <w:sz w:val="18"/>
                <w:szCs w:val="18"/>
              </w:rPr>
              <w:t>)</w:t>
            </w:r>
          </w:p>
        </w:tc>
      </w:tr>
      <w:tr w:rsidR="00D165FE" w:rsidRPr="00387F3A" w14:paraId="462B9292" w14:textId="77777777" w:rsidTr="00DA305E">
        <w:trPr>
          <w:trHeight w:val="26"/>
        </w:trPr>
        <w:tc>
          <w:tcPr>
            <w:tcW w:w="1044" w:type="dxa"/>
            <w:tcBorders>
              <w:top w:val="nil"/>
              <w:left w:val="single" w:sz="8" w:space="0" w:color="000000"/>
              <w:bottom w:val="nil"/>
              <w:right w:val="nil"/>
            </w:tcBorders>
            <w:shd w:val="clear" w:color="auto" w:fill="D9D9D9"/>
            <w:tcMar>
              <w:top w:w="72" w:type="dxa"/>
              <w:left w:w="144" w:type="dxa"/>
              <w:bottom w:w="72" w:type="dxa"/>
              <w:right w:w="144" w:type="dxa"/>
            </w:tcMar>
            <w:hideMark/>
          </w:tcPr>
          <w:p w14:paraId="210B2D40" w14:textId="77777777" w:rsidR="00D165FE" w:rsidRPr="00387F3A" w:rsidRDefault="00D165FE" w:rsidP="00D165FE">
            <w:pPr>
              <w:rPr>
                <w:rFonts w:ascii="Arial" w:hAnsi="Arial" w:cs="Arial"/>
                <w:sz w:val="18"/>
                <w:szCs w:val="18"/>
              </w:rPr>
            </w:pPr>
            <w:r w:rsidRPr="00387F3A">
              <w:rPr>
                <w:rFonts w:ascii="Arial" w:hAnsi="Arial" w:cs="Arial"/>
                <w:sz w:val="18"/>
                <w:szCs w:val="18"/>
              </w:rPr>
              <w:t>SGLT2I</w:t>
            </w:r>
          </w:p>
        </w:tc>
        <w:tc>
          <w:tcPr>
            <w:tcW w:w="1376" w:type="dxa"/>
            <w:tcBorders>
              <w:top w:val="nil"/>
              <w:left w:val="nil"/>
              <w:bottom w:val="nil"/>
              <w:right w:val="single" w:sz="8" w:space="0" w:color="000000"/>
            </w:tcBorders>
            <w:shd w:val="clear" w:color="auto" w:fill="D9D9D9"/>
            <w:tcMar>
              <w:top w:w="72" w:type="dxa"/>
              <w:left w:w="144" w:type="dxa"/>
              <w:bottom w:w="72" w:type="dxa"/>
              <w:right w:w="144" w:type="dxa"/>
            </w:tcMar>
            <w:hideMark/>
          </w:tcPr>
          <w:p w14:paraId="44D3A141" w14:textId="77777777" w:rsidR="00D165FE" w:rsidRPr="00387F3A" w:rsidRDefault="00D165FE" w:rsidP="00D165FE">
            <w:pPr>
              <w:rPr>
                <w:rFonts w:ascii="Arial" w:hAnsi="Arial" w:cs="Arial"/>
                <w:sz w:val="18"/>
                <w:szCs w:val="18"/>
              </w:rPr>
            </w:pPr>
            <w:r w:rsidRPr="00387F3A">
              <w:rPr>
                <w:rFonts w:ascii="Arial" w:hAnsi="Arial" w:cs="Arial"/>
                <w:sz w:val="18"/>
                <w:szCs w:val="18"/>
              </w:rPr>
              <w:t>Incremental LY</w:t>
            </w:r>
          </w:p>
        </w:tc>
        <w:tc>
          <w:tcPr>
            <w:tcW w:w="1620" w:type="dxa"/>
            <w:tcBorders>
              <w:top w:val="nil"/>
              <w:left w:val="single" w:sz="8" w:space="0" w:color="000000"/>
              <w:bottom w:val="nil"/>
              <w:right w:val="single" w:sz="8" w:space="0" w:color="000000"/>
            </w:tcBorders>
            <w:shd w:val="clear" w:color="auto" w:fill="D9D9D9"/>
            <w:tcMar>
              <w:top w:w="72" w:type="dxa"/>
              <w:left w:w="144" w:type="dxa"/>
              <w:bottom w:w="72" w:type="dxa"/>
              <w:right w:w="144" w:type="dxa"/>
            </w:tcMar>
            <w:vAlign w:val="center"/>
            <w:hideMark/>
          </w:tcPr>
          <w:p w14:paraId="528F11D4" w14:textId="77777777" w:rsidR="00D165FE" w:rsidRPr="00387F3A" w:rsidRDefault="00D165FE" w:rsidP="00D165FE">
            <w:pPr>
              <w:rPr>
                <w:rFonts w:ascii="Arial" w:hAnsi="Arial" w:cs="Arial"/>
                <w:sz w:val="18"/>
                <w:szCs w:val="18"/>
              </w:rPr>
            </w:pPr>
            <w:r w:rsidRPr="00387F3A">
              <w:rPr>
                <w:rFonts w:ascii="Arial" w:hAnsi="Arial" w:cs="Arial"/>
                <w:sz w:val="18"/>
                <w:szCs w:val="18"/>
              </w:rPr>
              <w:t>0.</w:t>
            </w:r>
            <w:r>
              <w:rPr>
                <w:rFonts w:ascii="Arial" w:hAnsi="Arial" w:cs="Arial"/>
                <w:sz w:val="18"/>
                <w:szCs w:val="18"/>
              </w:rPr>
              <w:t>39</w:t>
            </w:r>
          </w:p>
          <w:p w14:paraId="3292C586" w14:textId="320C71C2" w:rsidR="00D165FE" w:rsidRPr="00387F3A" w:rsidRDefault="00D165FE" w:rsidP="00D165FE">
            <w:pPr>
              <w:rPr>
                <w:rFonts w:ascii="Arial" w:hAnsi="Arial" w:cs="Arial"/>
                <w:sz w:val="18"/>
                <w:szCs w:val="18"/>
              </w:rPr>
            </w:pPr>
            <w:r w:rsidRPr="00387F3A">
              <w:rPr>
                <w:rFonts w:ascii="Arial" w:hAnsi="Arial" w:cs="Arial"/>
                <w:sz w:val="18"/>
                <w:szCs w:val="18"/>
              </w:rPr>
              <w:t>(0.3</w:t>
            </w:r>
            <w:r>
              <w:rPr>
                <w:rFonts w:ascii="Arial" w:hAnsi="Arial" w:cs="Arial"/>
                <w:sz w:val="18"/>
                <w:szCs w:val="18"/>
              </w:rPr>
              <w:t>7</w:t>
            </w:r>
            <w:r w:rsidRPr="00387F3A">
              <w:rPr>
                <w:rFonts w:ascii="Arial" w:hAnsi="Arial" w:cs="Arial"/>
                <w:sz w:val="18"/>
                <w:szCs w:val="18"/>
              </w:rPr>
              <w:t>, 0.41)</w:t>
            </w:r>
          </w:p>
        </w:tc>
        <w:tc>
          <w:tcPr>
            <w:tcW w:w="1260" w:type="dxa"/>
            <w:tcBorders>
              <w:top w:val="nil"/>
              <w:left w:val="single" w:sz="8" w:space="0" w:color="000000"/>
              <w:bottom w:val="nil"/>
              <w:right w:val="nil"/>
            </w:tcBorders>
            <w:shd w:val="clear" w:color="auto" w:fill="D9D9D9"/>
            <w:tcMar>
              <w:top w:w="72" w:type="dxa"/>
              <w:left w:w="144" w:type="dxa"/>
              <w:bottom w:w="72" w:type="dxa"/>
              <w:right w:w="144" w:type="dxa"/>
            </w:tcMar>
            <w:vAlign w:val="center"/>
            <w:hideMark/>
          </w:tcPr>
          <w:p w14:paraId="56A58976"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 </w:t>
            </w:r>
            <w:r>
              <w:rPr>
                <w:rFonts w:ascii="Arial" w:hAnsi="Arial" w:cs="Arial"/>
                <w:sz w:val="18"/>
                <w:szCs w:val="18"/>
              </w:rPr>
              <w:t>87</w:t>
            </w:r>
            <w:r w:rsidRPr="00387F3A">
              <w:rPr>
                <w:rFonts w:ascii="Arial" w:hAnsi="Arial" w:cs="Arial"/>
                <w:sz w:val="18"/>
                <w:szCs w:val="18"/>
              </w:rPr>
              <w:t xml:space="preserve"> </w:t>
            </w:r>
          </w:p>
          <w:p w14:paraId="61810C5F" w14:textId="77F09BAB" w:rsidR="00D165FE" w:rsidRPr="00387F3A" w:rsidRDefault="00D165FE" w:rsidP="00D165FE">
            <w:pPr>
              <w:rPr>
                <w:rFonts w:ascii="Arial" w:hAnsi="Arial" w:cs="Arial"/>
                <w:sz w:val="18"/>
                <w:szCs w:val="18"/>
              </w:rPr>
            </w:pPr>
            <w:r w:rsidRPr="00387F3A">
              <w:rPr>
                <w:rFonts w:ascii="Arial" w:hAnsi="Arial" w:cs="Arial"/>
                <w:sz w:val="18"/>
                <w:szCs w:val="18"/>
              </w:rPr>
              <w:t>(0.</w:t>
            </w:r>
            <w:r>
              <w:rPr>
                <w:rFonts w:ascii="Arial" w:hAnsi="Arial" w:cs="Arial"/>
                <w:sz w:val="18"/>
                <w:szCs w:val="18"/>
              </w:rPr>
              <w:t>77</w:t>
            </w:r>
            <w:r w:rsidRPr="00387F3A">
              <w:rPr>
                <w:rFonts w:ascii="Arial" w:hAnsi="Arial" w:cs="Arial"/>
                <w:sz w:val="18"/>
                <w:szCs w:val="18"/>
              </w:rPr>
              <w:t>,</w:t>
            </w:r>
            <w:r>
              <w:rPr>
                <w:rFonts w:ascii="Arial" w:hAnsi="Arial" w:cs="Arial"/>
                <w:sz w:val="18"/>
                <w:szCs w:val="18"/>
              </w:rPr>
              <w:t xml:space="preserve"> 0.97</w:t>
            </w:r>
            <w:r w:rsidRPr="00387F3A">
              <w:rPr>
                <w:rFonts w:ascii="Arial" w:hAnsi="Arial" w:cs="Arial"/>
                <w:sz w:val="18"/>
                <w:szCs w:val="18"/>
              </w:rPr>
              <w:t>)</w:t>
            </w:r>
          </w:p>
        </w:tc>
        <w:tc>
          <w:tcPr>
            <w:tcW w:w="1260" w:type="dxa"/>
            <w:tcBorders>
              <w:top w:val="nil"/>
              <w:left w:val="nil"/>
              <w:bottom w:val="nil"/>
              <w:right w:val="nil"/>
            </w:tcBorders>
            <w:shd w:val="clear" w:color="auto" w:fill="D9D9D9"/>
            <w:tcMar>
              <w:top w:w="72" w:type="dxa"/>
              <w:left w:w="144" w:type="dxa"/>
              <w:bottom w:w="72" w:type="dxa"/>
              <w:right w:w="144" w:type="dxa"/>
            </w:tcMar>
            <w:vAlign w:val="center"/>
            <w:hideMark/>
          </w:tcPr>
          <w:p w14:paraId="54E2F92F" w14:textId="77777777" w:rsidR="00D165FE" w:rsidRPr="00387F3A" w:rsidRDefault="00D165FE" w:rsidP="00D165FE">
            <w:pPr>
              <w:rPr>
                <w:rFonts w:ascii="Arial" w:hAnsi="Arial" w:cs="Arial"/>
                <w:sz w:val="18"/>
                <w:szCs w:val="18"/>
              </w:rPr>
            </w:pPr>
            <w:r w:rsidRPr="00387F3A">
              <w:rPr>
                <w:rFonts w:ascii="Arial" w:hAnsi="Arial" w:cs="Arial"/>
                <w:sz w:val="18"/>
                <w:szCs w:val="18"/>
              </w:rPr>
              <w:t>0.6</w:t>
            </w:r>
            <w:r>
              <w:rPr>
                <w:rFonts w:ascii="Arial" w:hAnsi="Arial" w:cs="Arial"/>
                <w:sz w:val="18"/>
                <w:szCs w:val="18"/>
              </w:rPr>
              <w:t>2</w:t>
            </w:r>
            <w:r w:rsidRPr="00387F3A">
              <w:rPr>
                <w:rFonts w:ascii="Arial" w:hAnsi="Arial" w:cs="Arial"/>
                <w:sz w:val="18"/>
                <w:szCs w:val="18"/>
              </w:rPr>
              <w:t xml:space="preserve"> </w:t>
            </w:r>
          </w:p>
          <w:p w14:paraId="437A6050" w14:textId="3DD5A0A6" w:rsidR="00D165FE" w:rsidRPr="00387F3A" w:rsidRDefault="00D165FE" w:rsidP="00D165FE">
            <w:pPr>
              <w:rPr>
                <w:rFonts w:ascii="Arial" w:hAnsi="Arial" w:cs="Arial"/>
                <w:sz w:val="18"/>
                <w:szCs w:val="18"/>
              </w:rPr>
            </w:pPr>
            <w:r w:rsidRPr="00387F3A">
              <w:rPr>
                <w:rFonts w:ascii="Arial" w:hAnsi="Arial" w:cs="Arial"/>
                <w:sz w:val="18"/>
                <w:szCs w:val="18"/>
              </w:rPr>
              <w:t>(0.</w:t>
            </w:r>
            <w:r>
              <w:rPr>
                <w:rFonts w:ascii="Arial" w:hAnsi="Arial" w:cs="Arial"/>
                <w:sz w:val="18"/>
                <w:szCs w:val="18"/>
              </w:rPr>
              <w:t>57</w:t>
            </w:r>
            <w:r w:rsidRPr="00387F3A">
              <w:rPr>
                <w:rFonts w:ascii="Arial" w:hAnsi="Arial" w:cs="Arial"/>
                <w:sz w:val="18"/>
                <w:szCs w:val="18"/>
              </w:rPr>
              <w:t>, 0.6</w:t>
            </w:r>
            <w:r>
              <w:rPr>
                <w:rFonts w:ascii="Arial" w:hAnsi="Arial" w:cs="Arial"/>
                <w:sz w:val="18"/>
                <w:szCs w:val="18"/>
              </w:rPr>
              <w:t>7</w:t>
            </w:r>
            <w:r w:rsidRPr="00387F3A">
              <w:rPr>
                <w:rFonts w:ascii="Arial" w:hAnsi="Arial" w:cs="Arial"/>
                <w:sz w:val="18"/>
                <w:szCs w:val="18"/>
              </w:rPr>
              <w:t>)</w:t>
            </w:r>
          </w:p>
        </w:tc>
        <w:tc>
          <w:tcPr>
            <w:tcW w:w="1350" w:type="dxa"/>
            <w:tcBorders>
              <w:top w:val="nil"/>
              <w:left w:val="nil"/>
              <w:bottom w:val="nil"/>
              <w:right w:val="nil"/>
            </w:tcBorders>
            <w:shd w:val="clear" w:color="auto" w:fill="D9D9D9"/>
            <w:tcMar>
              <w:top w:w="72" w:type="dxa"/>
              <w:left w:w="144" w:type="dxa"/>
              <w:bottom w:w="72" w:type="dxa"/>
              <w:right w:w="144" w:type="dxa"/>
            </w:tcMar>
            <w:vAlign w:val="center"/>
            <w:hideMark/>
          </w:tcPr>
          <w:p w14:paraId="2497D97D" w14:textId="77777777" w:rsidR="00D165FE" w:rsidRPr="00387F3A" w:rsidRDefault="00D165FE" w:rsidP="00D165FE">
            <w:pPr>
              <w:rPr>
                <w:rFonts w:ascii="Arial" w:hAnsi="Arial" w:cs="Arial"/>
                <w:sz w:val="18"/>
                <w:szCs w:val="18"/>
              </w:rPr>
            </w:pPr>
            <w:r w:rsidRPr="00387F3A">
              <w:rPr>
                <w:rFonts w:ascii="Arial" w:hAnsi="Arial" w:cs="Arial"/>
                <w:sz w:val="18"/>
                <w:szCs w:val="18"/>
              </w:rPr>
              <w:t>0.2</w:t>
            </w:r>
            <w:r>
              <w:rPr>
                <w:rFonts w:ascii="Arial" w:hAnsi="Arial" w:cs="Arial"/>
                <w:sz w:val="18"/>
                <w:szCs w:val="18"/>
              </w:rPr>
              <w:t>9</w:t>
            </w:r>
            <w:r w:rsidRPr="00387F3A">
              <w:rPr>
                <w:rFonts w:ascii="Arial" w:hAnsi="Arial" w:cs="Arial"/>
                <w:sz w:val="18"/>
                <w:szCs w:val="18"/>
              </w:rPr>
              <w:t xml:space="preserve"> </w:t>
            </w:r>
          </w:p>
          <w:p w14:paraId="16FA0D13" w14:textId="251D7FA7" w:rsidR="00D165FE" w:rsidRPr="00387F3A" w:rsidRDefault="00D165FE" w:rsidP="00D165FE">
            <w:pPr>
              <w:rPr>
                <w:rFonts w:ascii="Arial" w:hAnsi="Arial" w:cs="Arial"/>
                <w:sz w:val="18"/>
                <w:szCs w:val="18"/>
              </w:rPr>
            </w:pPr>
            <w:r w:rsidRPr="00387F3A">
              <w:rPr>
                <w:rFonts w:ascii="Arial" w:hAnsi="Arial" w:cs="Arial"/>
                <w:sz w:val="18"/>
                <w:szCs w:val="18"/>
              </w:rPr>
              <w:t>(0.2</w:t>
            </w:r>
            <w:r>
              <w:rPr>
                <w:rFonts w:ascii="Arial" w:hAnsi="Arial" w:cs="Arial"/>
                <w:sz w:val="18"/>
                <w:szCs w:val="18"/>
              </w:rPr>
              <w:t>5</w:t>
            </w:r>
            <w:r w:rsidRPr="00387F3A">
              <w:rPr>
                <w:rFonts w:ascii="Arial" w:hAnsi="Arial" w:cs="Arial"/>
                <w:sz w:val="18"/>
                <w:szCs w:val="18"/>
              </w:rPr>
              <w:t>, 0.3</w:t>
            </w:r>
            <w:r>
              <w:rPr>
                <w:rFonts w:ascii="Arial" w:hAnsi="Arial" w:cs="Arial"/>
                <w:sz w:val="18"/>
                <w:szCs w:val="18"/>
              </w:rPr>
              <w:t>4</w:t>
            </w:r>
            <w:r w:rsidRPr="00387F3A">
              <w:rPr>
                <w:rFonts w:ascii="Arial" w:hAnsi="Arial" w:cs="Arial"/>
                <w:sz w:val="18"/>
                <w:szCs w:val="18"/>
              </w:rPr>
              <w:t>)</w:t>
            </w:r>
          </w:p>
        </w:tc>
        <w:tc>
          <w:tcPr>
            <w:tcW w:w="1260" w:type="dxa"/>
            <w:tcBorders>
              <w:top w:val="nil"/>
              <w:left w:val="nil"/>
              <w:bottom w:val="nil"/>
              <w:right w:val="nil"/>
            </w:tcBorders>
            <w:shd w:val="clear" w:color="auto" w:fill="D9D9D9"/>
            <w:tcMar>
              <w:top w:w="72" w:type="dxa"/>
              <w:left w:w="144" w:type="dxa"/>
              <w:bottom w:w="72" w:type="dxa"/>
              <w:right w:w="144" w:type="dxa"/>
            </w:tcMar>
            <w:vAlign w:val="center"/>
            <w:hideMark/>
          </w:tcPr>
          <w:p w14:paraId="7784F9F7"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0.06 </w:t>
            </w:r>
          </w:p>
          <w:p w14:paraId="1AAC86ED" w14:textId="091C608E"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1</w:t>
            </w:r>
            <w:r w:rsidRPr="00387F3A">
              <w:rPr>
                <w:rFonts w:ascii="Arial" w:hAnsi="Arial" w:cs="Arial"/>
                <w:sz w:val="18"/>
                <w:szCs w:val="18"/>
              </w:rPr>
              <w:t>, 0.</w:t>
            </w:r>
            <w:r>
              <w:rPr>
                <w:rFonts w:ascii="Arial" w:hAnsi="Arial" w:cs="Arial"/>
                <w:sz w:val="18"/>
                <w:szCs w:val="18"/>
              </w:rPr>
              <w:t>11</w:t>
            </w:r>
            <w:r w:rsidRPr="00387F3A">
              <w:rPr>
                <w:rFonts w:ascii="Arial" w:hAnsi="Arial" w:cs="Arial"/>
                <w:sz w:val="18"/>
                <w:szCs w:val="18"/>
              </w:rPr>
              <w:t>)</w:t>
            </w:r>
          </w:p>
        </w:tc>
        <w:tc>
          <w:tcPr>
            <w:tcW w:w="1350" w:type="dxa"/>
            <w:tcBorders>
              <w:top w:val="nil"/>
              <w:left w:val="nil"/>
              <w:bottom w:val="nil"/>
              <w:right w:val="nil"/>
            </w:tcBorders>
            <w:shd w:val="clear" w:color="auto" w:fill="D9D9D9"/>
            <w:tcMar>
              <w:top w:w="72" w:type="dxa"/>
              <w:left w:w="144" w:type="dxa"/>
              <w:bottom w:w="72" w:type="dxa"/>
              <w:right w:w="144" w:type="dxa"/>
            </w:tcMar>
            <w:vAlign w:val="center"/>
            <w:hideMark/>
          </w:tcPr>
          <w:p w14:paraId="3FF29CC2" w14:textId="77777777" w:rsidR="00D165FE" w:rsidRPr="00387F3A" w:rsidRDefault="00D165FE" w:rsidP="00D165FE">
            <w:pPr>
              <w:rPr>
                <w:rFonts w:ascii="Arial" w:hAnsi="Arial" w:cs="Arial"/>
                <w:sz w:val="18"/>
                <w:szCs w:val="18"/>
              </w:rPr>
            </w:pPr>
            <w:r w:rsidRPr="00387F3A">
              <w:rPr>
                <w:rFonts w:ascii="Arial" w:hAnsi="Arial" w:cs="Arial"/>
                <w:sz w:val="18"/>
                <w:szCs w:val="18"/>
              </w:rPr>
              <w:t>0.4</w:t>
            </w:r>
            <w:r>
              <w:rPr>
                <w:rFonts w:ascii="Arial" w:hAnsi="Arial" w:cs="Arial"/>
                <w:sz w:val="18"/>
                <w:szCs w:val="18"/>
              </w:rPr>
              <w:t>7</w:t>
            </w:r>
            <w:r w:rsidRPr="00387F3A">
              <w:rPr>
                <w:rFonts w:ascii="Arial" w:hAnsi="Arial" w:cs="Arial"/>
                <w:sz w:val="18"/>
                <w:szCs w:val="18"/>
              </w:rPr>
              <w:t xml:space="preserve"> </w:t>
            </w:r>
          </w:p>
          <w:p w14:paraId="6FBAF87C" w14:textId="7CA251F3" w:rsidR="00D165FE" w:rsidRPr="00387F3A" w:rsidRDefault="00D165FE" w:rsidP="00D165FE">
            <w:pPr>
              <w:rPr>
                <w:rFonts w:ascii="Arial" w:hAnsi="Arial" w:cs="Arial"/>
                <w:sz w:val="18"/>
                <w:szCs w:val="18"/>
              </w:rPr>
            </w:pPr>
            <w:r w:rsidRPr="00387F3A">
              <w:rPr>
                <w:rFonts w:ascii="Arial" w:hAnsi="Arial" w:cs="Arial"/>
                <w:sz w:val="18"/>
                <w:szCs w:val="18"/>
              </w:rPr>
              <w:t>(0.4</w:t>
            </w:r>
            <w:r>
              <w:rPr>
                <w:rFonts w:ascii="Arial" w:hAnsi="Arial" w:cs="Arial"/>
                <w:sz w:val="18"/>
                <w:szCs w:val="18"/>
              </w:rPr>
              <w:t>3</w:t>
            </w:r>
            <w:r w:rsidRPr="00387F3A">
              <w:rPr>
                <w:rFonts w:ascii="Arial" w:hAnsi="Arial" w:cs="Arial"/>
                <w:sz w:val="18"/>
                <w:szCs w:val="18"/>
              </w:rPr>
              <w:t>, 0.</w:t>
            </w:r>
            <w:r>
              <w:rPr>
                <w:rFonts w:ascii="Arial" w:hAnsi="Arial" w:cs="Arial"/>
                <w:sz w:val="18"/>
                <w:szCs w:val="18"/>
              </w:rPr>
              <w:t>52</w:t>
            </w:r>
            <w:r w:rsidRPr="00387F3A">
              <w:rPr>
                <w:rFonts w:ascii="Arial" w:hAnsi="Arial" w:cs="Arial"/>
                <w:sz w:val="18"/>
                <w:szCs w:val="18"/>
              </w:rPr>
              <w:t>)</w:t>
            </w:r>
          </w:p>
        </w:tc>
        <w:tc>
          <w:tcPr>
            <w:tcW w:w="1350" w:type="dxa"/>
            <w:tcBorders>
              <w:top w:val="nil"/>
              <w:left w:val="nil"/>
              <w:bottom w:val="nil"/>
              <w:right w:val="nil"/>
            </w:tcBorders>
            <w:shd w:val="clear" w:color="auto" w:fill="D9D9D9"/>
            <w:tcMar>
              <w:top w:w="72" w:type="dxa"/>
              <w:left w:w="144" w:type="dxa"/>
              <w:bottom w:w="72" w:type="dxa"/>
              <w:right w:w="144" w:type="dxa"/>
            </w:tcMar>
            <w:vAlign w:val="center"/>
            <w:hideMark/>
          </w:tcPr>
          <w:p w14:paraId="4CF79814" w14:textId="77777777" w:rsidR="00D165FE" w:rsidRPr="00387F3A" w:rsidRDefault="00D165FE" w:rsidP="00D165FE">
            <w:pPr>
              <w:rPr>
                <w:rFonts w:ascii="Arial" w:hAnsi="Arial" w:cs="Arial"/>
                <w:sz w:val="18"/>
                <w:szCs w:val="18"/>
              </w:rPr>
            </w:pPr>
            <w:r w:rsidRPr="00387F3A">
              <w:rPr>
                <w:rFonts w:ascii="Arial" w:hAnsi="Arial" w:cs="Arial"/>
                <w:sz w:val="18"/>
                <w:szCs w:val="18"/>
              </w:rPr>
              <w:t>0.1</w:t>
            </w:r>
            <w:r>
              <w:rPr>
                <w:rFonts w:ascii="Arial" w:hAnsi="Arial" w:cs="Arial"/>
                <w:sz w:val="18"/>
                <w:szCs w:val="18"/>
              </w:rPr>
              <w:t>3</w:t>
            </w:r>
            <w:r w:rsidRPr="00387F3A">
              <w:rPr>
                <w:rFonts w:ascii="Arial" w:hAnsi="Arial" w:cs="Arial"/>
                <w:sz w:val="18"/>
                <w:szCs w:val="18"/>
              </w:rPr>
              <w:t xml:space="preserve"> </w:t>
            </w:r>
          </w:p>
          <w:p w14:paraId="6D002B1F" w14:textId="0F3A19EE" w:rsidR="00D165FE" w:rsidRPr="00387F3A" w:rsidRDefault="00D165FE" w:rsidP="00D165FE">
            <w:pPr>
              <w:rPr>
                <w:rFonts w:ascii="Arial" w:hAnsi="Arial" w:cs="Arial"/>
                <w:sz w:val="18"/>
                <w:szCs w:val="18"/>
              </w:rPr>
            </w:pPr>
            <w:r w:rsidRPr="00387F3A">
              <w:rPr>
                <w:rFonts w:ascii="Arial" w:hAnsi="Arial" w:cs="Arial"/>
                <w:sz w:val="18"/>
                <w:szCs w:val="18"/>
              </w:rPr>
              <w:t>(0.1</w:t>
            </w:r>
            <w:r>
              <w:rPr>
                <w:rFonts w:ascii="Arial" w:hAnsi="Arial" w:cs="Arial"/>
                <w:sz w:val="18"/>
                <w:szCs w:val="18"/>
              </w:rPr>
              <w:t>1</w:t>
            </w:r>
            <w:r w:rsidRPr="00387F3A">
              <w:rPr>
                <w:rFonts w:ascii="Arial" w:hAnsi="Arial" w:cs="Arial"/>
                <w:sz w:val="18"/>
                <w:szCs w:val="18"/>
              </w:rPr>
              <w:t>, 0.15)</w:t>
            </w:r>
          </w:p>
        </w:tc>
        <w:tc>
          <w:tcPr>
            <w:tcW w:w="1350" w:type="dxa"/>
            <w:tcBorders>
              <w:top w:val="nil"/>
              <w:left w:val="nil"/>
              <w:bottom w:val="nil"/>
              <w:right w:val="single" w:sz="8" w:space="0" w:color="000000"/>
            </w:tcBorders>
            <w:shd w:val="clear" w:color="auto" w:fill="D9D9D9"/>
            <w:tcMar>
              <w:top w:w="72" w:type="dxa"/>
              <w:left w:w="144" w:type="dxa"/>
              <w:bottom w:w="72" w:type="dxa"/>
              <w:right w:w="144" w:type="dxa"/>
            </w:tcMar>
            <w:vAlign w:val="center"/>
            <w:hideMark/>
          </w:tcPr>
          <w:p w14:paraId="01029169" w14:textId="77777777"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3</w:t>
            </w:r>
            <w:r w:rsidRPr="00387F3A">
              <w:rPr>
                <w:rFonts w:ascii="Arial" w:hAnsi="Arial" w:cs="Arial"/>
                <w:sz w:val="18"/>
                <w:szCs w:val="18"/>
              </w:rPr>
              <w:t xml:space="preserve"> </w:t>
            </w:r>
          </w:p>
          <w:p w14:paraId="550F4735" w14:textId="2DBE68A9"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1</w:t>
            </w:r>
            <w:r w:rsidRPr="00387F3A">
              <w:rPr>
                <w:rFonts w:ascii="Arial" w:hAnsi="Arial" w:cs="Arial"/>
                <w:sz w:val="18"/>
                <w:szCs w:val="18"/>
              </w:rPr>
              <w:t>, 0.05)</w:t>
            </w:r>
          </w:p>
        </w:tc>
      </w:tr>
      <w:tr w:rsidR="00D165FE" w:rsidRPr="00387F3A" w14:paraId="0AFD9F81" w14:textId="77777777" w:rsidTr="00DA305E">
        <w:trPr>
          <w:trHeight w:val="26"/>
        </w:trPr>
        <w:tc>
          <w:tcPr>
            <w:tcW w:w="1044" w:type="dxa"/>
            <w:tcBorders>
              <w:top w:val="nil"/>
              <w:left w:val="single" w:sz="8" w:space="0" w:color="000000"/>
              <w:bottom w:val="single" w:sz="8" w:space="0" w:color="000000"/>
              <w:right w:val="nil"/>
            </w:tcBorders>
            <w:shd w:val="clear" w:color="auto" w:fill="D9D9D9"/>
            <w:tcMar>
              <w:top w:w="72" w:type="dxa"/>
              <w:left w:w="144" w:type="dxa"/>
              <w:bottom w:w="72" w:type="dxa"/>
              <w:right w:w="144" w:type="dxa"/>
            </w:tcMar>
            <w:hideMark/>
          </w:tcPr>
          <w:p w14:paraId="10A2CE79" w14:textId="77777777" w:rsidR="00D165FE" w:rsidRPr="00387F3A" w:rsidRDefault="00D165FE" w:rsidP="00D165FE">
            <w:pPr>
              <w:rPr>
                <w:rFonts w:ascii="Arial" w:hAnsi="Arial" w:cs="Arial"/>
                <w:sz w:val="18"/>
                <w:szCs w:val="18"/>
              </w:rPr>
            </w:pPr>
          </w:p>
        </w:tc>
        <w:tc>
          <w:tcPr>
            <w:tcW w:w="1376" w:type="dxa"/>
            <w:tcBorders>
              <w:top w:val="nil"/>
              <w:left w:val="nil"/>
              <w:bottom w:val="single" w:sz="8" w:space="0" w:color="000000"/>
              <w:right w:val="single" w:sz="8" w:space="0" w:color="000000"/>
            </w:tcBorders>
            <w:shd w:val="clear" w:color="auto" w:fill="D9D9D9"/>
            <w:tcMar>
              <w:top w:w="72" w:type="dxa"/>
              <w:left w:w="144" w:type="dxa"/>
              <w:bottom w:w="72" w:type="dxa"/>
              <w:right w:w="144" w:type="dxa"/>
            </w:tcMar>
            <w:hideMark/>
          </w:tcPr>
          <w:p w14:paraId="50D7ACDB" w14:textId="77777777" w:rsidR="00D165FE" w:rsidRPr="00387F3A" w:rsidRDefault="00D165FE" w:rsidP="00D165FE">
            <w:pPr>
              <w:rPr>
                <w:rFonts w:ascii="Arial" w:hAnsi="Arial" w:cs="Arial"/>
                <w:sz w:val="18"/>
                <w:szCs w:val="18"/>
              </w:rPr>
            </w:pPr>
            <w:r w:rsidRPr="00387F3A">
              <w:rPr>
                <w:rFonts w:ascii="Arial" w:hAnsi="Arial" w:cs="Arial"/>
                <w:sz w:val="18"/>
                <w:szCs w:val="18"/>
              </w:rPr>
              <w:t>Incremental QALY</w:t>
            </w:r>
          </w:p>
        </w:tc>
        <w:tc>
          <w:tcPr>
            <w:tcW w:w="1620" w:type="dxa"/>
            <w:tcBorders>
              <w:top w:val="nil"/>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41BA17A8"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0.20 </w:t>
            </w:r>
          </w:p>
          <w:p w14:paraId="4AC5F5F3" w14:textId="6AC2A2BA" w:rsidR="00D165FE" w:rsidRPr="00387F3A" w:rsidRDefault="00D165FE" w:rsidP="00D165FE">
            <w:pPr>
              <w:rPr>
                <w:rFonts w:ascii="Arial" w:hAnsi="Arial" w:cs="Arial"/>
                <w:sz w:val="18"/>
                <w:szCs w:val="18"/>
              </w:rPr>
            </w:pPr>
            <w:r w:rsidRPr="00387F3A">
              <w:rPr>
                <w:rFonts w:ascii="Arial" w:hAnsi="Arial" w:cs="Arial"/>
                <w:sz w:val="18"/>
                <w:szCs w:val="18"/>
              </w:rPr>
              <w:t>(0.19, 0.21)</w:t>
            </w:r>
          </w:p>
        </w:tc>
        <w:tc>
          <w:tcPr>
            <w:tcW w:w="1260" w:type="dxa"/>
            <w:tcBorders>
              <w:top w:val="nil"/>
              <w:left w:val="single" w:sz="8" w:space="0" w:color="000000"/>
              <w:bottom w:val="single" w:sz="8" w:space="0" w:color="000000"/>
              <w:right w:val="nil"/>
            </w:tcBorders>
            <w:shd w:val="clear" w:color="auto" w:fill="D9D9D9"/>
            <w:tcMar>
              <w:top w:w="72" w:type="dxa"/>
              <w:left w:w="144" w:type="dxa"/>
              <w:bottom w:w="72" w:type="dxa"/>
              <w:right w:w="144" w:type="dxa"/>
            </w:tcMar>
            <w:vAlign w:val="center"/>
            <w:hideMark/>
          </w:tcPr>
          <w:p w14:paraId="34A69506" w14:textId="77777777" w:rsidR="00D165FE" w:rsidRPr="00387F3A" w:rsidRDefault="00D165FE" w:rsidP="00D165FE">
            <w:pPr>
              <w:rPr>
                <w:rFonts w:ascii="Arial" w:hAnsi="Arial" w:cs="Arial"/>
                <w:sz w:val="18"/>
                <w:szCs w:val="18"/>
              </w:rPr>
            </w:pPr>
            <w:r w:rsidRPr="00387F3A">
              <w:rPr>
                <w:rFonts w:ascii="Arial" w:hAnsi="Arial" w:cs="Arial"/>
                <w:sz w:val="18"/>
                <w:szCs w:val="18"/>
              </w:rPr>
              <w:t>0.4</w:t>
            </w:r>
            <w:r>
              <w:rPr>
                <w:rFonts w:ascii="Arial" w:hAnsi="Arial" w:cs="Arial"/>
                <w:sz w:val="18"/>
                <w:szCs w:val="18"/>
              </w:rPr>
              <w:t>0</w:t>
            </w:r>
            <w:r w:rsidRPr="00387F3A">
              <w:rPr>
                <w:rFonts w:ascii="Arial" w:hAnsi="Arial" w:cs="Arial"/>
                <w:sz w:val="18"/>
                <w:szCs w:val="18"/>
              </w:rPr>
              <w:t xml:space="preserve"> </w:t>
            </w:r>
          </w:p>
          <w:p w14:paraId="71B0E954" w14:textId="144B267A" w:rsidR="00D165FE" w:rsidRPr="00387F3A" w:rsidRDefault="00D165FE" w:rsidP="00D165FE">
            <w:pPr>
              <w:rPr>
                <w:rFonts w:ascii="Arial" w:hAnsi="Arial" w:cs="Arial"/>
                <w:sz w:val="18"/>
                <w:szCs w:val="18"/>
              </w:rPr>
            </w:pPr>
            <w:r w:rsidRPr="00387F3A">
              <w:rPr>
                <w:rFonts w:ascii="Arial" w:hAnsi="Arial" w:cs="Arial"/>
                <w:sz w:val="18"/>
                <w:szCs w:val="18"/>
              </w:rPr>
              <w:t>(0.3</w:t>
            </w:r>
            <w:r>
              <w:rPr>
                <w:rFonts w:ascii="Arial" w:hAnsi="Arial" w:cs="Arial"/>
                <w:sz w:val="18"/>
                <w:szCs w:val="18"/>
              </w:rPr>
              <w:t>6</w:t>
            </w:r>
            <w:r w:rsidRPr="00387F3A">
              <w:rPr>
                <w:rFonts w:ascii="Arial" w:hAnsi="Arial" w:cs="Arial"/>
                <w:sz w:val="18"/>
                <w:szCs w:val="18"/>
              </w:rPr>
              <w:t>, 0.4</w:t>
            </w:r>
            <w:r>
              <w:rPr>
                <w:rFonts w:ascii="Arial" w:hAnsi="Arial" w:cs="Arial"/>
                <w:sz w:val="18"/>
                <w:szCs w:val="18"/>
              </w:rPr>
              <w:t>4</w:t>
            </w:r>
            <w:r w:rsidRPr="00387F3A">
              <w:rPr>
                <w:rFonts w:ascii="Arial" w:hAnsi="Arial" w:cs="Arial"/>
                <w:sz w:val="18"/>
                <w:szCs w:val="18"/>
              </w:rPr>
              <w:t>)</w:t>
            </w:r>
          </w:p>
        </w:tc>
        <w:tc>
          <w:tcPr>
            <w:tcW w:w="1260" w:type="dxa"/>
            <w:tcBorders>
              <w:top w:val="nil"/>
              <w:left w:val="nil"/>
              <w:bottom w:val="single" w:sz="8" w:space="0" w:color="000000"/>
              <w:right w:val="nil"/>
            </w:tcBorders>
            <w:shd w:val="clear" w:color="auto" w:fill="D9D9D9"/>
            <w:tcMar>
              <w:top w:w="72" w:type="dxa"/>
              <w:left w:w="144" w:type="dxa"/>
              <w:bottom w:w="72" w:type="dxa"/>
              <w:right w:w="144" w:type="dxa"/>
            </w:tcMar>
            <w:vAlign w:val="center"/>
            <w:hideMark/>
          </w:tcPr>
          <w:p w14:paraId="598E8CEA"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0.30 </w:t>
            </w:r>
          </w:p>
          <w:p w14:paraId="73623918" w14:textId="523E65BA" w:rsidR="00D165FE" w:rsidRPr="00387F3A" w:rsidRDefault="00D165FE" w:rsidP="00D165FE">
            <w:pPr>
              <w:rPr>
                <w:rFonts w:ascii="Arial" w:hAnsi="Arial" w:cs="Arial"/>
                <w:sz w:val="18"/>
                <w:szCs w:val="18"/>
              </w:rPr>
            </w:pPr>
            <w:r w:rsidRPr="00387F3A">
              <w:rPr>
                <w:rFonts w:ascii="Arial" w:hAnsi="Arial" w:cs="Arial"/>
                <w:sz w:val="18"/>
                <w:szCs w:val="18"/>
              </w:rPr>
              <w:t>(0.2</w:t>
            </w:r>
            <w:r>
              <w:rPr>
                <w:rFonts w:ascii="Arial" w:hAnsi="Arial" w:cs="Arial"/>
                <w:sz w:val="18"/>
                <w:szCs w:val="18"/>
              </w:rPr>
              <w:t>8</w:t>
            </w:r>
            <w:r w:rsidRPr="00387F3A">
              <w:rPr>
                <w:rFonts w:ascii="Arial" w:hAnsi="Arial" w:cs="Arial"/>
                <w:sz w:val="18"/>
                <w:szCs w:val="18"/>
              </w:rPr>
              <w:t>, 0.32)</w:t>
            </w:r>
          </w:p>
        </w:tc>
        <w:tc>
          <w:tcPr>
            <w:tcW w:w="1350" w:type="dxa"/>
            <w:tcBorders>
              <w:top w:val="nil"/>
              <w:left w:val="nil"/>
              <w:bottom w:val="single" w:sz="8" w:space="0" w:color="000000"/>
              <w:right w:val="nil"/>
            </w:tcBorders>
            <w:shd w:val="clear" w:color="auto" w:fill="D9D9D9"/>
            <w:tcMar>
              <w:top w:w="72" w:type="dxa"/>
              <w:left w:w="144" w:type="dxa"/>
              <w:bottom w:w="72" w:type="dxa"/>
              <w:right w:w="144" w:type="dxa"/>
            </w:tcMar>
            <w:vAlign w:val="center"/>
            <w:hideMark/>
          </w:tcPr>
          <w:p w14:paraId="0DCF3B64" w14:textId="77777777" w:rsidR="00D165FE" w:rsidRPr="00387F3A" w:rsidRDefault="00D165FE" w:rsidP="00D165FE">
            <w:pPr>
              <w:rPr>
                <w:rFonts w:ascii="Arial" w:hAnsi="Arial" w:cs="Arial"/>
                <w:sz w:val="18"/>
                <w:szCs w:val="18"/>
              </w:rPr>
            </w:pPr>
            <w:r w:rsidRPr="00387F3A">
              <w:rPr>
                <w:rFonts w:ascii="Arial" w:hAnsi="Arial" w:cs="Arial"/>
                <w:sz w:val="18"/>
                <w:szCs w:val="18"/>
              </w:rPr>
              <w:t>0.1</w:t>
            </w:r>
            <w:r>
              <w:rPr>
                <w:rFonts w:ascii="Arial" w:hAnsi="Arial" w:cs="Arial"/>
                <w:sz w:val="18"/>
                <w:szCs w:val="18"/>
              </w:rPr>
              <w:t>6</w:t>
            </w:r>
            <w:r w:rsidRPr="00387F3A">
              <w:rPr>
                <w:rFonts w:ascii="Arial" w:hAnsi="Arial" w:cs="Arial"/>
                <w:sz w:val="18"/>
                <w:szCs w:val="18"/>
              </w:rPr>
              <w:t xml:space="preserve"> </w:t>
            </w:r>
          </w:p>
          <w:p w14:paraId="0615B549" w14:textId="585C9052" w:rsidR="00D165FE" w:rsidRPr="00387F3A" w:rsidRDefault="00D165FE" w:rsidP="00D165FE">
            <w:pPr>
              <w:rPr>
                <w:rFonts w:ascii="Arial" w:hAnsi="Arial" w:cs="Arial"/>
                <w:sz w:val="18"/>
                <w:szCs w:val="18"/>
              </w:rPr>
            </w:pPr>
            <w:r w:rsidRPr="00387F3A">
              <w:rPr>
                <w:rFonts w:ascii="Arial" w:hAnsi="Arial" w:cs="Arial"/>
                <w:sz w:val="18"/>
                <w:szCs w:val="18"/>
              </w:rPr>
              <w:t>(0.13, 0.1</w:t>
            </w:r>
            <w:r>
              <w:rPr>
                <w:rFonts w:ascii="Arial" w:hAnsi="Arial" w:cs="Arial"/>
                <w:sz w:val="18"/>
                <w:szCs w:val="18"/>
              </w:rPr>
              <w:t>8</w:t>
            </w:r>
            <w:r w:rsidRPr="00387F3A">
              <w:rPr>
                <w:rFonts w:ascii="Arial" w:hAnsi="Arial" w:cs="Arial"/>
                <w:sz w:val="18"/>
                <w:szCs w:val="18"/>
              </w:rPr>
              <w:t>)</w:t>
            </w:r>
          </w:p>
        </w:tc>
        <w:tc>
          <w:tcPr>
            <w:tcW w:w="1260" w:type="dxa"/>
            <w:tcBorders>
              <w:top w:val="nil"/>
              <w:left w:val="nil"/>
              <w:bottom w:val="single" w:sz="8" w:space="0" w:color="000000"/>
              <w:right w:val="nil"/>
            </w:tcBorders>
            <w:shd w:val="clear" w:color="auto" w:fill="D9D9D9"/>
            <w:tcMar>
              <w:top w:w="72" w:type="dxa"/>
              <w:left w:w="144" w:type="dxa"/>
              <w:bottom w:w="72" w:type="dxa"/>
              <w:right w:w="144" w:type="dxa"/>
            </w:tcMar>
            <w:vAlign w:val="center"/>
            <w:hideMark/>
          </w:tcPr>
          <w:p w14:paraId="71168C46"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0.04 </w:t>
            </w:r>
          </w:p>
          <w:p w14:paraId="4F2B6AD9" w14:textId="7EE0084F" w:rsidR="00D165FE" w:rsidRPr="00387F3A" w:rsidRDefault="00D165FE" w:rsidP="00D165FE">
            <w:pPr>
              <w:rPr>
                <w:rFonts w:ascii="Arial" w:hAnsi="Arial" w:cs="Arial"/>
                <w:sz w:val="18"/>
                <w:szCs w:val="18"/>
              </w:rPr>
            </w:pPr>
            <w:r w:rsidRPr="00387F3A">
              <w:rPr>
                <w:rFonts w:ascii="Arial" w:hAnsi="Arial" w:cs="Arial"/>
                <w:sz w:val="18"/>
                <w:szCs w:val="18"/>
              </w:rPr>
              <w:t>(0.01, 0.0</w:t>
            </w:r>
            <w:r>
              <w:rPr>
                <w:rFonts w:ascii="Arial" w:hAnsi="Arial" w:cs="Arial"/>
                <w:sz w:val="18"/>
                <w:szCs w:val="18"/>
              </w:rPr>
              <w:t>7</w:t>
            </w:r>
            <w:r w:rsidRPr="00387F3A">
              <w:rPr>
                <w:rFonts w:ascii="Arial" w:hAnsi="Arial" w:cs="Arial"/>
                <w:sz w:val="18"/>
                <w:szCs w:val="18"/>
              </w:rPr>
              <w:t>)</w:t>
            </w:r>
          </w:p>
        </w:tc>
        <w:tc>
          <w:tcPr>
            <w:tcW w:w="1350" w:type="dxa"/>
            <w:tcBorders>
              <w:top w:val="nil"/>
              <w:left w:val="nil"/>
              <w:bottom w:val="single" w:sz="8" w:space="0" w:color="000000"/>
              <w:right w:val="nil"/>
            </w:tcBorders>
            <w:shd w:val="clear" w:color="auto" w:fill="D9D9D9"/>
            <w:tcMar>
              <w:top w:w="72" w:type="dxa"/>
              <w:left w:w="144" w:type="dxa"/>
              <w:bottom w:w="72" w:type="dxa"/>
              <w:right w:w="144" w:type="dxa"/>
            </w:tcMar>
            <w:vAlign w:val="center"/>
            <w:hideMark/>
          </w:tcPr>
          <w:p w14:paraId="79BCA42A" w14:textId="77777777" w:rsidR="00D165FE" w:rsidRPr="00387F3A" w:rsidRDefault="00D165FE" w:rsidP="00D165FE">
            <w:pPr>
              <w:rPr>
                <w:rFonts w:ascii="Arial" w:hAnsi="Arial" w:cs="Arial"/>
                <w:sz w:val="18"/>
                <w:szCs w:val="18"/>
              </w:rPr>
            </w:pPr>
            <w:r w:rsidRPr="00387F3A">
              <w:rPr>
                <w:rFonts w:ascii="Arial" w:hAnsi="Arial" w:cs="Arial"/>
                <w:sz w:val="18"/>
                <w:szCs w:val="18"/>
              </w:rPr>
              <w:t>0.2</w:t>
            </w:r>
            <w:r>
              <w:rPr>
                <w:rFonts w:ascii="Arial" w:hAnsi="Arial" w:cs="Arial"/>
                <w:sz w:val="18"/>
                <w:szCs w:val="18"/>
              </w:rPr>
              <w:t>5</w:t>
            </w:r>
            <w:r w:rsidRPr="00387F3A">
              <w:rPr>
                <w:rFonts w:ascii="Arial" w:hAnsi="Arial" w:cs="Arial"/>
                <w:sz w:val="18"/>
                <w:szCs w:val="18"/>
              </w:rPr>
              <w:t xml:space="preserve"> </w:t>
            </w:r>
          </w:p>
          <w:p w14:paraId="05B9B7F5" w14:textId="08CD3E9B" w:rsidR="00D165FE" w:rsidRPr="00387F3A" w:rsidRDefault="00D165FE" w:rsidP="00D165FE">
            <w:pPr>
              <w:rPr>
                <w:rFonts w:ascii="Arial" w:hAnsi="Arial" w:cs="Arial"/>
                <w:sz w:val="18"/>
                <w:szCs w:val="18"/>
              </w:rPr>
            </w:pPr>
            <w:r w:rsidRPr="00387F3A">
              <w:rPr>
                <w:rFonts w:ascii="Arial" w:hAnsi="Arial" w:cs="Arial"/>
                <w:sz w:val="18"/>
                <w:szCs w:val="18"/>
              </w:rPr>
              <w:t>(0.2</w:t>
            </w:r>
            <w:r>
              <w:rPr>
                <w:rFonts w:ascii="Arial" w:hAnsi="Arial" w:cs="Arial"/>
                <w:sz w:val="18"/>
                <w:szCs w:val="18"/>
              </w:rPr>
              <w:t>3</w:t>
            </w:r>
            <w:r w:rsidRPr="00387F3A">
              <w:rPr>
                <w:rFonts w:ascii="Arial" w:hAnsi="Arial" w:cs="Arial"/>
                <w:sz w:val="18"/>
                <w:szCs w:val="18"/>
              </w:rPr>
              <w:t>, 0.2</w:t>
            </w:r>
            <w:r>
              <w:rPr>
                <w:rFonts w:ascii="Arial" w:hAnsi="Arial" w:cs="Arial"/>
                <w:sz w:val="18"/>
                <w:szCs w:val="18"/>
              </w:rPr>
              <w:t>8</w:t>
            </w:r>
            <w:r w:rsidRPr="00387F3A">
              <w:rPr>
                <w:rFonts w:ascii="Arial" w:hAnsi="Arial" w:cs="Arial"/>
                <w:sz w:val="18"/>
                <w:szCs w:val="18"/>
              </w:rPr>
              <w:t>)</w:t>
            </w:r>
          </w:p>
        </w:tc>
        <w:tc>
          <w:tcPr>
            <w:tcW w:w="1350" w:type="dxa"/>
            <w:tcBorders>
              <w:top w:val="nil"/>
              <w:left w:val="nil"/>
              <w:bottom w:val="single" w:sz="8" w:space="0" w:color="000000"/>
              <w:right w:val="nil"/>
            </w:tcBorders>
            <w:shd w:val="clear" w:color="auto" w:fill="D9D9D9"/>
            <w:tcMar>
              <w:top w:w="72" w:type="dxa"/>
              <w:left w:w="144" w:type="dxa"/>
              <w:bottom w:w="72" w:type="dxa"/>
              <w:right w:w="144" w:type="dxa"/>
            </w:tcMar>
            <w:vAlign w:val="center"/>
            <w:hideMark/>
          </w:tcPr>
          <w:p w14:paraId="093365EA" w14:textId="77777777"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8</w:t>
            </w:r>
            <w:r w:rsidRPr="00387F3A">
              <w:rPr>
                <w:rFonts w:ascii="Arial" w:hAnsi="Arial" w:cs="Arial"/>
                <w:sz w:val="18"/>
                <w:szCs w:val="18"/>
              </w:rPr>
              <w:t xml:space="preserve"> </w:t>
            </w:r>
          </w:p>
          <w:p w14:paraId="771C0172" w14:textId="556BD73B"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7</w:t>
            </w:r>
            <w:r w:rsidRPr="00387F3A">
              <w:rPr>
                <w:rFonts w:ascii="Arial" w:hAnsi="Arial" w:cs="Arial"/>
                <w:sz w:val="18"/>
                <w:szCs w:val="18"/>
              </w:rPr>
              <w:t>, 0.</w:t>
            </w:r>
            <w:r>
              <w:rPr>
                <w:rFonts w:ascii="Arial" w:hAnsi="Arial" w:cs="Arial"/>
                <w:sz w:val="18"/>
                <w:szCs w:val="18"/>
              </w:rPr>
              <w:t>09</w:t>
            </w:r>
            <w:r w:rsidRPr="00387F3A">
              <w:rPr>
                <w:rFonts w:ascii="Arial" w:hAnsi="Arial" w:cs="Arial"/>
                <w:sz w:val="18"/>
                <w:szCs w:val="18"/>
              </w:rPr>
              <w:t>)</w:t>
            </w:r>
          </w:p>
        </w:tc>
        <w:tc>
          <w:tcPr>
            <w:tcW w:w="1350" w:type="dxa"/>
            <w:tcBorders>
              <w:top w:val="nil"/>
              <w:left w:val="nil"/>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176C057E"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0.02 </w:t>
            </w:r>
          </w:p>
          <w:p w14:paraId="5B9F57F1" w14:textId="3F26FF88" w:rsidR="00D165FE" w:rsidRPr="00387F3A" w:rsidRDefault="00D165FE" w:rsidP="00D165FE">
            <w:pPr>
              <w:rPr>
                <w:rFonts w:ascii="Arial" w:hAnsi="Arial" w:cs="Arial"/>
                <w:sz w:val="18"/>
                <w:szCs w:val="18"/>
              </w:rPr>
            </w:pPr>
            <w:r w:rsidRPr="00387F3A">
              <w:rPr>
                <w:rFonts w:ascii="Arial" w:hAnsi="Arial" w:cs="Arial"/>
                <w:sz w:val="18"/>
                <w:szCs w:val="18"/>
              </w:rPr>
              <w:t>(0.01, 0.03)</w:t>
            </w:r>
          </w:p>
        </w:tc>
      </w:tr>
      <w:tr w:rsidR="00D165FE" w:rsidRPr="00387F3A" w14:paraId="05B247EB" w14:textId="77777777" w:rsidTr="00DA305E">
        <w:trPr>
          <w:trHeight w:val="22"/>
        </w:trPr>
        <w:tc>
          <w:tcPr>
            <w:tcW w:w="1044" w:type="dxa"/>
            <w:tcBorders>
              <w:top w:val="single" w:sz="8" w:space="0" w:color="000000"/>
              <w:left w:val="single" w:sz="8" w:space="0" w:color="000000"/>
              <w:bottom w:val="single" w:sz="8" w:space="0" w:color="000000"/>
              <w:right w:val="nil"/>
            </w:tcBorders>
            <w:shd w:val="clear" w:color="auto" w:fill="auto"/>
            <w:tcMar>
              <w:top w:w="72" w:type="dxa"/>
              <w:left w:w="144" w:type="dxa"/>
              <w:bottom w:w="72" w:type="dxa"/>
              <w:right w:w="144" w:type="dxa"/>
            </w:tcMar>
            <w:hideMark/>
          </w:tcPr>
          <w:p w14:paraId="3EDCE15E" w14:textId="77777777" w:rsidR="00D165FE" w:rsidRPr="00387F3A" w:rsidRDefault="00D165FE" w:rsidP="00D165FE">
            <w:pPr>
              <w:rPr>
                <w:rFonts w:ascii="Arial" w:hAnsi="Arial" w:cs="Arial"/>
                <w:sz w:val="18"/>
                <w:szCs w:val="18"/>
              </w:rPr>
            </w:pPr>
          </w:p>
        </w:tc>
        <w:tc>
          <w:tcPr>
            <w:tcW w:w="1376" w:type="dxa"/>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hideMark/>
          </w:tcPr>
          <w:p w14:paraId="3ABEB442" w14:textId="77777777" w:rsidR="00D165FE" w:rsidRPr="00387F3A" w:rsidRDefault="00D165FE" w:rsidP="00D165FE">
            <w:pPr>
              <w:rPr>
                <w:rFonts w:ascii="Arial" w:hAnsi="Arial" w:cs="Arial"/>
                <w:sz w:val="18"/>
                <w:szCs w:val="18"/>
              </w:rPr>
            </w:pPr>
          </w:p>
        </w:tc>
        <w:tc>
          <w:tcPr>
            <w:tcW w:w="10800" w:type="dxa"/>
            <w:gridSpan w:val="8"/>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160B0A" w14:textId="0402DD20" w:rsidR="00D165FE" w:rsidRPr="00387F3A" w:rsidRDefault="00D165FE" w:rsidP="00D165FE">
            <w:pPr>
              <w:rPr>
                <w:rFonts w:ascii="Arial" w:hAnsi="Arial" w:cs="Arial"/>
                <w:sz w:val="18"/>
                <w:szCs w:val="18"/>
              </w:rPr>
            </w:pPr>
            <w:r w:rsidRPr="00387F3A">
              <w:rPr>
                <w:rFonts w:ascii="Arial" w:hAnsi="Arial" w:cs="Arial"/>
                <w:i/>
                <w:iCs/>
                <w:sz w:val="18"/>
                <w:szCs w:val="18"/>
              </w:rPr>
              <w:t>Worst-Case Scenario</w:t>
            </w:r>
            <w:r w:rsidRPr="00387F3A">
              <w:rPr>
                <w:rFonts w:ascii="Arial" w:hAnsi="Arial" w:cs="Arial"/>
                <w:sz w:val="18"/>
                <w:szCs w:val="18"/>
              </w:rPr>
              <w:t>‡</w:t>
            </w:r>
          </w:p>
        </w:tc>
      </w:tr>
      <w:tr w:rsidR="00D165FE" w:rsidRPr="00387F3A" w14:paraId="60E6B072" w14:textId="77777777" w:rsidTr="00DA305E">
        <w:trPr>
          <w:trHeight w:val="22"/>
        </w:trPr>
        <w:tc>
          <w:tcPr>
            <w:tcW w:w="1044" w:type="dxa"/>
            <w:tcBorders>
              <w:top w:val="single" w:sz="8" w:space="0" w:color="000000"/>
              <w:left w:val="single" w:sz="8" w:space="0" w:color="000000"/>
              <w:bottom w:val="nil"/>
              <w:right w:val="nil"/>
            </w:tcBorders>
            <w:shd w:val="clear" w:color="auto" w:fill="auto"/>
            <w:tcMar>
              <w:top w:w="72" w:type="dxa"/>
              <w:left w:w="144" w:type="dxa"/>
              <w:bottom w:w="72" w:type="dxa"/>
              <w:right w:w="144" w:type="dxa"/>
            </w:tcMar>
            <w:hideMark/>
          </w:tcPr>
          <w:p w14:paraId="237DA836" w14:textId="77777777" w:rsidR="00D165FE" w:rsidRPr="00387F3A" w:rsidRDefault="00D165FE" w:rsidP="00D165FE">
            <w:pPr>
              <w:rPr>
                <w:rFonts w:ascii="Arial" w:hAnsi="Arial" w:cs="Arial"/>
                <w:sz w:val="18"/>
                <w:szCs w:val="18"/>
              </w:rPr>
            </w:pPr>
            <w:r w:rsidRPr="00387F3A">
              <w:rPr>
                <w:rFonts w:ascii="Arial" w:hAnsi="Arial" w:cs="Arial"/>
                <w:sz w:val="18"/>
                <w:szCs w:val="18"/>
              </w:rPr>
              <w:t>GLP1RA</w:t>
            </w:r>
          </w:p>
        </w:tc>
        <w:tc>
          <w:tcPr>
            <w:tcW w:w="1376" w:type="dxa"/>
            <w:tcBorders>
              <w:top w:val="single" w:sz="8" w:space="0" w:color="000000"/>
              <w:left w:val="nil"/>
              <w:bottom w:val="nil"/>
              <w:right w:val="single" w:sz="8" w:space="0" w:color="000000"/>
            </w:tcBorders>
            <w:shd w:val="clear" w:color="auto" w:fill="auto"/>
            <w:tcMar>
              <w:top w:w="72" w:type="dxa"/>
              <w:left w:w="144" w:type="dxa"/>
              <w:bottom w:w="72" w:type="dxa"/>
              <w:right w:w="144" w:type="dxa"/>
            </w:tcMar>
            <w:hideMark/>
          </w:tcPr>
          <w:p w14:paraId="26AAEF0B" w14:textId="77777777" w:rsidR="00D165FE" w:rsidRPr="00387F3A" w:rsidRDefault="00D165FE" w:rsidP="00D165FE">
            <w:pPr>
              <w:rPr>
                <w:rFonts w:ascii="Arial" w:hAnsi="Arial" w:cs="Arial"/>
                <w:sz w:val="18"/>
                <w:szCs w:val="18"/>
              </w:rPr>
            </w:pPr>
            <w:r w:rsidRPr="00387F3A">
              <w:rPr>
                <w:rFonts w:ascii="Arial" w:hAnsi="Arial" w:cs="Arial"/>
                <w:sz w:val="18"/>
                <w:szCs w:val="18"/>
              </w:rPr>
              <w:t>Incremental LY</w:t>
            </w:r>
          </w:p>
        </w:tc>
        <w:tc>
          <w:tcPr>
            <w:tcW w:w="1620"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42B39ED2" w14:textId="77777777" w:rsidR="00D165FE" w:rsidRPr="00387F3A" w:rsidRDefault="00D165FE" w:rsidP="00D165FE">
            <w:pPr>
              <w:rPr>
                <w:rFonts w:ascii="Arial" w:hAnsi="Arial" w:cs="Arial"/>
                <w:sz w:val="18"/>
                <w:szCs w:val="18"/>
              </w:rPr>
            </w:pPr>
            <w:r w:rsidRPr="00387F3A">
              <w:rPr>
                <w:rFonts w:ascii="Arial" w:hAnsi="Arial" w:cs="Arial"/>
                <w:sz w:val="18"/>
                <w:szCs w:val="18"/>
              </w:rPr>
              <w:t>0.1</w:t>
            </w:r>
            <w:r>
              <w:rPr>
                <w:rFonts w:ascii="Arial" w:hAnsi="Arial" w:cs="Arial"/>
                <w:sz w:val="18"/>
                <w:szCs w:val="18"/>
              </w:rPr>
              <w:t>1</w:t>
            </w:r>
          </w:p>
          <w:p w14:paraId="734D4BEF" w14:textId="63245589" w:rsidR="00D165FE" w:rsidRPr="00387F3A" w:rsidRDefault="00D165FE" w:rsidP="00D165FE">
            <w:pPr>
              <w:rPr>
                <w:rFonts w:ascii="Arial" w:hAnsi="Arial" w:cs="Arial"/>
                <w:sz w:val="18"/>
                <w:szCs w:val="18"/>
              </w:rPr>
            </w:pPr>
            <w:r w:rsidRPr="00387F3A">
              <w:rPr>
                <w:rFonts w:ascii="Arial" w:hAnsi="Arial" w:cs="Arial"/>
                <w:sz w:val="18"/>
                <w:szCs w:val="18"/>
              </w:rPr>
              <w:t>(0.</w:t>
            </w:r>
            <w:r>
              <w:rPr>
                <w:rFonts w:ascii="Arial" w:hAnsi="Arial" w:cs="Arial"/>
                <w:sz w:val="18"/>
                <w:szCs w:val="18"/>
              </w:rPr>
              <w:t>08</w:t>
            </w:r>
            <w:r w:rsidRPr="00387F3A">
              <w:rPr>
                <w:rFonts w:ascii="Arial" w:hAnsi="Arial" w:cs="Arial"/>
                <w:sz w:val="18"/>
                <w:szCs w:val="18"/>
              </w:rPr>
              <w:t>, 0.1</w:t>
            </w:r>
            <w:r>
              <w:rPr>
                <w:rFonts w:ascii="Arial" w:hAnsi="Arial" w:cs="Arial"/>
                <w:sz w:val="18"/>
                <w:szCs w:val="18"/>
              </w:rPr>
              <w:t>3</w:t>
            </w:r>
            <w:r w:rsidRPr="00387F3A">
              <w:rPr>
                <w:rFonts w:ascii="Arial" w:hAnsi="Arial" w:cs="Arial"/>
                <w:sz w:val="18"/>
                <w:szCs w:val="18"/>
              </w:rPr>
              <w:t>)</w:t>
            </w:r>
          </w:p>
        </w:tc>
        <w:tc>
          <w:tcPr>
            <w:tcW w:w="1260" w:type="dxa"/>
            <w:tcBorders>
              <w:top w:val="single" w:sz="8" w:space="0" w:color="000000"/>
              <w:left w:val="single" w:sz="8" w:space="0" w:color="000000"/>
              <w:bottom w:val="nil"/>
              <w:right w:val="nil"/>
            </w:tcBorders>
            <w:shd w:val="clear" w:color="auto" w:fill="auto"/>
            <w:tcMar>
              <w:top w:w="72" w:type="dxa"/>
              <w:left w:w="144" w:type="dxa"/>
              <w:bottom w:w="72" w:type="dxa"/>
              <w:right w:w="144" w:type="dxa"/>
            </w:tcMar>
            <w:vAlign w:val="center"/>
            <w:hideMark/>
          </w:tcPr>
          <w:p w14:paraId="08D4B7BE" w14:textId="77777777" w:rsidR="00D165FE" w:rsidRPr="00387F3A" w:rsidRDefault="00D165FE" w:rsidP="00D165FE">
            <w:pPr>
              <w:rPr>
                <w:rFonts w:ascii="Arial" w:hAnsi="Arial" w:cs="Arial"/>
                <w:sz w:val="18"/>
                <w:szCs w:val="18"/>
              </w:rPr>
            </w:pPr>
            <w:r w:rsidRPr="00387F3A">
              <w:rPr>
                <w:rFonts w:ascii="Arial" w:hAnsi="Arial" w:cs="Arial"/>
                <w:sz w:val="18"/>
                <w:szCs w:val="18"/>
              </w:rPr>
              <w:t>0.3</w:t>
            </w:r>
            <w:r>
              <w:rPr>
                <w:rFonts w:ascii="Arial" w:hAnsi="Arial" w:cs="Arial"/>
                <w:sz w:val="18"/>
                <w:szCs w:val="18"/>
              </w:rPr>
              <w:t>0</w:t>
            </w:r>
            <w:r w:rsidRPr="00387F3A">
              <w:rPr>
                <w:rFonts w:ascii="Arial" w:hAnsi="Arial" w:cs="Arial"/>
                <w:sz w:val="18"/>
                <w:szCs w:val="18"/>
              </w:rPr>
              <w:t xml:space="preserve"> </w:t>
            </w:r>
          </w:p>
          <w:p w14:paraId="44131A01" w14:textId="35B0C301" w:rsidR="00D165FE" w:rsidRPr="00387F3A" w:rsidRDefault="00D165FE" w:rsidP="00D165FE">
            <w:pPr>
              <w:rPr>
                <w:rFonts w:ascii="Arial" w:hAnsi="Arial" w:cs="Arial"/>
                <w:sz w:val="18"/>
                <w:szCs w:val="18"/>
              </w:rPr>
            </w:pPr>
            <w:r w:rsidRPr="00387F3A">
              <w:rPr>
                <w:rFonts w:ascii="Arial" w:hAnsi="Arial" w:cs="Arial"/>
                <w:sz w:val="18"/>
                <w:szCs w:val="18"/>
              </w:rPr>
              <w:t>(0.2</w:t>
            </w:r>
            <w:r>
              <w:rPr>
                <w:rFonts w:ascii="Arial" w:hAnsi="Arial" w:cs="Arial"/>
                <w:sz w:val="18"/>
                <w:szCs w:val="18"/>
              </w:rPr>
              <w:t>0</w:t>
            </w:r>
            <w:r w:rsidRPr="00387F3A">
              <w:rPr>
                <w:rFonts w:ascii="Arial" w:hAnsi="Arial" w:cs="Arial"/>
                <w:sz w:val="18"/>
                <w:szCs w:val="18"/>
              </w:rPr>
              <w:t>, 0.40)</w:t>
            </w:r>
          </w:p>
        </w:tc>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14:paraId="22BEDEF8"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0.20 </w:t>
            </w:r>
          </w:p>
          <w:p w14:paraId="4D0268F6" w14:textId="46718411" w:rsidR="00D165FE" w:rsidRPr="00387F3A" w:rsidRDefault="00D165FE" w:rsidP="00D165FE">
            <w:pPr>
              <w:rPr>
                <w:rFonts w:ascii="Arial" w:hAnsi="Arial" w:cs="Arial"/>
                <w:sz w:val="18"/>
                <w:szCs w:val="18"/>
              </w:rPr>
            </w:pPr>
            <w:r w:rsidRPr="00387F3A">
              <w:rPr>
                <w:rFonts w:ascii="Arial" w:hAnsi="Arial" w:cs="Arial"/>
                <w:sz w:val="18"/>
                <w:szCs w:val="18"/>
              </w:rPr>
              <w:t>(0.1</w:t>
            </w:r>
            <w:r>
              <w:rPr>
                <w:rFonts w:ascii="Arial" w:hAnsi="Arial" w:cs="Arial"/>
                <w:sz w:val="18"/>
                <w:szCs w:val="18"/>
              </w:rPr>
              <w:t>5</w:t>
            </w:r>
            <w:r w:rsidRPr="00387F3A">
              <w:rPr>
                <w:rFonts w:ascii="Arial" w:hAnsi="Arial" w:cs="Arial"/>
                <w:sz w:val="18"/>
                <w:szCs w:val="18"/>
              </w:rPr>
              <w:t>, 0.2</w:t>
            </w:r>
            <w:r>
              <w:rPr>
                <w:rFonts w:ascii="Arial" w:hAnsi="Arial" w:cs="Arial"/>
                <w:sz w:val="18"/>
                <w:szCs w:val="18"/>
              </w:rPr>
              <w:t>4</w:t>
            </w:r>
            <w:r w:rsidRPr="00387F3A">
              <w:rPr>
                <w:rFonts w:ascii="Arial" w:hAnsi="Arial" w:cs="Arial"/>
                <w:sz w:val="18"/>
                <w:szCs w:val="18"/>
              </w:rPr>
              <w:t>)</w:t>
            </w:r>
          </w:p>
        </w:tc>
        <w:tc>
          <w:tcPr>
            <w:tcW w:w="135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7032E152" w14:textId="77777777"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3</w:t>
            </w:r>
            <w:r w:rsidRPr="00387F3A">
              <w:rPr>
                <w:rFonts w:ascii="Arial" w:hAnsi="Arial" w:cs="Arial"/>
                <w:sz w:val="18"/>
                <w:szCs w:val="18"/>
              </w:rPr>
              <w:t xml:space="preserve"> </w:t>
            </w:r>
          </w:p>
          <w:p w14:paraId="3635C0AE" w14:textId="17205651" w:rsidR="00D165FE" w:rsidRPr="00387F3A" w:rsidRDefault="00D165FE" w:rsidP="00D165FE">
            <w:pPr>
              <w:rPr>
                <w:rFonts w:ascii="Arial" w:hAnsi="Arial" w:cs="Arial"/>
                <w:sz w:val="18"/>
                <w:szCs w:val="18"/>
              </w:rPr>
            </w:pPr>
            <w:r w:rsidRPr="00387F3A">
              <w:rPr>
                <w:rFonts w:ascii="Arial" w:hAnsi="Arial" w:cs="Arial"/>
                <w:sz w:val="18"/>
                <w:szCs w:val="18"/>
              </w:rPr>
              <w:t>(</w:t>
            </w:r>
            <w:r>
              <w:rPr>
                <w:rFonts w:ascii="Arial" w:hAnsi="Arial" w:cs="Arial"/>
                <w:sz w:val="18"/>
                <w:szCs w:val="18"/>
              </w:rPr>
              <w:t>-</w:t>
            </w:r>
            <w:r w:rsidRPr="00387F3A">
              <w:rPr>
                <w:rFonts w:ascii="Arial" w:hAnsi="Arial" w:cs="Arial"/>
                <w:sz w:val="18"/>
                <w:szCs w:val="18"/>
              </w:rPr>
              <w:t>0.0</w:t>
            </w:r>
            <w:r>
              <w:rPr>
                <w:rFonts w:ascii="Arial" w:hAnsi="Arial" w:cs="Arial"/>
                <w:sz w:val="18"/>
                <w:szCs w:val="18"/>
              </w:rPr>
              <w:t>1</w:t>
            </w:r>
            <w:r w:rsidRPr="00387F3A">
              <w:rPr>
                <w:rFonts w:ascii="Arial" w:hAnsi="Arial" w:cs="Arial"/>
                <w:sz w:val="18"/>
                <w:szCs w:val="18"/>
              </w:rPr>
              <w:t>, 0.</w:t>
            </w:r>
            <w:r>
              <w:rPr>
                <w:rFonts w:ascii="Arial" w:hAnsi="Arial" w:cs="Arial"/>
                <w:sz w:val="18"/>
                <w:szCs w:val="18"/>
              </w:rPr>
              <w:t>08</w:t>
            </w:r>
            <w:r w:rsidRPr="00387F3A">
              <w:rPr>
                <w:rFonts w:ascii="Arial" w:hAnsi="Arial" w:cs="Arial"/>
                <w:sz w:val="18"/>
                <w:szCs w:val="18"/>
              </w:rPr>
              <w:t>)</w:t>
            </w:r>
          </w:p>
        </w:tc>
        <w:tc>
          <w:tcPr>
            <w:tcW w:w="126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543DEFAA"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0.04 </w:t>
            </w:r>
          </w:p>
          <w:p w14:paraId="3EA519C6" w14:textId="338B4CD5" w:rsidR="00D165FE" w:rsidRPr="00387F3A" w:rsidRDefault="00D165FE" w:rsidP="00D165FE">
            <w:pPr>
              <w:rPr>
                <w:rFonts w:ascii="Arial" w:hAnsi="Arial" w:cs="Arial"/>
                <w:sz w:val="18"/>
                <w:szCs w:val="18"/>
              </w:rPr>
            </w:pPr>
            <w:r w:rsidRPr="00387F3A">
              <w:rPr>
                <w:rFonts w:ascii="Arial" w:hAnsi="Arial" w:cs="Arial"/>
                <w:sz w:val="18"/>
                <w:szCs w:val="18"/>
              </w:rPr>
              <w:t>(</w:t>
            </w:r>
            <w:r>
              <w:rPr>
                <w:rFonts w:ascii="Arial" w:hAnsi="Arial" w:cs="Arial"/>
                <w:sz w:val="18"/>
                <w:szCs w:val="18"/>
              </w:rPr>
              <w:t>-</w:t>
            </w:r>
            <w:r w:rsidRPr="00387F3A">
              <w:rPr>
                <w:rFonts w:ascii="Arial" w:hAnsi="Arial" w:cs="Arial"/>
                <w:sz w:val="18"/>
                <w:szCs w:val="18"/>
              </w:rPr>
              <w:t>0.01, 0.0</w:t>
            </w:r>
            <w:r>
              <w:rPr>
                <w:rFonts w:ascii="Arial" w:hAnsi="Arial" w:cs="Arial"/>
                <w:sz w:val="18"/>
                <w:szCs w:val="18"/>
              </w:rPr>
              <w:t>9</w:t>
            </w:r>
            <w:r w:rsidRPr="00387F3A">
              <w:rPr>
                <w:rFonts w:ascii="Arial" w:hAnsi="Arial" w:cs="Arial"/>
                <w:sz w:val="18"/>
                <w:szCs w:val="18"/>
              </w:rPr>
              <w:t>)</w:t>
            </w:r>
          </w:p>
        </w:tc>
        <w:tc>
          <w:tcPr>
            <w:tcW w:w="135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4D7F7D85" w14:textId="77777777"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6</w:t>
            </w:r>
          </w:p>
          <w:p w14:paraId="03538A89" w14:textId="191A86AF"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2</w:t>
            </w:r>
            <w:r w:rsidRPr="00387F3A">
              <w:rPr>
                <w:rFonts w:ascii="Arial" w:hAnsi="Arial" w:cs="Arial"/>
                <w:sz w:val="18"/>
                <w:szCs w:val="18"/>
              </w:rPr>
              <w:t>, 0.1</w:t>
            </w:r>
            <w:r>
              <w:rPr>
                <w:rFonts w:ascii="Arial" w:hAnsi="Arial" w:cs="Arial"/>
                <w:sz w:val="18"/>
                <w:szCs w:val="18"/>
              </w:rPr>
              <w:t>0</w:t>
            </w:r>
            <w:r w:rsidRPr="00387F3A">
              <w:rPr>
                <w:rFonts w:ascii="Arial" w:hAnsi="Arial" w:cs="Arial"/>
                <w:sz w:val="18"/>
                <w:szCs w:val="18"/>
              </w:rPr>
              <w:t>)</w:t>
            </w:r>
          </w:p>
        </w:tc>
        <w:tc>
          <w:tcPr>
            <w:tcW w:w="135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047CC0B3" w14:textId="77777777"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4</w:t>
            </w:r>
          </w:p>
          <w:p w14:paraId="24C0076D" w14:textId="0DFAD2B2"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3</w:t>
            </w:r>
            <w:r w:rsidRPr="00387F3A">
              <w:rPr>
                <w:rFonts w:ascii="Arial" w:hAnsi="Arial" w:cs="Arial"/>
                <w:sz w:val="18"/>
                <w:szCs w:val="18"/>
              </w:rPr>
              <w:t>, 0.0</w:t>
            </w:r>
            <w:r>
              <w:rPr>
                <w:rFonts w:ascii="Arial" w:hAnsi="Arial" w:cs="Arial"/>
                <w:sz w:val="18"/>
                <w:szCs w:val="18"/>
              </w:rPr>
              <w:t>6</w:t>
            </w:r>
            <w:r w:rsidRPr="00387F3A">
              <w:rPr>
                <w:rFonts w:ascii="Arial" w:hAnsi="Arial" w:cs="Arial"/>
                <w:sz w:val="18"/>
                <w:szCs w:val="18"/>
              </w:rPr>
              <w:t>)</w:t>
            </w:r>
          </w:p>
        </w:tc>
        <w:tc>
          <w:tcPr>
            <w:tcW w:w="1350" w:type="dxa"/>
            <w:tcBorders>
              <w:top w:val="single" w:sz="8" w:space="0" w:color="000000"/>
              <w:left w:val="nil"/>
              <w:bottom w:val="nil"/>
              <w:right w:val="single" w:sz="8" w:space="0" w:color="000000"/>
            </w:tcBorders>
            <w:shd w:val="clear" w:color="auto" w:fill="auto"/>
            <w:tcMar>
              <w:top w:w="72" w:type="dxa"/>
              <w:left w:w="144" w:type="dxa"/>
              <w:bottom w:w="72" w:type="dxa"/>
              <w:right w:w="144" w:type="dxa"/>
            </w:tcMar>
            <w:vAlign w:val="center"/>
            <w:hideMark/>
          </w:tcPr>
          <w:p w14:paraId="6C6D42A6"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0.01 </w:t>
            </w:r>
          </w:p>
          <w:p w14:paraId="1DBFC49E" w14:textId="72F6280D" w:rsidR="00D165FE" w:rsidRPr="00387F3A" w:rsidRDefault="00D165FE" w:rsidP="00D165FE">
            <w:pPr>
              <w:rPr>
                <w:rFonts w:ascii="Arial" w:hAnsi="Arial" w:cs="Arial"/>
                <w:sz w:val="18"/>
                <w:szCs w:val="18"/>
              </w:rPr>
            </w:pPr>
            <w:r w:rsidRPr="00387F3A">
              <w:rPr>
                <w:rFonts w:ascii="Arial" w:hAnsi="Arial" w:cs="Arial"/>
                <w:sz w:val="18"/>
                <w:szCs w:val="18"/>
              </w:rPr>
              <w:t>(-0.01, 0.0</w:t>
            </w:r>
            <w:r>
              <w:rPr>
                <w:rFonts w:ascii="Arial" w:hAnsi="Arial" w:cs="Arial"/>
                <w:sz w:val="18"/>
                <w:szCs w:val="18"/>
              </w:rPr>
              <w:t>3</w:t>
            </w:r>
            <w:r w:rsidRPr="00387F3A">
              <w:rPr>
                <w:rFonts w:ascii="Arial" w:hAnsi="Arial" w:cs="Arial"/>
                <w:sz w:val="18"/>
                <w:szCs w:val="18"/>
              </w:rPr>
              <w:t>)</w:t>
            </w:r>
          </w:p>
        </w:tc>
      </w:tr>
      <w:tr w:rsidR="00D165FE" w:rsidRPr="00387F3A" w14:paraId="621369EB" w14:textId="77777777" w:rsidTr="00DA305E">
        <w:trPr>
          <w:trHeight w:val="26"/>
        </w:trPr>
        <w:tc>
          <w:tcPr>
            <w:tcW w:w="1044" w:type="dxa"/>
            <w:tcBorders>
              <w:top w:val="nil"/>
              <w:left w:val="single" w:sz="8" w:space="0" w:color="000000"/>
              <w:bottom w:val="nil"/>
              <w:right w:val="nil"/>
            </w:tcBorders>
            <w:shd w:val="clear" w:color="auto" w:fill="auto"/>
            <w:tcMar>
              <w:top w:w="72" w:type="dxa"/>
              <w:left w:w="144" w:type="dxa"/>
              <w:bottom w:w="72" w:type="dxa"/>
              <w:right w:w="144" w:type="dxa"/>
            </w:tcMar>
            <w:hideMark/>
          </w:tcPr>
          <w:p w14:paraId="0D0BF775" w14:textId="77777777" w:rsidR="00D165FE" w:rsidRPr="00387F3A" w:rsidRDefault="00D165FE" w:rsidP="00D165FE">
            <w:pPr>
              <w:rPr>
                <w:rFonts w:ascii="Arial" w:hAnsi="Arial" w:cs="Arial"/>
                <w:sz w:val="18"/>
                <w:szCs w:val="18"/>
              </w:rPr>
            </w:pPr>
          </w:p>
        </w:tc>
        <w:tc>
          <w:tcPr>
            <w:tcW w:w="1376" w:type="dxa"/>
            <w:tcBorders>
              <w:top w:val="nil"/>
              <w:left w:val="nil"/>
              <w:bottom w:val="nil"/>
              <w:right w:val="single" w:sz="8" w:space="0" w:color="000000"/>
            </w:tcBorders>
            <w:shd w:val="clear" w:color="auto" w:fill="auto"/>
            <w:tcMar>
              <w:top w:w="72" w:type="dxa"/>
              <w:left w:w="144" w:type="dxa"/>
              <w:bottom w:w="72" w:type="dxa"/>
              <w:right w:w="144" w:type="dxa"/>
            </w:tcMar>
            <w:hideMark/>
          </w:tcPr>
          <w:p w14:paraId="1F210884" w14:textId="77777777" w:rsidR="00D165FE" w:rsidRPr="00387F3A" w:rsidRDefault="00D165FE" w:rsidP="00D165FE">
            <w:pPr>
              <w:rPr>
                <w:rFonts w:ascii="Arial" w:hAnsi="Arial" w:cs="Arial"/>
                <w:sz w:val="18"/>
                <w:szCs w:val="18"/>
              </w:rPr>
            </w:pPr>
            <w:r w:rsidRPr="00387F3A">
              <w:rPr>
                <w:rFonts w:ascii="Arial" w:hAnsi="Arial" w:cs="Arial"/>
                <w:sz w:val="18"/>
                <w:szCs w:val="18"/>
              </w:rPr>
              <w:t>Incremental QALY</w:t>
            </w:r>
          </w:p>
        </w:tc>
        <w:tc>
          <w:tcPr>
            <w:tcW w:w="1620" w:type="dxa"/>
            <w:tcBorders>
              <w:top w:val="nil"/>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264EC575" w14:textId="77777777"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5</w:t>
            </w:r>
            <w:r w:rsidRPr="00387F3A">
              <w:rPr>
                <w:rFonts w:ascii="Arial" w:hAnsi="Arial" w:cs="Arial"/>
                <w:sz w:val="18"/>
                <w:szCs w:val="18"/>
              </w:rPr>
              <w:t xml:space="preserve"> </w:t>
            </w:r>
          </w:p>
          <w:p w14:paraId="15AF915E" w14:textId="3CE89164"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4</w:t>
            </w:r>
            <w:r w:rsidRPr="00387F3A">
              <w:rPr>
                <w:rFonts w:ascii="Arial" w:hAnsi="Arial" w:cs="Arial"/>
                <w:sz w:val="18"/>
                <w:szCs w:val="18"/>
              </w:rPr>
              <w:t>, 0.0</w:t>
            </w:r>
            <w:r>
              <w:rPr>
                <w:rFonts w:ascii="Arial" w:hAnsi="Arial" w:cs="Arial"/>
                <w:sz w:val="18"/>
                <w:szCs w:val="18"/>
              </w:rPr>
              <w:t>6</w:t>
            </w:r>
            <w:r w:rsidRPr="00387F3A">
              <w:rPr>
                <w:rFonts w:ascii="Arial" w:hAnsi="Arial" w:cs="Arial"/>
                <w:sz w:val="18"/>
                <w:szCs w:val="18"/>
              </w:rPr>
              <w:t>)</w:t>
            </w:r>
          </w:p>
        </w:tc>
        <w:tc>
          <w:tcPr>
            <w:tcW w:w="1260" w:type="dxa"/>
            <w:tcBorders>
              <w:top w:val="nil"/>
              <w:left w:val="single" w:sz="8" w:space="0" w:color="000000"/>
              <w:bottom w:val="nil"/>
              <w:right w:val="nil"/>
            </w:tcBorders>
            <w:shd w:val="clear" w:color="auto" w:fill="auto"/>
            <w:tcMar>
              <w:top w:w="72" w:type="dxa"/>
              <w:left w:w="144" w:type="dxa"/>
              <w:bottom w:w="72" w:type="dxa"/>
              <w:right w:w="144" w:type="dxa"/>
            </w:tcMar>
            <w:vAlign w:val="center"/>
            <w:hideMark/>
          </w:tcPr>
          <w:p w14:paraId="2803F7DB" w14:textId="77777777" w:rsidR="00D165FE" w:rsidRPr="00387F3A" w:rsidRDefault="00D165FE" w:rsidP="00D165FE">
            <w:pPr>
              <w:rPr>
                <w:rFonts w:ascii="Arial" w:hAnsi="Arial" w:cs="Arial"/>
                <w:sz w:val="18"/>
                <w:szCs w:val="18"/>
              </w:rPr>
            </w:pPr>
            <w:r w:rsidRPr="00387F3A">
              <w:rPr>
                <w:rFonts w:ascii="Arial" w:hAnsi="Arial" w:cs="Arial"/>
                <w:sz w:val="18"/>
                <w:szCs w:val="18"/>
              </w:rPr>
              <w:t>0.1</w:t>
            </w:r>
            <w:r>
              <w:rPr>
                <w:rFonts w:ascii="Arial" w:hAnsi="Arial" w:cs="Arial"/>
                <w:sz w:val="18"/>
                <w:szCs w:val="18"/>
              </w:rPr>
              <w:t>4</w:t>
            </w:r>
            <w:r w:rsidRPr="00387F3A">
              <w:rPr>
                <w:rFonts w:ascii="Arial" w:hAnsi="Arial" w:cs="Arial"/>
                <w:sz w:val="18"/>
                <w:szCs w:val="18"/>
              </w:rPr>
              <w:t xml:space="preserve"> </w:t>
            </w:r>
          </w:p>
          <w:p w14:paraId="4181CAF6" w14:textId="35FF8531" w:rsidR="00D165FE" w:rsidRPr="00387F3A" w:rsidRDefault="00D165FE" w:rsidP="00D165FE">
            <w:pPr>
              <w:rPr>
                <w:rFonts w:ascii="Arial" w:hAnsi="Arial" w:cs="Arial"/>
                <w:sz w:val="18"/>
                <w:szCs w:val="18"/>
              </w:rPr>
            </w:pPr>
            <w:r w:rsidRPr="00387F3A">
              <w:rPr>
                <w:rFonts w:ascii="Arial" w:hAnsi="Arial" w:cs="Arial"/>
                <w:sz w:val="18"/>
                <w:szCs w:val="18"/>
              </w:rPr>
              <w:t>(0.</w:t>
            </w:r>
            <w:r>
              <w:rPr>
                <w:rFonts w:ascii="Arial" w:hAnsi="Arial" w:cs="Arial"/>
                <w:sz w:val="18"/>
                <w:szCs w:val="18"/>
              </w:rPr>
              <w:t>09</w:t>
            </w:r>
            <w:r w:rsidRPr="00387F3A">
              <w:rPr>
                <w:rFonts w:ascii="Arial" w:hAnsi="Arial" w:cs="Arial"/>
                <w:sz w:val="18"/>
                <w:szCs w:val="18"/>
              </w:rPr>
              <w:t>, 0.18)</w:t>
            </w:r>
          </w:p>
        </w:tc>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14:paraId="0CF9215A"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0.10 </w:t>
            </w:r>
          </w:p>
          <w:p w14:paraId="5415BAE6" w14:textId="760FD566" w:rsidR="00D165FE" w:rsidRPr="00387F3A" w:rsidRDefault="00D165FE" w:rsidP="00D165FE">
            <w:pPr>
              <w:rPr>
                <w:rFonts w:ascii="Arial" w:hAnsi="Arial" w:cs="Arial"/>
                <w:sz w:val="18"/>
                <w:szCs w:val="18"/>
              </w:rPr>
            </w:pPr>
            <w:r w:rsidRPr="00387F3A">
              <w:rPr>
                <w:rFonts w:ascii="Arial" w:hAnsi="Arial" w:cs="Arial"/>
                <w:sz w:val="18"/>
                <w:szCs w:val="18"/>
              </w:rPr>
              <w:t>(0.08, 0.1</w:t>
            </w:r>
            <w:r>
              <w:rPr>
                <w:rFonts w:ascii="Arial" w:hAnsi="Arial" w:cs="Arial"/>
                <w:sz w:val="18"/>
                <w:szCs w:val="18"/>
              </w:rPr>
              <w:t>2</w:t>
            </w:r>
            <w:r w:rsidRPr="00387F3A">
              <w:rPr>
                <w:rFonts w:ascii="Arial" w:hAnsi="Arial" w:cs="Arial"/>
                <w:sz w:val="18"/>
                <w:szCs w:val="18"/>
              </w:rPr>
              <w:t>)</w:t>
            </w:r>
          </w:p>
        </w:tc>
        <w:tc>
          <w:tcPr>
            <w:tcW w:w="1350" w:type="dxa"/>
            <w:tcBorders>
              <w:top w:val="nil"/>
              <w:left w:val="nil"/>
              <w:bottom w:val="nil"/>
              <w:right w:val="nil"/>
            </w:tcBorders>
            <w:shd w:val="clear" w:color="auto" w:fill="auto"/>
            <w:tcMar>
              <w:top w:w="72" w:type="dxa"/>
              <w:left w:w="144" w:type="dxa"/>
              <w:bottom w:w="72" w:type="dxa"/>
              <w:right w:w="144" w:type="dxa"/>
            </w:tcMar>
            <w:vAlign w:val="center"/>
            <w:hideMark/>
          </w:tcPr>
          <w:p w14:paraId="7036242F" w14:textId="77777777"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2</w:t>
            </w:r>
            <w:r w:rsidRPr="00387F3A">
              <w:rPr>
                <w:rFonts w:ascii="Arial" w:hAnsi="Arial" w:cs="Arial"/>
                <w:sz w:val="18"/>
                <w:szCs w:val="18"/>
              </w:rPr>
              <w:t xml:space="preserve"> </w:t>
            </w:r>
          </w:p>
          <w:p w14:paraId="5956ECF8" w14:textId="0BA4A85A" w:rsidR="00D165FE" w:rsidRPr="00387F3A" w:rsidRDefault="00D165FE" w:rsidP="00D165FE">
            <w:pPr>
              <w:rPr>
                <w:rFonts w:ascii="Arial" w:hAnsi="Arial" w:cs="Arial"/>
                <w:sz w:val="18"/>
                <w:szCs w:val="18"/>
              </w:rPr>
            </w:pPr>
            <w:r w:rsidRPr="00387F3A">
              <w:rPr>
                <w:rFonts w:ascii="Arial" w:hAnsi="Arial" w:cs="Arial"/>
                <w:sz w:val="18"/>
                <w:szCs w:val="18"/>
              </w:rPr>
              <w:t>(</w:t>
            </w:r>
            <w:r>
              <w:rPr>
                <w:rFonts w:ascii="Arial" w:hAnsi="Arial" w:cs="Arial"/>
                <w:sz w:val="18"/>
                <w:szCs w:val="18"/>
              </w:rPr>
              <w:t>-</w:t>
            </w:r>
            <w:r w:rsidRPr="00387F3A">
              <w:rPr>
                <w:rFonts w:ascii="Arial" w:hAnsi="Arial" w:cs="Arial"/>
                <w:sz w:val="18"/>
                <w:szCs w:val="18"/>
              </w:rPr>
              <w:t>0.0</w:t>
            </w:r>
            <w:r>
              <w:rPr>
                <w:rFonts w:ascii="Arial" w:hAnsi="Arial" w:cs="Arial"/>
                <w:sz w:val="18"/>
                <w:szCs w:val="18"/>
              </w:rPr>
              <w:t>1</w:t>
            </w:r>
            <w:r w:rsidRPr="00387F3A">
              <w:rPr>
                <w:rFonts w:ascii="Arial" w:hAnsi="Arial" w:cs="Arial"/>
                <w:sz w:val="18"/>
                <w:szCs w:val="18"/>
              </w:rPr>
              <w:t>, 0.0</w:t>
            </w:r>
            <w:r>
              <w:rPr>
                <w:rFonts w:ascii="Arial" w:hAnsi="Arial" w:cs="Arial"/>
                <w:sz w:val="18"/>
                <w:szCs w:val="18"/>
              </w:rPr>
              <w:t>5</w:t>
            </w:r>
            <w:r w:rsidRPr="00387F3A">
              <w:rPr>
                <w:rFonts w:ascii="Arial" w:hAnsi="Arial" w:cs="Arial"/>
                <w:sz w:val="18"/>
                <w:szCs w:val="18"/>
              </w:rPr>
              <w:t>)</w:t>
            </w:r>
          </w:p>
        </w:tc>
        <w:tc>
          <w:tcPr>
            <w:tcW w:w="1260" w:type="dxa"/>
            <w:tcBorders>
              <w:top w:val="nil"/>
              <w:left w:val="nil"/>
              <w:bottom w:val="nil"/>
              <w:right w:val="nil"/>
            </w:tcBorders>
            <w:shd w:val="clear" w:color="auto" w:fill="auto"/>
            <w:tcMar>
              <w:top w:w="72" w:type="dxa"/>
              <w:left w:w="144" w:type="dxa"/>
              <w:bottom w:w="72" w:type="dxa"/>
              <w:right w:w="144" w:type="dxa"/>
            </w:tcMar>
            <w:vAlign w:val="center"/>
            <w:hideMark/>
          </w:tcPr>
          <w:p w14:paraId="4176F8B1"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0.03 </w:t>
            </w:r>
          </w:p>
          <w:p w14:paraId="52903439" w14:textId="6E3D6949" w:rsidR="00D165FE" w:rsidRPr="00387F3A" w:rsidRDefault="00D165FE" w:rsidP="00D165FE">
            <w:pPr>
              <w:rPr>
                <w:rFonts w:ascii="Arial" w:hAnsi="Arial" w:cs="Arial"/>
                <w:sz w:val="18"/>
                <w:szCs w:val="18"/>
              </w:rPr>
            </w:pPr>
            <w:r w:rsidRPr="00387F3A">
              <w:rPr>
                <w:rFonts w:ascii="Arial" w:hAnsi="Arial" w:cs="Arial"/>
                <w:sz w:val="18"/>
                <w:szCs w:val="18"/>
              </w:rPr>
              <w:t>(0, 0.05)</w:t>
            </w:r>
          </w:p>
        </w:tc>
        <w:tc>
          <w:tcPr>
            <w:tcW w:w="1350" w:type="dxa"/>
            <w:tcBorders>
              <w:top w:val="nil"/>
              <w:left w:val="nil"/>
              <w:bottom w:val="nil"/>
              <w:right w:val="nil"/>
            </w:tcBorders>
            <w:shd w:val="clear" w:color="auto" w:fill="auto"/>
            <w:tcMar>
              <w:top w:w="72" w:type="dxa"/>
              <w:left w:w="144" w:type="dxa"/>
              <w:bottom w:w="72" w:type="dxa"/>
              <w:right w:w="144" w:type="dxa"/>
            </w:tcMar>
            <w:vAlign w:val="center"/>
            <w:hideMark/>
          </w:tcPr>
          <w:p w14:paraId="5BA1D79E" w14:textId="77777777"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4</w:t>
            </w:r>
            <w:r w:rsidRPr="00387F3A">
              <w:rPr>
                <w:rFonts w:ascii="Arial" w:hAnsi="Arial" w:cs="Arial"/>
                <w:sz w:val="18"/>
                <w:szCs w:val="18"/>
              </w:rPr>
              <w:t xml:space="preserve"> </w:t>
            </w:r>
          </w:p>
          <w:p w14:paraId="34B7F065" w14:textId="3D930074"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1</w:t>
            </w:r>
            <w:r w:rsidRPr="00387F3A">
              <w:rPr>
                <w:rFonts w:ascii="Arial" w:hAnsi="Arial" w:cs="Arial"/>
                <w:sz w:val="18"/>
                <w:szCs w:val="18"/>
              </w:rPr>
              <w:t>, 0.0</w:t>
            </w:r>
            <w:r>
              <w:rPr>
                <w:rFonts w:ascii="Arial" w:hAnsi="Arial" w:cs="Arial"/>
                <w:sz w:val="18"/>
                <w:szCs w:val="18"/>
              </w:rPr>
              <w:t>6</w:t>
            </w:r>
            <w:r w:rsidRPr="00387F3A">
              <w:rPr>
                <w:rFonts w:ascii="Arial" w:hAnsi="Arial" w:cs="Arial"/>
                <w:sz w:val="18"/>
                <w:szCs w:val="18"/>
              </w:rPr>
              <w:t>)</w:t>
            </w:r>
          </w:p>
        </w:tc>
        <w:tc>
          <w:tcPr>
            <w:tcW w:w="1350" w:type="dxa"/>
            <w:tcBorders>
              <w:top w:val="nil"/>
              <w:left w:val="nil"/>
              <w:bottom w:val="nil"/>
              <w:right w:val="nil"/>
            </w:tcBorders>
            <w:shd w:val="clear" w:color="auto" w:fill="auto"/>
            <w:tcMar>
              <w:top w:w="72" w:type="dxa"/>
              <w:left w:w="144" w:type="dxa"/>
              <w:bottom w:w="72" w:type="dxa"/>
              <w:right w:w="144" w:type="dxa"/>
            </w:tcMar>
            <w:vAlign w:val="center"/>
            <w:hideMark/>
          </w:tcPr>
          <w:p w14:paraId="33E57E4F"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0.03 </w:t>
            </w:r>
          </w:p>
          <w:p w14:paraId="59BA1853" w14:textId="4806B088" w:rsidR="00D165FE" w:rsidRPr="00387F3A" w:rsidRDefault="00D165FE" w:rsidP="00D165FE">
            <w:pPr>
              <w:rPr>
                <w:rFonts w:ascii="Arial" w:hAnsi="Arial" w:cs="Arial"/>
                <w:sz w:val="18"/>
                <w:szCs w:val="18"/>
              </w:rPr>
            </w:pPr>
            <w:r w:rsidRPr="00387F3A">
              <w:rPr>
                <w:rFonts w:ascii="Arial" w:hAnsi="Arial" w:cs="Arial"/>
                <w:sz w:val="18"/>
                <w:szCs w:val="18"/>
              </w:rPr>
              <w:t>(0.02, 0.04)</w:t>
            </w:r>
          </w:p>
        </w:tc>
        <w:tc>
          <w:tcPr>
            <w:tcW w:w="1350" w:type="dxa"/>
            <w:tcBorders>
              <w:top w:val="nil"/>
              <w:left w:val="nil"/>
              <w:bottom w:val="nil"/>
              <w:right w:val="single" w:sz="8" w:space="0" w:color="000000"/>
            </w:tcBorders>
            <w:shd w:val="clear" w:color="auto" w:fill="auto"/>
            <w:tcMar>
              <w:top w:w="72" w:type="dxa"/>
              <w:left w:w="144" w:type="dxa"/>
              <w:bottom w:w="72" w:type="dxa"/>
              <w:right w:w="144" w:type="dxa"/>
            </w:tcMar>
            <w:vAlign w:val="center"/>
            <w:hideMark/>
          </w:tcPr>
          <w:p w14:paraId="3C134E17" w14:textId="77777777" w:rsidR="00D165FE" w:rsidRPr="00387F3A" w:rsidRDefault="00D165FE" w:rsidP="00D165FE">
            <w:pPr>
              <w:rPr>
                <w:rFonts w:ascii="Arial" w:hAnsi="Arial" w:cs="Arial"/>
                <w:sz w:val="18"/>
                <w:szCs w:val="18"/>
              </w:rPr>
            </w:pPr>
            <w:r w:rsidRPr="00387F3A">
              <w:rPr>
                <w:rFonts w:ascii="Arial" w:hAnsi="Arial" w:cs="Arial"/>
                <w:sz w:val="18"/>
                <w:szCs w:val="18"/>
              </w:rPr>
              <w:t>0</w:t>
            </w:r>
            <w:r>
              <w:rPr>
                <w:rFonts w:ascii="Arial" w:hAnsi="Arial" w:cs="Arial"/>
                <w:sz w:val="18"/>
                <w:szCs w:val="18"/>
              </w:rPr>
              <w:t>.01</w:t>
            </w:r>
            <w:r w:rsidRPr="00387F3A">
              <w:rPr>
                <w:rFonts w:ascii="Arial" w:hAnsi="Arial" w:cs="Arial"/>
                <w:sz w:val="18"/>
                <w:szCs w:val="18"/>
              </w:rPr>
              <w:t xml:space="preserve"> </w:t>
            </w:r>
          </w:p>
          <w:p w14:paraId="737EC9DF" w14:textId="5850EE41" w:rsidR="00D165FE" w:rsidRPr="00387F3A" w:rsidRDefault="00D165FE" w:rsidP="00D165FE">
            <w:pPr>
              <w:rPr>
                <w:rFonts w:ascii="Arial" w:hAnsi="Arial" w:cs="Arial"/>
                <w:sz w:val="18"/>
                <w:szCs w:val="18"/>
              </w:rPr>
            </w:pPr>
            <w:r w:rsidRPr="00387F3A">
              <w:rPr>
                <w:rFonts w:ascii="Arial" w:hAnsi="Arial" w:cs="Arial"/>
                <w:sz w:val="18"/>
                <w:szCs w:val="18"/>
              </w:rPr>
              <w:t>(-0.01, 0.02)</w:t>
            </w:r>
          </w:p>
        </w:tc>
      </w:tr>
      <w:tr w:rsidR="00D165FE" w:rsidRPr="00387F3A" w14:paraId="061F8751" w14:textId="77777777" w:rsidTr="00DA305E">
        <w:trPr>
          <w:trHeight w:val="26"/>
        </w:trPr>
        <w:tc>
          <w:tcPr>
            <w:tcW w:w="1044" w:type="dxa"/>
            <w:tcBorders>
              <w:top w:val="nil"/>
              <w:left w:val="single" w:sz="8" w:space="0" w:color="000000"/>
              <w:bottom w:val="nil"/>
              <w:right w:val="nil"/>
            </w:tcBorders>
            <w:shd w:val="clear" w:color="auto" w:fill="D9D9D9"/>
            <w:tcMar>
              <w:top w:w="72" w:type="dxa"/>
              <w:left w:w="144" w:type="dxa"/>
              <w:bottom w:w="72" w:type="dxa"/>
              <w:right w:w="144" w:type="dxa"/>
            </w:tcMar>
            <w:hideMark/>
          </w:tcPr>
          <w:p w14:paraId="1DD34A98" w14:textId="77777777" w:rsidR="00D165FE" w:rsidRPr="00387F3A" w:rsidRDefault="00D165FE" w:rsidP="00D165FE">
            <w:pPr>
              <w:rPr>
                <w:rFonts w:ascii="Arial" w:hAnsi="Arial" w:cs="Arial"/>
                <w:sz w:val="18"/>
                <w:szCs w:val="18"/>
              </w:rPr>
            </w:pPr>
            <w:r w:rsidRPr="00387F3A">
              <w:rPr>
                <w:rFonts w:ascii="Arial" w:hAnsi="Arial" w:cs="Arial"/>
                <w:sz w:val="18"/>
                <w:szCs w:val="18"/>
              </w:rPr>
              <w:t>SGLT2I</w:t>
            </w:r>
          </w:p>
        </w:tc>
        <w:tc>
          <w:tcPr>
            <w:tcW w:w="1376" w:type="dxa"/>
            <w:tcBorders>
              <w:top w:val="nil"/>
              <w:left w:val="nil"/>
              <w:bottom w:val="nil"/>
              <w:right w:val="single" w:sz="8" w:space="0" w:color="000000"/>
            </w:tcBorders>
            <w:shd w:val="clear" w:color="auto" w:fill="D9D9D9"/>
            <w:tcMar>
              <w:top w:w="72" w:type="dxa"/>
              <w:left w:w="144" w:type="dxa"/>
              <w:bottom w:w="72" w:type="dxa"/>
              <w:right w:w="144" w:type="dxa"/>
            </w:tcMar>
            <w:hideMark/>
          </w:tcPr>
          <w:p w14:paraId="4DE1641D" w14:textId="77777777" w:rsidR="00D165FE" w:rsidRPr="00387F3A" w:rsidRDefault="00D165FE" w:rsidP="00D165FE">
            <w:pPr>
              <w:rPr>
                <w:rFonts w:ascii="Arial" w:hAnsi="Arial" w:cs="Arial"/>
                <w:sz w:val="18"/>
                <w:szCs w:val="18"/>
              </w:rPr>
            </w:pPr>
            <w:r w:rsidRPr="00387F3A">
              <w:rPr>
                <w:rFonts w:ascii="Arial" w:hAnsi="Arial" w:cs="Arial"/>
                <w:sz w:val="18"/>
                <w:szCs w:val="18"/>
              </w:rPr>
              <w:t>Incremental LY</w:t>
            </w:r>
          </w:p>
        </w:tc>
        <w:tc>
          <w:tcPr>
            <w:tcW w:w="1620" w:type="dxa"/>
            <w:tcBorders>
              <w:top w:val="nil"/>
              <w:left w:val="single" w:sz="8" w:space="0" w:color="000000"/>
              <w:bottom w:val="nil"/>
              <w:right w:val="single" w:sz="8" w:space="0" w:color="000000"/>
            </w:tcBorders>
            <w:shd w:val="clear" w:color="auto" w:fill="D9D9D9"/>
            <w:tcMar>
              <w:top w:w="72" w:type="dxa"/>
              <w:left w:w="144" w:type="dxa"/>
              <w:bottom w:w="72" w:type="dxa"/>
              <w:right w:w="144" w:type="dxa"/>
            </w:tcMar>
            <w:vAlign w:val="center"/>
            <w:hideMark/>
          </w:tcPr>
          <w:p w14:paraId="579171D9"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0.12 </w:t>
            </w:r>
          </w:p>
          <w:p w14:paraId="253EB1CF" w14:textId="3A90C587" w:rsidR="00D165FE" w:rsidRPr="00387F3A" w:rsidRDefault="00D165FE" w:rsidP="00D165FE">
            <w:pPr>
              <w:rPr>
                <w:rFonts w:ascii="Arial" w:hAnsi="Arial" w:cs="Arial"/>
                <w:sz w:val="18"/>
                <w:szCs w:val="18"/>
              </w:rPr>
            </w:pPr>
            <w:r w:rsidRPr="00387F3A">
              <w:rPr>
                <w:rFonts w:ascii="Arial" w:hAnsi="Arial" w:cs="Arial"/>
                <w:sz w:val="18"/>
                <w:szCs w:val="18"/>
              </w:rPr>
              <w:t>(0.1</w:t>
            </w:r>
            <w:r>
              <w:rPr>
                <w:rFonts w:ascii="Arial" w:hAnsi="Arial" w:cs="Arial"/>
                <w:sz w:val="18"/>
                <w:szCs w:val="18"/>
              </w:rPr>
              <w:t>0</w:t>
            </w:r>
            <w:r w:rsidRPr="00387F3A">
              <w:rPr>
                <w:rFonts w:ascii="Arial" w:hAnsi="Arial" w:cs="Arial"/>
                <w:sz w:val="18"/>
                <w:szCs w:val="18"/>
              </w:rPr>
              <w:t>, 0.1</w:t>
            </w:r>
            <w:r>
              <w:rPr>
                <w:rFonts w:ascii="Arial" w:hAnsi="Arial" w:cs="Arial"/>
                <w:sz w:val="18"/>
                <w:szCs w:val="18"/>
              </w:rPr>
              <w:t>4</w:t>
            </w:r>
            <w:r w:rsidRPr="00387F3A">
              <w:rPr>
                <w:rFonts w:ascii="Arial" w:hAnsi="Arial" w:cs="Arial"/>
                <w:sz w:val="18"/>
                <w:szCs w:val="18"/>
              </w:rPr>
              <w:t>)</w:t>
            </w:r>
          </w:p>
        </w:tc>
        <w:tc>
          <w:tcPr>
            <w:tcW w:w="1260" w:type="dxa"/>
            <w:tcBorders>
              <w:top w:val="nil"/>
              <w:left w:val="single" w:sz="8" w:space="0" w:color="000000"/>
              <w:bottom w:val="nil"/>
              <w:right w:val="nil"/>
            </w:tcBorders>
            <w:shd w:val="clear" w:color="auto" w:fill="D9D9D9"/>
            <w:tcMar>
              <w:top w:w="72" w:type="dxa"/>
              <w:left w:w="144" w:type="dxa"/>
              <w:bottom w:w="72" w:type="dxa"/>
              <w:right w:w="144" w:type="dxa"/>
            </w:tcMar>
            <w:vAlign w:val="center"/>
            <w:hideMark/>
          </w:tcPr>
          <w:p w14:paraId="5E232F71" w14:textId="77777777" w:rsidR="00D165FE" w:rsidRPr="00387F3A" w:rsidRDefault="00D165FE" w:rsidP="00D165FE">
            <w:pPr>
              <w:rPr>
                <w:rFonts w:ascii="Arial" w:hAnsi="Arial" w:cs="Arial"/>
                <w:sz w:val="18"/>
                <w:szCs w:val="18"/>
              </w:rPr>
            </w:pPr>
            <w:r w:rsidRPr="00387F3A">
              <w:rPr>
                <w:rFonts w:ascii="Arial" w:hAnsi="Arial" w:cs="Arial"/>
                <w:sz w:val="18"/>
                <w:szCs w:val="18"/>
              </w:rPr>
              <w:t>0.1</w:t>
            </w:r>
            <w:r>
              <w:rPr>
                <w:rFonts w:ascii="Arial" w:hAnsi="Arial" w:cs="Arial"/>
                <w:sz w:val="18"/>
                <w:szCs w:val="18"/>
              </w:rPr>
              <w:t>3</w:t>
            </w:r>
            <w:r w:rsidRPr="00387F3A">
              <w:rPr>
                <w:rFonts w:ascii="Arial" w:hAnsi="Arial" w:cs="Arial"/>
                <w:sz w:val="18"/>
                <w:szCs w:val="18"/>
              </w:rPr>
              <w:t xml:space="preserve"> </w:t>
            </w:r>
          </w:p>
          <w:p w14:paraId="110FE38D" w14:textId="0451B0FA"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3</w:t>
            </w:r>
            <w:r w:rsidRPr="00387F3A">
              <w:rPr>
                <w:rFonts w:ascii="Arial" w:hAnsi="Arial" w:cs="Arial"/>
                <w:sz w:val="18"/>
                <w:szCs w:val="18"/>
              </w:rPr>
              <w:t>, 0.2</w:t>
            </w:r>
            <w:r>
              <w:rPr>
                <w:rFonts w:ascii="Arial" w:hAnsi="Arial" w:cs="Arial"/>
                <w:sz w:val="18"/>
                <w:szCs w:val="18"/>
              </w:rPr>
              <w:t>3</w:t>
            </w:r>
            <w:r w:rsidRPr="00387F3A">
              <w:rPr>
                <w:rFonts w:ascii="Arial" w:hAnsi="Arial" w:cs="Arial"/>
                <w:sz w:val="18"/>
                <w:szCs w:val="18"/>
              </w:rPr>
              <w:t>)</w:t>
            </w:r>
          </w:p>
        </w:tc>
        <w:tc>
          <w:tcPr>
            <w:tcW w:w="1260" w:type="dxa"/>
            <w:tcBorders>
              <w:top w:val="nil"/>
              <w:left w:val="nil"/>
              <w:bottom w:val="nil"/>
              <w:right w:val="nil"/>
            </w:tcBorders>
            <w:shd w:val="clear" w:color="auto" w:fill="D9D9D9"/>
            <w:tcMar>
              <w:top w:w="72" w:type="dxa"/>
              <w:left w:w="144" w:type="dxa"/>
              <w:bottom w:w="72" w:type="dxa"/>
              <w:right w:w="144" w:type="dxa"/>
            </w:tcMar>
            <w:vAlign w:val="center"/>
            <w:hideMark/>
          </w:tcPr>
          <w:p w14:paraId="7B2DB935" w14:textId="77777777" w:rsidR="00D165FE" w:rsidRPr="00387F3A" w:rsidRDefault="00D165FE" w:rsidP="00D165FE">
            <w:pPr>
              <w:rPr>
                <w:rFonts w:ascii="Arial" w:hAnsi="Arial" w:cs="Arial"/>
                <w:sz w:val="18"/>
                <w:szCs w:val="18"/>
              </w:rPr>
            </w:pPr>
            <w:r w:rsidRPr="00387F3A">
              <w:rPr>
                <w:rFonts w:ascii="Arial" w:hAnsi="Arial" w:cs="Arial"/>
                <w:sz w:val="18"/>
                <w:szCs w:val="18"/>
              </w:rPr>
              <w:t>0.1</w:t>
            </w:r>
            <w:r>
              <w:rPr>
                <w:rFonts w:ascii="Arial" w:hAnsi="Arial" w:cs="Arial"/>
                <w:sz w:val="18"/>
                <w:szCs w:val="18"/>
              </w:rPr>
              <w:t>8</w:t>
            </w:r>
            <w:r w:rsidRPr="00387F3A">
              <w:rPr>
                <w:rFonts w:ascii="Arial" w:hAnsi="Arial" w:cs="Arial"/>
                <w:sz w:val="18"/>
                <w:szCs w:val="18"/>
              </w:rPr>
              <w:t xml:space="preserve"> </w:t>
            </w:r>
          </w:p>
          <w:p w14:paraId="7BABC4A8" w14:textId="3F2B33C8" w:rsidR="00D165FE" w:rsidRPr="00387F3A" w:rsidRDefault="00D165FE" w:rsidP="00D165FE">
            <w:pPr>
              <w:rPr>
                <w:rFonts w:ascii="Arial" w:hAnsi="Arial" w:cs="Arial"/>
                <w:sz w:val="18"/>
                <w:szCs w:val="18"/>
              </w:rPr>
            </w:pPr>
            <w:r w:rsidRPr="00387F3A">
              <w:rPr>
                <w:rFonts w:ascii="Arial" w:hAnsi="Arial" w:cs="Arial"/>
                <w:sz w:val="18"/>
                <w:szCs w:val="18"/>
              </w:rPr>
              <w:t>(0.1</w:t>
            </w:r>
            <w:r>
              <w:rPr>
                <w:rFonts w:ascii="Arial" w:hAnsi="Arial" w:cs="Arial"/>
                <w:sz w:val="18"/>
                <w:szCs w:val="18"/>
              </w:rPr>
              <w:t>4</w:t>
            </w:r>
            <w:r w:rsidRPr="00387F3A">
              <w:rPr>
                <w:rFonts w:ascii="Arial" w:hAnsi="Arial" w:cs="Arial"/>
                <w:sz w:val="18"/>
                <w:szCs w:val="18"/>
              </w:rPr>
              <w:t>, 0.2</w:t>
            </w:r>
            <w:r>
              <w:rPr>
                <w:rFonts w:ascii="Arial" w:hAnsi="Arial" w:cs="Arial"/>
                <w:sz w:val="18"/>
                <w:szCs w:val="18"/>
              </w:rPr>
              <w:t>3</w:t>
            </w:r>
            <w:r w:rsidRPr="00387F3A">
              <w:rPr>
                <w:rFonts w:ascii="Arial" w:hAnsi="Arial" w:cs="Arial"/>
                <w:sz w:val="18"/>
                <w:szCs w:val="18"/>
              </w:rPr>
              <w:t>)</w:t>
            </w:r>
          </w:p>
        </w:tc>
        <w:tc>
          <w:tcPr>
            <w:tcW w:w="1350" w:type="dxa"/>
            <w:tcBorders>
              <w:top w:val="nil"/>
              <w:left w:val="nil"/>
              <w:bottom w:val="nil"/>
              <w:right w:val="nil"/>
            </w:tcBorders>
            <w:shd w:val="clear" w:color="auto" w:fill="D9D9D9"/>
            <w:tcMar>
              <w:top w:w="72" w:type="dxa"/>
              <w:left w:w="144" w:type="dxa"/>
              <w:bottom w:w="72" w:type="dxa"/>
              <w:right w:w="144" w:type="dxa"/>
            </w:tcMar>
            <w:vAlign w:val="center"/>
            <w:hideMark/>
          </w:tcPr>
          <w:p w14:paraId="0E84F340" w14:textId="77777777" w:rsidR="00D165FE" w:rsidRPr="00387F3A" w:rsidRDefault="00D165FE" w:rsidP="00D165FE">
            <w:pPr>
              <w:rPr>
                <w:rFonts w:ascii="Arial" w:hAnsi="Arial" w:cs="Arial"/>
                <w:sz w:val="18"/>
                <w:szCs w:val="18"/>
              </w:rPr>
            </w:pPr>
            <w:r w:rsidRPr="00387F3A">
              <w:rPr>
                <w:rFonts w:ascii="Arial" w:hAnsi="Arial" w:cs="Arial"/>
                <w:sz w:val="18"/>
                <w:szCs w:val="18"/>
              </w:rPr>
              <w:t>0.1</w:t>
            </w:r>
            <w:r>
              <w:rPr>
                <w:rFonts w:ascii="Arial" w:hAnsi="Arial" w:cs="Arial"/>
                <w:sz w:val="18"/>
                <w:szCs w:val="18"/>
              </w:rPr>
              <w:t>1</w:t>
            </w:r>
          </w:p>
          <w:p w14:paraId="4963BED6" w14:textId="234AF1DC"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6</w:t>
            </w:r>
            <w:r w:rsidRPr="00387F3A">
              <w:rPr>
                <w:rFonts w:ascii="Arial" w:hAnsi="Arial" w:cs="Arial"/>
                <w:sz w:val="18"/>
                <w:szCs w:val="18"/>
              </w:rPr>
              <w:t>, 0.1</w:t>
            </w:r>
            <w:r>
              <w:rPr>
                <w:rFonts w:ascii="Arial" w:hAnsi="Arial" w:cs="Arial"/>
                <w:sz w:val="18"/>
                <w:szCs w:val="18"/>
              </w:rPr>
              <w:t>5</w:t>
            </w:r>
            <w:r w:rsidRPr="00387F3A">
              <w:rPr>
                <w:rFonts w:ascii="Arial" w:hAnsi="Arial" w:cs="Arial"/>
                <w:sz w:val="18"/>
                <w:szCs w:val="18"/>
              </w:rPr>
              <w:t>)</w:t>
            </w:r>
          </w:p>
        </w:tc>
        <w:tc>
          <w:tcPr>
            <w:tcW w:w="1260" w:type="dxa"/>
            <w:tcBorders>
              <w:top w:val="nil"/>
              <w:left w:val="nil"/>
              <w:bottom w:val="nil"/>
              <w:right w:val="nil"/>
            </w:tcBorders>
            <w:shd w:val="clear" w:color="auto" w:fill="D9D9D9"/>
            <w:tcMar>
              <w:top w:w="72" w:type="dxa"/>
              <w:left w:w="144" w:type="dxa"/>
              <w:bottom w:w="72" w:type="dxa"/>
              <w:right w:w="144" w:type="dxa"/>
            </w:tcMar>
            <w:vAlign w:val="center"/>
            <w:hideMark/>
          </w:tcPr>
          <w:p w14:paraId="23506A16" w14:textId="77777777"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6</w:t>
            </w:r>
            <w:r w:rsidRPr="00387F3A">
              <w:rPr>
                <w:rFonts w:ascii="Arial" w:hAnsi="Arial" w:cs="Arial"/>
                <w:sz w:val="18"/>
                <w:szCs w:val="18"/>
              </w:rPr>
              <w:t xml:space="preserve"> </w:t>
            </w:r>
          </w:p>
          <w:p w14:paraId="28ADA128" w14:textId="22395737"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1</w:t>
            </w:r>
            <w:r w:rsidRPr="00387F3A">
              <w:rPr>
                <w:rFonts w:ascii="Arial" w:hAnsi="Arial" w:cs="Arial"/>
                <w:sz w:val="18"/>
                <w:szCs w:val="18"/>
              </w:rPr>
              <w:t>, 0.</w:t>
            </w:r>
            <w:r>
              <w:rPr>
                <w:rFonts w:ascii="Arial" w:hAnsi="Arial" w:cs="Arial"/>
                <w:sz w:val="18"/>
                <w:szCs w:val="18"/>
              </w:rPr>
              <w:t>11</w:t>
            </w:r>
            <w:r w:rsidRPr="00387F3A">
              <w:rPr>
                <w:rFonts w:ascii="Arial" w:hAnsi="Arial" w:cs="Arial"/>
                <w:sz w:val="18"/>
                <w:szCs w:val="18"/>
              </w:rPr>
              <w:t>)</w:t>
            </w:r>
          </w:p>
        </w:tc>
        <w:tc>
          <w:tcPr>
            <w:tcW w:w="1350" w:type="dxa"/>
            <w:tcBorders>
              <w:top w:val="nil"/>
              <w:left w:val="nil"/>
              <w:bottom w:val="nil"/>
              <w:right w:val="nil"/>
            </w:tcBorders>
            <w:shd w:val="clear" w:color="auto" w:fill="D9D9D9"/>
            <w:tcMar>
              <w:top w:w="72" w:type="dxa"/>
              <w:left w:w="144" w:type="dxa"/>
              <w:bottom w:w="72" w:type="dxa"/>
              <w:right w:w="144" w:type="dxa"/>
            </w:tcMar>
            <w:vAlign w:val="center"/>
            <w:hideMark/>
          </w:tcPr>
          <w:p w14:paraId="27608ACD" w14:textId="77777777" w:rsidR="00D165FE" w:rsidRPr="00387F3A" w:rsidRDefault="00D165FE" w:rsidP="00D165FE">
            <w:pPr>
              <w:rPr>
                <w:rFonts w:ascii="Arial" w:hAnsi="Arial" w:cs="Arial"/>
                <w:sz w:val="18"/>
                <w:szCs w:val="18"/>
              </w:rPr>
            </w:pPr>
            <w:r w:rsidRPr="00387F3A">
              <w:rPr>
                <w:rFonts w:ascii="Arial" w:hAnsi="Arial" w:cs="Arial"/>
                <w:sz w:val="18"/>
                <w:szCs w:val="18"/>
              </w:rPr>
              <w:t>0.1</w:t>
            </w:r>
            <w:r>
              <w:rPr>
                <w:rFonts w:ascii="Arial" w:hAnsi="Arial" w:cs="Arial"/>
                <w:sz w:val="18"/>
                <w:szCs w:val="18"/>
              </w:rPr>
              <w:t>5</w:t>
            </w:r>
            <w:r w:rsidRPr="00387F3A">
              <w:rPr>
                <w:rFonts w:ascii="Arial" w:hAnsi="Arial" w:cs="Arial"/>
                <w:sz w:val="18"/>
                <w:szCs w:val="18"/>
              </w:rPr>
              <w:t xml:space="preserve"> </w:t>
            </w:r>
          </w:p>
          <w:p w14:paraId="7BB29500" w14:textId="2EB8FDDE" w:rsidR="00D165FE" w:rsidRPr="00387F3A" w:rsidRDefault="00D165FE" w:rsidP="00D165FE">
            <w:pPr>
              <w:rPr>
                <w:rFonts w:ascii="Arial" w:hAnsi="Arial" w:cs="Arial"/>
                <w:sz w:val="18"/>
                <w:szCs w:val="18"/>
              </w:rPr>
            </w:pPr>
            <w:r w:rsidRPr="00387F3A">
              <w:rPr>
                <w:rFonts w:ascii="Arial" w:hAnsi="Arial" w:cs="Arial"/>
                <w:sz w:val="18"/>
                <w:szCs w:val="18"/>
              </w:rPr>
              <w:t>(0.1</w:t>
            </w:r>
            <w:r>
              <w:rPr>
                <w:rFonts w:ascii="Arial" w:hAnsi="Arial" w:cs="Arial"/>
                <w:sz w:val="18"/>
                <w:szCs w:val="18"/>
              </w:rPr>
              <w:t>0</w:t>
            </w:r>
            <w:r w:rsidRPr="00387F3A">
              <w:rPr>
                <w:rFonts w:ascii="Arial" w:hAnsi="Arial" w:cs="Arial"/>
                <w:sz w:val="18"/>
                <w:szCs w:val="18"/>
              </w:rPr>
              <w:t>, 0.18</w:t>
            </w:r>
            <w:r>
              <w:rPr>
                <w:rFonts w:ascii="Arial" w:hAnsi="Arial" w:cs="Arial"/>
                <w:sz w:val="18"/>
                <w:szCs w:val="18"/>
              </w:rPr>
              <w:t>9</w:t>
            </w:r>
          </w:p>
        </w:tc>
        <w:tc>
          <w:tcPr>
            <w:tcW w:w="1350" w:type="dxa"/>
            <w:tcBorders>
              <w:top w:val="nil"/>
              <w:left w:val="nil"/>
              <w:bottom w:val="nil"/>
              <w:right w:val="nil"/>
            </w:tcBorders>
            <w:shd w:val="clear" w:color="auto" w:fill="D9D9D9"/>
            <w:tcMar>
              <w:top w:w="72" w:type="dxa"/>
              <w:left w:w="144" w:type="dxa"/>
              <w:bottom w:w="72" w:type="dxa"/>
              <w:right w:w="144" w:type="dxa"/>
            </w:tcMar>
            <w:vAlign w:val="center"/>
            <w:hideMark/>
          </w:tcPr>
          <w:p w14:paraId="4436D868"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0.05 </w:t>
            </w:r>
          </w:p>
          <w:p w14:paraId="7E000554" w14:textId="21A3BA96" w:rsidR="00D165FE" w:rsidRPr="00387F3A" w:rsidRDefault="00D165FE" w:rsidP="00D165FE">
            <w:pPr>
              <w:rPr>
                <w:rFonts w:ascii="Arial" w:hAnsi="Arial" w:cs="Arial"/>
                <w:sz w:val="18"/>
                <w:szCs w:val="18"/>
              </w:rPr>
            </w:pPr>
            <w:r w:rsidRPr="00387F3A">
              <w:rPr>
                <w:rFonts w:ascii="Arial" w:hAnsi="Arial" w:cs="Arial"/>
                <w:sz w:val="18"/>
                <w:szCs w:val="18"/>
              </w:rPr>
              <w:t>(0.03, 0.0</w:t>
            </w:r>
            <w:r>
              <w:rPr>
                <w:rFonts w:ascii="Arial" w:hAnsi="Arial" w:cs="Arial"/>
                <w:sz w:val="18"/>
                <w:szCs w:val="18"/>
              </w:rPr>
              <w:t>7</w:t>
            </w:r>
            <w:r w:rsidRPr="00387F3A">
              <w:rPr>
                <w:rFonts w:ascii="Arial" w:hAnsi="Arial" w:cs="Arial"/>
                <w:sz w:val="18"/>
                <w:szCs w:val="18"/>
              </w:rPr>
              <w:t>)</w:t>
            </w:r>
          </w:p>
        </w:tc>
        <w:tc>
          <w:tcPr>
            <w:tcW w:w="1350" w:type="dxa"/>
            <w:tcBorders>
              <w:top w:val="nil"/>
              <w:left w:val="nil"/>
              <w:bottom w:val="nil"/>
              <w:right w:val="single" w:sz="8" w:space="0" w:color="000000"/>
            </w:tcBorders>
            <w:shd w:val="clear" w:color="auto" w:fill="D9D9D9"/>
            <w:tcMar>
              <w:top w:w="72" w:type="dxa"/>
              <w:left w:w="144" w:type="dxa"/>
              <w:bottom w:w="72" w:type="dxa"/>
              <w:right w:w="144" w:type="dxa"/>
            </w:tcMar>
            <w:vAlign w:val="center"/>
            <w:hideMark/>
          </w:tcPr>
          <w:p w14:paraId="12A7EE7F" w14:textId="4C99945B"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2</w:t>
            </w:r>
            <w:r w:rsidRPr="00387F3A">
              <w:rPr>
                <w:rFonts w:ascii="Arial" w:hAnsi="Arial" w:cs="Arial"/>
                <w:sz w:val="18"/>
                <w:szCs w:val="18"/>
              </w:rPr>
              <w:t xml:space="preserve"> </w:t>
            </w:r>
          </w:p>
          <w:p w14:paraId="6B10FF50" w14:textId="57667373" w:rsidR="00D165FE" w:rsidRPr="00387F3A" w:rsidRDefault="00D165FE" w:rsidP="00D165FE">
            <w:pPr>
              <w:rPr>
                <w:rFonts w:ascii="Arial" w:hAnsi="Arial" w:cs="Arial"/>
                <w:sz w:val="18"/>
                <w:szCs w:val="18"/>
              </w:rPr>
            </w:pPr>
            <w:r w:rsidRPr="00387F3A">
              <w:rPr>
                <w:rFonts w:ascii="Arial" w:hAnsi="Arial" w:cs="Arial"/>
                <w:sz w:val="18"/>
                <w:szCs w:val="18"/>
              </w:rPr>
              <w:t>(0, 0.03)</w:t>
            </w:r>
          </w:p>
        </w:tc>
      </w:tr>
      <w:tr w:rsidR="00D165FE" w:rsidRPr="00387F3A" w14:paraId="24A43DC8" w14:textId="77777777" w:rsidTr="00DA305E">
        <w:trPr>
          <w:trHeight w:val="26"/>
        </w:trPr>
        <w:tc>
          <w:tcPr>
            <w:tcW w:w="1044" w:type="dxa"/>
            <w:tcBorders>
              <w:top w:val="nil"/>
              <w:left w:val="single" w:sz="8" w:space="0" w:color="000000"/>
              <w:bottom w:val="single" w:sz="8" w:space="0" w:color="000000"/>
              <w:right w:val="nil"/>
            </w:tcBorders>
            <w:shd w:val="clear" w:color="auto" w:fill="D9D9D9"/>
            <w:tcMar>
              <w:top w:w="72" w:type="dxa"/>
              <w:left w:w="144" w:type="dxa"/>
              <w:bottom w:w="72" w:type="dxa"/>
              <w:right w:w="144" w:type="dxa"/>
            </w:tcMar>
            <w:hideMark/>
          </w:tcPr>
          <w:p w14:paraId="0296ED98" w14:textId="77777777" w:rsidR="00D165FE" w:rsidRPr="00387F3A" w:rsidRDefault="00D165FE" w:rsidP="00D165FE">
            <w:pPr>
              <w:rPr>
                <w:rFonts w:ascii="Arial" w:hAnsi="Arial" w:cs="Arial"/>
                <w:sz w:val="18"/>
                <w:szCs w:val="18"/>
              </w:rPr>
            </w:pPr>
          </w:p>
        </w:tc>
        <w:tc>
          <w:tcPr>
            <w:tcW w:w="1376" w:type="dxa"/>
            <w:tcBorders>
              <w:top w:val="nil"/>
              <w:left w:val="nil"/>
              <w:bottom w:val="single" w:sz="8" w:space="0" w:color="000000"/>
              <w:right w:val="single" w:sz="8" w:space="0" w:color="000000"/>
            </w:tcBorders>
            <w:shd w:val="clear" w:color="auto" w:fill="D9D9D9"/>
            <w:tcMar>
              <w:top w:w="72" w:type="dxa"/>
              <w:left w:w="144" w:type="dxa"/>
              <w:bottom w:w="72" w:type="dxa"/>
              <w:right w:w="144" w:type="dxa"/>
            </w:tcMar>
            <w:hideMark/>
          </w:tcPr>
          <w:p w14:paraId="7325986A" w14:textId="77777777" w:rsidR="00D165FE" w:rsidRPr="00387F3A" w:rsidRDefault="00D165FE" w:rsidP="00D165FE">
            <w:pPr>
              <w:rPr>
                <w:rFonts w:ascii="Arial" w:hAnsi="Arial" w:cs="Arial"/>
                <w:sz w:val="18"/>
                <w:szCs w:val="18"/>
              </w:rPr>
            </w:pPr>
            <w:r w:rsidRPr="00387F3A">
              <w:rPr>
                <w:rFonts w:ascii="Arial" w:hAnsi="Arial" w:cs="Arial"/>
                <w:sz w:val="18"/>
                <w:szCs w:val="18"/>
              </w:rPr>
              <w:t>Incremental QALY</w:t>
            </w:r>
          </w:p>
        </w:tc>
        <w:tc>
          <w:tcPr>
            <w:tcW w:w="1620" w:type="dxa"/>
            <w:tcBorders>
              <w:top w:val="nil"/>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578B1489"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0.06 </w:t>
            </w:r>
          </w:p>
          <w:p w14:paraId="4B8213BF" w14:textId="3A5E5E1B" w:rsidR="00D165FE" w:rsidRPr="00387F3A" w:rsidRDefault="00D165FE" w:rsidP="00D165FE">
            <w:pPr>
              <w:rPr>
                <w:rFonts w:ascii="Arial" w:hAnsi="Arial" w:cs="Arial"/>
                <w:sz w:val="18"/>
                <w:szCs w:val="18"/>
              </w:rPr>
            </w:pPr>
            <w:r w:rsidRPr="00387F3A">
              <w:rPr>
                <w:rFonts w:ascii="Arial" w:hAnsi="Arial" w:cs="Arial"/>
                <w:sz w:val="18"/>
                <w:szCs w:val="18"/>
              </w:rPr>
              <w:t>(0.05, 0.07)</w:t>
            </w:r>
          </w:p>
        </w:tc>
        <w:tc>
          <w:tcPr>
            <w:tcW w:w="1260" w:type="dxa"/>
            <w:tcBorders>
              <w:top w:val="nil"/>
              <w:left w:val="single" w:sz="8" w:space="0" w:color="000000"/>
              <w:bottom w:val="single" w:sz="8" w:space="0" w:color="000000"/>
              <w:right w:val="nil"/>
            </w:tcBorders>
            <w:shd w:val="clear" w:color="auto" w:fill="D9D9D9"/>
            <w:tcMar>
              <w:top w:w="72" w:type="dxa"/>
              <w:left w:w="144" w:type="dxa"/>
              <w:bottom w:w="72" w:type="dxa"/>
              <w:right w:w="144" w:type="dxa"/>
            </w:tcMar>
            <w:vAlign w:val="center"/>
            <w:hideMark/>
          </w:tcPr>
          <w:p w14:paraId="2A0DF5CC" w14:textId="77777777"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8</w:t>
            </w:r>
            <w:r w:rsidRPr="00387F3A">
              <w:rPr>
                <w:rFonts w:ascii="Arial" w:hAnsi="Arial" w:cs="Arial"/>
                <w:sz w:val="18"/>
                <w:szCs w:val="18"/>
              </w:rPr>
              <w:t xml:space="preserve"> </w:t>
            </w:r>
          </w:p>
          <w:p w14:paraId="1FB47DB3" w14:textId="485442F7" w:rsidR="00D165FE" w:rsidRPr="00387F3A" w:rsidRDefault="00D165FE" w:rsidP="00D165FE">
            <w:pPr>
              <w:rPr>
                <w:rFonts w:ascii="Arial" w:hAnsi="Arial" w:cs="Arial"/>
                <w:sz w:val="18"/>
                <w:szCs w:val="18"/>
              </w:rPr>
            </w:pPr>
            <w:r w:rsidRPr="00387F3A">
              <w:rPr>
                <w:rFonts w:ascii="Arial" w:hAnsi="Arial" w:cs="Arial"/>
                <w:sz w:val="18"/>
                <w:szCs w:val="18"/>
              </w:rPr>
              <w:t>(0.0</w:t>
            </w:r>
            <w:r>
              <w:rPr>
                <w:rFonts w:ascii="Arial" w:hAnsi="Arial" w:cs="Arial"/>
                <w:sz w:val="18"/>
                <w:szCs w:val="18"/>
              </w:rPr>
              <w:t>3</w:t>
            </w:r>
            <w:r w:rsidRPr="00387F3A">
              <w:rPr>
                <w:rFonts w:ascii="Arial" w:hAnsi="Arial" w:cs="Arial"/>
                <w:sz w:val="18"/>
                <w:szCs w:val="18"/>
              </w:rPr>
              <w:t>, 0.12)</w:t>
            </w:r>
          </w:p>
        </w:tc>
        <w:tc>
          <w:tcPr>
            <w:tcW w:w="1260" w:type="dxa"/>
            <w:tcBorders>
              <w:top w:val="nil"/>
              <w:left w:val="nil"/>
              <w:bottom w:val="single" w:sz="8" w:space="0" w:color="000000"/>
              <w:right w:val="nil"/>
            </w:tcBorders>
            <w:shd w:val="clear" w:color="auto" w:fill="D9D9D9"/>
            <w:tcMar>
              <w:top w:w="72" w:type="dxa"/>
              <w:left w:w="144" w:type="dxa"/>
              <w:bottom w:w="72" w:type="dxa"/>
              <w:right w:w="144" w:type="dxa"/>
            </w:tcMar>
            <w:vAlign w:val="center"/>
            <w:hideMark/>
          </w:tcPr>
          <w:p w14:paraId="6418D4B0"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0.09 </w:t>
            </w:r>
          </w:p>
          <w:p w14:paraId="42F6A4A4" w14:textId="591CF0E4" w:rsidR="00D165FE" w:rsidRPr="00387F3A" w:rsidRDefault="00D165FE" w:rsidP="00D165FE">
            <w:pPr>
              <w:rPr>
                <w:rFonts w:ascii="Arial" w:hAnsi="Arial" w:cs="Arial"/>
                <w:sz w:val="18"/>
                <w:szCs w:val="18"/>
              </w:rPr>
            </w:pPr>
            <w:r w:rsidRPr="00387F3A">
              <w:rPr>
                <w:rFonts w:ascii="Arial" w:hAnsi="Arial" w:cs="Arial"/>
                <w:sz w:val="18"/>
                <w:szCs w:val="18"/>
              </w:rPr>
              <w:t>(0.07, 0.1</w:t>
            </w:r>
            <w:r>
              <w:rPr>
                <w:rFonts w:ascii="Arial" w:hAnsi="Arial" w:cs="Arial"/>
                <w:sz w:val="18"/>
                <w:szCs w:val="18"/>
              </w:rPr>
              <w:t>1</w:t>
            </w:r>
            <w:r w:rsidRPr="00387F3A">
              <w:rPr>
                <w:rFonts w:ascii="Arial" w:hAnsi="Arial" w:cs="Arial"/>
                <w:sz w:val="18"/>
                <w:szCs w:val="18"/>
              </w:rPr>
              <w:t>)</w:t>
            </w:r>
          </w:p>
        </w:tc>
        <w:tc>
          <w:tcPr>
            <w:tcW w:w="1350" w:type="dxa"/>
            <w:tcBorders>
              <w:top w:val="nil"/>
              <w:left w:val="nil"/>
              <w:bottom w:val="single" w:sz="8" w:space="0" w:color="000000"/>
              <w:right w:val="nil"/>
            </w:tcBorders>
            <w:shd w:val="clear" w:color="auto" w:fill="D9D9D9"/>
            <w:tcMar>
              <w:top w:w="72" w:type="dxa"/>
              <w:left w:w="144" w:type="dxa"/>
              <w:bottom w:w="72" w:type="dxa"/>
              <w:right w:w="144" w:type="dxa"/>
            </w:tcMar>
            <w:vAlign w:val="center"/>
            <w:hideMark/>
          </w:tcPr>
          <w:p w14:paraId="74FC5E3B"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0.06 </w:t>
            </w:r>
          </w:p>
          <w:p w14:paraId="0CEBD40E" w14:textId="3A9C32F6" w:rsidR="00D165FE" w:rsidRPr="00387F3A" w:rsidRDefault="00D165FE" w:rsidP="00D165FE">
            <w:pPr>
              <w:rPr>
                <w:rFonts w:ascii="Arial" w:hAnsi="Arial" w:cs="Arial"/>
                <w:sz w:val="18"/>
                <w:szCs w:val="18"/>
              </w:rPr>
            </w:pPr>
            <w:r w:rsidRPr="00387F3A">
              <w:rPr>
                <w:rFonts w:ascii="Arial" w:hAnsi="Arial" w:cs="Arial"/>
                <w:sz w:val="18"/>
                <w:szCs w:val="18"/>
              </w:rPr>
              <w:t>(0.04, 0.0</w:t>
            </w:r>
            <w:r>
              <w:rPr>
                <w:rFonts w:ascii="Arial" w:hAnsi="Arial" w:cs="Arial"/>
                <w:sz w:val="18"/>
                <w:szCs w:val="18"/>
              </w:rPr>
              <w:t>9</w:t>
            </w:r>
            <w:r w:rsidRPr="00387F3A">
              <w:rPr>
                <w:rFonts w:ascii="Arial" w:hAnsi="Arial" w:cs="Arial"/>
                <w:sz w:val="18"/>
                <w:szCs w:val="18"/>
              </w:rPr>
              <w:t>)</w:t>
            </w:r>
          </w:p>
        </w:tc>
        <w:tc>
          <w:tcPr>
            <w:tcW w:w="1260" w:type="dxa"/>
            <w:tcBorders>
              <w:top w:val="nil"/>
              <w:left w:val="nil"/>
              <w:bottom w:val="single" w:sz="8" w:space="0" w:color="000000"/>
              <w:right w:val="nil"/>
            </w:tcBorders>
            <w:shd w:val="clear" w:color="auto" w:fill="D9D9D9"/>
            <w:tcMar>
              <w:top w:w="72" w:type="dxa"/>
              <w:left w:w="144" w:type="dxa"/>
              <w:bottom w:w="72" w:type="dxa"/>
              <w:right w:w="144" w:type="dxa"/>
            </w:tcMar>
            <w:vAlign w:val="center"/>
            <w:hideMark/>
          </w:tcPr>
          <w:p w14:paraId="426E09F4"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0.04 </w:t>
            </w:r>
          </w:p>
          <w:p w14:paraId="0EF9502B" w14:textId="0DD26B94" w:rsidR="00D165FE" w:rsidRPr="00387F3A" w:rsidRDefault="00D165FE" w:rsidP="00D165FE">
            <w:pPr>
              <w:rPr>
                <w:rFonts w:ascii="Arial" w:hAnsi="Arial" w:cs="Arial"/>
                <w:sz w:val="18"/>
                <w:szCs w:val="18"/>
              </w:rPr>
            </w:pPr>
            <w:r w:rsidRPr="00387F3A">
              <w:rPr>
                <w:rFonts w:ascii="Arial" w:hAnsi="Arial" w:cs="Arial"/>
                <w:sz w:val="18"/>
                <w:szCs w:val="18"/>
              </w:rPr>
              <w:t>(0.01, 0.0</w:t>
            </w:r>
            <w:r>
              <w:rPr>
                <w:rFonts w:ascii="Arial" w:hAnsi="Arial" w:cs="Arial"/>
                <w:sz w:val="18"/>
                <w:szCs w:val="18"/>
              </w:rPr>
              <w:t>7</w:t>
            </w:r>
            <w:r w:rsidRPr="00387F3A">
              <w:rPr>
                <w:rFonts w:ascii="Arial" w:hAnsi="Arial" w:cs="Arial"/>
                <w:sz w:val="18"/>
                <w:szCs w:val="18"/>
              </w:rPr>
              <w:t>)</w:t>
            </w:r>
          </w:p>
        </w:tc>
        <w:tc>
          <w:tcPr>
            <w:tcW w:w="1350" w:type="dxa"/>
            <w:tcBorders>
              <w:top w:val="nil"/>
              <w:left w:val="nil"/>
              <w:bottom w:val="single" w:sz="8" w:space="0" w:color="000000"/>
              <w:right w:val="nil"/>
            </w:tcBorders>
            <w:shd w:val="clear" w:color="auto" w:fill="D9D9D9"/>
            <w:tcMar>
              <w:top w:w="72" w:type="dxa"/>
              <w:left w:w="144" w:type="dxa"/>
              <w:bottom w:w="72" w:type="dxa"/>
              <w:right w:w="144" w:type="dxa"/>
            </w:tcMar>
            <w:vAlign w:val="center"/>
            <w:hideMark/>
          </w:tcPr>
          <w:p w14:paraId="3A1F6029"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0.08 </w:t>
            </w:r>
          </w:p>
          <w:p w14:paraId="4B35E789" w14:textId="0AFAB7E0" w:rsidR="00D165FE" w:rsidRPr="00387F3A" w:rsidRDefault="00D165FE" w:rsidP="00D165FE">
            <w:pPr>
              <w:rPr>
                <w:rFonts w:ascii="Arial" w:hAnsi="Arial" w:cs="Arial"/>
                <w:sz w:val="18"/>
                <w:szCs w:val="18"/>
              </w:rPr>
            </w:pPr>
            <w:r w:rsidRPr="00387F3A">
              <w:rPr>
                <w:rFonts w:ascii="Arial" w:hAnsi="Arial" w:cs="Arial"/>
                <w:sz w:val="18"/>
                <w:szCs w:val="18"/>
              </w:rPr>
              <w:t>(0.06, 0.10)</w:t>
            </w:r>
          </w:p>
        </w:tc>
        <w:tc>
          <w:tcPr>
            <w:tcW w:w="1350" w:type="dxa"/>
            <w:tcBorders>
              <w:top w:val="nil"/>
              <w:left w:val="nil"/>
              <w:bottom w:val="single" w:sz="8" w:space="0" w:color="000000"/>
              <w:right w:val="nil"/>
            </w:tcBorders>
            <w:shd w:val="clear" w:color="auto" w:fill="D9D9D9"/>
            <w:tcMar>
              <w:top w:w="72" w:type="dxa"/>
              <w:left w:w="144" w:type="dxa"/>
              <w:bottom w:w="72" w:type="dxa"/>
              <w:right w:w="144" w:type="dxa"/>
            </w:tcMar>
            <w:vAlign w:val="center"/>
            <w:hideMark/>
          </w:tcPr>
          <w:p w14:paraId="1189CAAE"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0.03 </w:t>
            </w:r>
          </w:p>
          <w:p w14:paraId="1F6A8D1C" w14:textId="3F978190" w:rsidR="00D165FE" w:rsidRPr="00387F3A" w:rsidRDefault="00D165FE" w:rsidP="00D165FE">
            <w:pPr>
              <w:rPr>
                <w:rFonts w:ascii="Arial" w:hAnsi="Arial" w:cs="Arial"/>
                <w:sz w:val="18"/>
                <w:szCs w:val="18"/>
              </w:rPr>
            </w:pPr>
            <w:r w:rsidRPr="00387F3A">
              <w:rPr>
                <w:rFonts w:ascii="Arial" w:hAnsi="Arial" w:cs="Arial"/>
                <w:sz w:val="18"/>
                <w:szCs w:val="18"/>
              </w:rPr>
              <w:t>(0.02, 0.04)</w:t>
            </w:r>
          </w:p>
        </w:tc>
        <w:tc>
          <w:tcPr>
            <w:tcW w:w="1350" w:type="dxa"/>
            <w:tcBorders>
              <w:top w:val="nil"/>
              <w:left w:val="nil"/>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3C2EA423" w14:textId="77777777" w:rsidR="00D165FE" w:rsidRPr="00387F3A" w:rsidRDefault="00D165FE" w:rsidP="00D165FE">
            <w:pPr>
              <w:rPr>
                <w:rFonts w:ascii="Arial" w:hAnsi="Arial" w:cs="Arial"/>
                <w:sz w:val="18"/>
                <w:szCs w:val="18"/>
              </w:rPr>
            </w:pPr>
            <w:r w:rsidRPr="00387F3A">
              <w:rPr>
                <w:rFonts w:ascii="Arial" w:hAnsi="Arial" w:cs="Arial"/>
                <w:sz w:val="18"/>
                <w:szCs w:val="18"/>
              </w:rPr>
              <w:t xml:space="preserve">0.01 </w:t>
            </w:r>
          </w:p>
          <w:p w14:paraId="7C3BFEA0" w14:textId="672C8F06" w:rsidR="00D165FE" w:rsidRPr="00387F3A" w:rsidRDefault="00D165FE" w:rsidP="00D165FE">
            <w:pPr>
              <w:rPr>
                <w:rFonts w:ascii="Arial" w:hAnsi="Arial" w:cs="Arial"/>
                <w:sz w:val="18"/>
                <w:szCs w:val="18"/>
              </w:rPr>
            </w:pPr>
            <w:r w:rsidRPr="00387F3A">
              <w:rPr>
                <w:rFonts w:ascii="Arial" w:hAnsi="Arial" w:cs="Arial"/>
                <w:sz w:val="18"/>
                <w:szCs w:val="18"/>
              </w:rPr>
              <w:t>(0, 0.02)</w:t>
            </w:r>
          </w:p>
        </w:tc>
      </w:tr>
    </w:tbl>
    <w:p w14:paraId="546CE02E" w14:textId="2A83B32F" w:rsidR="008B554D" w:rsidRDefault="008B554D" w:rsidP="00A82146">
      <w:pPr>
        <w:rPr>
          <w:rFonts w:ascii="Arial" w:hAnsi="Arial" w:cs="Arial"/>
          <w:sz w:val="16"/>
          <w:szCs w:val="16"/>
        </w:rPr>
      </w:pPr>
      <w:r>
        <w:rPr>
          <w:rFonts w:ascii="Arial" w:hAnsi="Arial" w:cs="Arial"/>
          <w:sz w:val="16"/>
          <w:szCs w:val="16"/>
        </w:rPr>
        <w:t>Results are calculated using NHANES 2013-2018 MEC weights.</w:t>
      </w:r>
    </w:p>
    <w:p w14:paraId="4BE2ECA9" w14:textId="60526801" w:rsidR="00A82146" w:rsidRPr="00387F3A" w:rsidRDefault="00A82146" w:rsidP="00A82146">
      <w:pPr>
        <w:rPr>
          <w:rFonts w:ascii="Arial" w:hAnsi="Arial" w:cs="Arial"/>
          <w:sz w:val="16"/>
          <w:szCs w:val="16"/>
        </w:rPr>
      </w:pPr>
      <w:r w:rsidRPr="00387F3A">
        <w:rPr>
          <w:rFonts w:ascii="Arial" w:hAnsi="Arial" w:cs="Arial"/>
          <w:sz w:val="16"/>
          <w:szCs w:val="16"/>
        </w:rPr>
        <w:t>*</w:t>
      </w:r>
      <w:r w:rsidRPr="00387F3A" w:rsidDel="00897540">
        <w:rPr>
          <w:rFonts w:ascii="Arial" w:hAnsi="Arial" w:cs="Arial"/>
          <w:sz w:val="16"/>
          <w:szCs w:val="16"/>
        </w:rPr>
        <w:t xml:space="preserve"> </w:t>
      </w:r>
      <w:r w:rsidRPr="00387F3A">
        <w:rPr>
          <w:rFonts w:ascii="Arial" w:hAnsi="Arial" w:cs="Arial"/>
          <w:sz w:val="16"/>
          <w:szCs w:val="16"/>
        </w:rPr>
        <w:t>There are no individuals 75 years or older with 1-4 points on the Lee index because those who are at least 75 with diabetes are attributed a minimum of 5 points</w:t>
      </w:r>
    </w:p>
    <w:p w14:paraId="5B9DE26A" w14:textId="03B64F4F" w:rsidR="00A82146" w:rsidRPr="00387F3A" w:rsidRDefault="00A82146" w:rsidP="00A82146">
      <w:pPr>
        <w:rPr>
          <w:rFonts w:ascii="Arial" w:hAnsi="Arial" w:cs="Arial"/>
          <w:sz w:val="16"/>
          <w:szCs w:val="16"/>
        </w:rPr>
      </w:pPr>
      <w:r w:rsidRPr="00387F3A">
        <w:rPr>
          <w:rFonts w:ascii="Arial" w:hAnsi="Arial" w:cs="Arial"/>
          <w:sz w:val="16"/>
          <w:szCs w:val="16"/>
        </w:rPr>
        <w:t xml:space="preserve">† Best-case scenario parameters are found in </w:t>
      </w:r>
      <w:r w:rsidR="00387F3A" w:rsidRPr="00387F3A">
        <w:rPr>
          <w:rFonts w:ascii="Arial" w:hAnsi="Arial" w:cs="Arial"/>
          <w:sz w:val="16"/>
          <w:szCs w:val="16"/>
        </w:rPr>
        <w:t>eTable 6</w:t>
      </w:r>
      <w:r w:rsidRPr="00387F3A">
        <w:rPr>
          <w:rFonts w:ascii="Arial" w:hAnsi="Arial" w:cs="Arial"/>
          <w:sz w:val="16"/>
          <w:szCs w:val="16"/>
        </w:rPr>
        <w:t xml:space="preserve"> and consist of lower end of confidence interval estimates. </w:t>
      </w:r>
    </w:p>
    <w:p w14:paraId="53364A6B" w14:textId="23820472" w:rsidR="00A82146" w:rsidRPr="00387F3A" w:rsidRDefault="00A82146" w:rsidP="00A82146">
      <w:pPr>
        <w:rPr>
          <w:rFonts w:ascii="Arial" w:hAnsi="Arial" w:cs="Arial"/>
          <w:sz w:val="16"/>
          <w:szCs w:val="16"/>
        </w:rPr>
      </w:pPr>
      <w:r w:rsidRPr="00387F3A">
        <w:rPr>
          <w:rFonts w:ascii="Arial" w:hAnsi="Arial" w:cs="Arial"/>
          <w:sz w:val="16"/>
          <w:szCs w:val="16"/>
        </w:rPr>
        <w:t xml:space="preserve">‡ Worst-case scenario parameters are found in </w:t>
      </w:r>
      <w:r w:rsidR="00387F3A" w:rsidRPr="00387F3A">
        <w:rPr>
          <w:rFonts w:ascii="Arial" w:hAnsi="Arial" w:cs="Arial"/>
          <w:sz w:val="16"/>
          <w:szCs w:val="16"/>
        </w:rPr>
        <w:t>eTable 6</w:t>
      </w:r>
      <w:r w:rsidRPr="00387F3A">
        <w:rPr>
          <w:rFonts w:ascii="Arial" w:hAnsi="Arial" w:cs="Arial"/>
          <w:sz w:val="16"/>
          <w:szCs w:val="16"/>
        </w:rPr>
        <w:t xml:space="preserve"> and consist of upper end of confidence interval estimates</w:t>
      </w:r>
    </w:p>
    <w:p w14:paraId="5303E03D" w14:textId="592A9F83" w:rsidR="004428FD" w:rsidRPr="00387F3A" w:rsidRDefault="004428FD" w:rsidP="00A82146">
      <w:pPr>
        <w:rPr>
          <w:rFonts w:ascii="Arial" w:hAnsi="Arial" w:cs="Arial"/>
          <w:sz w:val="16"/>
          <w:szCs w:val="16"/>
        </w:rPr>
        <w:sectPr w:rsidR="004428FD" w:rsidRPr="00387F3A" w:rsidSect="008332BC">
          <w:pgSz w:w="15840" w:h="12240" w:orient="landscape"/>
          <w:pgMar w:top="1440" w:right="1440" w:bottom="1440" w:left="1440" w:header="720" w:footer="720" w:gutter="0"/>
          <w:cols w:space="720"/>
          <w:docGrid w:linePitch="360"/>
        </w:sectPr>
      </w:pPr>
    </w:p>
    <w:p w14:paraId="12CCFF61" w14:textId="57C8F8CF" w:rsidR="004428FD" w:rsidRPr="00387F3A" w:rsidRDefault="004428FD" w:rsidP="004428FD">
      <w:pPr>
        <w:rPr>
          <w:rFonts w:ascii="Arial" w:hAnsi="Arial" w:cs="Arial"/>
          <w:color w:val="000000"/>
        </w:rPr>
      </w:pPr>
      <w:r w:rsidRPr="00387F3A">
        <w:rPr>
          <w:rFonts w:ascii="Arial" w:hAnsi="Arial" w:cs="Arial"/>
          <w:color w:val="000000"/>
        </w:rPr>
        <w:lastRenderedPageBreak/>
        <w:t>eTable 1</w:t>
      </w:r>
      <w:r w:rsidR="00CE1EDC">
        <w:rPr>
          <w:rFonts w:ascii="Arial" w:hAnsi="Arial" w:cs="Arial"/>
          <w:color w:val="000000"/>
        </w:rPr>
        <w:t>3</w:t>
      </w:r>
      <w:r w:rsidRPr="00387F3A">
        <w:rPr>
          <w:rFonts w:ascii="Arial" w:hAnsi="Arial" w:cs="Arial"/>
          <w:color w:val="000000"/>
        </w:rPr>
        <w:t xml:space="preserve">: Sensitivity Analysis: Glycated Hemoglobin = 8.0 % for NHANES Participants </w:t>
      </w:r>
    </w:p>
    <w:p w14:paraId="5D6DD992" w14:textId="77777777" w:rsidR="004428FD" w:rsidRPr="00387F3A" w:rsidRDefault="004428FD" w:rsidP="004428FD">
      <w:pPr>
        <w:rPr>
          <w:rFonts w:ascii="Arial" w:hAnsi="Arial" w:cs="Arial"/>
          <w:color w:val="000000"/>
        </w:rPr>
      </w:pPr>
    </w:p>
    <w:tbl>
      <w:tblPr>
        <w:tblStyle w:val="TableGrid"/>
        <w:tblW w:w="8995" w:type="dxa"/>
        <w:tblLayout w:type="fixed"/>
        <w:tblLook w:val="04A0" w:firstRow="1" w:lastRow="0" w:firstColumn="1" w:lastColumn="0" w:noHBand="0" w:noVBand="1"/>
      </w:tblPr>
      <w:tblGrid>
        <w:gridCol w:w="805"/>
        <w:gridCol w:w="1103"/>
        <w:gridCol w:w="1687"/>
        <w:gridCol w:w="1823"/>
        <w:gridCol w:w="1687"/>
        <w:gridCol w:w="1890"/>
      </w:tblGrid>
      <w:tr w:rsidR="004428FD" w:rsidRPr="00387F3A" w14:paraId="6104C6D6" w14:textId="77777777" w:rsidTr="00387F3A">
        <w:trPr>
          <w:trHeight w:val="350"/>
        </w:trPr>
        <w:tc>
          <w:tcPr>
            <w:tcW w:w="805" w:type="dxa"/>
          </w:tcPr>
          <w:p w14:paraId="5A408BC1" w14:textId="77777777" w:rsidR="004428FD" w:rsidRPr="00387F3A" w:rsidRDefault="004428FD" w:rsidP="00033274">
            <w:pPr>
              <w:rPr>
                <w:rFonts w:ascii="Arial" w:hAnsi="Arial" w:cs="Arial"/>
                <w:sz w:val="20"/>
                <w:szCs w:val="20"/>
              </w:rPr>
            </w:pPr>
          </w:p>
        </w:tc>
        <w:tc>
          <w:tcPr>
            <w:tcW w:w="1103" w:type="dxa"/>
          </w:tcPr>
          <w:p w14:paraId="793E6385" w14:textId="77777777" w:rsidR="004428FD" w:rsidRPr="00387F3A" w:rsidRDefault="004428FD" w:rsidP="00033274">
            <w:pPr>
              <w:rPr>
                <w:rFonts w:ascii="Arial" w:hAnsi="Arial" w:cs="Arial"/>
                <w:sz w:val="20"/>
                <w:szCs w:val="20"/>
              </w:rPr>
            </w:pPr>
          </w:p>
        </w:tc>
        <w:tc>
          <w:tcPr>
            <w:tcW w:w="3510" w:type="dxa"/>
            <w:gridSpan w:val="2"/>
          </w:tcPr>
          <w:p w14:paraId="697CE18C" w14:textId="77777777" w:rsidR="004428FD" w:rsidRPr="00387F3A" w:rsidRDefault="004428FD" w:rsidP="00033274">
            <w:pPr>
              <w:rPr>
                <w:rFonts w:ascii="Arial" w:hAnsi="Arial" w:cs="Arial"/>
                <w:sz w:val="20"/>
                <w:szCs w:val="20"/>
              </w:rPr>
            </w:pPr>
            <w:r w:rsidRPr="00387F3A">
              <w:rPr>
                <w:rFonts w:ascii="Arial" w:hAnsi="Arial" w:cs="Arial"/>
                <w:sz w:val="20"/>
                <w:szCs w:val="20"/>
              </w:rPr>
              <w:t>GLP1RA</w:t>
            </w:r>
          </w:p>
        </w:tc>
        <w:tc>
          <w:tcPr>
            <w:tcW w:w="3577" w:type="dxa"/>
            <w:gridSpan w:val="2"/>
          </w:tcPr>
          <w:p w14:paraId="76E597FD" w14:textId="77777777" w:rsidR="004428FD" w:rsidRPr="00387F3A" w:rsidRDefault="004428FD" w:rsidP="00033274">
            <w:pPr>
              <w:rPr>
                <w:rFonts w:ascii="Arial" w:hAnsi="Arial" w:cs="Arial"/>
                <w:sz w:val="20"/>
                <w:szCs w:val="20"/>
              </w:rPr>
            </w:pPr>
            <w:r w:rsidRPr="00387F3A">
              <w:rPr>
                <w:rFonts w:ascii="Arial" w:hAnsi="Arial" w:cs="Arial"/>
                <w:sz w:val="20"/>
                <w:szCs w:val="20"/>
              </w:rPr>
              <w:t>SGLT2I</w:t>
            </w:r>
          </w:p>
        </w:tc>
      </w:tr>
      <w:tr w:rsidR="004428FD" w:rsidRPr="00387F3A" w14:paraId="303A5554" w14:textId="77777777" w:rsidTr="00387F3A">
        <w:trPr>
          <w:trHeight w:val="431"/>
        </w:trPr>
        <w:tc>
          <w:tcPr>
            <w:tcW w:w="805" w:type="dxa"/>
          </w:tcPr>
          <w:p w14:paraId="0F4CD863" w14:textId="77777777" w:rsidR="004428FD" w:rsidRPr="00387F3A" w:rsidRDefault="004428FD" w:rsidP="00033274">
            <w:pPr>
              <w:rPr>
                <w:rFonts w:ascii="Arial" w:hAnsi="Arial" w:cs="Arial"/>
                <w:sz w:val="20"/>
                <w:szCs w:val="20"/>
              </w:rPr>
            </w:pPr>
          </w:p>
        </w:tc>
        <w:tc>
          <w:tcPr>
            <w:tcW w:w="1103" w:type="dxa"/>
          </w:tcPr>
          <w:p w14:paraId="1215FCE0" w14:textId="77777777" w:rsidR="004428FD" w:rsidRPr="00387F3A" w:rsidRDefault="004428FD" w:rsidP="00033274">
            <w:pPr>
              <w:rPr>
                <w:rFonts w:ascii="Arial" w:hAnsi="Arial" w:cs="Arial"/>
                <w:sz w:val="20"/>
                <w:szCs w:val="20"/>
              </w:rPr>
            </w:pPr>
          </w:p>
        </w:tc>
        <w:tc>
          <w:tcPr>
            <w:tcW w:w="1687" w:type="dxa"/>
          </w:tcPr>
          <w:p w14:paraId="7092C59C" w14:textId="41340643" w:rsidR="004428FD" w:rsidRPr="00387F3A" w:rsidRDefault="004428FD" w:rsidP="00033274">
            <w:pPr>
              <w:rPr>
                <w:rFonts w:ascii="Arial" w:hAnsi="Arial" w:cs="Arial"/>
                <w:sz w:val="20"/>
                <w:szCs w:val="20"/>
              </w:rPr>
            </w:pPr>
            <w:r w:rsidRPr="00387F3A">
              <w:rPr>
                <w:rFonts w:ascii="Arial" w:hAnsi="Arial" w:cs="Arial"/>
                <w:sz w:val="20"/>
                <w:szCs w:val="20"/>
              </w:rPr>
              <w:t>Incremental LY</w:t>
            </w:r>
            <w:r w:rsidR="00BC64D4" w:rsidRPr="00387F3A">
              <w:rPr>
                <w:rFonts w:ascii="Arial" w:hAnsi="Arial" w:cs="Arial"/>
                <w:sz w:val="20"/>
                <w:szCs w:val="20"/>
              </w:rPr>
              <w:t>*</w:t>
            </w:r>
          </w:p>
        </w:tc>
        <w:tc>
          <w:tcPr>
            <w:tcW w:w="1823" w:type="dxa"/>
          </w:tcPr>
          <w:p w14:paraId="49B3E044" w14:textId="026422E2" w:rsidR="004428FD" w:rsidRPr="00387F3A" w:rsidRDefault="004428FD" w:rsidP="00033274">
            <w:pPr>
              <w:rPr>
                <w:rFonts w:ascii="Arial" w:hAnsi="Arial" w:cs="Arial"/>
                <w:sz w:val="20"/>
                <w:szCs w:val="20"/>
              </w:rPr>
            </w:pPr>
            <w:r w:rsidRPr="00387F3A">
              <w:rPr>
                <w:rFonts w:ascii="Arial" w:hAnsi="Arial" w:cs="Arial"/>
                <w:sz w:val="20"/>
                <w:szCs w:val="20"/>
              </w:rPr>
              <w:t>Incremental QALYs</w:t>
            </w:r>
            <w:r w:rsidR="00BC64D4" w:rsidRPr="00387F3A">
              <w:rPr>
                <w:rFonts w:ascii="Arial" w:hAnsi="Arial" w:cs="Arial"/>
                <w:sz w:val="20"/>
                <w:szCs w:val="20"/>
              </w:rPr>
              <w:t>*</w:t>
            </w:r>
          </w:p>
        </w:tc>
        <w:tc>
          <w:tcPr>
            <w:tcW w:w="1687" w:type="dxa"/>
          </w:tcPr>
          <w:p w14:paraId="14AF6E71" w14:textId="7D1CC335" w:rsidR="004428FD" w:rsidRPr="00387F3A" w:rsidRDefault="004428FD" w:rsidP="00033274">
            <w:pPr>
              <w:rPr>
                <w:rFonts w:ascii="Arial" w:hAnsi="Arial" w:cs="Arial"/>
                <w:sz w:val="20"/>
                <w:szCs w:val="20"/>
              </w:rPr>
            </w:pPr>
            <w:r w:rsidRPr="00387F3A">
              <w:rPr>
                <w:rFonts w:ascii="Arial" w:hAnsi="Arial" w:cs="Arial"/>
                <w:sz w:val="20"/>
                <w:szCs w:val="20"/>
              </w:rPr>
              <w:t>Incremental LY</w:t>
            </w:r>
            <w:r w:rsidR="00BC64D4" w:rsidRPr="00387F3A">
              <w:rPr>
                <w:rFonts w:ascii="Arial" w:hAnsi="Arial" w:cs="Arial"/>
                <w:sz w:val="20"/>
                <w:szCs w:val="20"/>
              </w:rPr>
              <w:t>*</w:t>
            </w:r>
          </w:p>
        </w:tc>
        <w:tc>
          <w:tcPr>
            <w:tcW w:w="1890" w:type="dxa"/>
          </w:tcPr>
          <w:p w14:paraId="292CA172" w14:textId="3887A7AF" w:rsidR="004428FD" w:rsidRPr="00387F3A" w:rsidRDefault="004428FD" w:rsidP="00033274">
            <w:pPr>
              <w:rPr>
                <w:rFonts w:ascii="Arial" w:hAnsi="Arial" w:cs="Arial"/>
                <w:sz w:val="20"/>
                <w:szCs w:val="20"/>
              </w:rPr>
            </w:pPr>
            <w:r w:rsidRPr="00387F3A">
              <w:rPr>
                <w:rFonts w:ascii="Arial" w:hAnsi="Arial" w:cs="Arial"/>
                <w:sz w:val="20"/>
                <w:szCs w:val="20"/>
              </w:rPr>
              <w:t>Incremental QALYs</w:t>
            </w:r>
            <w:r w:rsidR="00BC64D4" w:rsidRPr="00387F3A">
              <w:rPr>
                <w:rFonts w:ascii="Arial" w:hAnsi="Arial" w:cs="Arial"/>
                <w:sz w:val="20"/>
                <w:szCs w:val="20"/>
              </w:rPr>
              <w:t>*</w:t>
            </w:r>
          </w:p>
        </w:tc>
      </w:tr>
      <w:tr w:rsidR="004428FD" w:rsidRPr="00387F3A" w14:paraId="582F3FE6" w14:textId="77777777" w:rsidTr="00387F3A">
        <w:trPr>
          <w:trHeight w:val="629"/>
        </w:trPr>
        <w:tc>
          <w:tcPr>
            <w:tcW w:w="805" w:type="dxa"/>
            <w:shd w:val="clear" w:color="auto" w:fill="E7E6E6" w:themeFill="background2"/>
          </w:tcPr>
          <w:p w14:paraId="48E832DC" w14:textId="77777777" w:rsidR="004428FD" w:rsidRPr="00387F3A" w:rsidRDefault="004428FD" w:rsidP="00033274">
            <w:pPr>
              <w:rPr>
                <w:rFonts w:ascii="Arial" w:hAnsi="Arial" w:cs="Arial"/>
                <w:sz w:val="20"/>
                <w:szCs w:val="20"/>
              </w:rPr>
            </w:pPr>
          </w:p>
        </w:tc>
        <w:tc>
          <w:tcPr>
            <w:tcW w:w="1103" w:type="dxa"/>
            <w:shd w:val="clear" w:color="auto" w:fill="E7E6E6" w:themeFill="background2"/>
          </w:tcPr>
          <w:p w14:paraId="0EF3F65F" w14:textId="77777777" w:rsidR="004428FD" w:rsidRPr="00387F3A" w:rsidRDefault="004428FD" w:rsidP="00033274">
            <w:pPr>
              <w:rPr>
                <w:rFonts w:ascii="Arial" w:hAnsi="Arial" w:cs="Arial"/>
                <w:sz w:val="20"/>
                <w:szCs w:val="20"/>
              </w:rPr>
            </w:pPr>
            <w:r w:rsidRPr="00387F3A">
              <w:rPr>
                <w:rFonts w:ascii="Arial" w:hAnsi="Arial" w:cs="Arial"/>
                <w:sz w:val="20"/>
                <w:szCs w:val="20"/>
              </w:rPr>
              <w:t>Overall</w:t>
            </w:r>
          </w:p>
        </w:tc>
        <w:tc>
          <w:tcPr>
            <w:tcW w:w="1687" w:type="dxa"/>
            <w:shd w:val="clear" w:color="auto" w:fill="E7E6E6" w:themeFill="background2"/>
          </w:tcPr>
          <w:p w14:paraId="403F42D3" w14:textId="3377C886"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w:t>
            </w:r>
            <w:r w:rsidR="008B554D">
              <w:rPr>
                <w:rFonts w:ascii="Arial" w:hAnsi="Arial" w:cs="Arial"/>
                <w:sz w:val="20"/>
                <w:szCs w:val="20"/>
              </w:rPr>
              <w:t>28</w:t>
            </w:r>
          </w:p>
          <w:p w14:paraId="55F367DA" w14:textId="68A6836B"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(0.2</w:t>
            </w:r>
            <w:r w:rsidR="008B554D">
              <w:rPr>
                <w:rFonts w:ascii="Arial" w:hAnsi="Arial" w:cs="Arial"/>
                <w:sz w:val="20"/>
                <w:szCs w:val="20"/>
              </w:rPr>
              <w:t>7</w:t>
            </w:r>
            <w:r w:rsidRPr="00387F3A">
              <w:rPr>
                <w:rFonts w:ascii="Arial" w:hAnsi="Arial" w:cs="Arial"/>
                <w:sz w:val="20"/>
                <w:szCs w:val="20"/>
              </w:rPr>
              <w:t>, 0.3</w:t>
            </w:r>
            <w:r w:rsidR="008B554D">
              <w:rPr>
                <w:rFonts w:ascii="Arial" w:hAnsi="Arial" w:cs="Arial"/>
                <w:sz w:val="20"/>
                <w:szCs w:val="20"/>
              </w:rPr>
              <w:t>0</w:t>
            </w:r>
            <w:r w:rsidRPr="00387F3A">
              <w:rPr>
                <w:rFonts w:ascii="Arial" w:hAnsi="Arial" w:cs="Arial"/>
                <w:sz w:val="20"/>
                <w:szCs w:val="20"/>
              </w:rPr>
              <w:t>)</w:t>
            </w:r>
          </w:p>
        </w:tc>
        <w:tc>
          <w:tcPr>
            <w:tcW w:w="1823" w:type="dxa"/>
            <w:shd w:val="clear" w:color="auto" w:fill="E7E6E6" w:themeFill="background2"/>
          </w:tcPr>
          <w:p w14:paraId="75E3EFCE"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0.15</w:t>
            </w:r>
          </w:p>
          <w:p w14:paraId="4473BB54"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(0.14, 0.16)</w:t>
            </w:r>
          </w:p>
        </w:tc>
        <w:tc>
          <w:tcPr>
            <w:tcW w:w="1687" w:type="dxa"/>
            <w:shd w:val="clear" w:color="auto" w:fill="E7E6E6" w:themeFill="background2"/>
          </w:tcPr>
          <w:p w14:paraId="26E66B58" w14:textId="570C8CE4"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0.2</w:t>
            </w:r>
            <w:r w:rsidR="008B554D">
              <w:rPr>
                <w:rFonts w:ascii="Arial" w:hAnsi="Arial" w:cs="Arial"/>
                <w:sz w:val="20"/>
                <w:szCs w:val="20"/>
              </w:rPr>
              <w:t>6</w:t>
            </w:r>
          </w:p>
          <w:p w14:paraId="70B0E309" w14:textId="1785EBAF"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(0.2</w:t>
            </w:r>
            <w:r w:rsidR="008B554D">
              <w:rPr>
                <w:rFonts w:ascii="Arial" w:hAnsi="Arial" w:cs="Arial"/>
                <w:sz w:val="20"/>
                <w:szCs w:val="20"/>
              </w:rPr>
              <w:t>5</w:t>
            </w:r>
            <w:r w:rsidRPr="00387F3A">
              <w:rPr>
                <w:rFonts w:ascii="Arial" w:hAnsi="Arial" w:cs="Arial"/>
                <w:sz w:val="20"/>
                <w:szCs w:val="20"/>
              </w:rPr>
              <w:t>, 0.28)</w:t>
            </w:r>
          </w:p>
        </w:tc>
        <w:tc>
          <w:tcPr>
            <w:tcW w:w="1890" w:type="dxa"/>
            <w:shd w:val="clear" w:color="auto" w:fill="E7E6E6" w:themeFill="background2"/>
          </w:tcPr>
          <w:p w14:paraId="4D02C8D4"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0.14</w:t>
            </w:r>
          </w:p>
          <w:p w14:paraId="7EDF50E4"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(0.13, 0.15)</w:t>
            </w:r>
          </w:p>
        </w:tc>
      </w:tr>
      <w:tr w:rsidR="004428FD" w:rsidRPr="00387F3A" w14:paraId="6AD03C84" w14:textId="77777777" w:rsidTr="00387F3A">
        <w:trPr>
          <w:trHeight w:val="620"/>
        </w:trPr>
        <w:tc>
          <w:tcPr>
            <w:tcW w:w="805" w:type="dxa"/>
            <w:vMerge w:val="restart"/>
            <w:shd w:val="clear" w:color="auto" w:fill="D0CECE" w:themeFill="background2" w:themeFillShade="E6"/>
          </w:tcPr>
          <w:p w14:paraId="27B34B2C" w14:textId="77777777" w:rsidR="004428FD" w:rsidRPr="00387F3A" w:rsidRDefault="004428FD" w:rsidP="00033274">
            <w:pPr>
              <w:rPr>
                <w:rFonts w:ascii="Arial" w:hAnsi="Arial" w:cs="Arial"/>
                <w:sz w:val="20"/>
                <w:szCs w:val="20"/>
              </w:rPr>
            </w:pPr>
            <w:r w:rsidRPr="00387F3A">
              <w:rPr>
                <w:rFonts w:ascii="Arial" w:hAnsi="Arial" w:cs="Arial"/>
                <w:sz w:val="20"/>
                <w:szCs w:val="20"/>
              </w:rPr>
              <w:t>65-74 years</w:t>
            </w:r>
          </w:p>
        </w:tc>
        <w:tc>
          <w:tcPr>
            <w:tcW w:w="1103" w:type="dxa"/>
            <w:shd w:val="clear" w:color="auto" w:fill="D0CECE" w:themeFill="background2" w:themeFillShade="E6"/>
          </w:tcPr>
          <w:p w14:paraId="2457B10D" w14:textId="77777777" w:rsidR="004428FD" w:rsidRPr="00387F3A" w:rsidRDefault="004428FD" w:rsidP="00033274">
            <w:pPr>
              <w:rPr>
                <w:rFonts w:ascii="Arial" w:hAnsi="Arial" w:cs="Arial"/>
                <w:sz w:val="20"/>
                <w:szCs w:val="20"/>
              </w:rPr>
            </w:pPr>
            <w:r w:rsidRPr="00387F3A">
              <w:rPr>
                <w:rFonts w:ascii="Arial" w:hAnsi="Arial" w:cs="Arial"/>
                <w:sz w:val="20"/>
                <w:szCs w:val="20"/>
              </w:rPr>
              <w:t>1-4</w:t>
            </w:r>
          </w:p>
        </w:tc>
        <w:tc>
          <w:tcPr>
            <w:tcW w:w="1687" w:type="dxa"/>
            <w:shd w:val="clear" w:color="auto" w:fill="D0CECE" w:themeFill="background2" w:themeFillShade="E6"/>
          </w:tcPr>
          <w:p w14:paraId="532FFFEF" w14:textId="07AF5EC9"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0.7</w:t>
            </w:r>
            <w:r w:rsidR="008B554D">
              <w:rPr>
                <w:rFonts w:ascii="Arial" w:hAnsi="Arial" w:cs="Arial"/>
                <w:sz w:val="20"/>
                <w:szCs w:val="20"/>
              </w:rPr>
              <w:t>0</w:t>
            </w:r>
          </w:p>
          <w:p w14:paraId="737A6736" w14:textId="791344BE"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(0.6</w:t>
            </w:r>
            <w:r w:rsidR="008B554D">
              <w:rPr>
                <w:rFonts w:ascii="Arial" w:hAnsi="Arial" w:cs="Arial"/>
                <w:sz w:val="20"/>
                <w:szCs w:val="20"/>
              </w:rPr>
              <w:t>0</w:t>
            </w:r>
            <w:r w:rsidRPr="00387F3A">
              <w:rPr>
                <w:rFonts w:ascii="Arial" w:hAnsi="Arial" w:cs="Arial"/>
                <w:sz w:val="20"/>
                <w:szCs w:val="20"/>
              </w:rPr>
              <w:t>, 0.8</w:t>
            </w:r>
            <w:r w:rsidR="008B554D">
              <w:rPr>
                <w:rFonts w:ascii="Arial" w:hAnsi="Arial" w:cs="Arial"/>
                <w:sz w:val="20"/>
                <w:szCs w:val="20"/>
              </w:rPr>
              <w:t>0</w:t>
            </w:r>
            <w:r w:rsidRPr="00387F3A">
              <w:rPr>
                <w:rFonts w:ascii="Arial" w:hAnsi="Arial" w:cs="Arial"/>
                <w:sz w:val="20"/>
                <w:szCs w:val="20"/>
              </w:rPr>
              <w:t>)</w:t>
            </w:r>
          </w:p>
        </w:tc>
        <w:tc>
          <w:tcPr>
            <w:tcW w:w="1823" w:type="dxa"/>
            <w:shd w:val="clear" w:color="auto" w:fill="D0CECE" w:themeFill="background2" w:themeFillShade="E6"/>
          </w:tcPr>
          <w:p w14:paraId="39D67855" w14:textId="7341329E"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0.3</w:t>
            </w:r>
            <w:r w:rsidR="008B554D">
              <w:rPr>
                <w:rFonts w:ascii="Arial" w:hAnsi="Arial" w:cs="Arial"/>
                <w:sz w:val="20"/>
                <w:szCs w:val="20"/>
              </w:rPr>
              <w:t>1</w:t>
            </w:r>
          </w:p>
          <w:p w14:paraId="73D31623" w14:textId="273FD282"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w:t>
            </w:r>
            <w:r w:rsidR="008B554D">
              <w:rPr>
                <w:rFonts w:ascii="Arial" w:hAnsi="Arial" w:cs="Arial"/>
                <w:sz w:val="20"/>
                <w:szCs w:val="20"/>
              </w:rPr>
              <w:t>27</w:t>
            </w:r>
            <w:r w:rsidRPr="00387F3A">
              <w:rPr>
                <w:rFonts w:ascii="Arial" w:hAnsi="Arial" w:cs="Arial"/>
                <w:sz w:val="20"/>
                <w:szCs w:val="20"/>
              </w:rPr>
              <w:t>, 0.36)</w:t>
            </w:r>
          </w:p>
        </w:tc>
        <w:tc>
          <w:tcPr>
            <w:tcW w:w="1687" w:type="dxa"/>
            <w:shd w:val="clear" w:color="auto" w:fill="D0CECE" w:themeFill="background2" w:themeFillShade="E6"/>
          </w:tcPr>
          <w:p w14:paraId="040544F0" w14:textId="567B897C"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w:t>
            </w:r>
            <w:r w:rsidR="008B554D">
              <w:rPr>
                <w:rFonts w:ascii="Arial" w:hAnsi="Arial" w:cs="Arial"/>
                <w:sz w:val="20"/>
                <w:szCs w:val="20"/>
              </w:rPr>
              <w:t>46</w:t>
            </w:r>
          </w:p>
          <w:p w14:paraId="5932675B" w14:textId="74CBDDB5"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w:t>
            </w:r>
            <w:r w:rsidR="008B554D">
              <w:rPr>
                <w:rFonts w:ascii="Arial" w:hAnsi="Arial" w:cs="Arial"/>
                <w:sz w:val="20"/>
                <w:szCs w:val="20"/>
              </w:rPr>
              <w:t>35</w:t>
            </w:r>
            <w:r w:rsidRPr="00387F3A">
              <w:rPr>
                <w:rFonts w:ascii="Arial" w:hAnsi="Arial" w:cs="Arial"/>
                <w:sz w:val="20"/>
                <w:szCs w:val="20"/>
              </w:rPr>
              <w:t>, 0.5</w:t>
            </w:r>
            <w:r w:rsidR="008B554D">
              <w:rPr>
                <w:rFonts w:ascii="Arial" w:hAnsi="Arial" w:cs="Arial"/>
                <w:sz w:val="20"/>
                <w:szCs w:val="20"/>
              </w:rPr>
              <w:t>6</w:t>
            </w:r>
            <w:r w:rsidRPr="00387F3A">
              <w:rPr>
                <w:rFonts w:ascii="Arial" w:hAnsi="Arial" w:cs="Arial"/>
                <w:sz w:val="20"/>
                <w:szCs w:val="20"/>
              </w:rPr>
              <w:t>)</w:t>
            </w:r>
          </w:p>
        </w:tc>
        <w:tc>
          <w:tcPr>
            <w:tcW w:w="1890" w:type="dxa"/>
            <w:shd w:val="clear" w:color="auto" w:fill="D0CECE" w:themeFill="background2" w:themeFillShade="E6"/>
          </w:tcPr>
          <w:p w14:paraId="7DB3E26D" w14:textId="4C056489"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0.2</w:t>
            </w:r>
            <w:r w:rsidR="008B554D">
              <w:rPr>
                <w:rFonts w:ascii="Arial" w:hAnsi="Arial" w:cs="Arial"/>
                <w:sz w:val="20"/>
                <w:szCs w:val="20"/>
              </w:rPr>
              <w:t>2</w:t>
            </w:r>
          </w:p>
          <w:p w14:paraId="79025DAA" w14:textId="05EEB84F"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w:t>
            </w:r>
            <w:r w:rsidR="008B554D">
              <w:rPr>
                <w:rFonts w:ascii="Arial" w:hAnsi="Arial" w:cs="Arial"/>
                <w:sz w:val="20"/>
                <w:szCs w:val="20"/>
              </w:rPr>
              <w:t>17</w:t>
            </w:r>
            <w:r w:rsidRPr="00387F3A">
              <w:rPr>
                <w:rFonts w:ascii="Arial" w:hAnsi="Arial" w:cs="Arial"/>
                <w:sz w:val="20"/>
                <w:szCs w:val="20"/>
              </w:rPr>
              <w:t>, 0.26)</w:t>
            </w:r>
          </w:p>
        </w:tc>
      </w:tr>
      <w:tr w:rsidR="004428FD" w:rsidRPr="00387F3A" w14:paraId="0C0F76D9" w14:textId="77777777" w:rsidTr="00387F3A">
        <w:trPr>
          <w:trHeight w:val="647"/>
        </w:trPr>
        <w:tc>
          <w:tcPr>
            <w:tcW w:w="805" w:type="dxa"/>
            <w:vMerge/>
            <w:shd w:val="clear" w:color="auto" w:fill="D0CECE" w:themeFill="background2" w:themeFillShade="E6"/>
          </w:tcPr>
          <w:p w14:paraId="51AE743C" w14:textId="77777777" w:rsidR="004428FD" w:rsidRPr="00387F3A" w:rsidRDefault="004428FD" w:rsidP="00033274">
            <w:pPr>
              <w:rPr>
                <w:rFonts w:ascii="Arial" w:hAnsi="Arial" w:cs="Arial"/>
                <w:sz w:val="20"/>
                <w:szCs w:val="20"/>
              </w:rPr>
            </w:pPr>
          </w:p>
        </w:tc>
        <w:tc>
          <w:tcPr>
            <w:tcW w:w="1103" w:type="dxa"/>
            <w:shd w:val="clear" w:color="auto" w:fill="D0CECE" w:themeFill="background2" w:themeFillShade="E6"/>
          </w:tcPr>
          <w:p w14:paraId="2CAE0B5F" w14:textId="77777777" w:rsidR="004428FD" w:rsidRPr="00387F3A" w:rsidRDefault="004428FD" w:rsidP="00033274">
            <w:pPr>
              <w:rPr>
                <w:rFonts w:ascii="Arial" w:hAnsi="Arial" w:cs="Arial"/>
                <w:sz w:val="20"/>
                <w:szCs w:val="20"/>
              </w:rPr>
            </w:pPr>
            <w:r w:rsidRPr="00387F3A">
              <w:rPr>
                <w:rFonts w:ascii="Arial" w:hAnsi="Arial" w:cs="Arial"/>
                <w:sz w:val="20"/>
                <w:szCs w:val="20"/>
              </w:rPr>
              <w:t>5-9</w:t>
            </w:r>
          </w:p>
        </w:tc>
        <w:tc>
          <w:tcPr>
            <w:tcW w:w="1687" w:type="dxa"/>
            <w:shd w:val="clear" w:color="auto" w:fill="D0CECE" w:themeFill="background2" w:themeFillShade="E6"/>
          </w:tcPr>
          <w:p w14:paraId="2BF712BB"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 xml:space="preserve">0.46 </w:t>
            </w:r>
          </w:p>
          <w:p w14:paraId="409653E5" w14:textId="47A0346C"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(0.4</w:t>
            </w:r>
            <w:r w:rsidR="008B554D">
              <w:rPr>
                <w:rFonts w:ascii="Arial" w:hAnsi="Arial" w:cs="Arial"/>
                <w:sz w:val="20"/>
                <w:szCs w:val="20"/>
              </w:rPr>
              <w:t>1</w:t>
            </w:r>
            <w:r w:rsidRPr="00387F3A">
              <w:rPr>
                <w:rFonts w:ascii="Arial" w:hAnsi="Arial" w:cs="Arial"/>
                <w:sz w:val="20"/>
                <w:szCs w:val="20"/>
              </w:rPr>
              <w:t>, 0.</w:t>
            </w:r>
            <w:r w:rsidR="008B554D">
              <w:rPr>
                <w:rFonts w:ascii="Arial" w:hAnsi="Arial" w:cs="Arial"/>
                <w:sz w:val="20"/>
                <w:szCs w:val="20"/>
              </w:rPr>
              <w:t>50</w:t>
            </w:r>
            <w:r w:rsidRPr="00387F3A">
              <w:rPr>
                <w:rFonts w:ascii="Arial" w:hAnsi="Arial" w:cs="Arial"/>
                <w:sz w:val="20"/>
                <w:szCs w:val="20"/>
              </w:rPr>
              <w:t>)</w:t>
            </w:r>
          </w:p>
        </w:tc>
        <w:tc>
          <w:tcPr>
            <w:tcW w:w="1823" w:type="dxa"/>
            <w:shd w:val="clear" w:color="auto" w:fill="D0CECE" w:themeFill="background2" w:themeFillShade="E6"/>
          </w:tcPr>
          <w:p w14:paraId="621D485D"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 xml:space="preserve">0.23 </w:t>
            </w:r>
          </w:p>
          <w:p w14:paraId="186DFF44" w14:textId="1366A058"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(0.2</w:t>
            </w:r>
            <w:r w:rsidR="00D40E9B">
              <w:rPr>
                <w:rFonts w:ascii="Arial" w:hAnsi="Arial" w:cs="Arial"/>
                <w:sz w:val="20"/>
                <w:szCs w:val="20"/>
              </w:rPr>
              <w:t>1</w:t>
            </w:r>
            <w:r w:rsidRPr="00387F3A">
              <w:rPr>
                <w:rFonts w:ascii="Arial" w:hAnsi="Arial" w:cs="Arial"/>
                <w:sz w:val="20"/>
                <w:szCs w:val="20"/>
              </w:rPr>
              <w:t>, 0.2</w:t>
            </w:r>
            <w:r w:rsidR="00D40E9B">
              <w:rPr>
                <w:rFonts w:ascii="Arial" w:hAnsi="Arial" w:cs="Arial"/>
                <w:sz w:val="20"/>
                <w:szCs w:val="20"/>
              </w:rPr>
              <w:t>5</w:t>
            </w:r>
            <w:r w:rsidRPr="00387F3A">
              <w:rPr>
                <w:rFonts w:ascii="Arial" w:hAnsi="Arial" w:cs="Arial"/>
                <w:sz w:val="20"/>
                <w:szCs w:val="20"/>
              </w:rPr>
              <w:t>)</w:t>
            </w:r>
          </w:p>
        </w:tc>
        <w:tc>
          <w:tcPr>
            <w:tcW w:w="1687" w:type="dxa"/>
            <w:shd w:val="clear" w:color="auto" w:fill="D0CECE" w:themeFill="background2" w:themeFillShade="E6"/>
          </w:tcPr>
          <w:p w14:paraId="4EE68142" w14:textId="63220F0E"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0.4</w:t>
            </w:r>
            <w:r w:rsidR="008B554D">
              <w:rPr>
                <w:rFonts w:ascii="Arial" w:hAnsi="Arial" w:cs="Arial"/>
                <w:sz w:val="20"/>
                <w:szCs w:val="20"/>
              </w:rPr>
              <w:t>3</w:t>
            </w:r>
            <w:r w:rsidRPr="00387F3A">
              <w:rPr>
                <w:rFonts w:ascii="Arial" w:hAnsi="Arial" w:cs="Arial"/>
                <w:sz w:val="20"/>
                <w:szCs w:val="20"/>
              </w:rPr>
              <w:t xml:space="preserve"> </w:t>
            </w:r>
          </w:p>
          <w:p w14:paraId="7BF9AB99" w14:textId="58C4886F"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w:t>
            </w:r>
            <w:r w:rsidR="008B554D">
              <w:rPr>
                <w:rFonts w:ascii="Arial" w:hAnsi="Arial" w:cs="Arial"/>
                <w:sz w:val="20"/>
                <w:szCs w:val="20"/>
              </w:rPr>
              <w:t>39</w:t>
            </w:r>
            <w:r w:rsidRPr="00387F3A">
              <w:rPr>
                <w:rFonts w:ascii="Arial" w:hAnsi="Arial" w:cs="Arial"/>
                <w:sz w:val="20"/>
                <w:szCs w:val="20"/>
              </w:rPr>
              <w:t>, 0.4</w:t>
            </w:r>
            <w:r w:rsidR="008B554D">
              <w:rPr>
                <w:rFonts w:ascii="Arial" w:hAnsi="Arial" w:cs="Arial"/>
                <w:sz w:val="20"/>
                <w:szCs w:val="20"/>
              </w:rPr>
              <w:t>8</w:t>
            </w:r>
            <w:r w:rsidRPr="00387F3A">
              <w:rPr>
                <w:rFonts w:ascii="Arial" w:hAnsi="Arial" w:cs="Arial"/>
                <w:sz w:val="20"/>
                <w:szCs w:val="20"/>
              </w:rPr>
              <w:t>)</w:t>
            </w:r>
          </w:p>
        </w:tc>
        <w:tc>
          <w:tcPr>
            <w:tcW w:w="1890" w:type="dxa"/>
            <w:shd w:val="clear" w:color="auto" w:fill="D0CECE" w:themeFill="background2" w:themeFillShade="E6"/>
          </w:tcPr>
          <w:p w14:paraId="3438F8A1"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 xml:space="preserve">0.22 </w:t>
            </w:r>
          </w:p>
          <w:p w14:paraId="08A70FA2" w14:textId="191E62F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w:t>
            </w:r>
            <w:r w:rsidR="00D40E9B">
              <w:rPr>
                <w:rFonts w:ascii="Arial" w:hAnsi="Arial" w:cs="Arial"/>
                <w:sz w:val="20"/>
                <w:szCs w:val="20"/>
              </w:rPr>
              <w:t>19</w:t>
            </w:r>
            <w:r w:rsidRPr="00387F3A">
              <w:rPr>
                <w:rFonts w:ascii="Arial" w:hAnsi="Arial" w:cs="Arial"/>
                <w:sz w:val="20"/>
                <w:szCs w:val="20"/>
              </w:rPr>
              <w:t>, 0.2</w:t>
            </w:r>
            <w:r w:rsidR="00D40E9B">
              <w:rPr>
                <w:rFonts w:ascii="Arial" w:hAnsi="Arial" w:cs="Arial"/>
                <w:sz w:val="20"/>
                <w:szCs w:val="20"/>
              </w:rPr>
              <w:t>4</w:t>
            </w:r>
            <w:r w:rsidRPr="00387F3A">
              <w:rPr>
                <w:rFonts w:ascii="Arial" w:hAnsi="Arial" w:cs="Arial"/>
                <w:sz w:val="20"/>
                <w:szCs w:val="20"/>
              </w:rPr>
              <w:t>)</w:t>
            </w:r>
          </w:p>
        </w:tc>
      </w:tr>
      <w:tr w:rsidR="004428FD" w:rsidRPr="00387F3A" w14:paraId="56DD8791" w14:textId="77777777" w:rsidTr="00387F3A">
        <w:trPr>
          <w:trHeight w:val="701"/>
        </w:trPr>
        <w:tc>
          <w:tcPr>
            <w:tcW w:w="805" w:type="dxa"/>
            <w:vMerge/>
            <w:shd w:val="clear" w:color="auto" w:fill="D0CECE" w:themeFill="background2" w:themeFillShade="E6"/>
          </w:tcPr>
          <w:p w14:paraId="484F10C3" w14:textId="77777777" w:rsidR="004428FD" w:rsidRPr="00387F3A" w:rsidRDefault="004428FD" w:rsidP="00033274">
            <w:pPr>
              <w:rPr>
                <w:rFonts w:ascii="Arial" w:hAnsi="Arial" w:cs="Arial"/>
                <w:sz w:val="20"/>
                <w:szCs w:val="20"/>
              </w:rPr>
            </w:pPr>
          </w:p>
        </w:tc>
        <w:tc>
          <w:tcPr>
            <w:tcW w:w="1103" w:type="dxa"/>
            <w:shd w:val="clear" w:color="auto" w:fill="D0CECE" w:themeFill="background2" w:themeFillShade="E6"/>
          </w:tcPr>
          <w:p w14:paraId="1C42EFF2" w14:textId="77777777" w:rsidR="004428FD" w:rsidRPr="00387F3A" w:rsidRDefault="004428FD" w:rsidP="00033274">
            <w:pPr>
              <w:rPr>
                <w:rFonts w:ascii="Arial" w:hAnsi="Arial" w:cs="Arial"/>
                <w:sz w:val="20"/>
                <w:szCs w:val="20"/>
              </w:rPr>
            </w:pPr>
            <w:r w:rsidRPr="00387F3A">
              <w:rPr>
                <w:rFonts w:ascii="Arial" w:hAnsi="Arial" w:cs="Arial"/>
                <w:sz w:val="20"/>
                <w:szCs w:val="20"/>
              </w:rPr>
              <w:t>10-14</w:t>
            </w:r>
          </w:p>
        </w:tc>
        <w:tc>
          <w:tcPr>
            <w:tcW w:w="1687" w:type="dxa"/>
            <w:shd w:val="clear" w:color="auto" w:fill="D0CECE" w:themeFill="background2" w:themeFillShade="E6"/>
          </w:tcPr>
          <w:p w14:paraId="4EFBC7FE" w14:textId="3DC7600B"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0.1</w:t>
            </w:r>
            <w:r w:rsidR="00D40E9B">
              <w:rPr>
                <w:rFonts w:ascii="Arial" w:hAnsi="Arial" w:cs="Arial"/>
                <w:sz w:val="20"/>
                <w:szCs w:val="20"/>
              </w:rPr>
              <w:t>7</w:t>
            </w:r>
            <w:r w:rsidRPr="00387F3A">
              <w:rPr>
                <w:rFonts w:ascii="Arial" w:hAnsi="Arial" w:cs="Arial"/>
                <w:sz w:val="20"/>
                <w:szCs w:val="20"/>
              </w:rPr>
              <w:t xml:space="preserve"> </w:t>
            </w:r>
          </w:p>
          <w:p w14:paraId="2C343424" w14:textId="24BC5652"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(0.1</w:t>
            </w:r>
            <w:r w:rsidR="00D40E9B">
              <w:rPr>
                <w:rFonts w:ascii="Arial" w:hAnsi="Arial" w:cs="Arial"/>
                <w:sz w:val="20"/>
                <w:szCs w:val="20"/>
              </w:rPr>
              <w:t>3</w:t>
            </w:r>
            <w:r w:rsidRPr="00387F3A">
              <w:rPr>
                <w:rFonts w:ascii="Arial" w:hAnsi="Arial" w:cs="Arial"/>
                <w:sz w:val="20"/>
                <w:szCs w:val="20"/>
              </w:rPr>
              <w:t>, 0.22)</w:t>
            </w:r>
          </w:p>
        </w:tc>
        <w:tc>
          <w:tcPr>
            <w:tcW w:w="1823" w:type="dxa"/>
            <w:shd w:val="clear" w:color="auto" w:fill="D0CECE" w:themeFill="background2" w:themeFillShade="E6"/>
          </w:tcPr>
          <w:p w14:paraId="69C10CE3" w14:textId="684856D6"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0.1</w:t>
            </w:r>
            <w:r w:rsidR="00D40E9B">
              <w:rPr>
                <w:rFonts w:ascii="Arial" w:hAnsi="Arial" w:cs="Arial"/>
                <w:sz w:val="20"/>
                <w:szCs w:val="20"/>
              </w:rPr>
              <w:t>0</w:t>
            </w:r>
          </w:p>
          <w:p w14:paraId="2E184911" w14:textId="3A3841C9"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w:t>
            </w:r>
            <w:r w:rsidR="00D40E9B">
              <w:rPr>
                <w:rFonts w:ascii="Arial" w:hAnsi="Arial" w:cs="Arial"/>
                <w:sz w:val="20"/>
                <w:szCs w:val="20"/>
              </w:rPr>
              <w:t>7</w:t>
            </w:r>
            <w:r w:rsidRPr="00387F3A">
              <w:rPr>
                <w:rFonts w:ascii="Arial" w:hAnsi="Arial" w:cs="Arial"/>
                <w:sz w:val="20"/>
                <w:szCs w:val="20"/>
              </w:rPr>
              <w:t>, 0.12)</w:t>
            </w:r>
          </w:p>
        </w:tc>
        <w:tc>
          <w:tcPr>
            <w:tcW w:w="1687" w:type="dxa"/>
            <w:shd w:val="clear" w:color="auto" w:fill="D0CECE" w:themeFill="background2" w:themeFillShade="E6"/>
          </w:tcPr>
          <w:p w14:paraId="74B7DA87" w14:textId="1B408108"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w:t>
            </w:r>
            <w:r w:rsidR="00D40E9B">
              <w:rPr>
                <w:rFonts w:ascii="Arial" w:hAnsi="Arial" w:cs="Arial"/>
                <w:sz w:val="20"/>
                <w:szCs w:val="20"/>
              </w:rPr>
              <w:t>20</w:t>
            </w:r>
            <w:r w:rsidRPr="00387F3A">
              <w:rPr>
                <w:rFonts w:ascii="Arial" w:hAnsi="Arial" w:cs="Arial"/>
                <w:sz w:val="20"/>
                <w:szCs w:val="20"/>
              </w:rPr>
              <w:t xml:space="preserve"> </w:t>
            </w:r>
          </w:p>
          <w:p w14:paraId="4C476694" w14:textId="44DAA501"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(0.1</w:t>
            </w:r>
            <w:r w:rsidR="00D40E9B">
              <w:rPr>
                <w:rFonts w:ascii="Arial" w:hAnsi="Arial" w:cs="Arial"/>
                <w:sz w:val="20"/>
                <w:szCs w:val="20"/>
              </w:rPr>
              <w:t>6</w:t>
            </w:r>
            <w:r w:rsidRPr="00387F3A">
              <w:rPr>
                <w:rFonts w:ascii="Arial" w:hAnsi="Arial" w:cs="Arial"/>
                <w:sz w:val="20"/>
                <w:szCs w:val="20"/>
              </w:rPr>
              <w:t>, 0.2</w:t>
            </w:r>
            <w:r w:rsidR="00D40E9B">
              <w:rPr>
                <w:rFonts w:ascii="Arial" w:hAnsi="Arial" w:cs="Arial"/>
                <w:sz w:val="20"/>
                <w:szCs w:val="20"/>
              </w:rPr>
              <w:t>5</w:t>
            </w:r>
            <w:r w:rsidRPr="00387F3A">
              <w:rPr>
                <w:rFonts w:ascii="Arial" w:hAnsi="Arial" w:cs="Arial"/>
                <w:sz w:val="20"/>
                <w:szCs w:val="20"/>
              </w:rPr>
              <w:t>)</w:t>
            </w:r>
          </w:p>
        </w:tc>
        <w:tc>
          <w:tcPr>
            <w:tcW w:w="1890" w:type="dxa"/>
            <w:shd w:val="clear" w:color="auto" w:fill="D0CECE" w:themeFill="background2" w:themeFillShade="E6"/>
          </w:tcPr>
          <w:p w14:paraId="6A370737" w14:textId="12F8F088"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0.1</w:t>
            </w:r>
            <w:r w:rsidR="00D40E9B">
              <w:rPr>
                <w:rFonts w:ascii="Arial" w:hAnsi="Arial" w:cs="Arial"/>
                <w:sz w:val="20"/>
                <w:szCs w:val="20"/>
              </w:rPr>
              <w:t>1</w:t>
            </w:r>
            <w:r w:rsidRPr="00387F3A">
              <w:rPr>
                <w:rFonts w:ascii="Arial" w:hAnsi="Arial" w:cs="Arial"/>
                <w:sz w:val="20"/>
                <w:szCs w:val="20"/>
              </w:rPr>
              <w:t xml:space="preserve"> </w:t>
            </w:r>
          </w:p>
          <w:p w14:paraId="5C1CC5CF" w14:textId="1EAF99B0"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w:t>
            </w:r>
            <w:r w:rsidR="00D40E9B">
              <w:rPr>
                <w:rFonts w:ascii="Arial" w:hAnsi="Arial" w:cs="Arial"/>
                <w:sz w:val="20"/>
                <w:szCs w:val="20"/>
              </w:rPr>
              <w:t>9</w:t>
            </w:r>
            <w:r w:rsidRPr="00387F3A">
              <w:rPr>
                <w:rFonts w:ascii="Arial" w:hAnsi="Arial" w:cs="Arial"/>
                <w:sz w:val="20"/>
                <w:szCs w:val="20"/>
              </w:rPr>
              <w:t>, 0.1</w:t>
            </w:r>
            <w:r w:rsidR="00D40E9B">
              <w:rPr>
                <w:rFonts w:ascii="Arial" w:hAnsi="Arial" w:cs="Arial"/>
                <w:sz w:val="20"/>
                <w:szCs w:val="20"/>
              </w:rPr>
              <w:t>4</w:t>
            </w:r>
            <w:r w:rsidRPr="00387F3A">
              <w:rPr>
                <w:rFonts w:ascii="Arial" w:hAnsi="Arial" w:cs="Arial"/>
                <w:sz w:val="20"/>
                <w:szCs w:val="20"/>
              </w:rPr>
              <w:t>)</w:t>
            </w:r>
          </w:p>
        </w:tc>
      </w:tr>
      <w:tr w:rsidR="004428FD" w:rsidRPr="00387F3A" w14:paraId="5ECDAA2E" w14:textId="77777777" w:rsidTr="00387F3A">
        <w:trPr>
          <w:trHeight w:val="620"/>
        </w:trPr>
        <w:tc>
          <w:tcPr>
            <w:tcW w:w="805" w:type="dxa"/>
            <w:vMerge/>
            <w:shd w:val="clear" w:color="auto" w:fill="D0CECE" w:themeFill="background2" w:themeFillShade="E6"/>
          </w:tcPr>
          <w:p w14:paraId="0BA698B3" w14:textId="77777777" w:rsidR="004428FD" w:rsidRPr="00387F3A" w:rsidRDefault="004428FD" w:rsidP="00033274">
            <w:pPr>
              <w:rPr>
                <w:rFonts w:ascii="Arial" w:hAnsi="Arial" w:cs="Arial"/>
                <w:sz w:val="20"/>
                <w:szCs w:val="20"/>
              </w:rPr>
            </w:pPr>
          </w:p>
        </w:tc>
        <w:tc>
          <w:tcPr>
            <w:tcW w:w="1103" w:type="dxa"/>
            <w:shd w:val="clear" w:color="auto" w:fill="D0CECE" w:themeFill="background2" w:themeFillShade="E6"/>
          </w:tcPr>
          <w:p w14:paraId="113CC866" w14:textId="77777777" w:rsidR="004428FD" w:rsidRPr="00387F3A" w:rsidRDefault="004428FD" w:rsidP="00033274">
            <w:pPr>
              <w:rPr>
                <w:rFonts w:ascii="Arial" w:hAnsi="Arial" w:cs="Arial"/>
                <w:sz w:val="20"/>
                <w:szCs w:val="20"/>
              </w:rPr>
            </w:pPr>
            <w:r w:rsidRPr="00387F3A">
              <w:rPr>
                <w:rFonts w:ascii="Arial" w:hAnsi="Arial" w:cs="Arial"/>
                <w:sz w:val="20"/>
                <w:szCs w:val="20"/>
              </w:rPr>
              <w:t>15+</w:t>
            </w:r>
          </w:p>
        </w:tc>
        <w:tc>
          <w:tcPr>
            <w:tcW w:w="1687" w:type="dxa"/>
            <w:shd w:val="clear" w:color="auto" w:fill="D0CECE" w:themeFill="background2" w:themeFillShade="E6"/>
          </w:tcPr>
          <w:p w14:paraId="63E09B76" w14:textId="51A7BFCA"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w:t>
            </w:r>
            <w:r w:rsidR="00D40E9B">
              <w:rPr>
                <w:rFonts w:ascii="Arial" w:hAnsi="Arial" w:cs="Arial"/>
                <w:sz w:val="20"/>
                <w:szCs w:val="20"/>
              </w:rPr>
              <w:t>2</w:t>
            </w:r>
          </w:p>
          <w:p w14:paraId="3AB8F6BA" w14:textId="58B517FC"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w:t>
            </w:r>
            <w:r w:rsidR="00D40E9B">
              <w:rPr>
                <w:rFonts w:ascii="Arial" w:hAnsi="Arial" w:cs="Arial"/>
                <w:sz w:val="20"/>
                <w:szCs w:val="20"/>
              </w:rPr>
              <w:t>3</w:t>
            </w:r>
            <w:r w:rsidRPr="00387F3A">
              <w:rPr>
                <w:rFonts w:ascii="Arial" w:hAnsi="Arial" w:cs="Arial"/>
                <w:sz w:val="20"/>
                <w:szCs w:val="20"/>
              </w:rPr>
              <w:t>, 0.0</w:t>
            </w:r>
            <w:r w:rsidR="00D40E9B">
              <w:rPr>
                <w:rFonts w:ascii="Arial" w:hAnsi="Arial" w:cs="Arial"/>
                <w:sz w:val="20"/>
                <w:szCs w:val="20"/>
              </w:rPr>
              <w:t>7</w:t>
            </w:r>
            <w:r w:rsidRPr="00387F3A">
              <w:rPr>
                <w:rFonts w:ascii="Arial" w:hAnsi="Arial" w:cs="Arial"/>
                <w:sz w:val="20"/>
                <w:szCs w:val="20"/>
              </w:rPr>
              <w:t>)</w:t>
            </w:r>
          </w:p>
        </w:tc>
        <w:tc>
          <w:tcPr>
            <w:tcW w:w="1823" w:type="dxa"/>
            <w:shd w:val="clear" w:color="auto" w:fill="D0CECE" w:themeFill="background2" w:themeFillShade="E6"/>
          </w:tcPr>
          <w:p w14:paraId="64DE16E2" w14:textId="366614EF"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w:t>
            </w:r>
            <w:r w:rsidR="00D40E9B">
              <w:rPr>
                <w:rFonts w:ascii="Arial" w:hAnsi="Arial" w:cs="Arial"/>
                <w:sz w:val="20"/>
                <w:szCs w:val="20"/>
              </w:rPr>
              <w:t>1</w:t>
            </w:r>
          </w:p>
          <w:p w14:paraId="3720C9B9" w14:textId="33EE41F3"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w:t>
            </w:r>
            <w:r w:rsidR="00D40E9B">
              <w:rPr>
                <w:rFonts w:ascii="Arial" w:hAnsi="Arial" w:cs="Arial"/>
                <w:sz w:val="20"/>
                <w:szCs w:val="20"/>
              </w:rPr>
              <w:t>2</w:t>
            </w:r>
            <w:r w:rsidRPr="00387F3A">
              <w:rPr>
                <w:rFonts w:ascii="Arial" w:hAnsi="Arial" w:cs="Arial"/>
                <w:sz w:val="20"/>
                <w:szCs w:val="20"/>
              </w:rPr>
              <w:t>, 0.0</w:t>
            </w:r>
            <w:r w:rsidR="00D40E9B">
              <w:rPr>
                <w:rFonts w:ascii="Arial" w:hAnsi="Arial" w:cs="Arial"/>
                <w:sz w:val="20"/>
                <w:szCs w:val="20"/>
              </w:rPr>
              <w:t>4</w:t>
            </w:r>
            <w:r w:rsidRPr="00387F3A">
              <w:rPr>
                <w:rFonts w:ascii="Arial" w:hAnsi="Arial" w:cs="Arial"/>
                <w:sz w:val="20"/>
                <w:szCs w:val="20"/>
              </w:rPr>
              <w:t>)</w:t>
            </w:r>
          </w:p>
        </w:tc>
        <w:tc>
          <w:tcPr>
            <w:tcW w:w="1687" w:type="dxa"/>
            <w:shd w:val="clear" w:color="auto" w:fill="D0CECE" w:themeFill="background2" w:themeFillShade="E6"/>
          </w:tcPr>
          <w:p w14:paraId="7FE78E14" w14:textId="5664CAC9"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w:t>
            </w:r>
            <w:r w:rsidR="00D40E9B">
              <w:rPr>
                <w:rFonts w:ascii="Arial" w:hAnsi="Arial" w:cs="Arial"/>
                <w:sz w:val="20"/>
                <w:szCs w:val="20"/>
              </w:rPr>
              <w:t>1</w:t>
            </w:r>
            <w:r w:rsidRPr="00387F3A">
              <w:rPr>
                <w:rFonts w:ascii="Arial" w:hAnsi="Arial" w:cs="Arial"/>
                <w:sz w:val="20"/>
                <w:szCs w:val="20"/>
              </w:rPr>
              <w:t xml:space="preserve"> </w:t>
            </w:r>
          </w:p>
          <w:p w14:paraId="7142873B" w14:textId="52A73003"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w:t>
            </w:r>
            <w:r w:rsidR="00D40E9B">
              <w:rPr>
                <w:rFonts w:ascii="Arial" w:hAnsi="Arial" w:cs="Arial"/>
                <w:sz w:val="20"/>
                <w:szCs w:val="20"/>
              </w:rPr>
              <w:t>6</w:t>
            </w:r>
            <w:r w:rsidRPr="00387F3A">
              <w:rPr>
                <w:rFonts w:ascii="Arial" w:hAnsi="Arial" w:cs="Arial"/>
                <w:sz w:val="20"/>
                <w:szCs w:val="20"/>
              </w:rPr>
              <w:t>, 0.0</w:t>
            </w:r>
            <w:r w:rsidR="00D40E9B">
              <w:rPr>
                <w:rFonts w:ascii="Arial" w:hAnsi="Arial" w:cs="Arial"/>
                <w:sz w:val="20"/>
                <w:szCs w:val="20"/>
              </w:rPr>
              <w:t>4</w:t>
            </w:r>
            <w:r w:rsidRPr="00387F3A">
              <w:rPr>
                <w:rFonts w:ascii="Arial" w:hAnsi="Arial" w:cs="Arial"/>
                <w:sz w:val="20"/>
                <w:szCs w:val="20"/>
              </w:rPr>
              <w:t>)</w:t>
            </w:r>
          </w:p>
        </w:tc>
        <w:tc>
          <w:tcPr>
            <w:tcW w:w="1890" w:type="dxa"/>
            <w:shd w:val="clear" w:color="auto" w:fill="D0CECE" w:themeFill="background2" w:themeFillShade="E6"/>
          </w:tcPr>
          <w:p w14:paraId="204AC6EA" w14:textId="72E9B4D5"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w:t>
            </w:r>
            <w:r w:rsidR="00D40E9B">
              <w:rPr>
                <w:rFonts w:ascii="Arial" w:hAnsi="Arial" w:cs="Arial"/>
                <w:sz w:val="20"/>
                <w:szCs w:val="20"/>
              </w:rPr>
              <w:t>1</w:t>
            </w:r>
          </w:p>
          <w:p w14:paraId="6FBDC8CF" w14:textId="0ACB561B"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w:t>
            </w:r>
            <w:r w:rsidR="00D40E9B">
              <w:rPr>
                <w:rFonts w:ascii="Arial" w:hAnsi="Arial" w:cs="Arial"/>
                <w:sz w:val="20"/>
                <w:szCs w:val="20"/>
              </w:rPr>
              <w:t>4</w:t>
            </w:r>
            <w:r w:rsidRPr="00387F3A">
              <w:rPr>
                <w:rFonts w:ascii="Arial" w:hAnsi="Arial" w:cs="Arial"/>
                <w:sz w:val="20"/>
                <w:szCs w:val="20"/>
              </w:rPr>
              <w:t>, 0.02)</w:t>
            </w:r>
          </w:p>
        </w:tc>
      </w:tr>
      <w:tr w:rsidR="004428FD" w:rsidRPr="00387F3A" w14:paraId="704BFCEC" w14:textId="77777777" w:rsidTr="00387F3A">
        <w:trPr>
          <w:trHeight w:val="611"/>
        </w:trPr>
        <w:tc>
          <w:tcPr>
            <w:tcW w:w="805" w:type="dxa"/>
            <w:vMerge w:val="restart"/>
            <w:shd w:val="clear" w:color="auto" w:fill="D0CECE" w:themeFill="background2" w:themeFillShade="E6"/>
          </w:tcPr>
          <w:p w14:paraId="24D652E3" w14:textId="3A6694FD" w:rsidR="00BC64D4" w:rsidRPr="00387F3A" w:rsidRDefault="004428FD" w:rsidP="00BC64D4">
            <w:pPr>
              <w:contextualSpacing/>
              <w:rPr>
                <w:rFonts w:ascii="Arial" w:hAnsi="Arial" w:cs="Arial"/>
                <w:sz w:val="20"/>
                <w:szCs w:val="20"/>
              </w:rPr>
            </w:pPr>
            <w:r w:rsidRPr="00387F3A">
              <w:rPr>
                <w:rFonts w:ascii="Arial" w:hAnsi="Arial" w:cs="Arial"/>
                <w:sz w:val="20"/>
                <w:szCs w:val="20"/>
              </w:rPr>
              <w:t>75+ years</w:t>
            </w:r>
            <w:r w:rsidR="00BC64D4" w:rsidRPr="00387F3A">
              <w:rPr>
                <w:rFonts w:ascii="Arial" w:hAnsi="Arial" w:cs="Arial"/>
                <w:sz w:val="20"/>
                <w:szCs w:val="20"/>
              </w:rPr>
              <w:t>†</w:t>
            </w:r>
          </w:p>
          <w:p w14:paraId="13067FA7" w14:textId="4D3690B3" w:rsidR="004428FD" w:rsidRPr="00387F3A" w:rsidRDefault="004428FD" w:rsidP="00033274">
            <w:pPr>
              <w:rPr>
                <w:rFonts w:ascii="Arial" w:hAnsi="Arial" w:cs="Arial"/>
                <w:sz w:val="20"/>
                <w:szCs w:val="20"/>
              </w:rPr>
            </w:pPr>
          </w:p>
        </w:tc>
        <w:tc>
          <w:tcPr>
            <w:tcW w:w="1103" w:type="dxa"/>
            <w:shd w:val="clear" w:color="auto" w:fill="D0CECE" w:themeFill="background2" w:themeFillShade="E6"/>
          </w:tcPr>
          <w:p w14:paraId="7B5BF471" w14:textId="77777777" w:rsidR="004428FD" w:rsidRPr="00387F3A" w:rsidRDefault="004428FD" w:rsidP="00033274">
            <w:pPr>
              <w:rPr>
                <w:rFonts w:ascii="Arial" w:hAnsi="Arial" w:cs="Arial"/>
                <w:sz w:val="20"/>
                <w:szCs w:val="20"/>
              </w:rPr>
            </w:pPr>
            <w:r w:rsidRPr="00387F3A">
              <w:rPr>
                <w:rFonts w:ascii="Arial" w:hAnsi="Arial" w:cs="Arial"/>
                <w:sz w:val="20"/>
                <w:szCs w:val="20"/>
              </w:rPr>
              <w:t>5-9</w:t>
            </w:r>
          </w:p>
        </w:tc>
        <w:tc>
          <w:tcPr>
            <w:tcW w:w="1687" w:type="dxa"/>
            <w:shd w:val="clear" w:color="auto" w:fill="D0CECE" w:themeFill="background2" w:themeFillShade="E6"/>
          </w:tcPr>
          <w:p w14:paraId="11BD9DE5"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 xml:space="preserve">0.32 </w:t>
            </w:r>
          </w:p>
          <w:p w14:paraId="325F23FF" w14:textId="2C55C618"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(0.2</w:t>
            </w:r>
            <w:r w:rsidR="00D40E9B">
              <w:rPr>
                <w:rFonts w:ascii="Arial" w:hAnsi="Arial" w:cs="Arial"/>
                <w:sz w:val="20"/>
                <w:szCs w:val="20"/>
              </w:rPr>
              <w:t>7</w:t>
            </w:r>
            <w:r w:rsidRPr="00387F3A">
              <w:rPr>
                <w:rFonts w:ascii="Arial" w:hAnsi="Arial" w:cs="Arial"/>
                <w:sz w:val="20"/>
                <w:szCs w:val="20"/>
              </w:rPr>
              <w:t>, 0.3</w:t>
            </w:r>
            <w:r w:rsidR="00D40E9B">
              <w:rPr>
                <w:rFonts w:ascii="Arial" w:hAnsi="Arial" w:cs="Arial"/>
                <w:sz w:val="20"/>
                <w:szCs w:val="20"/>
              </w:rPr>
              <w:t>6</w:t>
            </w:r>
            <w:r w:rsidRPr="00387F3A">
              <w:rPr>
                <w:rFonts w:ascii="Arial" w:hAnsi="Arial" w:cs="Arial"/>
                <w:sz w:val="20"/>
                <w:szCs w:val="20"/>
              </w:rPr>
              <w:t>)</w:t>
            </w:r>
          </w:p>
        </w:tc>
        <w:tc>
          <w:tcPr>
            <w:tcW w:w="1823" w:type="dxa"/>
            <w:shd w:val="clear" w:color="auto" w:fill="D0CECE" w:themeFill="background2" w:themeFillShade="E6"/>
          </w:tcPr>
          <w:p w14:paraId="06F4C442"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 xml:space="preserve">0.17 </w:t>
            </w:r>
          </w:p>
          <w:p w14:paraId="7719CA8D" w14:textId="719D46EE"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(0.15, 0.</w:t>
            </w:r>
            <w:r w:rsidR="00D40E9B">
              <w:rPr>
                <w:rFonts w:ascii="Arial" w:hAnsi="Arial" w:cs="Arial"/>
                <w:sz w:val="20"/>
                <w:szCs w:val="20"/>
              </w:rPr>
              <w:t>20</w:t>
            </w:r>
            <w:r w:rsidRPr="00387F3A">
              <w:rPr>
                <w:rFonts w:ascii="Arial" w:hAnsi="Arial" w:cs="Arial"/>
                <w:sz w:val="20"/>
                <w:szCs w:val="20"/>
              </w:rPr>
              <w:t>)</w:t>
            </w:r>
          </w:p>
        </w:tc>
        <w:tc>
          <w:tcPr>
            <w:tcW w:w="1687" w:type="dxa"/>
            <w:shd w:val="clear" w:color="auto" w:fill="D0CECE" w:themeFill="background2" w:themeFillShade="E6"/>
          </w:tcPr>
          <w:p w14:paraId="337C745E" w14:textId="39B70BDA"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w:t>
            </w:r>
            <w:r w:rsidR="00D40E9B">
              <w:rPr>
                <w:rFonts w:ascii="Arial" w:hAnsi="Arial" w:cs="Arial"/>
                <w:sz w:val="20"/>
                <w:szCs w:val="20"/>
              </w:rPr>
              <w:t>30</w:t>
            </w:r>
            <w:r w:rsidRPr="00387F3A">
              <w:rPr>
                <w:rFonts w:ascii="Arial" w:hAnsi="Arial" w:cs="Arial"/>
                <w:sz w:val="20"/>
                <w:szCs w:val="20"/>
              </w:rPr>
              <w:t xml:space="preserve"> </w:t>
            </w:r>
          </w:p>
          <w:p w14:paraId="4888F86A" w14:textId="3E4E798B"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(0.25, 0.3</w:t>
            </w:r>
            <w:r w:rsidR="00D40E9B">
              <w:rPr>
                <w:rFonts w:ascii="Arial" w:hAnsi="Arial" w:cs="Arial"/>
                <w:sz w:val="20"/>
                <w:szCs w:val="20"/>
              </w:rPr>
              <w:t>4</w:t>
            </w:r>
            <w:r w:rsidRPr="00387F3A">
              <w:rPr>
                <w:rFonts w:ascii="Arial" w:hAnsi="Arial" w:cs="Arial"/>
                <w:sz w:val="20"/>
                <w:szCs w:val="20"/>
              </w:rPr>
              <w:t>)</w:t>
            </w:r>
          </w:p>
        </w:tc>
        <w:tc>
          <w:tcPr>
            <w:tcW w:w="1890" w:type="dxa"/>
            <w:shd w:val="clear" w:color="auto" w:fill="D0CECE" w:themeFill="background2" w:themeFillShade="E6"/>
          </w:tcPr>
          <w:p w14:paraId="49AED22C"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 xml:space="preserve">0.16 </w:t>
            </w:r>
          </w:p>
          <w:p w14:paraId="52C1CFC1" w14:textId="6399B10C"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w:t>
            </w:r>
            <w:r w:rsidR="00D40E9B">
              <w:rPr>
                <w:rFonts w:ascii="Arial" w:hAnsi="Arial" w:cs="Arial"/>
                <w:sz w:val="20"/>
                <w:szCs w:val="20"/>
              </w:rPr>
              <w:t>0</w:t>
            </w:r>
            <w:r w:rsidRPr="00387F3A">
              <w:rPr>
                <w:rFonts w:ascii="Arial" w:hAnsi="Arial" w:cs="Arial"/>
                <w:sz w:val="20"/>
                <w:szCs w:val="20"/>
              </w:rPr>
              <w:t>.14, 0.1</w:t>
            </w:r>
            <w:r w:rsidR="00D40E9B">
              <w:rPr>
                <w:rFonts w:ascii="Arial" w:hAnsi="Arial" w:cs="Arial"/>
                <w:sz w:val="20"/>
                <w:szCs w:val="20"/>
              </w:rPr>
              <w:t>9</w:t>
            </w:r>
            <w:r w:rsidRPr="00387F3A">
              <w:rPr>
                <w:rFonts w:ascii="Arial" w:hAnsi="Arial" w:cs="Arial"/>
                <w:sz w:val="20"/>
                <w:szCs w:val="20"/>
              </w:rPr>
              <w:t>)</w:t>
            </w:r>
          </w:p>
        </w:tc>
      </w:tr>
      <w:tr w:rsidR="004428FD" w:rsidRPr="00387F3A" w14:paraId="2253E330" w14:textId="77777777" w:rsidTr="00387F3A">
        <w:trPr>
          <w:trHeight w:val="611"/>
        </w:trPr>
        <w:tc>
          <w:tcPr>
            <w:tcW w:w="805" w:type="dxa"/>
            <w:vMerge/>
            <w:shd w:val="clear" w:color="auto" w:fill="D0CECE" w:themeFill="background2" w:themeFillShade="E6"/>
          </w:tcPr>
          <w:p w14:paraId="2E32D376" w14:textId="77777777" w:rsidR="004428FD" w:rsidRPr="00387F3A" w:rsidRDefault="004428FD" w:rsidP="00033274">
            <w:pPr>
              <w:rPr>
                <w:rFonts w:ascii="Arial" w:hAnsi="Arial" w:cs="Arial"/>
                <w:sz w:val="20"/>
                <w:szCs w:val="20"/>
              </w:rPr>
            </w:pPr>
          </w:p>
        </w:tc>
        <w:tc>
          <w:tcPr>
            <w:tcW w:w="1103" w:type="dxa"/>
            <w:shd w:val="clear" w:color="auto" w:fill="D0CECE" w:themeFill="background2" w:themeFillShade="E6"/>
          </w:tcPr>
          <w:p w14:paraId="6EE714BB" w14:textId="77777777" w:rsidR="004428FD" w:rsidRPr="00387F3A" w:rsidRDefault="004428FD" w:rsidP="00033274">
            <w:pPr>
              <w:rPr>
                <w:rFonts w:ascii="Arial" w:hAnsi="Arial" w:cs="Arial"/>
                <w:sz w:val="20"/>
                <w:szCs w:val="20"/>
              </w:rPr>
            </w:pPr>
            <w:r w:rsidRPr="00387F3A">
              <w:rPr>
                <w:rFonts w:ascii="Arial" w:hAnsi="Arial" w:cs="Arial"/>
                <w:sz w:val="20"/>
                <w:szCs w:val="20"/>
              </w:rPr>
              <w:t>10-14</w:t>
            </w:r>
          </w:p>
        </w:tc>
        <w:tc>
          <w:tcPr>
            <w:tcW w:w="1687" w:type="dxa"/>
            <w:shd w:val="clear" w:color="auto" w:fill="D0CECE" w:themeFill="background2" w:themeFillShade="E6"/>
          </w:tcPr>
          <w:p w14:paraId="321332FC" w14:textId="1A29F440"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0.1</w:t>
            </w:r>
            <w:r w:rsidR="00D40E9B">
              <w:rPr>
                <w:rFonts w:ascii="Arial" w:hAnsi="Arial" w:cs="Arial"/>
                <w:sz w:val="20"/>
                <w:szCs w:val="20"/>
              </w:rPr>
              <w:t>1</w:t>
            </w:r>
          </w:p>
          <w:p w14:paraId="2597BA80"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(0.09, 0.12)</w:t>
            </w:r>
          </w:p>
        </w:tc>
        <w:tc>
          <w:tcPr>
            <w:tcW w:w="1823" w:type="dxa"/>
            <w:shd w:val="clear" w:color="auto" w:fill="D0CECE" w:themeFill="background2" w:themeFillShade="E6"/>
          </w:tcPr>
          <w:p w14:paraId="48DA88E1" w14:textId="568BFB63"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w:t>
            </w:r>
            <w:r w:rsidR="00D40E9B">
              <w:rPr>
                <w:rFonts w:ascii="Arial" w:hAnsi="Arial" w:cs="Arial"/>
                <w:sz w:val="20"/>
                <w:szCs w:val="20"/>
              </w:rPr>
              <w:t>7</w:t>
            </w:r>
          </w:p>
          <w:p w14:paraId="02C20B6A" w14:textId="5337F163"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w:t>
            </w:r>
            <w:r w:rsidR="00D40E9B">
              <w:rPr>
                <w:rFonts w:ascii="Arial" w:hAnsi="Arial" w:cs="Arial"/>
                <w:sz w:val="20"/>
                <w:szCs w:val="20"/>
              </w:rPr>
              <w:t>0</w:t>
            </w:r>
            <w:r w:rsidRPr="00387F3A">
              <w:rPr>
                <w:rFonts w:ascii="Arial" w:hAnsi="Arial" w:cs="Arial"/>
                <w:sz w:val="20"/>
                <w:szCs w:val="20"/>
              </w:rPr>
              <w:t>.05, 0.0</w:t>
            </w:r>
            <w:r w:rsidR="00D40E9B">
              <w:rPr>
                <w:rFonts w:ascii="Arial" w:hAnsi="Arial" w:cs="Arial"/>
                <w:sz w:val="20"/>
                <w:szCs w:val="20"/>
              </w:rPr>
              <w:t>8</w:t>
            </w:r>
            <w:r w:rsidRPr="00387F3A">
              <w:rPr>
                <w:rFonts w:ascii="Arial" w:hAnsi="Arial" w:cs="Arial"/>
                <w:sz w:val="20"/>
                <w:szCs w:val="20"/>
              </w:rPr>
              <w:t>)</w:t>
            </w:r>
          </w:p>
        </w:tc>
        <w:tc>
          <w:tcPr>
            <w:tcW w:w="1687" w:type="dxa"/>
            <w:shd w:val="clear" w:color="auto" w:fill="D0CECE" w:themeFill="background2" w:themeFillShade="E6"/>
          </w:tcPr>
          <w:p w14:paraId="693C95A8"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 xml:space="preserve">0.10 </w:t>
            </w:r>
          </w:p>
          <w:p w14:paraId="5446380E" w14:textId="24343670"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(0.08, 0.1</w:t>
            </w:r>
            <w:r w:rsidR="00D40E9B">
              <w:rPr>
                <w:rFonts w:ascii="Arial" w:hAnsi="Arial" w:cs="Arial"/>
                <w:sz w:val="20"/>
                <w:szCs w:val="20"/>
              </w:rPr>
              <w:t>2</w:t>
            </w:r>
            <w:r w:rsidRPr="00387F3A">
              <w:rPr>
                <w:rFonts w:ascii="Arial" w:hAnsi="Arial" w:cs="Arial"/>
                <w:sz w:val="20"/>
                <w:szCs w:val="20"/>
              </w:rPr>
              <w:t>)</w:t>
            </w:r>
          </w:p>
        </w:tc>
        <w:tc>
          <w:tcPr>
            <w:tcW w:w="1890" w:type="dxa"/>
            <w:shd w:val="clear" w:color="auto" w:fill="D0CECE" w:themeFill="background2" w:themeFillShade="E6"/>
          </w:tcPr>
          <w:p w14:paraId="24E162C1"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 xml:space="preserve">0.06 </w:t>
            </w:r>
          </w:p>
          <w:p w14:paraId="75964EA4"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(0.05, 0.07)</w:t>
            </w:r>
          </w:p>
        </w:tc>
      </w:tr>
      <w:tr w:rsidR="004428FD" w:rsidRPr="00387F3A" w14:paraId="1AC59D10" w14:textId="77777777" w:rsidTr="00387F3A">
        <w:trPr>
          <w:trHeight w:val="611"/>
        </w:trPr>
        <w:tc>
          <w:tcPr>
            <w:tcW w:w="805" w:type="dxa"/>
            <w:vMerge/>
            <w:shd w:val="clear" w:color="auto" w:fill="D0CECE" w:themeFill="background2" w:themeFillShade="E6"/>
          </w:tcPr>
          <w:p w14:paraId="073F7ACA" w14:textId="77777777" w:rsidR="004428FD" w:rsidRPr="00387F3A" w:rsidRDefault="004428FD" w:rsidP="00033274">
            <w:pPr>
              <w:rPr>
                <w:rFonts w:ascii="Arial" w:hAnsi="Arial" w:cs="Arial"/>
                <w:sz w:val="20"/>
                <w:szCs w:val="20"/>
              </w:rPr>
            </w:pPr>
          </w:p>
        </w:tc>
        <w:tc>
          <w:tcPr>
            <w:tcW w:w="1103" w:type="dxa"/>
            <w:shd w:val="clear" w:color="auto" w:fill="D0CECE" w:themeFill="background2" w:themeFillShade="E6"/>
          </w:tcPr>
          <w:p w14:paraId="29563C66" w14:textId="77777777" w:rsidR="004428FD" w:rsidRPr="00387F3A" w:rsidRDefault="004428FD" w:rsidP="00033274">
            <w:pPr>
              <w:rPr>
                <w:rFonts w:ascii="Arial" w:hAnsi="Arial" w:cs="Arial"/>
                <w:sz w:val="20"/>
                <w:szCs w:val="20"/>
              </w:rPr>
            </w:pPr>
            <w:r w:rsidRPr="00387F3A">
              <w:rPr>
                <w:rFonts w:ascii="Arial" w:hAnsi="Arial" w:cs="Arial"/>
                <w:sz w:val="20"/>
                <w:szCs w:val="20"/>
              </w:rPr>
              <w:t>15+</w:t>
            </w:r>
          </w:p>
        </w:tc>
        <w:tc>
          <w:tcPr>
            <w:tcW w:w="1687" w:type="dxa"/>
            <w:shd w:val="clear" w:color="auto" w:fill="D0CECE" w:themeFill="background2" w:themeFillShade="E6"/>
          </w:tcPr>
          <w:p w14:paraId="6C57E48D"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 xml:space="preserve">0.04 </w:t>
            </w:r>
          </w:p>
          <w:p w14:paraId="02E7EAB7" w14:textId="02192781"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(0.02, 0.0</w:t>
            </w:r>
            <w:r w:rsidR="00D40E9B">
              <w:rPr>
                <w:rFonts w:ascii="Arial" w:hAnsi="Arial" w:cs="Arial"/>
                <w:sz w:val="20"/>
                <w:szCs w:val="20"/>
              </w:rPr>
              <w:t>6</w:t>
            </w:r>
            <w:r w:rsidRPr="00387F3A">
              <w:rPr>
                <w:rFonts w:ascii="Arial" w:hAnsi="Arial" w:cs="Arial"/>
                <w:sz w:val="20"/>
                <w:szCs w:val="20"/>
              </w:rPr>
              <w:t>)</w:t>
            </w:r>
          </w:p>
        </w:tc>
        <w:tc>
          <w:tcPr>
            <w:tcW w:w="1823" w:type="dxa"/>
            <w:shd w:val="clear" w:color="auto" w:fill="D0CECE" w:themeFill="background2" w:themeFillShade="E6"/>
          </w:tcPr>
          <w:p w14:paraId="16241AC4"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 xml:space="preserve">0.02 </w:t>
            </w:r>
          </w:p>
          <w:p w14:paraId="02239219" w14:textId="1A0D37EA"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(0.01, 0.0</w:t>
            </w:r>
            <w:r w:rsidR="00D40E9B">
              <w:rPr>
                <w:rFonts w:ascii="Arial" w:hAnsi="Arial" w:cs="Arial"/>
                <w:sz w:val="20"/>
                <w:szCs w:val="20"/>
              </w:rPr>
              <w:t>4</w:t>
            </w:r>
            <w:r w:rsidRPr="00387F3A">
              <w:rPr>
                <w:rFonts w:ascii="Arial" w:hAnsi="Arial" w:cs="Arial"/>
                <w:sz w:val="20"/>
                <w:szCs w:val="20"/>
              </w:rPr>
              <w:t>)</w:t>
            </w:r>
          </w:p>
        </w:tc>
        <w:tc>
          <w:tcPr>
            <w:tcW w:w="1687" w:type="dxa"/>
            <w:shd w:val="clear" w:color="auto" w:fill="D0CECE" w:themeFill="background2" w:themeFillShade="E6"/>
          </w:tcPr>
          <w:p w14:paraId="29A878BD"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0.03</w:t>
            </w:r>
          </w:p>
          <w:p w14:paraId="3F2CB238" w14:textId="0826BA65"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(0.01, 0.0</w:t>
            </w:r>
            <w:r w:rsidR="00D40E9B">
              <w:rPr>
                <w:rFonts w:ascii="Arial" w:hAnsi="Arial" w:cs="Arial"/>
                <w:sz w:val="20"/>
                <w:szCs w:val="20"/>
              </w:rPr>
              <w:t>5</w:t>
            </w:r>
            <w:r w:rsidRPr="00387F3A">
              <w:rPr>
                <w:rFonts w:ascii="Arial" w:hAnsi="Arial" w:cs="Arial"/>
                <w:sz w:val="20"/>
                <w:szCs w:val="20"/>
              </w:rPr>
              <w:t>)</w:t>
            </w:r>
          </w:p>
        </w:tc>
        <w:tc>
          <w:tcPr>
            <w:tcW w:w="1890" w:type="dxa"/>
            <w:shd w:val="clear" w:color="auto" w:fill="D0CECE" w:themeFill="background2" w:themeFillShade="E6"/>
          </w:tcPr>
          <w:p w14:paraId="30BDEABB"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 xml:space="preserve">0.02 </w:t>
            </w:r>
          </w:p>
          <w:p w14:paraId="00E2E05A" w14:textId="77777777" w:rsidR="004428FD" w:rsidRPr="00387F3A" w:rsidRDefault="004428FD" w:rsidP="00033274">
            <w:pPr>
              <w:spacing w:before="100" w:after="100"/>
              <w:contextualSpacing/>
              <w:rPr>
                <w:rFonts w:ascii="Arial" w:hAnsi="Arial" w:cs="Arial"/>
                <w:sz w:val="20"/>
                <w:szCs w:val="20"/>
              </w:rPr>
            </w:pPr>
            <w:r w:rsidRPr="00387F3A">
              <w:rPr>
                <w:rFonts w:ascii="Arial" w:hAnsi="Arial" w:cs="Arial"/>
                <w:sz w:val="20"/>
                <w:szCs w:val="20"/>
              </w:rPr>
              <w:t>(0.01, 0.03)</w:t>
            </w:r>
          </w:p>
        </w:tc>
      </w:tr>
    </w:tbl>
    <w:p w14:paraId="2EAC0FE9" w14:textId="28D54D02" w:rsidR="008B554D" w:rsidRDefault="008B554D" w:rsidP="00BC64D4">
      <w:pPr>
        <w:contextualSpacing/>
        <w:rPr>
          <w:rFonts w:ascii="Arial" w:hAnsi="Arial" w:cs="Arial"/>
          <w:sz w:val="20"/>
          <w:szCs w:val="20"/>
        </w:rPr>
      </w:pPr>
      <w:r>
        <w:rPr>
          <w:rFonts w:ascii="Arial" w:hAnsi="Arial" w:cs="Arial"/>
          <w:sz w:val="20"/>
          <w:szCs w:val="20"/>
        </w:rPr>
        <w:t xml:space="preserve">Outcomes are calculated using NHANES 2013-2018 MEC weights. </w:t>
      </w:r>
    </w:p>
    <w:p w14:paraId="7F7CD475" w14:textId="7A050C0C" w:rsidR="00BC64D4" w:rsidRPr="00387F3A" w:rsidRDefault="00BC64D4" w:rsidP="00BC64D4">
      <w:pPr>
        <w:contextualSpacing/>
        <w:rPr>
          <w:rFonts w:ascii="Arial" w:hAnsi="Arial" w:cs="Arial"/>
          <w:sz w:val="20"/>
          <w:szCs w:val="20"/>
        </w:rPr>
      </w:pPr>
      <w:r w:rsidRPr="00387F3A">
        <w:rPr>
          <w:rFonts w:ascii="Arial" w:hAnsi="Arial" w:cs="Arial"/>
          <w:sz w:val="20"/>
          <w:szCs w:val="20"/>
        </w:rPr>
        <w:t xml:space="preserve">*Incremental outcomes compared to no additional treatment arm. </w:t>
      </w:r>
    </w:p>
    <w:p w14:paraId="72EF95B2" w14:textId="77777777" w:rsidR="00BC64D4" w:rsidRPr="00387F3A" w:rsidRDefault="00BC64D4" w:rsidP="00BC64D4">
      <w:pPr>
        <w:contextualSpacing/>
        <w:rPr>
          <w:rFonts w:ascii="Arial" w:hAnsi="Arial" w:cs="Arial"/>
          <w:sz w:val="20"/>
          <w:szCs w:val="20"/>
        </w:rPr>
      </w:pPr>
      <w:r w:rsidRPr="00387F3A">
        <w:rPr>
          <w:rFonts w:ascii="Arial" w:hAnsi="Arial" w:cs="Arial"/>
          <w:sz w:val="20"/>
          <w:szCs w:val="20"/>
        </w:rPr>
        <w:t>†There were no NHANES participants 75 and older with 1-4 points on the Lee index</w:t>
      </w:r>
    </w:p>
    <w:p w14:paraId="30354CC5" w14:textId="4DF14F79" w:rsidR="00BC64D4" w:rsidRPr="00387F3A" w:rsidRDefault="00BC64D4" w:rsidP="004428FD">
      <w:pPr>
        <w:contextualSpacing/>
        <w:rPr>
          <w:rFonts w:ascii="Arial" w:hAnsi="Arial" w:cs="Arial"/>
          <w:sz w:val="20"/>
          <w:szCs w:val="20"/>
        </w:rPr>
      </w:pPr>
    </w:p>
    <w:p w14:paraId="3A866C1E" w14:textId="77777777" w:rsidR="004428FD" w:rsidRPr="00387F3A" w:rsidRDefault="004428FD" w:rsidP="004428FD">
      <w:pPr>
        <w:contextualSpacing/>
        <w:rPr>
          <w:rFonts w:ascii="Arial" w:hAnsi="Arial" w:cs="Arial"/>
          <w:sz w:val="20"/>
          <w:szCs w:val="20"/>
        </w:rPr>
      </w:pPr>
      <w:r w:rsidRPr="00387F3A">
        <w:rPr>
          <w:rFonts w:ascii="Arial" w:hAnsi="Arial" w:cs="Arial"/>
          <w:sz w:val="20"/>
          <w:szCs w:val="20"/>
        </w:rPr>
        <w:t xml:space="preserve">GLP1RA = glucagon-like peptide 1 receptor agonist. SGLT2I = sodium glucose cotransporter 2 inhibitors. NHANES = National Health and Nutrition Examination Survey. </w:t>
      </w:r>
    </w:p>
    <w:p w14:paraId="6F408E58" w14:textId="77777777" w:rsidR="004428FD" w:rsidRPr="00387F3A" w:rsidRDefault="004428FD" w:rsidP="00301A80">
      <w:pPr>
        <w:spacing w:before="100" w:beforeAutospacing="1" w:after="100" w:afterAutospacing="1"/>
        <w:rPr>
          <w:rFonts w:ascii="Arial" w:hAnsi="Arial" w:cs="Arial"/>
        </w:rPr>
      </w:pPr>
    </w:p>
    <w:p w14:paraId="46BBABAA" w14:textId="77777777" w:rsidR="004428FD" w:rsidRPr="00387F3A" w:rsidRDefault="004428FD" w:rsidP="00301A80">
      <w:pPr>
        <w:spacing w:before="100" w:beforeAutospacing="1" w:after="100" w:afterAutospacing="1"/>
        <w:rPr>
          <w:rFonts w:ascii="Arial" w:hAnsi="Arial" w:cs="Arial"/>
        </w:rPr>
      </w:pPr>
    </w:p>
    <w:p w14:paraId="5383254D" w14:textId="77777777" w:rsidR="004428FD" w:rsidRPr="00387F3A" w:rsidRDefault="004428FD" w:rsidP="00301A80">
      <w:pPr>
        <w:spacing w:before="100" w:beforeAutospacing="1" w:after="100" w:afterAutospacing="1"/>
        <w:rPr>
          <w:rFonts w:ascii="Arial" w:hAnsi="Arial" w:cs="Arial"/>
        </w:rPr>
      </w:pPr>
    </w:p>
    <w:p w14:paraId="0FA730E3" w14:textId="77777777" w:rsidR="004428FD" w:rsidRPr="00387F3A" w:rsidRDefault="004428FD" w:rsidP="00301A80">
      <w:pPr>
        <w:spacing w:before="100" w:beforeAutospacing="1" w:after="100" w:afterAutospacing="1"/>
        <w:rPr>
          <w:rFonts w:ascii="Arial" w:hAnsi="Arial" w:cs="Arial"/>
        </w:rPr>
      </w:pPr>
    </w:p>
    <w:p w14:paraId="72F3FB20" w14:textId="77777777" w:rsidR="004428FD" w:rsidRPr="00387F3A" w:rsidRDefault="004428FD" w:rsidP="00301A80">
      <w:pPr>
        <w:spacing w:before="100" w:beforeAutospacing="1" w:after="100" w:afterAutospacing="1"/>
        <w:rPr>
          <w:rFonts w:ascii="Arial" w:hAnsi="Arial" w:cs="Arial"/>
        </w:rPr>
      </w:pPr>
    </w:p>
    <w:p w14:paraId="56D22D13" w14:textId="77777777" w:rsidR="004428FD" w:rsidRPr="00387F3A" w:rsidRDefault="004428FD" w:rsidP="00301A80">
      <w:pPr>
        <w:spacing w:before="100" w:beforeAutospacing="1" w:after="100" w:afterAutospacing="1"/>
        <w:rPr>
          <w:rFonts w:ascii="Arial" w:hAnsi="Arial" w:cs="Arial"/>
        </w:rPr>
      </w:pPr>
    </w:p>
    <w:p w14:paraId="2E11437D" w14:textId="77777777" w:rsidR="004428FD" w:rsidRPr="00387F3A" w:rsidRDefault="004428FD" w:rsidP="00301A80">
      <w:pPr>
        <w:spacing w:before="100" w:beforeAutospacing="1" w:after="100" w:afterAutospacing="1"/>
        <w:rPr>
          <w:rFonts w:ascii="Arial" w:hAnsi="Arial" w:cs="Arial"/>
        </w:rPr>
      </w:pPr>
    </w:p>
    <w:p w14:paraId="6E978FA2" w14:textId="77777777" w:rsidR="004428FD" w:rsidRPr="00387F3A" w:rsidRDefault="004428FD" w:rsidP="00301A80">
      <w:pPr>
        <w:spacing w:before="100" w:beforeAutospacing="1" w:after="100" w:afterAutospacing="1"/>
        <w:rPr>
          <w:rFonts w:ascii="Arial" w:hAnsi="Arial" w:cs="Arial"/>
        </w:rPr>
      </w:pPr>
    </w:p>
    <w:p w14:paraId="67E47D37" w14:textId="5FEB87B5" w:rsidR="004428FD" w:rsidRPr="00387F3A" w:rsidRDefault="004428FD" w:rsidP="00301A80">
      <w:pPr>
        <w:spacing w:before="100" w:beforeAutospacing="1" w:after="100" w:afterAutospacing="1"/>
        <w:rPr>
          <w:rFonts w:ascii="Arial" w:hAnsi="Arial" w:cs="Arial"/>
        </w:rPr>
      </w:pPr>
    </w:p>
    <w:p w14:paraId="6B636982" w14:textId="53FE0BA5" w:rsidR="00BC64D4" w:rsidRPr="00387F3A" w:rsidRDefault="00BC64D4" w:rsidP="00BC64D4">
      <w:pPr>
        <w:rPr>
          <w:rFonts w:ascii="Arial" w:hAnsi="Arial" w:cs="Arial"/>
          <w:color w:val="000000"/>
        </w:rPr>
      </w:pPr>
      <w:r w:rsidRPr="00387F3A">
        <w:rPr>
          <w:rFonts w:ascii="Arial" w:hAnsi="Arial" w:cs="Arial"/>
          <w:color w:val="000000"/>
        </w:rPr>
        <w:lastRenderedPageBreak/>
        <w:t>eTable 1</w:t>
      </w:r>
      <w:r w:rsidR="00CE1EDC">
        <w:rPr>
          <w:rFonts w:ascii="Arial" w:hAnsi="Arial" w:cs="Arial"/>
          <w:color w:val="000000"/>
        </w:rPr>
        <w:t>4</w:t>
      </w:r>
      <w:r w:rsidRPr="00387F3A">
        <w:rPr>
          <w:rFonts w:ascii="Arial" w:hAnsi="Arial" w:cs="Arial"/>
          <w:color w:val="000000"/>
        </w:rPr>
        <w:t>: Sensitivity Analysis: Oral Semaglutide*</w:t>
      </w:r>
    </w:p>
    <w:p w14:paraId="5FD3932A" w14:textId="77777777" w:rsidR="00BC64D4" w:rsidRPr="00387F3A" w:rsidRDefault="00BC64D4" w:rsidP="00BC64D4">
      <w:pPr>
        <w:rPr>
          <w:rFonts w:ascii="Arial" w:hAnsi="Arial" w:cs="Arial"/>
          <w:color w:val="000000"/>
        </w:rPr>
      </w:pPr>
    </w:p>
    <w:tbl>
      <w:tblPr>
        <w:tblStyle w:val="TableGrid"/>
        <w:tblW w:w="7195" w:type="dxa"/>
        <w:tblLayout w:type="fixed"/>
        <w:tblLook w:val="04A0" w:firstRow="1" w:lastRow="0" w:firstColumn="1" w:lastColumn="0" w:noHBand="0" w:noVBand="1"/>
      </w:tblPr>
      <w:tblGrid>
        <w:gridCol w:w="805"/>
        <w:gridCol w:w="1103"/>
        <w:gridCol w:w="2497"/>
        <w:gridCol w:w="2790"/>
      </w:tblGrid>
      <w:tr w:rsidR="00BC64D4" w:rsidRPr="00387F3A" w14:paraId="7569AF23" w14:textId="77777777" w:rsidTr="00387F3A">
        <w:trPr>
          <w:trHeight w:val="350"/>
        </w:trPr>
        <w:tc>
          <w:tcPr>
            <w:tcW w:w="805" w:type="dxa"/>
          </w:tcPr>
          <w:p w14:paraId="52C1A4AC" w14:textId="77777777" w:rsidR="00BC64D4" w:rsidRPr="00387F3A" w:rsidRDefault="00BC64D4" w:rsidP="00BC64D4">
            <w:pPr>
              <w:rPr>
                <w:rFonts w:ascii="Arial" w:hAnsi="Arial" w:cs="Arial"/>
                <w:sz w:val="20"/>
                <w:szCs w:val="20"/>
              </w:rPr>
            </w:pPr>
          </w:p>
        </w:tc>
        <w:tc>
          <w:tcPr>
            <w:tcW w:w="1103" w:type="dxa"/>
          </w:tcPr>
          <w:p w14:paraId="69D74255" w14:textId="77777777" w:rsidR="00BC64D4" w:rsidRPr="00387F3A" w:rsidRDefault="00BC64D4" w:rsidP="00BC64D4">
            <w:pPr>
              <w:rPr>
                <w:rFonts w:ascii="Arial" w:hAnsi="Arial" w:cs="Arial"/>
                <w:sz w:val="20"/>
                <w:szCs w:val="20"/>
              </w:rPr>
            </w:pPr>
          </w:p>
        </w:tc>
        <w:tc>
          <w:tcPr>
            <w:tcW w:w="5287" w:type="dxa"/>
            <w:gridSpan w:val="2"/>
          </w:tcPr>
          <w:p w14:paraId="0218ADA5" w14:textId="1D0C94AD" w:rsidR="00BC64D4" w:rsidRPr="00387F3A" w:rsidRDefault="00BC64D4" w:rsidP="00BC64D4">
            <w:pPr>
              <w:rPr>
                <w:rFonts w:ascii="Arial" w:hAnsi="Arial" w:cs="Arial"/>
                <w:sz w:val="20"/>
                <w:szCs w:val="20"/>
              </w:rPr>
            </w:pPr>
            <w:r w:rsidRPr="00387F3A">
              <w:rPr>
                <w:rFonts w:ascii="Arial" w:hAnsi="Arial" w:cs="Arial"/>
                <w:sz w:val="20"/>
                <w:szCs w:val="20"/>
              </w:rPr>
              <w:t>GLP1RA</w:t>
            </w:r>
          </w:p>
        </w:tc>
      </w:tr>
      <w:tr w:rsidR="00BC64D4" w:rsidRPr="00387F3A" w14:paraId="370976D1" w14:textId="77777777" w:rsidTr="00387F3A">
        <w:trPr>
          <w:trHeight w:val="431"/>
        </w:trPr>
        <w:tc>
          <w:tcPr>
            <w:tcW w:w="805" w:type="dxa"/>
          </w:tcPr>
          <w:p w14:paraId="7270D474" w14:textId="77777777" w:rsidR="00BC64D4" w:rsidRPr="00387F3A" w:rsidRDefault="00BC64D4" w:rsidP="00BC64D4">
            <w:pPr>
              <w:rPr>
                <w:rFonts w:ascii="Arial" w:hAnsi="Arial" w:cs="Arial"/>
                <w:sz w:val="20"/>
                <w:szCs w:val="20"/>
              </w:rPr>
            </w:pPr>
          </w:p>
        </w:tc>
        <w:tc>
          <w:tcPr>
            <w:tcW w:w="1103" w:type="dxa"/>
          </w:tcPr>
          <w:p w14:paraId="6D9355B5" w14:textId="77777777" w:rsidR="00BC64D4" w:rsidRPr="00387F3A" w:rsidRDefault="00BC64D4" w:rsidP="00BC64D4">
            <w:pPr>
              <w:rPr>
                <w:rFonts w:ascii="Arial" w:hAnsi="Arial" w:cs="Arial"/>
                <w:sz w:val="20"/>
                <w:szCs w:val="20"/>
              </w:rPr>
            </w:pPr>
          </w:p>
        </w:tc>
        <w:tc>
          <w:tcPr>
            <w:tcW w:w="2497" w:type="dxa"/>
          </w:tcPr>
          <w:p w14:paraId="484BEC6D" w14:textId="599F840F" w:rsidR="00BC64D4" w:rsidRPr="00387F3A" w:rsidRDefault="00BC64D4" w:rsidP="00BC64D4">
            <w:pPr>
              <w:rPr>
                <w:rFonts w:ascii="Arial" w:hAnsi="Arial" w:cs="Arial"/>
                <w:sz w:val="20"/>
                <w:szCs w:val="20"/>
              </w:rPr>
            </w:pPr>
            <w:r w:rsidRPr="00387F3A">
              <w:rPr>
                <w:rFonts w:ascii="Arial" w:hAnsi="Arial" w:cs="Arial"/>
                <w:sz w:val="20"/>
                <w:szCs w:val="20"/>
              </w:rPr>
              <w:t>Incremental LY†</w:t>
            </w:r>
          </w:p>
        </w:tc>
        <w:tc>
          <w:tcPr>
            <w:tcW w:w="2790" w:type="dxa"/>
          </w:tcPr>
          <w:p w14:paraId="23B9EC30" w14:textId="3BA1AA4C" w:rsidR="00BC64D4" w:rsidRPr="00387F3A" w:rsidRDefault="00BC64D4" w:rsidP="00BC64D4">
            <w:pPr>
              <w:rPr>
                <w:rFonts w:ascii="Arial" w:hAnsi="Arial" w:cs="Arial"/>
                <w:sz w:val="20"/>
                <w:szCs w:val="20"/>
              </w:rPr>
            </w:pPr>
            <w:r w:rsidRPr="00387F3A">
              <w:rPr>
                <w:rFonts w:ascii="Arial" w:hAnsi="Arial" w:cs="Arial"/>
                <w:sz w:val="20"/>
                <w:szCs w:val="20"/>
              </w:rPr>
              <w:t>Incremental QALYs†</w:t>
            </w:r>
          </w:p>
        </w:tc>
      </w:tr>
      <w:tr w:rsidR="00BC64D4" w:rsidRPr="00387F3A" w14:paraId="2581EE91" w14:textId="77777777" w:rsidTr="00387F3A">
        <w:trPr>
          <w:trHeight w:val="629"/>
        </w:trPr>
        <w:tc>
          <w:tcPr>
            <w:tcW w:w="805" w:type="dxa"/>
            <w:shd w:val="clear" w:color="auto" w:fill="E7E6E6" w:themeFill="background2"/>
          </w:tcPr>
          <w:p w14:paraId="011FFED4" w14:textId="77777777" w:rsidR="00BC64D4" w:rsidRPr="00387F3A" w:rsidRDefault="00BC64D4" w:rsidP="00BC64D4">
            <w:pPr>
              <w:rPr>
                <w:rFonts w:ascii="Arial" w:hAnsi="Arial" w:cs="Arial"/>
                <w:sz w:val="20"/>
                <w:szCs w:val="20"/>
              </w:rPr>
            </w:pPr>
          </w:p>
        </w:tc>
        <w:tc>
          <w:tcPr>
            <w:tcW w:w="1103" w:type="dxa"/>
            <w:shd w:val="clear" w:color="auto" w:fill="E7E6E6" w:themeFill="background2"/>
          </w:tcPr>
          <w:p w14:paraId="437FC8C2" w14:textId="0F50A61B" w:rsidR="00BC64D4" w:rsidRPr="00387F3A" w:rsidRDefault="00BC64D4" w:rsidP="00BC64D4">
            <w:pPr>
              <w:rPr>
                <w:rFonts w:ascii="Arial" w:hAnsi="Arial" w:cs="Arial"/>
                <w:sz w:val="20"/>
                <w:szCs w:val="20"/>
              </w:rPr>
            </w:pPr>
            <w:r w:rsidRPr="00387F3A">
              <w:rPr>
                <w:rFonts w:ascii="Arial" w:hAnsi="Arial" w:cs="Arial"/>
                <w:sz w:val="20"/>
                <w:szCs w:val="20"/>
              </w:rPr>
              <w:t>Overall</w:t>
            </w:r>
          </w:p>
        </w:tc>
        <w:tc>
          <w:tcPr>
            <w:tcW w:w="2497" w:type="dxa"/>
            <w:shd w:val="clear" w:color="auto" w:fill="E7E6E6" w:themeFill="background2"/>
          </w:tcPr>
          <w:p w14:paraId="3E74DA4A" w14:textId="45E787AB" w:rsidR="00BC64D4" w:rsidRPr="00387F3A" w:rsidRDefault="00BC64D4" w:rsidP="00BC64D4">
            <w:pPr>
              <w:spacing w:before="100" w:after="100"/>
              <w:contextualSpacing/>
              <w:rPr>
                <w:rFonts w:ascii="Arial" w:hAnsi="Arial" w:cs="Arial"/>
                <w:sz w:val="20"/>
                <w:szCs w:val="20"/>
              </w:rPr>
            </w:pPr>
            <w:r w:rsidRPr="00387F3A">
              <w:rPr>
                <w:rFonts w:ascii="Arial" w:hAnsi="Arial" w:cs="Arial"/>
                <w:sz w:val="20"/>
                <w:szCs w:val="20"/>
              </w:rPr>
              <w:t>1.</w:t>
            </w:r>
            <w:r w:rsidR="008A3A33">
              <w:rPr>
                <w:rFonts w:ascii="Arial" w:hAnsi="Arial" w:cs="Arial"/>
                <w:sz w:val="20"/>
                <w:szCs w:val="20"/>
              </w:rPr>
              <w:t>04</w:t>
            </w:r>
            <w:r w:rsidRPr="00387F3A">
              <w:rPr>
                <w:rFonts w:ascii="Arial" w:hAnsi="Arial" w:cs="Arial"/>
                <w:sz w:val="20"/>
                <w:szCs w:val="20"/>
              </w:rPr>
              <w:t xml:space="preserve"> (1.0</w:t>
            </w:r>
            <w:r w:rsidR="008A3A33">
              <w:rPr>
                <w:rFonts w:ascii="Arial" w:hAnsi="Arial" w:cs="Arial"/>
                <w:sz w:val="20"/>
                <w:szCs w:val="20"/>
              </w:rPr>
              <w:t>2</w:t>
            </w:r>
            <w:r w:rsidRPr="00387F3A">
              <w:rPr>
                <w:rFonts w:ascii="Arial" w:hAnsi="Arial" w:cs="Arial"/>
                <w:sz w:val="20"/>
                <w:szCs w:val="20"/>
              </w:rPr>
              <w:t>, 1.</w:t>
            </w:r>
            <w:r w:rsidR="008A3A33">
              <w:rPr>
                <w:rFonts w:ascii="Arial" w:hAnsi="Arial" w:cs="Arial"/>
                <w:sz w:val="20"/>
                <w:szCs w:val="20"/>
              </w:rPr>
              <w:t>06</w:t>
            </w:r>
            <w:r w:rsidRPr="00387F3A">
              <w:rPr>
                <w:rFonts w:ascii="Arial" w:hAnsi="Arial" w:cs="Arial"/>
                <w:sz w:val="20"/>
                <w:szCs w:val="20"/>
              </w:rPr>
              <w:t>)</w:t>
            </w:r>
          </w:p>
        </w:tc>
        <w:tc>
          <w:tcPr>
            <w:tcW w:w="2790" w:type="dxa"/>
            <w:shd w:val="clear" w:color="auto" w:fill="E7E6E6" w:themeFill="background2"/>
          </w:tcPr>
          <w:p w14:paraId="742C1063" w14:textId="5FBBAD21" w:rsidR="00BC64D4" w:rsidRPr="00387F3A" w:rsidRDefault="00BC64D4" w:rsidP="00BC64D4">
            <w:pPr>
              <w:spacing w:before="100" w:after="100"/>
              <w:contextualSpacing/>
              <w:rPr>
                <w:rFonts w:ascii="Arial" w:hAnsi="Arial" w:cs="Arial"/>
                <w:sz w:val="20"/>
                <w:szCs w:val="20"/>
              </w:rPr>
            </w:pPr>
            <w:r w:rsidRPr="00387F3A">
              <w:rPr>
                <w:rFonts w:ascii="Arial" w:hAnsi="Arial" w:cs="Arial"/>
                <w:sz w:val="20"/>
                <w:szCs w:val="20"/>
              </w:rPr>
              <w:t>0.</w:t>
            </w:r>
            <w:r w:rsidR="00F513B2">
              <w:rPr>
                <w:rFonts w:ascii="Arial" w:hAnsi="Arial" w:cs="Arial"/>
                <w:sz w:val="20"/>
                <w:szCs w:val="20"/>
              </w:rPr>
              <w:t>53</w:t>
            </w:r>
            <w:r w:rsidRPr="00387F3A">
              <w:rPr>
                <w:rFonts w:ascii="Arial" w:hAnsi="Arial" w:cs="Arial"/>
                <w:sz w:val="20"/>
                <w:szCs w:val="20"/>
              </w:rPr>
              <w:t xml:space="preserve"> (0.</w:t>
            </w:r>
            <w:r w:rsidR="00F513B2">
              <w:rPr>
                <w:rFonts w:ascii="Arial" w:hAnsi="Arial" w:cs="Arial"/>
                <w:sz w:val="20"/>
                <w:szCs w:val="20"/>
              </w:rPr>
              <w:t>52</w:t>
            </w:r>
            <w:r w:rsidRPr="00387F3A">
              <w:rPr>
                <w:rFonts w:ascii="Arial" w:hAnsi="Arial" w:cs="Arial"/>
                <w:sz w:val="20"/>
                <w:szCs w:val="20"/>
              </w:rPr>
              <w:t>, 0.</w:t>
            </w:r>
            <w:r w:rsidR="00F513B2">
              <w:rPr>
                <w:rFonts w:ascii="Arial" w:hAnsi="Arial" w:cs="Arial"/>
                <w:sz w:val="20"/>
                <w:szCs w:val="20"/>
              </w:rPr>
              <w:t>54</w:t>
            </w:r>
            <w:r w:rsidRPr="00387F3A">
              <w:rPr>
                <w:rFonts w:ascii="Arial" w:hAnsi="Arial" w:cs="Arial"/>
                <w:sz w:val="20"/>
                <w:szCs w:val="20"/>
              </w:rPr>
              <w:t>)</w:t>
            </w:r>
          </w:p>
        </w:tc>
      </w:tr>
      <w:tr w:rsidR="00BC64D4" w:rsidRPr="00387F3A" w14:paraId="1A0AD7EB" w14:textId="77777777" w:rsidTr="00387F3A">
        <w:trPr>
          <w:trHeight w:val="620"/>
        </w:trPr>
        <w:tc>
          <w:tcPr>
            <w:tcW w:w="805" w:type="dxa"/>
            <w:vMerge w:val="restart"/>
            <w:shd w:val="clear" w:color="auto" w:fill="D0CECE" w:themeFill="background2" w:themeFillShade="E6"/>
          </w:tcPr>
          <w:p w14:paraId="04A9FF6E" w14:textId="77D7815A" w:rsidR="00BC64D4" w:rsidRPr="00387F3A" w:rsidRDefault="00BC64D4" w:rsidP="00BC64D4">
            <w:pPr>
              <w:rPr>
                <w:rFonts w:ascii="Arial" w:hAnsi="Arial" w:cs="Arial"/>
                <w:sz w:val="20"/>
                <w:szCs w:val="20"/>
              </w:rPr>
            </w:pPr>
            <w:r w:rsidRPr="00387F3A">
              <w:rPr>
                <w:rFonts w:ascii="Arial" w:hAnsi="Arial" w:cs="Arial"/>
                <w:sz w:val="20"/>
                <w:szCs w:val="20"/>
              </w:rPr>
              <w:t>65-74 years</w:t>
            </w:r>
          </w:p>
        </w:tc>
        <w:tc>
          <w:tcPr>
            <w:tcW w:w="1103" w:type="dxa"/>
            <w:shd w:val="clear" w:color="auto" w:fill="D0CECE" w:themeFill="background2" w:themeFillShade="E6"/>
          </w:tcPr>
          <w:p w14:paraId="08B8CEC5" w14:textId="50604410" w:rsidR="00BC64D4" w:rsidRPr="00387F3A" w:rsidRDefault="00BC64D4" w:rsidP="00BC64D4">
            <w:pPr>
              <w:rPr>
                <w:rFonts w:ascii="Arial" w:hAnsi="Arial" w:cs="Arial"/>
                <w:sz w:val="20"/>
                <w:szCs w:val="20"/>
              </w:rPr>
            </w:pPr>
            <w:r w:rsidRPr="00387F3A">
              <w:rPr>
                <w:rFonts w:ascii="Arial" w:hAnsi="Arial" w:cs="Arial"/>
                <w:sz w:val="20"/>
                <w:szCs w:val="20"/>
              </w:rPr>
              <w:t>1-4</w:t>
            </w:r>
          </w:p>
        </w:tc>
        <w:tc>
          <w:tcPr>
            <w:tcW w:w="2497" w:type="dxa"/>
            <w:shd w:val="clear" w:color="auto" w:fill="D0CECE" w:themeFill="background2" w:themeFillShade="E6"/>
          </w:tcPr>
          <w:p w14:paraId="3864322B" w14:textId="4F14B7D4" w:rsidR="00BC64D4" w:rsidRPr="00387F3A" w:rsidRDefault="00BC64D4" w:rsidP="00BC64D4">
            <w:pPr>
              <w:spacing w:before="100" w:after="100"/>
              <w:contextualSpacing/>
              <w:rPr>
                <w:rFonts w:ascii="Arial" w:hAnsi="Arial" w:cs="Arial"/>
                <w:sz w:val="20"/>
                <w:szCs w:val="20"/>
              </w:rPr>
            </w:pPr>
            <w:r w:rsidRPr="00387F3A">
              <w:rPr>
                <w:rFonts w:ascii="Arial" w:hAnsi="Arial" w:cs="Arial"/>
                <w:sz w:val="20"/>
                <w:szCs w:val="20"/>
              </w:rPr>
              <w:t>2.</w:t>
            </w:r>
            <w:r w:rsidR="00F513B2">
              <w:rPr>
                <w:rFonts w:ascii="Arial" w:hAnsi="Arial" w:cs="Arial"/>
                <w:sz w:val="20"/>
                <w:szCs w:val="20"/>
              </w:rPr>
              <w:t>01</w:t>
            </w:r>
            <w:r w:rsidRPr="00387F3A">
              <w:rPr>
                <w:rFonts w:ascii="Arial" w:hAnsi="Arial" w:cs="Arial"/>
                <w:sz w:val="20"/>
                <w:szCs w:val="20"/>
              </w:rPr>
              <w:t xml:space="preserve"> (</w:t>
            </w:r>
            <w:r w:rsidR="00F513B2">
              <w:rPr>
                <w:rFonts w:ascii="Arial" w:hAnsi="Arial" w:cs="Arial"/>
                <w:sz w:val="20"/>
                <w:szCs w:val="20"/>
              </w:rPr>
              <w:t>1.91</w:t>
            </w:r>
            <w:r w:rsidRPr="00387F3A">
              <w:rPr>
                <w:rFonts w:ascii="Arial" w:hAnsi="Arial" w:cs="Arial"/>
                <w:sz w:val="20"/>
                <w:szCs w:val="20"/>
              </w:rPr>
              <w:t>, 2.</w:t>
            </w:r>
            <w:r w:rsidR="00F513B2">
              <w:rPr>
                <w:rFonts w:ascii="Arial" w:hAnsi="Arial" w:cs="Arial"/>
                <w:sz w:val="20"/>
                <w:szCs w:val="20"/>
              </w:rPr>
              <w:t>1</w:t>
            </w:r>
            <w:r w:rsidRPr="00387F3A">
              <w:rPr>
                <w:rFonts w:ascii="Arial" w:hAnsi="Arial" w:cs="Arial"/>
                <w:sz w:val="20"/>
                <w:szCs w:val="20"/>
              </w:rPr>
              <w:t>1)</w:t>
            </w:r>
          </w:p>
        </w:tc>
        <w:tc>
          <w:tcPr>
            <w:tcW w:w="2790" w:type="dxa"/>
            <w:shd w:val="clear" w:color="auto" w:fill="D0CECE" w:themeFill="background2" w:themeFillShade="E6"/>
          </w:tcPr>
          <w:p w14:paraId="5D19F30E" w14:textId="20499A47" w:rsidR="00BC64D4" w:rsidRPr="00387F3A" w:rsidRDefault="00BC64D4" w:rsidP="00BC64D4">
            <w:pPr>
              <w:spacing w:before="100" w:after="100"/>
              <w:contextualSpacing/>
              <w:rPr>
                <w:rFonts w:ascii="Arial" w:hAnsi="Arial" w:cs="Arial"/>
                <w:sz w:val="20"/>
                <w:szCs w:val="20"/>
              </w:rPr>
            </w:pPr>
            <w:r w:rsidRPr="00387F3A">
              <w:rPr>
                <w:rFonts w:ascii="Arial" w:hAnsi="Arial" w:cs="Arial"/>
                <w:sz w:val="20"/>
                <w:szCs w:val="20"/>
              </w:rPr>
              <w:t>0.</w:t>
            </w:r>
            <w:r w:rsidR="00F513B2">
              <w:rPr>
                <w:rFonts w:ascii="Arial" w:hAnsi="Arial" w:cs="Arial"/>
                <w:sz w:val="20"/>
                <w:szCs w:val="20"/>
              </w:rPr>
              <w:t>87</w:t>
            </w:r>
            <w:r w:rsidRPr="00387F3A">
              <w:rPr>
                <w:rFonts w:ascii="Arial" w:hAnsi="Arial" w:cs="Arial"/>
                <w:sz w:val="20"/>
                <w:szCs w:val="20"/>
              </w:rPr>
              <w:t xml:space="preserve"> (0.</w:t>
            </w:r>
            <w:r w:rsidR="00F513B2">
              <w:rPr>
                <w:rFonts w:ascii="Arial" w:hAnsi="Arial" w:cs="Arial"/>
                <w:sz w:val="20"/>
                <w:szCs w:val="20"/>
              </w:rPr>
              <w:t>82</w:t>
            </w:r>
            <w:r w:rsidRPr="00387F3A">
              <w:rPr>
                <w:rFonts w:ascii="Arial" w:hAnsi="Arial" w:cs="Arial"/>
                <w:sz w:val="20"/>
                <w:szCs w:val="20"/>
              </w:rPr>
              <w:t>, 0.9</w:t>
            </w:r>
            <w:r w:rsidR="00F513B2">
              <w:rPr>
                <w:rFonts w:ascii="Arial" w:hAnsi="Arial" w:cs="Arial"/>
                <w:sz w:val="20"/>
                <w:szCs w:val="20"/>
              </w:rPr>
              <w:t>1</w:t>
            </w:r>
            <w:r w:rsidRPr="00387F3A">
              <w:rPr>
                <w:rFonts w:ascii="Arial" w:hAnsi="Arial" w:cs="Arial"/>
                <w:sz w:val="20"/>
                <w:szCs w:val="20"/>
              </w:rPr>
              <w:t>)</w:t>
            </w:r>
          </w:p>
        </w:tc>
      </w:tr>
      <w:tr w:rsidR="00BC64D4" w:rsidRPr="00387F3A" w14:paraId="7E2D80D2" w14:textId="77777777" w:rsidTr="00387F3A">
        <w:trPr>
          <w:trHeight w:val="647"/>
        </w:trPr>
        <w:tc>
          <w:tcPr>
            <w:tcW w:w="805" w:type="dxa"/>
            <w:vMerge/>
            <w:shd w:val="clear" w:color="auto" w:fill="D0CECE" w:themeFill="background2" w:themeFillShade="E6"/>
          </w:tcPr>
          <w:p w14:paraId="72AA675C" w14:textId="77777777" w:rsidR="00BC64D4" w:rsidRPr="00387F3A" w:rsidRDefault="00BC64D4" w:rsidP="00BC64D4">
            <w:pPr>
              <w:rPr>
                <w:rFonts w:ascii="Arial" w:hAnsi="Arial" w:cs="Arial"/>
                <w:sz w:val="20"/>
                <w:szCs w:val="20"/>
              </w:rPr>
            </w:pPr>
          </w:p>
        </w:tc>
        <w:tc>
          <w:tcPr>
            <w:tcW w:w="1103" w:type="dxa"/>
            <w:shd w:val="clear" w:color="auto" w:fill="D0CECE" w:themeFill="background2" w:themeFillShade="E6"/>
          </w:tcPr>
          <w:p w14:paraId="0E4C1D2D" w14:textId="41BB9E7A" w:rsidR="00BC64D4" w:rsidRPr="00387F3A" w:rsidRDefault="00BC64D4" w:rsidP="00BC64D4">
            <w:pPr>
              <w:rPr>
                <w:rFonts w:ascii="Arial" w:hAnsi="Arial" w:cs="Arial"/>
                <w:sz w:val="20"/>
                <w:szCs w:val="20"/>
              </w:rPr>
            </w:pPr>
            <w:r w:rsidRPr="00387F3A">
              <w:rPr>
                <w:rFonts w:ascii="Arial" w:hAnsi="Arial" w:cs="Arial"/>
                <w:sz w:val="20"/>
                <w:szCs w:val="20"/>
              </w:rPr>
              <w:t>5-9</w:t>
            </w:r>
          </w:p>
        </w:tc>
        <w:tc>
          <w:tcPr>
            <w:tcW w:w="2497" w:type="dxa"/>
            <w:shd w:val="clear" w:color="auto" w:fill="D0CECE" w:themeFill="background2" w:themeFillShade="E6"/>
          </w:tcPr>
          <w:p w14:paraId="61D24676" w14:textId="68E30748" w:rsidR="00BC64D4" w:rsidRPr="00387F3A" w:rsidRDefault="00BC64D4" w:rsidP="00BC64D4">
            <w:pPr>
              <w:spacing w:before="100" w:after="100"/>
              <w:contextualSpacing/>
              <w:rPr>
                <w:rFonts w:ascii="Arial" w:hAnsi="Arial" w:cs="Arial"/>
                <w:sz w:val="20"/>
                <w:szCs w:val="20"/>
              </w:rPr>
            </w:pPr>
            <w:r w:rsidRPr="00387F3A">
              <w:rPr>
                <w:rFonts w:ascii="Arial" w:hAnsi="Arial" w:cs="Arial"/>
                <w:sz w:val="20"/>
                <w:szCs w:val="20"/>
              </w:rPr>
              <w:t>1.</w:t>
            </w:r>
            <w:r w:rsidR="00F513B2">
              <w:rPr>
                <w:rFonts w:ascii="Arial" w:hAnsi="Arial" w:cs="Arial"/>
                <w:sz w:val="20"/>
                <w:szCs w:val="20"/>
              </w:rPr>
              <w:t>75</w:t>
            </w:r>
            <w:r w:rsidRPr="00387F3A">
              <w:rPr>
                <w:rFonts w:ascii="Arial" w:hAnsi="Arial" w:cs="Arial"/>
                <w:sz w:val="20"/>
                <w:szCs w:val="20"/>
              </w:rPr>
              <w:t xml:space="preserve"> (1.7</w:t>
            </w:r>
            <w:r w:rsidR="00F513B2">
              <w:rPr>
                <w:rFonts w:ascii="Arial" w:hAnsi="Arial" w:cs="Arial"/>
                <w:sz w:val="20"/>
                <w:szCs w:val="20"/>
              </w:rPr>
              <w:t>1</w:t>
            </w:r>
            <w:r w:rsidRPr="00387F3A">
              <w:rPr>
                <w:rFonts w:ascii="Arial" w:hAnsi="Arial" w:cs="Arial"/>
                <w:sz w:val="20"/>
                <w:szCs w:val="20"/>
              </w:rPr>
              <w:t>, 1.8</w:t>
            </w:r>
            <w:r w:rsidR="00F513B2">
              <w:rPr>
                <w:rFonts w:ascii="Arial" w:hAnsi="Arial" w:cs="Arial"/>
                <w:sz w:val="20"/>
                <w:szCs w:val="20"/>
              </w:rPr>
              <w:t>0</w:t>
            </w:r>
            <w:r w:rsidRPr="00387F3A">
              <w:rPr>
                <w:rFonts w:ascii="Arial" w:hAnsi="Arial" w:cs="Arial"/>
                <w:sz w:val="20"/>
                <w:szCs w:val="20"/>
              </w:rPr>
              <w:t>)</w:t>
            </w:r>
          </w:p>
        </w:tc>
        <w:tc>
          <w:tcPr>
            <w:tcW w:w="2790" w:type="dxa"/>
            <w:shd w:val="clear" w:color="auto" w:fill="D0CECE" w:themeFill="background2" w:themeFillShade="E6"/>
          </w:tcPr>
          <w:p w14:paraId="45A8F33C" w14:textId="6ADC4C24" w:rsidR="00BC64D4" w:rsidRPr="00387F3A" w:rsidRDefault="00BC64D4" w:rsidP="00BC64D4">
            <w:pPr>
              <w:spacing w:before="100" w:after="100"/>
              <w:contextualSpacing/>
              <w:rPr>
                <w:rFonts w:ascii="Arial" w:hAnsi="Arial" w:cs="Arial"/>
                <w:sz w:val="20"/>
                <w:szCs w:val="20"/>
              </w:rPr>
            </w:pPr>
            <w:r w:rsidRPr="00387F3A">
              <w:rPr>
                <w:rFonts w:ascii="Arial" w:hAnsi="Arial" w:cs="Arial"/>
                <w:sz w:val="20"/>
                <w:szCs w:val="20"/>
              </w:rPr>
              <w:t>0.8</w:t>
            </w:r>
            <w:r w:rsidR="00F513B2">
              <w:rPr>
                <w:rFonts w:ascii="Arial" w:hAnsi="Arial" w:cs="Arial"/>
                <w:sz w:val="20"/>
                <w:szCs w:val="20"/>
              </w:rPr>
              <w:t>6</w:t>
            </w:r>
            <w:r w:rsidRPr="00387F3A">
              <w:rPr>
                <w:rFonts w:ascii="Arial" w:hAnsi="Arial" w:cs="Arial"/>
                <w:sz w:val="20"/>
                <w:szCs w:val="20"/>
              </w:rPr>
              <w:t xml:space="preserve"> (0.8</w:t>
            </w:r>
            <w:r w:rsidR="00F513B2">
              <w:rPr>
                <w:rFonts w:ascii="Arial" w:hAnsi="Arial" w:cs="Arial"/>
                <w:sz w:val="20"/>
                <w:szCs w:val="20"/>
              </w:rPr>
              <w:t>4</w:t>
            </w:r>
            <w:r w:rsidRPr="00387F3A">
              <w:rPr>
                <w:rFonts w:ascii="Arial" w:hAnsi="Arial" w:cs="Arial"/>
                <w:sz w:val="20"/>
                <w:szCs w:val="20"/>
              </w:rPr>
              <w:t>, 0.</w:t>
            </w:r>
            <w:r w:rsidR="00F513B2">
              <w:rPr>
                <w:rFonts w:ascii="Arial" w:hAnsi="Arial" w:cs="Arial"/>
                <w:sz w:val="20"/>
                <w:szCs w:val="20"/>
              </w:rPr>
              <w:t>88</w:t>
            </w:r>
            <w:r w:rsidRPr="00387F3A">
              <w:rPr>
                <w:rFonts w:ascii="Arial" w:hAnsi="Arial" w:cs="Arial"/>
                <w:sz w:val="20"/>
                <w:szCs w:val="20"/>
              </w:rPr>
              <w:t>)</w:t>
            </w:r>
          </w:p>
        </w:tc>
      </w:tr>
      <w:tr w:rsidR="00BC64D4" w:rsidRPr="00387F3A" w14:paraId="7E829C84" w14:textId="77777777" w:rsidTr="00387F3A">
        <w:trPr>
          <w:trHeight w:val="701"/>
        </w:trPr>
        <w:tc>
          <w:tcPr>
            <w:tcW w:w="805" w:type="dxa"/>
            <w:vMerge/>
            <w:shd w:val="clear" w:color="auto" w:fill="D0CECE" w:themeFill="background2" w:themeFillShade="E6"/>
          </w:tcPr>
          <w:p w14:paraId="0F6126E6" w14:textId="77777777" w:rsidR="00BC64D4" w:rsidRPr="00387F3A" w:rsidRDefault="00BC64D4" w:rsidP="00BC64D4">
            <w:pPr>
              <w:rPr>
                <w:rFonts w:ascii="Arial" w:hAnsi="Arial" w:cs="Arial"/>
                <w:sz w:val="20"/>
                <w:szCs w:val="20"/>
              </w:rPr>
            </w:pPr>
          </w:p>
        </w:tc>
        <w:tc>
          <w:tcPr>
            <w:tcW w:w="1103" w:type="dxa"/>
            <w:shd w:val="clear" w:color="auto" w:fill="D0CECE" w:themeFill="background2" w:themeFillShade="E6"/>
          </w:tcPr>
          <w:p w14:paraId="1D1E02EC" w14:textId="349D520C" w:rsidR="00BC64D4" w:rsidRPr="00387F3A" w:rsidRDefault="00BC64D4" w:rsidP="00BC64D4">
            <w:pPr>
              <w:rPr>
                <w:rFonts w:ascii="Arial" w:hAnsi="Arial" w:cs="Arial"/>
                <w:sz w:val="20"/>
                <w:szCs w:val="20"/>
              </w:rPr>
            </w:pPr>
            <w:r w:rsidRPr="00387F3A">
              <w:rPr>
                <w:rFonts w:ascii="Arial" w:hAnsi="Arial" w:cs="Arial"/>
                <w:sz w:val="20"/>
                <w:szCs w:val="20"/>
              </w:rPr>
              <w:t>10-14</w:t>
            </w:r>
          </w:p>
        </w:tc>
        <w:tc>
          <w:tcPr>
            <w:tcW w:w="2497" w:type="dxa"/>
            <w:shd w:val="clear" w:color="auto" w:fill="D0CECE" w:themeFill="background2" w:themeFillShade="E6"/>
          </w:tcPr>
          <w:p w14:paraId="247E95BA" w14:textId="69E683C4" w:rsidR="00BC64D4" w:rsidRPr="00387F3A" w:rsidRDefault="00BC64D4" w:rsidP="00BC64D4">
            <w:pPr>
              <w:spacing w:before="100" w:after="100"/>
              <w:contextualSpacing/>
              <w:rPr>
                <w:rFonts w:ascii="Arial" w:hAnsi="Arial" w:cs="Arial"/>
                <w:sz w:val="20"/>
                <w:szCs w:val="20"/>
              </w:rPr>
            </w:pPr>
            <w:r w:rsidRPr="00387F3A">
              <w:rPr>
                <w:rFonts w:ascii="Arial" w:hAnsi="Arial" w:cs="Arial"/>
                <w:sz w:val="20"/>
                <w:szCs w:val="20"/>
              </w:rPr>
              <w:t>0.6</w:t>
            </w:r>
            <w:r w:rsidR="00F513B2">
              <w:rPr>
                <w:rFonts w:ascii="Arial" w:hAnsi="Arial" w:cs="Arial"/>
                <w:sz w:val="20"/>
                <w:szCs w:val="20"/>
              </w:rPr>
              <w:t>4</w:t>
            </w:r>
            <w:r w:rsidRPr="00387F3A">
              <w:rPr>
                <w:rFonts w:ascii="Arial" w:hAnsi="Arial" w:cs="Arial"/>
                <w:sz w:val="20"/>
                <w:szCs w:val="20"/>
              </w:rPr>
              <w:t xml:space="preserve"> (0.6</w:t>
            </w:r>
            <w:r w:rsidR="00F513B2">
              <w:rPr>
                <w:rFonts w:ascii="Arial" w:hAnsi="Arial" w:cs="Arial"/>
                <w:sz w:val="20"/>
                <w:szCs w:val="20"/>
              </w:rPr>
              <w:t>0</w:t>
            </w:r>
            <w:r w:rsidRPr="00387F3A">
              <w:rPr>
                <w:rFonts w:ascii="Arial" w:hAnsi="Arial" w:cs="Arial"/>
                <w:sz w:val="20"/>
                <w:szCs w:val="20"/>
              </w:rPr>
              <w:t>, 0.69)</w:t>
            </w:r>
          </w:p>
        </w:tc>
        <w:tc>
          <w:tcPr>
            <w:tcW w:w="2790" w:type="dxa"/>
            <w:shd w:val="clear" w:color="auto" w:fill="D0CECE" w:themeFill="background2" w:themeFillShade="E6"/>
          </w:tcPr>
          <w:p w14:paraId="44EDE2F0" w14:textId="6260F7AF" w:rsidR="00BC64D4" w:rsidRPr="00387F3A" w:rsidRDefault="00BC64D4" w:rsidP="00BC64D4">
            <w:pPr>
              <w:spacing w:before="100" w:after="100"/>
              <w:contextualSpacing/>
              <w:rPr>
                <w:rFonts w:ascii="Arial" w:hAnsi="Arial" w:cs="Arial"/>
                <w:sz w:val="20"/>
                <w:szCs w:val="20"/>
              </w:rPr>
            </w:pPr>
            <w:r w:rsidRPr="00387F3A">
              <w:rPr>
                <w:rFonts w:ascii="Arial" w:hAnsi="Arial" w:cs="Arial"/>
                <w:sz w:val="20"/>
                <w:szCs w:val="20"/>
              </w:rPr>
              <w:t>0.3</w:t>
            </w:r>
            <w:r w:rsidR="00F513B2">
              <w:rPr>
                <w:rFonts w:ascii="Arial" w:hAnsi="Arial" w:cs="Arial"/>
                <w:sz w:val="20"/>
                <w:szCs w:val="20"/>
              </w:rPr>
              <w:t>6</w:t>
            </w:r>
            <w:r w:rsidRPr="00387F3A">
              <w:rPr>
                <w:rFonts w:ascii="Arial" w:hAnsi="Arial" w:cs="Arial"/>
                <w:sz w:val="20"/>
                <w:szCs w:val="20"/>
              </w:rPr>
              <w:t xml:space="preserve"> (0.3</w:t>
            </w:r>
            <w:r w:rsidR="00F513B2">
              <w:rPr>
                <w:rFonts w:ascii="Arial" w:hAnsi="Arial" w:cs="Arial"/>
                <w:sz w:val="20"/>
                <w:szCs w:val="20"/>
              </w:rPr>
              <w:t>3</w:t>
            </w:r>
            <w:r w:rsidRPr="00387F3A">
              <w:rPr>
                <w:rFonts w:ascii="Arial" w:hAnsi="Arial" w:cs="Arial"/>
                <w:sz w:val="20"/>
                <w:szCs w:val="20"/>
              </w:rPr>
              <w:t>, 0.3</w:t>
            </w:r>
            <w:r w:rsidR="00F513B2">
              <w:rPr>
                <w:rFonts w:ascii="Arial" w:hAnsi="Arial" w:cs="Arial"/>
                <w:sz w:val="20"/>
                <w:szCs w:val="20"/>
              </w:rPr>
              <w:t>8</w:t>
            </w:r>
            <w:r w:rsidRPr="00387F3A">
              <w:rPr>
                <w:rFonts w:ascii="Arial" w:hAnsi="Arial" w:cs="Arial"/>
                <w:sz w:val="20"/>
                <w:szCs w:val="20"/>
              </w:rPr>
              <w:t>)</w:t>
            </w:r>
          </w:p>
        </w:tc>
      </w:tr>
      <w:tr w:rsidR="00BC64D4" w:rsidRPr="00387F3A" w14:paraId="164C1C4C" w14:textId="77777777" w:rsidTr="00387F3A">
        <w:trPr>
          <w:trHeight w:val="620"/>
        </w:trPr>
        <w:tc>
          <w:tcPr>
            <w:tcW w:w="805" w:type="dxa"/>
            <w:vMerge/>
            <w:shd w:val="clear" w:color="auto" w:fill="D0CECE" w:themeFill="background2" w:themeFillShade="E6"/>
          </w:tcPr>
          <w:p w14:paraId="0FD73C22" w14:textId="77777777" w:rsidR="00BC64D4" w:rsidRPr="00387F3A" w:rsidRDefault="00BC64D4" w:rsidP="00BC64D4">
            <w:pPr>
              <w:rPr>
                <w:rFonts w:ascii="Arial" w:hAnsi="Arial" w:cs="Arial"/>
                <w:sz w:val="20"/>
                <w:szCs w:val="20"/>
              </w:rPr>
            </w:pPr>
          </w:p>
        </w:tc>
        <w:tc>
          <w:tcPr>
            <w:tcW w:w="1103" w:type="dxa"/>
            <w:shd w:val="clear" w:color="auto" w:fill="D0CECE" w:themeFill="background2" w:themeFillShade="E6"/>
          </w:tcPr>
          <w:p w14:paraId="4F2AAEC1" w14:textId="54B437BE" w:rsidR="00BC64D4" w:rsidRPr="00387F3A" w:rsidRDefault="00BC64D4" w:rsidP="00BC64D4">
            <w:pPr>
              <w:rPr>
                <w:rFonts w:ascii="Arial" w:hAnsi="Arial" w:cs="Arial"/>
                <w:sz w:val="20"/>
                <w:szCs w:val="20"/>
              </w:rPr>
            </w:pPr>
            <w:r w:rsidRPr="00387F3A">
              <w:rPr>
                <w:rFonts w:ascii="Arial" w:hAnsi="Arial" w:cs="Arial"/>
                <w:sz w:val="20"/>
                <w:szCs w:val="20"/>
              </w:rPr>
              <w:t>15+</w:t>
            </w:r>
          </w:p>
        </w:tc>
        <w:tc>
          <w:tcPr>
            <w:tcW w:w="2497" w:type="dxa"/>
            <w:shd w:val="clear" w:color="auto" w:fill="D0CECE" w:themeFill="background2" w:themeFillShade="E6"/>
          </w:tcPr>
          <w:p w14:paraId="2BB3D8DF" w14:textId="464F82ED" w:rsidR="00BC64D4" w:rsidRPr="00387F3A" w:rsidRDefault="00BC64D4" w:rsidP="00BC64D4">
            <w:pPr>
              <w:spacing w:before="100" w:after="100"/>
              <w:contextualSpacing/>
              <w:rPr>
                <w:rFonts w:ascii="Arial" w:hAnsi="Arial" w:cs="Arial"/>
                <w:sz w:val="20"/>
                <w:szCs w:val="20"/>
              </w:rPr>
            </w:pPr>
            <w:r w:rsidRPr="00387F3A">
              <w:rPr>
                <w:rFonts w:ascii="Arial" w:hAnsi="Arial" w:cs="Arial"/>
                <w:sz w:val="20"/>
                <w:szCs w:val="20"/>
              </w:rPr>
              <w:t>0.1</w:t>
            </w:r>
            <w:r w:rsidR="00F513B2">
              <w:rPr>
                <w:rFonts w:ascii="Arial" w:hAnsi="Arial" w:cs="Arial"/>
                <w:sz w:val="20"/>
                <w:szCs w:val="20"/>
              </w:rPr>
              <w:t>5</w:t>
            </w:r>
            <w:r w:rsidRPr="00387F3A">
              <w:rPr>
                <w:rFonts w:ascii="Arial" w:hAnsi="Arial" w:cs="Arial"/>
                <w:sz w:val="20"/>
                <w:szCs w:val="20"/>
              </w:rPr>
              <w:t xml:space="preserve"> (0.</w:t>
            </w:r>
            <w:r w:rsidR="00F513B2">
              <w:rPr>
                <w:rFonts w:ascii="Arial" w:hAnsi="Arial" w:cs="Arial"/>
                <w:sz w:val="20"/>
                <w:szCs w:val="20"/>
              </w:rPr>
              <w:t>10</w:t>
            </w:r>
            <w:r w:rsidRPr="00387F3A">
              <w:rPr>
                <w:rFonts w:ascii="Arial" w:hAnsi="Arial" w:cs="Arial"/>
                <w:sz w:val="20"/>
                <w:szCs w:val="20"/>
              </w:rPr>
              <w:t>, 0.</w:t>
            </w:r>
            <w:r w:rsidR="00F513B2">
              <w:rPr>
                <w:rFonts w:ascii="Arial" w:hAnsi="Arial" w:cs="Arial"/>
                <w:sz w:val="20"/>
                <w:szCs w:val="20"/>
              </w:rPr>
              <w:t>21</w:t>
            </w:r>
            <w:r w:rsidRPr="00387F3A">
              <w:rPr>
                <w:rFonts w:ascii="Arial" w:hAnsi="Arial" w:cs="Arial"/>
                <w:sz w:val="20"/>
                <w:szCs w:val="20"/>
              </w:rPr>
              <w:t>)</w:t>
            </w:r>
          </w:p>
        </w:tc>
        <w:tc>
          <w:tcPr>
            <w:tcW w:w="2790" w:type="dxa"/>
            <w:shd w:val="clear" w:color="auto" w:fill="D0CECE" w:themeFill="background2" w:themeFillShade="E6"/>
          </w:tcPr>
          <w:p w14:paraId="15F1FDB1" w14:textId="0F1182B3" w:rsidR="00BC64D4" w:rsidRPr="00387F3A" w:rsidRDefault="00BC64D4" w:rsidP="00BC64D4">
            <w:pPr>
              <w:spacing w:before="100" w:after="100"/>
              <w:contextualSpacing/>
              <w:rPr>
                <w:rFonts w:ascii="Arial" w:hAnsi="Arial" w:cs="Arial"/>
                <w:sz w:val="20"/>
                <w:szCs w:val="20"/>
              </w:rPr>
            </w:pPr>
            <w:r w:rsidRPr="00387F3A">
              <w:rPr>
                <w:rFonts w:ascii="Arial" w:hAnsi="Arial" w:cs="Arial"/>
                <w:sz w:val="20"/>
                <w:szCs w:val="20"/>
              </w:rPr>
              <w:t>0.0</w:t>
            </w:r>
            <w:r w:rsidR="006E46FA">
              <w:rPr>
                <w:rFonts w:ascii="Arial" w:hAnsi="Arial" w:cs="Arial"/>
                <w:sz w:val="20"/>
                <w:szCs w:val="20"/>
              </w:rPr>
              <w:t>9</w:t>
            </w:r>
            <w:r w:rsidRPr="00387F3A">
              <w:rPr>
                <w:rFonts w:ascii="Arial" w:hAnsi="Arial" w:cs="Arial"/>
                <w:sz w:val="20"/>
                <w:szCs w:val="20"/>
              </w:rPr>
              <w:t xml:space="preserve"> (0.06, 0.1</w:t>
            </w:r>
            <w:r w:rsidR="006E46FA">
              <w:rPr>
                <w:rFonts w:ascii="Arial" w:hAnsi="Arial" w:cs="Arial"/>
                <w:sz w:val="20"/>
                <w:szCs w:val="20"/>
              </w:rPr>
              <w:t>2</w:t>
            </w:r>
            <w:r w:rsidRPr="00387F3A">
              <w:rPr>
                <w:rFonts w:ascii="Arial" w:hAnsi="Arial" w:cs="Arial"/>
                <w:sz w:val="20"/>
                <w:szCs w:val="20"/>
              </w:rPr>
              <w:t>)</w:t>
            </w:r>
          </w:p>
        </w:tc>
      </w:tr>
      <w:tr w:rsidR="00BC64D4" w:rsidRPr="00387F3A" w14:paraId="3F96582C" w14:textId="77777777" w:rsidTr="00387F3A">
        <w:trPr>
          <w:trHeight w:val="611"/>
        </w:trPr>
        <w:tc>
          <w:tcPr>
            <w:tcW w:w="805" w:type="dxa"/>
            <w:vMerge w:val="restart"/>
            <w:shd w:val="clear" w:color="auto" w:fill="D0CECE" w:themeFill="background2" w:themeFillShade="E6"/>
          </w:tcPr>
          <w:p w14:paraId="16259646" w14:textId="77777777" w:rsidR="00BC64D4" w:rsidRPr="00387F3A" w:rsidRDefault="00BC64D4" w:rsidP="00BC64D4">
            <w:pPr>
              <w:contextualSpacing/>
              <w:rPr>
                <w:rFonts w:ascii="Arial" w:hAnsi="Arial" w:cs="Arial"/>
                <w:sz w:val="20"/>
                <w:szCs w:val="20"/>
              </w:rPr>
            </w:pPr>
            <w:r w:rsidRPr="00387F3A">
              <w:rPr>
                <w:rFonts w:ascii="Arial" w:hAnsi="Arial" w:cs="Arial"/>
                <w:sz w:val="20"/>
                <w:szCs w:val="20"/>
              </w:rPr>
              <w:t>75+ years</w:t>
            </w:r>
            <w:r w:rsidRPr="00387F3A">
              <w:rPr>
                <w:rFonts w:ascii="Arial" w:hAnsi="Arial" w:cs="Arial"/>
                <w:sz w:val="16"/>
                <w:szCs w:val="16"/>
              </w:rPr>
              <w:t>‡</w:t>
            </w:r>
          </w:p>
          <w:p w14:paraId="420CEAC3" w14:textId="10332BD7" w:rsidR="00BC64D4" w:rsidRPr="00387F3A" w:rsidRDefault="00BC64D4" w:rsidP="00BC64D4">
            <w:pPr>
              <w:rPr>
                <w:rFonts w:ascii="Arial" w:hAnsi="Arial" w:cs="Arial"/>
                <w:sz w:val="20"/>
                <w:szCs w:val="20"/>
              </w:rPr>
            </w:pPr>
          </w:p>
        </w:tc>
        <w:tc>
          <w:tcPr>
            <w:tcW w:w="1103" w:type="dxa"/>
            <w:shd w:val="clear" w:color="auto" w:fill="D0CECE" w:themeFill="background2" w:themeFillShade="E6"/>
          </w:tcPr>
          <w:p w14:paraId="04971BA7" w14:textId="71B1E3CE" w:rsidR="00BC64D4" w:rsidRPr="00387F3A" w:rsidRDefault="00BC64D4" w:rsidP="00BC64D4">
            <w:pPr>
              <w:rPr>
                <w:rFonts w:ascii="Arial" w:hAnsi="Arial" w:cs="Arial"/>
                <w:sz w:val="20"/>
                <w:szCs w:val="20"/>
              </w:rPr>
            </w:pPr>
            <w:r w:rsidRPr="00387F3A">
              <w:rPr>
                <w:rFonts w:ascii="Arial" w:hAnsi="Arial" w:cs="Arial"/>
                <w:sz w:val="20"/>
                <w:szCs w:val="20"/>
              </w:rPr>
              <w:t>5-9</w:t>
            </w:r>
          </w:p>
        </w:tc>
        <w:tc>
          <w:tcPr>
            <w:tcW w:w="2497" w:type="dxa"/>
            <w:shd w:val="clear" w:color="auto" w:fill="D0CECE" w:themeFill="background2" w:themeFillShade="E6"/>
          </w:tcPr>
          <w:p w14:paraId="5E1EB752" w14:textId="2DCFC167" w:rsidR="00BC64D4" w:rsidRPr="00387F3A" w:rsidRDefault="00BC64D4" w:rsidP="00BC64D4">
            <w:pPr>
              <w:spacing w:before="100" w:after="100"/>
              <w:contextualSpacing/>
              <w:rPr>
                <w:rFonts w:ascii="Arial" w:hAnsi="Arial" w:cs="Arial"/>
                <w:sz w:val="20"/>
                <w:szCs w:val="20"/>
              </w:rPr>
            </w:pPr>
            <w:r w:rsidRPr="00387F3A">
              <w:rPr>
                <w:rFonts w:ascii="Arial" w:hAnsi="Arial" w:cs="Arial"/>
                <w:sz w:val="20"/>
                <w:szCs w:val="20"/>
              </w:rPr>
              <w:t>1.12 (1.08, 1.1</w:t>
            </w:r>
            <w:r w:rsidR="006E46FA">
              <w:rPr>
                <w:rFonts w:ascii="Arial" w:hAnsi="Arial" w:cs="Arial"/>
                <w:sz w:val="20"/>
                <w:szCs w:val="20"/>
              </w:rPr>
              <w:t>7</w:t>
            </w:r>
            <w:r w:rsidRPr="00387F3A">
              <w:rPr>
                <w:rFonts w:ascii="Arial" w:hAnsi="Arial" w:cs="Arial"/>
                <w:sz w:val="20"/>
                <w:szCs w:val="20"/>
              </w:rPr>
              <w:t>)</w:t>
            </w:r>
          </w:p>
        </w:tc>
        <w:tc>
          <w:tcPr>
            <w:tcW w:w="2790" w:type="dxa"/>
            <w:shd w:val="clear" w:color="auto" w:fill="D0CECE" w:themeFill="background2" w:themeFillShade="E6"/>
          </w:tcPr>
          <w:p w14:paraId="4E2C7012" w14:textId="163B64FC" w:rsidR="00BC64D4" w:rsidRPr="00387F3A" w:rsidRDefault="00BC64D4" w:rsidP="00BC64D4">
            <w:pPr>
              <w:spacing w:before="100" w:after="100"/>
              <w:contextualSpacing/>
              <w:rPr>
                <w:rFonts w:ascii="Arial" w:hAnsi="Arial" w:cs="Arial"/>
                <w:sz w:val="20"/>
                <w:szCs w:val="20"/>
              </w:rPr>
            </w:pPr>
            <w:r w:rsidRPr="00387F3A">
              <w:rPr>
                <w:rFonts w:ascii="Arial" w:hAnsi="Arial" w:cs="Arial"/>
                <w:sz w:val="20"/>
                <w:szCs w:val="20"/>
              </w:rPr>
              <w:t>0.60 (0.58, 0.6</w:t>
            </w:r>
            <w:r w:rsidR="006E46FA">
              <w:rPr>
                <w:rFonts w:ascii="Arial" w:hAnsi="Arial" w:cs="Arial"/>
                <w:sz w:val="20"/>
                <w:szCs w:val="20"/>
              </w:rPr>
              <w:t>3</w:t>
            </w:r>
            <w:r w:rsidRPr="00387F3A">
              <w:rPr>
                <w:rFonts w:ascii="Arial" w:hAnsi="Arial" w:cs="Arial"/>
                <w:sz w:val="20"/>
                <w:szCs w:val="20"/>
              </w:rPr>
              <w:t>)</w:t>
            </w:r>
          </w:p>
        </w:tc>
      </w:tr>
      <w:tr w:rsidR="00BC64D4" w:rsidRPr="00387F3A" w14:paraId="5964DF4D" w14:textId="77777777" w:rsidTr="00387F3A">
        <w:trPr>
          <w:trHeight w:val="611"/>
        </w:trPr>
        <w:tc>
          <w:tcPr>
            <w:tcW w:w="805" w:type="dxa"/>
            <w:vMerge/>
            <w:shd w:val="clear" w:color="auto" w:fill="D0CECE" w:themeFill="background2" w:themeFillShade="E6"/>
          </w:tcPr>
          <w:p w14:paraId="7C79AFAA" w14:textId="77777777" w:rsidR="00BC64D4" w:rsidRPr="00387F3A" w:rsidRDefault="00BC64D4" w:rsidP="00BC64D4">
            <w:pPr>
              <w:rPr>
                <w:rFonts w:ascii="Arial" w:hAnsi="Arial" w:cs="Arial"/>
                <w:sz w:val="20"/>
                <w:szCs w:val="20"/>
              </w:rPr>
            </w:pPr>
          </w:p>
        </w:tc>
        <w:tc>
          <w:tcPr>
            <w:tcW w:w="1103" w:type="dxa"/>
            <w:shd w:val="clear" w:color="auto" w:fill="D0CECE" w:themeFill="background2" w:themeFillShade="E6"/>
          </w:tcPr>
          <w:p w14:paraId="6354F535" w14:textId="6CEB162D" w:rsidR="00BC64D4" w:rsidRPr="00387F3A" w:rsidRDefault="00BC64D4" w:rsidP="00BC64D4">
            <w:pPr>
              <w:rPr>
                <w:rFonts w:ascii="Arial" w:hAnsi="Arial" w:cs="Arial"/>
                <w:sz w:val="20"/>
                <w:szCs w:val="20"/>
              </w:rPr>
            </w:pPr>
            <w:r w:rsidRPr="00387F3A">
              <w:rPr>
                <w:rFonts w:ascii="Arial" w:hAnsi="Arial" w:cs="Arial"/>
                <w:sz w:val="20"/>
                <w:szCs w:val="20"/>
              </w:rPr>
              <w:t>10-14</w:t>
            </w:r>
          </w:p>
        </w:tc>
        <w:tc>
          <w:tcPr>
            <w:tcW w:w="2497" w:type="dxa"/>
            <w:shd w:val="clear" w:color="auto" w:fill="D0CECE" w:themeFill="background2" w:themeFillShade="E6"/>
          </w:tcPr>
          <w:p w14:paraId="0A8BF86D" w14:textId="6787888D" w:rsidR="00BC64D4" w:rsidRPr="00387F3A" w:rsidRDefault="00BC64D4" w:rsidP="00BC64D4">
            <w:pPr>
              <w:spacing w:before="100" w:after="100"/>
              <w:contextualSpacing/>
              <w:rPr>
                <w:rFonts w:ascii="Arial" w:hAnsi="Arial" w:cs="Arial"/>
                <w:sz w:val="20"/>
                <w:szCs w:val="20"/>
              </w:rPr>
            </w:pPr>
            <w:r w:rsidRPr="00387F3A">
              <w:rPr>
                <w:rFonts w:ascii="Arial" w:hAnsi="Arial" w:cs="Arial"/>
                <w:sz w:val="20"/>
                <w:szCs w:val="20"/>
              </w:rPr>
              <w:t>0.4</w:t>
            </w:r>
            <w:r w:rsidR="006E46FA">
              <w:rPr>
                <w:rFonts w:ascii="Arial" w:hAnsi="Arial" w:cs="Arial"/>
                <w:sz w:val="20"/>
                <w:szCs w:val="20"/>
              </w:rPr>
              <w:t>0</w:t>
            </w:r>
            <w:r w:rsidRPr="00387F3A">
              <w:rPr>
                <w:rFonts w:ascii="Arial" w:hAnsi="Arial" w:cs="Arial"/>
                <w:sz w:val="20"/>
                <w:szCs w:val="20"/>
              </w:rPr>
              <w:t xml:space="preserve"> (0.3</w:t>
            </w:r>
            <w:r w:rsidR="006E46FA">
              <w:rPr>
                <w:rFonts w:ascii="Arial" w:hAnsi="Arial" w:cs="Arial"/>
                <w:sz w:val="20"/>
                <w:szCs w:val="20"/>
              </w:rPr>
              <w:t>8</w:t>
            </w:r>
            <w:r w:rsidRPr="00387F3A">
              <w:rPr>
                <w:rFonts w:ascii="Arial" w:hAnsi="Arial" w:cs="Arial"/>
                <w:sz w:val="20"/>
                <w:szCs w:val="20"/>
              </w:rPr>
              <w:t>, 0.42)</w:t>
            </w:r>
          </w:p>
        </w:tc>
        <w:tc>
          <w:tcPr>
            <w:tcW w:w="2790" w:type="dxa"/>
            <w:shd w:val="clear" w:color="auto" w:fill="D0CECE" w:themeFill="background2" w:themeFillShade="E6"/>
          </w:tcPr>
          <w:p w14:paraId="6C28CDF7" w14:textId="0583A6B3" w:rsidR="00BC64D4" w:rsidRPr="00387F3A" w:rsidRDefault="00BC64D4" w:rsidP="00BC64D4">
            <w:pPr>
              <w:spacing w:before="100" w:after="100"/>
              <w:contextualSpacing/>
              <w:rPr>
                <w:rFonts w:ascii="Arial" w:hAnsi="Arial" w:cs="Arial"/>
                <w:sz w:val="20"/>
                <w:szCs w:val="20"/>
              </w:rPr>
            </w:pPr>
            <w:r w:rsidRPr="00387F3A">
              <w:rPr>
                <w:rFonts w:ascii="Arial" w:hAnsi="Arial" w:cs="Arial"/>
                <w:sz w:val="20"/>
                <w:szCs w:val="20"/>
              </w:rPr>
              <w:t>0.2</w:t>
            </w:r>
            <w:r w:rsidR="006E46FA">
              <w:rPr>
                <w:rFonts w:ascii="Arial" w:hAnsi="Arial" w:cs="Arial"/>
                <w:sz w:val="20"/>
                <w:szCs w:val="20"/>
              </w:rPr>
              <w:t>4</w:t>
            </w:r>
            <w:r w:rsidRPr="00387F3A">
              <w:rPr>
                <w:rFonts w:ascii="Arial" w:hAnsi="Arial" w:cs="Arial"/>
                <w:sz w:val="20"/>
                <w:szCs w:val="20"/>
              </w:rPr>
              <w:t xml:space="preserve"> (0.2</w:t>
            </w:r>
            <w:r w:rsidR="006E46FA">
              <w:rPr>
                <w:rFonts w:ascii="Arial" w:hAnsi="Arial" w:cs="Arial"/>
                <w:sz w:val="20"/>
                <w:szCs w:val="20"/>
              </w:rPr>
              <w:t>3</w:t>
            </w:r>
            <w:r w:rsidRPr="00387F3A">
              <w:rPr>
                <w:rFonts w:ascii="Arial" w:hAnsi="Arial" w:cs="Arial"/>
                <w:sz w:val="20"/>
                <w:szCs w:val="20"/>
              </w:rPr>
              <w:t>, 0.2</w:t>
            </w:r>
            <w:r w:rsidR="006E46FA">
              <w:rPr>
                <w:rFonts w:ascii="Arial" w:hAnsi="Arial" w:cs="Arial"/>
                <w:sz w:val="20"/>
                <w:szCs w:val="20"/>
              </w:rPr>
              <w:t>5</w:t>
            </w:r>
            <w:r w:rsidRPr="00387F3A">
              <w:rPr>
                <w:rFonts w:ascii="Arial" w:hAnsi="Arial" w:cs="Arial"/>
                <w:sz w:val="20"/>
                <w:szCs w:val="20"/>
              </w:rPr>
              <w:t>)</w:t>
            </w:r>
          </w:p>
        </w:tc>
      </w:tr>
      <w:tr w:rsidR="00BC64D4" w:rsidRPr="00387F3A" w14:paraId="6B31AE3B" w14:textId="77777777" w:rsidTr="00387F3A">
        <w:trPr>
          <w:trHeight w:val="611"/>
        </w:trPr>
        <w:tc>
          <w:tcPr>
            <w:tcW w:w="805" w:type="dxa"/>
            <w:vMerge/>
            <w:shd w:val="clear" w:color="auto" w:fill="D0CECE" w:themeFill="background2" w:themeFillShade="E6"/>
          </w:tcPr>
          <w:p w14:paraId="28F2A750" w14:textId="77777777" w:rsidR="00BC64D4" w:rsidRPr="00387F3A" w:rsidRDefault="00BC64D4" w:rsidP="00BC64D4">
            <w:pPr>
              <w:rPr>
                <w:rFonts w:ascii="Arial" w:hAnsi="Arial" w:cs="Arial"/>
                <w:sz w:val="20"/>
                <w:szCs w:val="20"/>
              </w:rPr>
            </w:pPr>
          </w:p>
        </w:tc>
        <w:tc>
          <w:tcPr>
            <w:tcW w:w="1103" w:type="dxa"/>
            <w:shd w:val="clear" w:color="auto" w:fill="D0CECE" w:themeFill="background2" w:themeFillShade="E6"/>
          </w:tcPr>
          <w:p w14:paraId="00096FA0" w14:textId="4667DF0C" w:rsidR="00BC64D4" w:rsidRPr="00387F3A" w:rsidRDefault="00BC64D4" w:rsidP="00BC64D4">
            <w:pPr>
              <w:rPr>
                <w:rFonts w:ascii="Arial" w:hAnsi="Arial" w:cs="Arial"/>
                <w:sz w:val="20"/>
                <w:szCs w:val="20"/>
              </w:rPr>
            </w:pPr>
            <w:r w:rsidRPr="00387F3A">
              <w:rPr>
                <w:rFonts w:ascii="Arial" w:hAnsi="Arial" w:cs="Arial"/>
                <w:sz w:val="20"/>
                <w:szCs w:val="20"/>
              </w:rPr>
              <w:t>15+</w:t>
            </w:r>
          </w:p>
        </w:tc>
        <w:tc>
          <w:tcPr>
            <w:tcW w:w="2497" w:type="dxa"/>
            <w:shd w:val="clear" w:color="auto" w:fill="D0CECE" w:themeFill="background2" w:themeFillShade="E6"/>
          </w:tcPr>
          <w:p w14:paraId="356F28ED" w14:textId="38537321" w:rsidR="00BC64D4" w:rsidRPr="00387F3A" w:rsidRDefault="00BC64D4" w:rsidP="00BC64D4">
            <w:pPr>
              <w:spacing w:before="100" w:after="100"/>
              <w:contextualSpacing/>
              <w:rPr>
                <w:rFonts w:ascii="Arial" w:hAnsi="Arial" w:cs="Arial"/>
                <w:sz w:val="20"/>
                <w:szCs w:val="20"/>
              </w:rPr>
            </w:pPr>
            <w:r w:rsidRPr="00387F3A">
              <w:rPr>
                <w:rFonts w:ascii="Arial" w:hAnsi="Arial" w:cs="Arial"/>
                <w:sz w:val="20"/>
                <w:szCs w:val="20"/>
              </w:rPr>
              <w:t>0.1</w:t>
            </w:r>
            <w:r w:rsidR="006E46FA">
              <w:rPr>
                <w:rFonts w:ascii="Arial" w:hAnsi="Arial" w:cs="Arial"/>
                <w:sz w:val="20"/>
                <w:szCs w:val="20"/>
              </w:rPr>
              <w:t>0</w:t>
            </w:r>
            <w:r w:rsidRPr="00387F3A">
              <w:rPr>
                <w:rFonts w:ascii="Arial" w:hAnsi="Arial" w:cs="Arial"/>
                <w:sz w:val="20"/>
                <w:szCs w:val="20"/>
              </w:rPr>
              <w:t xml:space="preserve"> (0.0</w:t>
            </w:r>
            <w:r w:rsidR="006E46FA">
              <w:rPr>
                <w:rFonts w:ascii="Arial" w:hAnsi="Arial" w:cs="Arial"/>
                <w:sz w:val="20"/>
                <w:szCs w:val="20"/>
              </w:rPr>
              <w:t>8</w:t>
            </w:r>
            <w:r w:rsidRPr="00387F3A">
              <w:rPr>
                <w:rFonts w:ascii="Arial" w:hAnsi="Arial" w:cs="Arial"/>
                <w:sz w:val="20"/>
                <w:szCs w:val="20"/>
              </w:rPr>
              <w:t>, 0.12)</w:t>
            </w:r>
          </w:p>
        </w:tc>
        <w:tc>
          <w:tcPr>
            <w:tcW w:w="2790" w:type="dxa"/>
            <w:shd w:val="clear" w:color="auto" w:fill="D0CECE" w:themeFill="background2" w:themeFillShade="E6"/>
          </w:tcPr>
          <w:p w14:paraId="0479E7AB" w14:textId="7474815E" w:rsidR="00BC64D4" w:rsidRPr="00387F3A" w:rsidRDefault="00BC64D4" w:rsidP="00BC64D4">
            <w:pPr>
              <w:spacing w:before="100" w:after="100"/>
              <w:contextualSpacing/>
              <w:rPr>
                <w:rFonts w:ascii="Arial" w:hAnsi="Arial" w:cs="Arial"/>
                <w:sz w:val="20"/>
                <w:szCs w:val="20"/>
              </w:rPr>
            </w:pPr>
            <w:r w:rsidRPr="00387F3A">
              <w:rPr>
                <w:rFonts w:ascii="Arial" w:hAnsi="Arial" w:cs="Arial"/>
                <w:sz w:val="20"/>
                <w:szCs w:val="20"/>
              </w:rPr>
              <w:t>0.07 (0.0</w:t>
            </w:r>
            <w:r w:rsidR="006E46FA">
              <w:rPr>
                <w:rFonts w:ascii="Arial" w:hAnsi="Arial" w:cs="Arial"/>
                <w:sz w:val="20"/>
                <w:szCs w:val="20"/>
              </w:rPr>
              <w:t>5</w:t>
            </w:r>
            <w:r w:rsidRPr="00387F3A">
              <w:rPr>
                <w:rFonts w:ascii="Arial" w:hAnsi="Arial" w:cs="Arial"/>
                <w:sz w:val="20"/>
                <w:szCs w:val="20"/>
              </w:rPr>
              <w:t>, 0.08)</w:t>
            </w:r>
          </w:p>
        </w:tc>
      </w:tr>
    </w:tbl>
    <w:p w14:paraId="4D775450" w14:textId="21EA19E8" w:rsidR="00BC64D4" w:rsidRPr="00387F3A" w:rsidRDefault="00BC64D4" w:rsidP="00BC64D4">
      <w:pPr>
        <w:contextualSpacing/>
        <w:rPr>
          <w:rFonts w:ascii="Arial" w:hAnsi="Arial" w:cs="Arial"/>
          <w:sz w:val="20"/>
          <w:szCs w:val="20"/>
        </w:rPr>
      </w:pPr>
      <w:r w:rsidRPr="00387F3A">
        <w:rPr>
          <w:rFonts w:ascii="Arial" w:hAnsi="Arial" w:cs="Arial"/>
          <w:sz w:val="20"/>
          <w:szCs w:val="20"/>
        </w:rPr>
        <w:t xml:space="preserve">* Parameter estimates for semaglutide health outcome reduction were obtained from Husain et al </w:t>
      </w:r>
      <w:r w:rsidRPr="00387F3A">
        <w:rPr>
          <w:rFonts w:ascii="Arial" w:hAnsi="Arial" w:cs="Arial"/>
          <w:sz w:val="20"/>
          <w:szCs w:val="20"/>
        </w:rPr>
        <w:fldChar w:fldCharType="begin"/>
      </w:r>
      <w:r w:rsidR="009D4209">
        <w:rPr>
          <w:rFonts w:ascii="Arial" w:hAnsi="Arial" w:cs="Arial"/>
          <w:sz w:val="20"/>
          <w:szCs w:val="20"/>
        </w:rPr>
        <w:instrText xml:space="preserve"> ADDIN ZOTERO_ITEM CSL_CITATION {"citationID":"A0ocQwl6","properties":{"formattedCitation":"(6)","plainCitation":"(6)","noteIndex":0},"citationItems":[{"id":1289,"uris":["http://zotero.org/users/2287783/items/97WWZHW5"],"itemData":{"id":1289,"type":"article-journal","abstract":"Original Article from The New England Journal of Medicine — Oral Semaglutide and Cardiovascular Outcomes in Patients with Type 2 Diabetes","archive_location":"world","container-title":"New England Journal of Medicine","DOI":"10.1056/NEJMoa1901118","language":"en","license":"Copyright © 2019 Massachusetts Medical Society. All rights reserved.","note":"publisher: Massachusetts Medical Society","source":"www.nejm.org","title":"Oral Semaglutide and Cardiovascular Outcomes in Patients with Type 2 Diabetes","URL":"https://www.nejm.org/doi/10.1056/NEJMoa1901118","author":[{"family":"Husain","given":"Mansoor"},{"family":"Birkenfeld","given":"Andreas L."},{"family":"Donsmark","given":"Morten"},{"family":"Dungan","given":"Kathleen"},{"family":"Eliaschewitz","given":"Freddy G."},{"family":"Franco","given":"Denise R."},{"family":"Jeppesen","given":"Ole K."},{"family":"Lingvay","given":"Ildiko"},{"family":"Mosenzon","given":"Ofri"},{"family":"Pedersen","given":"Sue D."},{"family":"Tack","given":"Cees J."},{"family":"Thomsen","given":"Mette"},{"family":"Vilsbøll","given":"Tina"},{"family":"Warren","given":"Mark L."},{"family":"Bain","given":"Stephen C."}],"accessed":{"date-parts":[["2021",4,3]]},"issued":{"date-parts":[["2019",6,11]]}}}],"schema":"https://github.com/citation-style-language/schema/raw/master/csl-citation.json"} </w:instrText>
      </w:r>
      <w:r w:rsidRPr="00387F3A">
        <w:rPr>
          <w:rFonts w:ascii="Arial" w:hAnsi="Arial" w:cs="Arial"/>
          <w:sz w:val="20"/>
          <w:szCs w:val="20"/>
        </w:rPr>
        <w:fldChar w:fldCharType="separate"/>
      </w:r>
      <w:r w:rsidRPr="00387F3A">
        <w:rPr>
          <w:rFonts w:ascii="Arial" w:hAnsi="Arial" w:cs="Arial"/>
          <w:noProof/>
          <w:sz w:val="20"/>
          <w:szCs w:val="20"/>
        </w:rPr>
        <w:t>(6)</w:t>
      </w:r>
      <w:r w:rsidRPr="00387F3A">
        <w:rPr>
          <w:rFonts w:ascii="Arial" w:hAnsi="Arial" w:cs="Arial"/>
          <w:sz w:val="20"/>
          <w:szCs w:val="20"/>
        </w:rPr>
        <w:fldChar w:fldCharType="end"/>
      </w:r>
    </w:p>
    <w:p w14:paraId="75EA60BE" w14:textId="77777777" w:rsidR="00BC64D4" w:rsidRPr="00387F3A" w:rsidRDefault="00BC64D4" w:rsidP="00BC64D4">
      <w:pPr>
        <w:contextualSpacing/>
        <w:rPr>
          <w:rFonts w:ascii="Arial" w:hAnsi="Arial" w:cs="Arial"/>
          <w:sz w:val="20"/>
          <w:szCs w:val="20"/>
        </w:rPr>
      </w:pPr>
      <w:r w:rsidRPr="00387F3A">
        <w:rPr>
          <w:rFonts w:ascii="Arial" w:hAnsi="Arial" w:cs="Arial"/>
          <w:sz w:val="20"/>
          <w:szCs w:val="20"/>
        </w:rPr>
        <w:t>†Incremental outcomes compared to no additional treatment arm.</w:t>
      </w:r>
    </w:p>
    <w:p w14:paraId="3B8E5781" w14:textId="77777777" w:rsidR="00BC64D4" w:rsidRPr="00387F3A" w:rsidRDefault="00BC64D4" w:rsidP="00BC64D4">
      <w:pPr>
        <w:contextualSpacing/>
        <w:rPr>
          <w:rFonts w:ascii="Arial" w:hAnsi="Arial" w:cs="Arial"/>
          <w:sz w:val="20"/>
          <w:szCs w:val="20"/>
        </w:rPr>
      </w:pPr>
      <w:r w:rsidRPr="00387F3A">
        <w:rPr>
          <w:rFonts w:ascii="Arial" w:hAnsi="Arial" w:cs="Arial"/>
          <w:sz w:val="16"/>
          <w:szCs w:val="16"/>
        </w:rPr>
        <w:t>‡</w:t>
      </w:r>
      <w:r w:rsidRPr="00387F3A">
        <w:rPr>
          <w:rFonts w:ascii="Arial" w:hAnsi="Arial" w:cs="Arial"/>
          <w:sz w:val="20"/>
          <w:szCs w:val="20"/>
        </w:rPr>
        <w:t xml:space="preserve"> There were no NHANES participants 75 and older with 1-4 points on the Lee index</w:t>
      </w:r>
    </w:p>
    <w:p w14:paraId="5EBFBAB7" w14:textId="77777777" w:rsidR="00BC64D4" w:rsidRPr="00387F3A" w:rsidRDefault="00BC64D4" w:rsidP="00BC64D4">
      <w:pPr>
        <w:contextualSpacing/>
        <w:rPr>
          <w:rFonts w:ascii="Arial" w:hAnsi="Arial" w:cs="Arial"/>
          <w:sz w:val="20"/>
          <w:szCs w:val="20"/>
        </w:rPr>
      </w:pPr>
    </w:p>
    <w:p w14:paraId="1C315A9F" w14:textId="77777777" w:rsidR="00BC64D4" w:rsidRPr="00387F3A" w:rsidRDefault="00BC64D4" w:rsidP="00BC64D4">
      <w:pPr>
        <w:contextualSpacing/>
        <w:rPr>
          <w:rFonts w:ascii="Arial" w:hAnsi="Arial" w:cs="Arial"/>
          <w:sz w:val="20"/>
          <w:szCs w:val="20"/>
        </w:rPr>
      </w:pPr>
      <w:r w:rsidRPr="00387F3A">
        <w:rPr>
          <w:rFonts w:ascii="Arial" w:hAnsi="Arial" w:cs="Arial"/>
          <w:sz w:val="20"/>
          <w:szCs w:val="20"/>
        </w:rPr>
        <w:t xml:space="preserve">GLP1RA = glucagon-like peptide 1 receptor agonist. SGLT2I = sodium glucose cotransporter 2 inhibitors. NHANES = National Health and Nutrition Examination Survey. </w:t>
      </w:r>
    </w:p>
    <w:p w14:paraId="69C217C6" w14:textId="77777777" w:rsidR="00BC64D4" w:rsidRPr="00387F3A" w:rsidRDefault="00BC64D4" w:rsidP="00301A80">
      <w:pPr>
        <w:spacing w:before="100" w:beforeAutospacing="1" w:after="100" w:afterAutospacing="1"/>
        <w:rPr>
          <w:rFonts w:ascii="Arial" w:hAnsi="Arial" w:cs="Arial"/>
        </w:rPr>
      </w:pPr>
    </w:p>
    <w:p w14:paraId="22229E26" w14:textId="00D9AF52" w:rsidR="00BC64D4" w:rsidRDefault="00BC64D4" w:rsidP="00301A80">
      <w:pPr>
        <w:spacing w:before="100" w:beforeAutospacing="1" w:after="100" w:afterAutospacing="1"/>
      </w:pPr>
    </w:p>
    <w:p w14:paraId="3A278C5F" w14:textId="1A40D91B" w:rsidR="00893D02" w:rsidRDefault="00893D02" w:rsidP="00301A80">
      <w:pPr>
        <w:spacing w:before="100" w:beforeAutospacing="1" w:after="100" w:afterAutospacing="1"/>
      </w:pPr>
    </w:p>
    <w:p w14:paraId="44D58F6A" w14:textId="4FEBAE99" w:rsidR="00893D02" w:rsidRDefault="00893D02" w:rsidP="00301A80">
      <w:pPr>
        <w:spacing w:before="100" w:beforeAutospacing="1" w:after="100" w:afterAutospacing="1"/>
      </w:pPr>
    </w:p>
    <w:p w14:paraId="1F95FC4D" w14:textId="57FCCBD8" w:rsidR="00893D02" w:rsidRDefault="00893D02" w:rsidP="00301A80">
      <w:pPr>
        <w:spacing w:before="100" w:beforeAutospacing="1" w:after="100" w:afterAutospacing="1"/>
      </w:pPr>
    </w:p>
    <w:p w14:paraId="18250E50" w14:textId="60A2DBAB" w:rsidR="00893D02" w:rsidRDefault="00893D02" w:rsidP="00301A80">
      <w:pPr>
        <w:spacing w:before="100" w:beforeAutospacing="1" w:after="100" w:afterAutospacing="1"/>
      </w:pPr>
    </w:p>
    <w:p w14:paraId="62D20955" w14:textId="2EBCF665" w:rsidR="00893D02" w:rsidRDefault="00893D02" w:rsidP="00301A80">
      <w:pPr>
        <w:spacing w:before="100" w:beforeAutospacing="1" w:after="100" w:afterAutospacing="1"/>
      </w:pPr>
    </w:p>
    <w:p w14:paraId="2245457A" w14:textId="5687296B" w:rsidR="00893D02" w:rsidRDefault="00893D02" w:rsidP="00301A80">
      <w:pPr>
        <w:spacing w:before="100" w:beforeAutospacing="1" w:after="100" w:afterAutospacing="1"/>
      </w:pPr>
    </w:p>
    <w:p w14:paraId="1A4CCE62" w14:textId="2924B7BA" w:rsidR="00893D02" w:rsidRDefault="00893D02" w:rsidP="00301A80">
      <w:pPr>
        <w:spacing w:before="100" w:beforeAutospacing="1" w:after="100" w:afterAutospacing="1"/>
      </w:pPr>
    </w:p>
    <w:p w14:paraId="00A928E0" w14:textId="541188BD" w:rsidR="00893D02" w:rsidRDefault="00893D02" w:rsidP="00301A80">
      <w:pPr>
        <w:spacing w:before="100" w:beforeAutospacing="1" w:after="100" w:afterAutospacing="1"/>
      </w:pPr>
      <w:r>
        <w:lastRenderedPageBreak/>
        <w:t>eTable 1</w:t>
      </w:r>
      <w:r w:rsidR="00CE1EDC">
        <w:t>5:</w:t>
      </w:r>
      <w:r>
        <w:t xml:space="preserve"> Sensitivity Analysis: GLP1RA and SGLT2I effect in all older adults with Type 2 Diabetes*</w:t>
      </w:r>
    </w:p>
    <w:tbl>
      <w:tblPr>
        <w:tblStyle w:val="TableGrid"/>
        <w:tblW w:w="8995" w:type="dxa"/>
        <w:tblLayout w:type="fixed"/>
        <w:tblLook w:val="04A0" w:firstRow="1" w:lastRow="0" w:firstColumn="1" w:lastColumn="0" w:noHBand="0" w:noVBand="1"/>
      </w:tblPr>
      <w:tblGrid>
        <w:gridCol w:w="805"/>
        <w:gridCol w:w="1103"/>
        <w:gridCol w:w="1687"/>
        <w:gridCol w:w="1823"/>
        <w:gridCol w:w="1687"/>
        <w:gridCol w:w="1890"/>
      </w:tblGrid>
      <w:tr w:rsidR="00893D02" w:rsidRPr="00387F3A" w14:paraId="7D02A1E0" w14:textId="77777777" w:rsidTr="00B505C0">
        <w:trPr>
          <w:trHeight w:val="350"/>
        </w:trPr>
        <w:tc>
          <w:tcPr>
            <w:tcW w:w="805" w:type="dxa"/>
          </w:tcPr>
          <w:p w14:paraId="08268F06" w14:textId="77777777" w:rsidR="00893D02" w:rsidRDefault="00893D02" w:rsidP="00B505C0">
            <w:pPr>
              <w:rPr>
                <w:rFonts w:ascii="Arial" w:hAnsi="Arial" w:cs="Arial"/>
                <w:sz w:val="20"/>
                <w:szCs w:val="20"/>
              </w:rPr>
            </w:pPr>
          </w:p>
          <w:p w14:paraId="35E34A7E" w14:textId="060EFDAD" w:rsidR="00893D02" w:rsidRPr="00387F3A" w:rsidRDefault="00893D02" w:rsidP="00B505C0">
            <w:pPr>
              <w:rPr>
                <w:rFonts w:ascii="Arial" w:hAnsi="Arial" w:cs="Arial"/>
                <w:sz w:val="20"/>
                <w:szCs w:val="20"/>
              </w:rPr>
            </w:pPr>
          </w:p>
        </w:tc>
        <w:tc>
          <w:tcPr>
            <w:tcW w:w="1103" w:type="dxa"/>
          </w:tcPr>
          <w:p w14:paraId="6BADA15B" w14:textId="77777777" w:rsidR="00893D02" w:rsidRPr="00387F3A" w:rsidRDefault="00893D02" w:rsidP="00B505C0">
            <w:pPr>
              <w:rPr>
                <w:rFonts w:ascii="Arial" w:hAnsi="Arial" w:cs="Arial"/>
                <w:sz w:val="20"/>
                <w:szCs w:val="20"/>
              </w:rPr>
            </w:pPr>
          </w:p>
        </w:tc>
        <w:tc>
          <w:tcPr>
            <w:tcW w:w="3510" w:type="dxa"/>
            <w:gridSpan w:val="2"/>
          </w:tcPr>
          <w:p w14:paraId="7F141B3D" w14:textId="77777777" w:rsidR="00893D02" w:rsidRPr="00387F3A" w:rsidRDefault="00893D02" w:rsidP="00B505C0">
            <w:pPr>
              <w:rPr>
                <w:rFonts w:ascii="Arial" w:hAnsi="Arial" w:cs="Arial"/>
                <w:sz w:val="20"/>
                <w:szCs w:val="20"/>
              </w:rPr>
            </w:pPr>
            <w:r w:rsidRPr="00387F3A">
              <w:rPr>
                <w:rFonts w:ascii="Arial" w:hAnsi="Arial" w:cs="Arial"/>
                <w:sz w:val="20"/>
                <w:szCs w:val="20"/>
              </w:rPr>
              <w:t>GLP1RA</w:t>
            </w:r>
          </w:p>
        </w:tc>
        <w:tc>
          <w:tcPr>
            <w:tcW w:w="3577" w:type="dxa"/>
            <w:gridSpan w:val="2"/>
          </w:tcPr>
          <w:p w14:paraId="4165E4AD" w14:textId="77777777" w:rsidR="00893D02" w:rsidRPr="00387F3A" w:rsidRDefault="00893D02" w:rsidP="00B505C0">
            <w:pPr>
              <w:rPr>
                <w:rFonts w:ascii="Arial" w:hAnsi="Arial" w:cs="Arial"/>
                <w:sz w:val="20"/>
                <w:szCs w:val="20"/>
              </w:rPr>
            </w:pPr>
            <w:r w:rsidRPr="00387F3A">
              <w:rPr>
                <w:rFonts w:ascii="Arial" w:hAnsi="Arial" w:cs="Arial"/>
                <w:sz w:val="20"/>
                <w:szCs w:val="20"/>
              </w:rPr>
              <w:t>SGLT2I</w:t>
            </w:r>
          </w:p>
        </w:tc>
      </w:tr>
      <w:tr w:rsidR="00893D02" w:rsidRPr="00387F3A" w14:paraId="27908C47" w14:textId="77777777" w:rsidTr="00B505C0">
        <w:trPr>
          <w:trHeight w:val="431"/>
        </w:trPr>
        <w:tc>
          <w:tcPr>
            <w:tcW w:w="805" w:type="dxa"/>
          </w:tcPr>
          <w:p w14:paraId="69091731" w14:textId="77777777" w:rsidR="00893D02" w:rsidRPr="00387F3A" w:rsidRDefault="00893D02" w:rsidP="00B505C0">
            <w:pPr>
              <w:rPr>
                <w:rFonts w:ascii="Arial" w:hAnsi="Arial" w:cs="Arial"/>
                <w:sz w:val="20"/>
                <w:szCs w:val="20"/>
              </w:rPr>
            </w:pPr>
          </w:p>
        </w:tc>
        <w:tc>
          <w:tcPr>
            <w:tcW w:w="1103" w:type="dxa"/>
          </w:tcPr>
          <w:p w14:paraId="1CCBA6B8" w14:textId="77777777" w:rsidR="00893D02" w:rsidRPr="00387F3A" w:rsidRDefault="00893D02" w:rsidP="00B505C0">
            <w:pPr>
              <w:rPr>
                <w:rFonts w:ascii="Arial" w:hAnsi="Arial" w:cs="Arial"/>
                <w:sz w:val="20"/>
                <w:szCs w:val="20"/>
              </w:rPr>
            </w:pPr>
          </w:p>
        </w:tc>
        <w:tc>
          <w:tcPr>
            <w:tcW w:w="1687" w:type="dxa"/>
          </w:tcPr>
          <w:p w14:paraId="4BC7943F" w14:textId="77777777" w:rsidR="00893D02" w:rsidRPr="00387F3A" w:rsidRDefault="00893D02" w:rsidP="00B505C0">
            <w:pPr>
              <w:rPr>
                <w:rFonts w:ascii="Arial" w:hAnsi="Arial" w:cs="Arial"/>
                <w:sz w:val="20"/>
                <w:szCs w:val="20"/>
              </w:rPr>
            </w:pPr>
            <w:r w:rsidRPr="00387F3A">
              <w:rPr>
                <w:rFonts w:ascii="Arial" w:hAnsi="Arial" w:cs="Arial"/>
                <w:sz w:val="20"/>
                <w:szCs w:val="20"/>
              </w:rPr>
              <w:t>Incremental LY*</w:t>
            </w:r>
          </w:p>
        </w:tc>
        <w:tc>
          <w:tcPr>
            <w:tcW w:w="1823" w:type="dxa"/>
          </w:tcPr>
          <w:p w14:paraId="428EFF97" w14:textId="77777777" w:rsidR="00893D02" w:rsidRPr="00387F3A" w:rsidRDefault="00893D02" w:rsidP="00B505C0">
            <w:pPr>
              <w:rPr>
                <w:rFonts w:ascii="Arial" w:hAnsi="Arial" w:cs="Arial"/>
                <w:sz w:val="20"/>
                <w:szCs w:val="20"/>
              </w:rPr>
            </w:pPr>
            <w:r w:rsidRPr="00387F3A">
              <w:rPr>
                <w:rFonts w:ascii="Arial" w:hAnsi="Arial" w:cs="Arial"/>
                <w:sz w:val="20"/>
                <w:szCs w:val="20"/>
              </w:rPr>
              <w:t>Incremental QALYs*</w:t>
            </w:r>
          </w:p>
        </w:tc>
        <w:tc>
          <w:tcPr>
            <w:tcW w:w="1687" w:type="dxa"/>
          </w:tcPr>
          <w:p w14:paraId="02F0215F" w14:textId="77777777" w:rsidR="00893D02" w:rsidRPr="00387F3A" w:rsidRDefault="00893D02" w:rsidP="00B505C0">
            <w:pPr>
              <w:rPr>
                <w:rFonts w:ascii="Arial" w:hAnsi="Arial" w:cs="Arial"/>
                <w:sz w:val="20"/>
                <w:szCs w:val="20"/>
              </w:rPr>
            </w:pPr>
            <w:r w:rsidRPr="00387F3A">
              <w:rPr>
                <w:rFonts w:ascii="Arial" w:hAnsi="Arial" w:cs="Arial"/>
                <w:sz w:val="20"/>
                <w:szCs w:val="20"/>
              </w:rPr>
              <w:t>Incremental LY*</w:t>
            </w:r>
          </w:p>
        </w:tc>
        <w:tc>
          <w:tcPr>
            <w:tcW w:w="1890" w:type="dxa"/>
          </w:tcPr>
          <w:p w14:paraId="513CE100" w14:textId="77777777" w:rsidR="00893D02" w:rsidRPr="00387F3A" w:rsidRDefault="00893D02" w:rsidP="00B505C0">
            <w:pPr>
              <w:rPr>
                <w:rFonts w:ascii="Arial" w:hAnsi="Arial" w:cs="Arial"/>
                <w:sz w:val="20"/>
                <w:szCs w:val="20"/>
              </w:rPr>
            </w:pPr>
            <w:r w:rsidRPr="00387F3A">
              <w:rPr>
                <w:rFonts w:ascii="Arial" w:hAnsi="Arial" w:cs="Arial"/>
                <w:sz w:val="20"/>
                <w:szCs w:val="20"/>
              </w:rPr>
              <w:t>Incremental QALYs*</w:t>
            </w:r>
          </w:p>
        </w:tc>
      </w:tr>
      <w:tr w:rsidR="00893D02" w:rsidRPr="00387F3A" w14:paraId="698ABE5F" w14:textId="77777777" w:rsidTr="00B505C0">
        <w:trPr>
          <w:trHeight w:val="629"/>
        </w:trPr>
        <w:tc>
          <w:tcPr>
            <w:tcW w:w="805" w:type="dxa"/>
            <w:shd w:val="clear" w:color="auto" w:fill="E7E6E6" w:themeFill="background2"/>
          </w:tcPr>
          <w:p w14:paraId="6F625103" w14:textId="77777777" w:rsidR="00893D02" w:rsidRPr="00387F3A" w:rsidRDefault="00893D02" w:rsidP="00B505C0">
            <w:pPr>
              <w:rPr>
                <w:rFonts w:ascii="Arial" w:hAnsi="Arial" w:cs="Arial"/>
                <w:sz w:val="20"/>
                <w:szCs w:val="20"/>
              </w:rPr>
            </w:pPr>
          </w:p>
        </w:tc>
        <w:tc>
          <w:tcPr>
            <w:tcW w:w="1103" w:type="dxa"/>
            <w:shd w:val="clear" w:color="auto" w:fill="E7E6E6" w:themeFill="background2"/>
          </w:tcPr>
          <w:p w14:paraId="29CADC66" w14:textId="77777777" w:rsidR="00893D02" w:rsidRPr="00387F3A" w:rsidRDefault="00893D02" w:rsidP="00B505C0">
            <w:pPr>
              <w:rPr>
                <w:rFonts w:ascii="Arial" w:hAnsi="Arial" w:cs="Arial"/>
                <w:sz w:val="20"/>
                <w:szCs w:val="20"/>
              </w:rPr>
            </w:pPr>
            <w:r w:rsidRPr="00387F3A">
              <w:rPr>
                <w:rFonts w:ascii="Arial" w:hAnsi="Arial" w:cs="Arial"/>
                <w:sz w:val="20"/>
                <w:szCs w:val="20"/>
              </w:rPr>
              <w:t>Overall</w:t>
            </w:r>
          </w:p>
        </w:tc>
        <w:tc>
          <w:tcPr>
            <w:tcW w:w="1687" w:type="dxa"/>
            <w:shd w:val="clear" w:color="auto" w:fill="E7E6E6" w:themeFill="background2"/>
          </w:tcPr>
          <w:p w14:paraId="6675F5B7" w14:textId="3493DED2"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0.3</w:t>
            </w:r>
            <w:r w:rsidR="00100A33">
              <w:rPr>
                <w:rFonts w:ascii="Arial" w:hAnsi="Arial" w:cs="Arial"/>
                <w:sz w:val="20"/>
                <w:szCs w:val="20"/>
              </w:rPr>
              <w:t>2</w:t>
            </w:r>
          </w:p>
          <w:p w14:paraId="56606451" w14:textId="27D7F8E1"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(0.2</w:t>
            </w:r>
            <w:r w:rsidR="00100A33">
              <w:rPr>
                <w:rFonts w:ascii="Arial" w:hAnsi="Arial" w:cs="Arial"/>
                <w:sz w:val="20"/>
                <w:szCs w:val="20"/>
              </w:rPr>
              <w:t>0</w:t>
            </w:r>
            <w:r w:rsidRPr="00387F3A">
              <w:rPr>
                <w:rFonts w:ascii="Arial" w:hAnsi="Arial" w:cs="Arial"/>
                <w:sz w:val="20"/>
                <w:szCs w:val="20"/>
              </w:rPr>
              <w:t>, 0.3</w:t>
            </w:r>
            <w:r>
              <w:rPr>
                <w:rFonts w:ascii="Arial" w:hAnsi="Arial" w:cs="Arial"/>
                <w:sz w:val="20"/>
                <w:szCs w:val="20"/>
              </w:rPr>
              <w:t>4</w:t>
            </w:r>
            <w:r w:rsidRPr="00387F3A">
              <w:rPr>
                <w:rFonts w:ascii="Arial" w:hAnsi="Arial" w:cs="Arial"/>
                <w:sz w:val="20"/>
                <w:szCs w:val="20"/>
              </w:rPr>
              <w:t>)</w:t>
            </w:r>
          </w:p>
        </w:tc>
        <w:tc>
          <w:tcPr>
            <w:tcW w:w="1823" w:type="dxa"/>
            <w:shd w:val="clear" w:color="auto" w:fill="E7E6E6" w:themeFill="background2"/>
          </w:tcPr>
          <w:p w14:paraId="4AF55469" w14:textId="23739A5E"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0.1</w:t>
            </w:r>
            <w:r w:rsidR="00100A33">
              <w:rPr>
                <w:rFonts w:ascii="Arial" w:hAnsi="Arial" w:cs="Arial"/>
                <w:sz w:val="20"/>
                <w:szCs w:val="20"/>
              </w:rPr>
              <w:t>5</w:t>
            </w:r>
          </w:p>
          <w:p w14:paraId="40B429F2" w14:textId="076CFE47"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(0.14, 0.</w:t>
            </w:r>
            <w:r w:rsidR="00100A33">
              <w:rPr>
                <w:rFonts w:ascii="Arial" w:hAnsi="Arial" w:cs="Arial"/>
                <w:sz w:val="20"/>
                <w:szCs w:val="20"/>
              </w:rPr>
              <w:t>20</w:t>
            </w:r>
            <w:r w:rsidRPr="00387F3A">
              <w:rPr>
                <w:rFonts w:ascii="Arial" w:hAnsi="Arial" w:cs="Arial"/>
                <w:sz w:val="20"/>
                <w:szCs w:val="20"/>
              </w:rPr>
              <w:t>)</w:t>
            </w:r>
          </w:p>
        </w:tc>
        <w:tc>
          <w:tcPr>
            <w:tcW w:w="1687" w:type="dxa"/>
            <w:shd w:val="clear" w:color="auto" w:fill="E7E6E6" w:themeFill="background2"/>
          </w:tcPr>
          <w:p w14:paraId="5AB9EEAC" w14:textId="7B639253"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w:t>
            </w:r>
            <w:r>
              <w:rPr>
                <w:rFonts w:ascii="Arial" w:hAnsi="Arial" w:cs="Arial"/>
                <w:sz w:val="20"/>
                <w:szCs w:val="20"/>
              </w:rPr>
              <w:t>3</w:t>
            </w:r>
            <w:r w:rsidR="00100A33">
              <w:rPr>
                <w:rFonts w:ascii="Arial" w:hAnsi="Arial" w:cs="Arial"/>
                <w:sz w:val="20"/>
                <w:szCs w:val="20"/>
              </w:rPr>
              <w:t>4</w:t>
            </w:r>
          </w:p>
          <w:p w14:paraId="2A061A72" w14:textId="35F1849F"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w:t>
            </w:r>
            <w:r>
              <w:rPr>
                <w:rFonts w:ascii="Arial" w:hAnsi="Arial" w:cs="Arial"/>
                <w:sz w:val="20"/>
                <w:szCs w:val="20"/>
              </w:rPr>
              <w:t>31</w:t>
            </w:r>
            <w:r w:rsidR="00E043D7">
              <w:rPr>
                <w:rFonts w:ascii="Arial" w:hAnsi="Arial" w:cs="Arial"/>
                <w:sz w:val="20"/>
                <w:szCs w:val="20"/>
              </w:rPr>
              <w:t>,</w:t>
            </w:r>
            <w:r w:rsidRPr="00387F3A">
              <w:rPr>
                <w:rFonts w:ascii="Arial" w:hAnsi="Arial" w:cs="Arial"/>
                <w:sz w:val="20"/>
                <w:szCs w:val="20"/>
              </w:rPr>
              <w:t xml:space="preserve"> 0.</w:t>
            </w:r>
            <w:r w:rsidR="00100A33">
              <w:rPr>
                <w:rFonts w:ascii="Arial" w:hAnsi="Arial" w:cs="Arial"/>
                <w:sz w:val="20"/>
                <w:szCs w:val="20"/>
              </w:rPr>
              <w:t>40</w:t>
            </w:r>
            <w:r w:rsidRPr="00387F3A">
              <w:rPr>
                <w:rFonts w:ascii="Arial" w:hAnsi="Arial" w:cs="Arial"/>
                <w:sz w:val="20"/>
                <w:szCs w:val="20"/>
              </w:rPr>
              <w:t>)</w:t>
            </w:r>
          </w:p>
        </w:tc>
        <w:tc>
          <w:tcPr>
            <w:tcW w:w="1890" w:type="dxa"/>
            <w:shd w:val="clear" w:color="auto" w:fill="E7E6E6" w:themeFill="background2"/>
          </w:tcPr>
          <w:p w14:paraId="473158B6" w14:textId="0D799504"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0.1</w:t>
            </w:r>
            <w:r w:rsidR="00100A33">
              <w:rPr>
                <w:rFonts w:ascii="Arial" w:hAnsi="Arial" w:cs="Arial"/>
                <w:sz w:val="20"/>
                <w:szCs w:val="20"/>
              </w:rPr>
              <w:t>7</w:t>
            </w:r>
          </w:p>
          <w:p w14:paraId="4B251B07" w14:textId="0C567859"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(0.1</w:t>
            </w:r>
            <w:r w:rsidR="00100A33">
              <w:rPr>
                <w:rFonts w:ascii="Arial" w:hAnsi="Arial" w:cs="Arial"/>
                <w:sz w:val="20"/>
                <w:szCs w:val="20"/>
              </w:rPr>
              <w:t>3</w:t>
            </w:r>
            <w:r w:rsidRPr="00387F3A">
              <w:rPr>
                <w:rFonts w:ascii="Arial" w:hAnsi="Arial" w:cs="Arial"/>
                <w:sz w:val="20"/>
                <w:szCs w:val="20"/>
              </w:rPr>
              <w:t>, 0.</w:t>
            </w:r>
            <w:r>
              <w:rPr>
                <w:rFonts w:ascii="Arial" w:hAnsi="Arial" w:cs="Arial"/>
                <w:sz w:val="20"/>
                <w:szCs w:val="20"/>
              </w:rPr>
              <w:t>20</w:t>
            </w:r>
            <w:r w:rsidRPr="00387F3A">
              <w:rPr>
                <w:rFonts w:ascii="Arial" w:hAnsi="Arial" w:cs="Arial"/>
                <w:sz w:val="20"/>
                <w:szCs w:val="20"/>
              </w:rPr>
              <w:t>)</w:t>
            </w:r>
          </w:p>
        </w:tc>
      </w:tr>
      <w:tr w:rsidR="00893D02" w:rsidRPr="00387F3A" w14:paraId="12A74E97" w14:textId="77777777" w:rsidTr="00B505C0">
        <w:trPr>
          <w:trHeight w:val="620"/>
        </w:trPr>
        <w:tc>
          <w:tcPr>
            <w:tcW w:w="805" w:type="dxa"/>
            <w:vMerge w:val="restart"/>
            <w:shd w:val="clear" w:color="auto" w:fill="D0CECE" w:themeFill="background2" w:themeFillShade="E6"/>
          </w:tcPr>
          <w:p w14:paraId="0AB632C2" w14:textId="77777777" w:rsidR="00893D02" w:rsidRPr="00387F3A" w:rsidRDefault="00893D02" w:rsidP="00B505C0">
            <w:pPr>
              <w:rPr>
                <w:rFonts w:ascii="Arial" w:hAnsi="Arial" w:cs="Arial"/>
                <w:sz w:val="20"/>
                <w:szCs w:val="20"/>
              </w:rPr>
            </w:pPr>
            <w:r w:rsidRPr="00387F3A">
              <w:rPr>
                <w:rFonts w:ascii="Arial" w:hAnsi="Arial" w:cs="Arial"/>
                <w:sz w:val="20"/>
                <w:szCs w:val="20"/>
              </w:rPr>
              <w:t>65-74 years</w:t>
            </w:r>
          </w:p>
        </w:tc>
        <w:tc>
          <w:tcPr>
            <w:tcW w:w="1103" w:type="dxa"/>
            <w:shd w:val="clear" w:color="auto" w:fill="D0CECE" w:themeFill="background2" w:themeFillShade="E6"/>
          </w:tcPr>
          <w:p w14:paraId="0AC5F3B4" w14:textId="77777777" w:rsidR="00893D02" w:rsidRPr="00387F3A" w:rsidRDefault="00893D02" w:rsidP="00B505C0">
            <w:pPr>
              <w:rPr>
                <w:rFonts w:ascii="Arial" w:hAnsi="Arial" w:cs="Arial"/>
                <w:sz w:val="20"/>
                <w:szCs w:val="20"/>
              </w:rPr>
            </w:pPr>
            <w:r w:rsidRPr="00387F3A">
              <w:rPr>
                <w:rFonts w:ascii="Arial" w:hAnsi="Arial" w:cs="Arial"/>
                <w:sz w:val="20"/>
                <w:szCs w:val="20"/>
              </w:rPr>
              <w:t>1-4</w:t>
            </w:r>
          </w:p>
        </w:tc>
        <w:tc>
          <w:tcPr>
            <w:tcW w:w="1687" w:type="dxa"/>
            <w:shd w:val="clear" w:color="auto" w:fill="D0CECE" w:themeFill="background2" w:themeFillShade="E6"/>
          </w:tcPr>
          <w:p w14:paraId="6722EED8" w14:textId="6C53A327"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w:t>
            </w:r>
            <w:r>
              <w:rPr>
                <w:rFonts w:ascii="Arial" w:hAnsi="Arial" w:cs="Arial"/>
                <w:sz w:val="20"/>
                <w:szCs w:val="20"/>
              </w:rPr>
              <w:t>8</w:t>
            </w:r>
            <w:r w:rsidR="00100A33">
              <w:rPr>
                <w:rFonts w:ascii="Arial" w:hAnsi="Arial" w:cs="Arial"/>
                <w:sz w:val="20"/>
                <w:szCs w:val="20"/>
              </w:rPr>
              <w:t>2</w:t>
            </w:r>
          </w:p>
          <w:p w14:paraId="4231C5FC" w14:textId="5FA7118B"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w:t>
            </w:r>
            <w:r w:rsidR="00100A33">
              <w:rPr>
                <w:rFonts w:ascii="Arial" w:hAnsi="Arial" w:cs="Arial"/>
                <w:sz w:val="20"/>
                <w:szCs w:val="20"/>
              </w:rPr>
              <w:t>77</w:t>
            </w:r>
            <w:r w:rsidRPr="00387F3A">
              <w:rPr>
                <w:rFonts w:ascii="Arial" w:hAnsi="Arial" w:cs="Arial"/>
                <w:sz w:val="20"/>
                <w:szCs w:val="20"/>
              </w:rPr>
              <w:t>, 0.8</w:t>
            </w:r>
            <w:r>
              <w:rPr>
                <w:rFonts w:ascii="Arial" w:hAnsi="Arial" w:cs="Arial"/>
                <w:sz w:val="20"/>
                <w:szCs w:val="20"/>
              </w:rPr>
              <w:t>5</w:t>
            </w:r>
            <w:r w:rsidRPr="00387F3A">
              <w:rPr>
                <w:rFonts w:ascii="Arial" w:hAnsi="Arial" w:cs="Arial"/>
                <w:sz w:val="20"/>
                <w:szCs w:val="20"/>
              </w:rPr>
              <w:t>)</w:t>
            </w:r>
          </w:p>
        </w:tc>
        <w:tc>
          <w:tcPr>
            <w:tcW w:w="1823" w:type="dxa"/>
            <w:shd w:val="clear" w:color="auto" w:fill="D0CECE" w:themeFill="background2" w:themeFillShade="E6"/>
          </w:tcPr>
          <w:p w14:paraId="0A853582" w14:textId="2758DD6F"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0.3</w:t>
            </w:r>
            <w:r w:rsidR="00100A33">
              <w:rPr>
                <w:rFonts w:ascii="Arial" w:hAnsi="Arial" w:cs="Arial"/>
                <w:sz w:val="20"/>
                <w:szCs w:val="20"/>
              </w:rPr>
              <w:t>7</w:t>
            </w:r>
          </w:p>
          <w:p w14:paraId="3362715A" w14:textId="1733C04C"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(0.3</w:t>
            </w:r>
            <w:r w:rsidR="00100A33">
              <w:rPr>
                <w:rFonts w:ascii="Arial" w:hAnsi="Arial" w:cs="Arial"/>
                <w:sz w:val="20"/>
                <w:szCs w:val="20"/>
              </w:rPr>
              <w:t>0</w:t>
            </w:r>
            <w:r w:rsidRPr="00387F3A">
              <w:rPr>
                <w:rFonts w:ascii="Arial" w:hAnsi="Arial" w:cs="Arial"/>
                <w:sz w:val="20"/>
                <w:szCs w:val="20"/>
              </w:rPr>
              <w:t>, 0.</w:t>
            </w:r>
            <w:r>
              <w:rPr>
                <w:rFonts w:ascii="Arial" w:hAnsi="Arial" w:cs="Arial"/>
                <w:sz w:val="20"/>
                <w:szCs w:val="20"/>
              </w:rPr>
              <w:t>41</w:t>
            </w:r>
            <w:r w:rsidRPr="00387F3A">
              <w:rPr>
                <w:rFonts w:ascii="Arial" w:hAnsi="Arial" w:cs="Arial"/>
                <w:sz w:val="20"/>
                <w:szCs w:val="20"/>
              </w:rPr>
              <w:t>)</w:t>
            </w:r>
          </w:p>
        </w:tc>
        <w:tc>
          <w:tcPr>
            <w:tcW w:w="1687" w:type="dxa"/>
            <w:shd w:val="clear" w:color="auto" w:fill="D0CECE" w:themeFill="background2" w:themeFillShade="E6"/>
          </w:tcPr>
          <w:p w14:paraId="62A35B37" w14:textId="3764D656"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0.5</w:t>
            </w:r>
            <w:r w:rsidR="00100A33">
              <w:rPr>
                <w:rFonts w:ascii="Arial" w:hAnsi="Arial" w:cs="Arial"/>
                <w:sz w:val="20"/>
                <w:szCs w:val="20"/>
              </w:rPr>
              <w:t>6</w:t>
            </w:r>
          </w:p>
          <w:p w14:paraId="2FEF3ECC" w14:textId="327F79F5"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w:t>
            </w:r>
            <w:r>
              <w:rPr>
                <w:rFonts w:ascii="Arial" w:hAnsi="Arial" w:cs="Arial"/>
                <w:sz w:val="20"/>
                <w:szCs w:val="20"/>
              </w:rPr>
              <w:t>5</w:t>
            </w:r>
            <w:r w:rsidR="00100A33">
              <w:rPr>
                <w:rFonts w:ascii="Arial" w:hAnsi="Arial" w:cs="Arial"/>
                <w:sz w:val="20"/>
                <w:szCs w:val="20"/>
              </w:rPr>
              <w:t>1</w:t>
            </w:r>
            <w:r w:rsidRPr="00387F3A">
              <w:rPr>
                <w:rFonts w:ascii="Arial" w:hAnsi="Arial" w:cs="Arial"/>
                <w:sz w:val="20"/>
                <w:szCs w:val="20"/>
              </w:rPr>
              <w:t>, 0.5</w:t>
            </w:r>
            <w:r>
              <w:rPr>
                <w:rFonts w:ascii="Arial" w:hAnsi="Arial" w:cs="Arial"/>
                <w:sz w:val="20"/>
                <w:szCs w:val="20"/>
              </w:rPr>
              <w:t>9</w:t>
            </w:r>
            <w:r w:rsidRPr="00387F3A">
              <w:rPr>
                <w:rFonts w:ascii="Arial" w:hAnsi="Arial" w:cs="Arial"/>
                <w:sz w:val="20"/>
                <w:szCs w:val="20"/>
              </w:rPr>
              <w:t>)</w:t>
            </w:r>
          </w:p>
        </w:tc>
        <w:tc>
          <w:tcPr>
            <w:tcW w:w="1890" w:type="dxa"/>
            <w:shd w:val="clear" w:color="auto" w:fill="D0CECE" w:themeFill="background2" w:themeFillShade="E6"/>
          </w:tcPr>
          <w:p w14:paraId="0848EE95" w14:textId="5F76883D"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0.2</w:t>
            </w:r>
            <w:r w:rsidR="00100A33">
              <w:rPr>
                <w:rFonts w:ascii="Arial" w:hAnsi="Arial" w:cs="Arial"/>
                <w:sz w:val="20"/>
                <w:szCs w:val="20"/>
              </w:rPr>
              <w:t>7</w:t>
            </w:r>
          </w:p>
          <w:p w14:paraId="70F56EC4" w14:textId="61557D00"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(0.2</w:t>
            </w:r>
            <w:r w:rsidR="00100A33">
              <w:rPr>
                <w:rFonts w:ascii="Arial" w:hAnsi="Arial" w:cs="Arial"/>
                <w:sz w:val="20"/>
                <w:szCs w:val="20"/>
              </w:rPr>
              <w:t>3</w:t>
            </w:r>
            <w:r w:rsidRPr="00387F3A">
              <w:rPr>
                <w:rFonts w:ascii="Arial" w:hAnsi="Arial" w:cs="Arial"/>
                <w:sz w:val="20"/>
                <w:szCs w:val="20"/>
              </w:rPr>
              <w:t>, 0.</w:t>
            </w:r>
            <w:r>
              <w:rPr>
                <w:rFonts w:ascii="Arial" w:hAnsi="Arial" w:cs="Arial"/>
                <w:sz w:val="20"/>
                <w:szCs w:val="20"/>
              </w:rPr>
              <w:t>30</w:t>
            </w:r>
            <w:r w:rsidRPr="00387F3A">
              <w:rPr>
                <w:rFonts w:ascii="Arial" w:hAnsi="Arial" w:cs="Arial"/>
                <w:sz w:val="20"/>
                <w:szCs w:val="20"/>
              </w:rPr>
              <w:t>)</w:t>
            </w:r>
          </w:p>
        </w:tc>
      </w:tr>
      <w:tr w:rsidR="00893D02" w:rsidRPr="00387F3A" w14:paraId="46369ED3" w14:textId="77777777" w:rsidTr="00B505C0">
        <w:trPr>
          <w:trHeight w:val="647"/>
        </w:trPr>
        <w:tc>
          <w:tcPr>
            <w:tcW w:w="805" w:type="dxa"/>
            <w:vMerge/>
            <w:shd w:val="clear" w:color="auto" w:fill="D0CECE" w:themeFill="background2" w:themeFillShade="E6"/>
          </w:tcPr>
          <w:p w14:paraId="377EB439" w14:textId="77777777" w:rsidR="00893D02" w:rsidRPr="00387F3A" w:rsidRDefault="00893D02" w:rsidP="00B505C0">
            <w:pPr>
              <w:rPr>
                <w:rFonts w:ascii="Arial" w:hAnsi="Arial" w:cs="Arial"/>
                <w:sz w:val="20"/>
                <w:szCs w:val="20"/>
              </w:rPr>
            </w:pPr>
          </w:p>
        </w:tc>
        <w:tc>
          <w:tcPr>
            <w:tcW w:w="1103" w:type="dxa"/>
            <w:shd w:val="clear" w:color="auto" w:fill="D0CECE" w:themeFill="background2" w:themeFillShade="E6"/>
          </w:tcPr>
          <w:p w14:paraId="12D4BF7C" w14:textId="77777777" w:rsidR="00893D02" w:rsidRPr="00387F3A" w:rsidRDefault="00893D02" w:rsidP="00B505C0">
            <w:pPr>
              <w:rPr>
                <w:rFonts w:ascii="Arial" w:hAnsi="Arial" w:cs="Arial"/>
                <w:sz w:val="20"/>
                <w:szCs w:val="20"/>
              </w:rPr>
            </w:pPr>
            <w:r w:rsidRPr="00387F3A">
              <w:rPr>
                <w:rFonts w:ascii="Arial" w:hAnsi="Arial" w:cs="Arial"/>
                <w:sz w:val="20"/>
                <w:szCs w:val="20"/>
              </w:rPr>
              <w:t>5-9</w:t>
            </w:r>
          </w:p>
        </w:tc>
        <w:tc>
          <w:tcPr>
            <w:tcW w:w="1687" w:type="dxa"/>
            <w:shd w:val="clear" w:color="auto" w:fill="D0CECE" w:themeFill="background2" w:themeFillShade="E6"/>
          </w:tcPr>
          <w:p w14:paraId="06C2A42F" w14:textId="27A957F8"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0.4</w:t>
            </w:r>
            <w:r w:rsidR="00100A33">
              <w:rPr>
                <w:rFonts w:ascii="Arial" w:hAnsi="Arial" w:cs="Arial"/>
                <w:sz w:val="20"/>
                <w:szCs w:val="20"/>
              </w:rPr>
              <w:t>5</w:t>
            </w:r>
            <w:r w:rsidRPr="00387F3A">
              <w:rPr>
                <w:rFonts w:ascii="Arial" w:hAnsi="Arial" w:cs="Arial"/>
                <w:sz w:val="20"/>
                <w:szCs w:val="20"/>
              </w:rPr>
              <w:t xml:space="preserve"> </w:t>
            </w:r>
          </w:p>
          <w:p w14:paraId="74215206" w14:textId="26A09F4F"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(0.4</w:t>
            </w:r>
            <w:r w:rsidR="00100A33">
              <w:rPr>
                <w:rFonts w:ascii="Arial" w:hAnsi="Arial" w:cs="Arial"/>
                <w:sz w:val="20"/>
                <w:szCs w:val="20"/>
              </w:rPr>
              <w:t>2</w:t>
            </w:r>
            <w:r w:rsidRPr="00387F3A">
              <w:rPr>
                <w:rFonts w:ascii="Arial" w:hAnsi="Arial" w:cs="Arial"/>
                <w:sz w:val="20"/>
                <w:szCs w:val="20"/>
              </w:rPr>
              <w:t>, 0.49)</w:t>
            </w:r>
          </w:p>
        </w:tc>
        <w:tc>
          <w:tcPr>
            <w:tcW w:w="1823" w:type="dxa"/>
            <w:shd w:val="clear" w:color="auto" w:fill="D0CECE" w:themeFill="background2" w:themeFillShade="E6"/>
          </w:tcPr>
          <w:p w14:paraId="3D549DCD" w14:textId="7B0C67D9"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0.2</w:t>
            </w:r>
            <w:r w:rsidR="00100A33">
              <w:rPr>
                <w:rFonts w:ascii="Arial" w:hAnsi="Arial" w:cs="Arial"/>
                <w:sz w:val="20"/>
                <w:szCs w:val="20"/>
              </w:rPr>
              <w:t>3</w:t>
            </w:r>
            <w:r w:rsidRPr="00387F3A">
              <w:rPr>
                <w:rFonts w:ascii="Arial" w:hAnsi="Arial" w:cs="Arial"/>
                <w:sz w:val="20"/>
                <w:szCs w:val="20"/>
              </w:rPr>
              <w:t xml:space="preserve"> </w:t>
            </w:r>
          </w:p>
          <w:p w14:paraId="7236916B" w14:textId="68F3FCF0"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(0.22, 0.24)</w:t>
            </w:r>
          </w:p>
        </w:tc>
        <w:tc>
          <w:tcPr>
            <w:tcW w:w="1687" w:type="dxa"/>
            <w:shd w:val="clear" w:color="auto" w:fill="D0CECE" w:themeFill="background2" w:themeFillShade="E6"/>
          </w:tcPr>
          <w:p w14:paraId="3275AECE" w14:textId="25F8DAFB"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0.4</w:t>
            </w:r>
            <w:r w:rsidR="00100A33">
              <w:rPr>
                <w:rFonts w:ascii="Arial" w:hAnsi="Arial" w:cs="Arial"/>
                <w:sz w:val="20"/>
                <w:szCs w:val="20"/>
              </w:rPr>
              <w:t>6</w:t>
            </w:r>
          </w:p>
          <w:p w14:paraId="67BFF544" w14:textId="56F59F6E"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(0.4</w:t>
            </w:r>
            <w:r w:rsidR="00100A33">
              <w:rPr>
                <w:rFonts w:ascii="Arial" w:hAnsi="Arial" w:cs="Arial"/>
                <w:sz w:val="20"/>
                <w:szCs w:val="20"/>
              </w:rPr>
              <w:t>1</w:t>
            </w:r>
            <w:r w:rsidRPr="00387F3A">
              <w:rPr>
                <w:rFonts w:ascii="Arial" w:hAnsi="Arial" w:cs="Arial"/>
                <w:sz w:val="20"/>
                <w:szCs w:val="20"/>
              </w:rPr>
              <w:t>, 0.4</w:t>
            </w:r>
            <w:r w:rsidR="00E043D7">
              <w:rPr>
                <w:rFonts w:ascii="Arial" w:hAnsi="Arial" w:cs="Arial"/>
                <w:sz w:val="20"/>
                <w:szCs w:val="20"/>
              </w:rPr>
              <w:t>9</w:t>
            </w:r>
            <w:r w:rsidRPr="00387F3A">
              <w:rPr>
                <w:rFonts w:ascii="Arial" w:hAnsi="Arial" w:cs="Arial"/>
                <w:sz w:val="20"/>
                <w:szCs w:val="20"/>
              </w:rPr>
              <w:t>)</w:t>
            </w:r>
          </w:p>
        </w:tc>
        <w:tc>
          <w:tcPr>
            <w:tcW w:w="1890" w:type="dxa"/>
            <w:shd w:val="clear" w:color="auto" w:fill="D0CECE" w:themeFill="background2" w:themeFillShade="E6"/>
          </w:tcPr>
          <w:p w14:paraId="4A312923" w14:textId="27F22D68"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0.2</w:t>
            </w:r>
            <w:r w:rsidR="00100A33">
              <w:rPr>
                <w:rFonts w:ascii="Arial" w:hAnsi="Arial" w:cs="Arial"/>
                <w:sz w:val="20"/>
                <w:szCs w:val="20"/>
              </w:rPr>
              <w:t>4</w:t>
            </w:r>
          </w:p>
          <w:p w14:paraId="5B041215" w14:textId="10C4BE95"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(0.2</w:t>
            </w:r>
            <w:r w:rsidR="00100A33">
              <w:rPr>
                <w:rFonts w:ascii="Arial" w:hAnsi="Arial" w:cs="Arial"/>
                <w:sz w:val="20"/>
                <w:szCs w:val="20"/>
              </w:rPr>
              <w:t>0</w:t>
            </w:r>
            <w:r w:rsidRPr="00387F3A">
              <w:rPr>
                <w:rFonts w:ascii="Arial" w:hAnsi="Arial" w:cs="Arial"/>
                <w:sz w:val="20"/>
                <w:szCs w:val="20"/>
              </w:rPr>
              <w:t>, 0.2</w:t>
            </w:r>
            <w:r w:rsidR="00E043D7">
              <w:rPr>
                <w:rFonts w:ascii="Arial" w:hAnsi="Arial" w:cs="Arial"/>
                <w:sz w:val="20"/>
                <w:szCs w:val="20"/>
              </w:rPr>
              <w:t>6</w:t>
            </w:r>
            <w:r w:rsidRPr="00387F3A">
              <w:rPr>
                <w:rFonts w:ascii="Arial" w:hAnsi="Arial" w:cs="Arial"/>
                <w:sz w:val="20"/>
                <w:szCs w:val="20"/>
              </w:rPr>
              <w:t>)</w:t>
            </w:r>
          </w:p>
        </w:tc>
      </w:tr>
      <w:tr w:rsidR="00893D02" w:rsidRPr="00387F3A" w14:paraId="3CAAAF1E" w14:textId="77777777" w:rsidTr="00B505C0">
        <w:trPr>
          <w:trHeight w:val="701"/>
        </w:trPr>
        <w:tc>
          <w:tcPr>
            <w:tcW w:w="805" w:type="dxa"/>
            <w:vMerge/>
            <w:shd w:val="clear" w:color="auto" w:fill="D0CECE" w:themeFill="background2" w:themeFillShade="E6"/>
          </w:tcPr>
          <w:p w14:paraId="3877CD69" w14:textId="77777777" w:rsidR="00893D02" w:rsidRPr="00387F3A" w:rsidRDefault="00893D02" w:rsidP="00B505C0">
            <w:pPr>
              <w:rPr>
                <w:rFonts w:ascii="Arial" w:hAnsi="Arial" w:cs="Arial"/>
                <w:sz w:val="20"/>
                <w:szCs w:val="20"/>
              </w:rPr>
            </w:pPr>
          </w:p>
        </w:tc>
        <w:tc>
          <w:tcPr>
            <w:tcW w:w="1103" w:type="dxa"/>
            <w:shd w:val="clear" w:color="auto" w:fill="D0CECE" w:themeFill="background2" w:themeFillShade="E6"/>
          </w:tcPr>
          <w:p w14:paraId="670FF6EE" w14:textId="77777777" w:rsidR="00893D02" w:rsidRPr="00387F3A" w:rsidRDefault="00893D02" w:rsidP="00B505C0">
            <w:pPr>
              <w:rPr>
                <w:rFonts w:ascii="Arial" w:hAnsi="Arial" w:cs="Arial"/>
                <w:sz w:val="20"/>
                <w:szCs w:val="20"/>
              </w:rPr>
            </w:pPr>
            <w:r w:rsidRPr="00387F3A">
              <w:rPr>
                <w:rFonts w:ascii="Arial" w:hAnsi="Arial" w:cs="Arial"/>
                <w:sz w:val="20"/>
                <w:szCs w:val="20"/>
              </w:rPr>
              <w:t>10-14</w:t>
            </w:r>
          </w:p>
        </w:tc>
        <w:tc>
          <w:tcPr>
            <w:tcW w:w="1687" w:type="dxa"/>
            <w:shd w:val="clear" w:color="auto" w:fill="D0CECE" w:themeFill="background2" w:themeFillShade="E6"/>
          </w:tcPr>
          <w:p w14:paraId="6A80F4BB" w14:textId="66D01EC3"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0.1</w:t>
            </w:r>
            <w:r w:rsidR="00100A33">
              <w:rPr>
                <w:rFonts w:ascii="Arial" w:hAnsi="Arial" w:cs="Arial"/>
                <w:sz w:val="20"/>
                <w:szCs w:val="20"/>
              </w:rPr>
              <w:t>8</w:t>
            </w:r>
            <w:r w:rsidRPr="00387F3A">
              <w:rPr>
                <w:rFonts w:ascii="Arial" w:hAnsi="Arial" w:cs="Arial"/>
                <w:sz w:val="20"/>
                <w:szCs w:val="20"/>
              </w:rPr>
              <w:t xml:space="preserve"> </w:t>
            </w:r>
          </w:p>
          <w:p w14:paraId="703995D4" w14:textId="5939075D"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(0.1</w:t>
            </w:r>
            <w:r w:rsidR="00100A33">
              <w:rPr>
                <w:rFonts w:ascii="Arial" w:hAnsi="Arial" w:cs="Arial"/>
                <w:sz w:val="20"/>
                <w:szCs w:val="20"/>
              </w:rPr>
              <w:t>5</w:t>
            </w:r>
            <w:r w:rsidRPr="00387F3A">
              <w:rPr>
                <w:rFonts w:ascii="Arial" w:hAnsi="Arial" w:cs="Arial"/>
                <w:sz w:val="20"/>
                <w:szCs w:val="20"/>
              </w:rPr>
              <w:t>, 0.22)</w:t>
            </w:r>
          </w:p>
        </w:tc>
        <w:tc>
          <w:tcPr>
            <w:tcW w:w="1823" w:type="dxa"/>
            <w:shd w:val="clear" w:color="auto" w:fill="D0CECE" w:themeFill="background2" w:themeFillShade="E6"/>
          </w:tcPr>
          <w:p w14:paraId="6C35D56E" w14:textId="7BDC6388"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0.1</w:t>
            </w:r>
            <w:r w:rsidR="00100A33">
              <w:rPr>
                <w:rFonts w:ascii="Arial" w:hAnsi="Arial" w:cs="Arial"/>
                <w:sz w:val="20"/>
                <w:szCs w:val="20"/>
              </w:rPr>
              <w:t>0</w:t>
            </w:r>
          </w:p>
          <w:p w14:paraId="6849E10F" w14:textId="77777777"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(0.09, 0.12)</w:t>
            </w:r>
          </w:p>
        </w:tc>
        <w:tc>
          <w:tcPr>
            <w:tcW w:w="1687" w:type="dxa"/>
            <w:shd w:val="clear" w:color="auto" w:fill="D0CECE" w:themeFill="background2" w:themeFillShade="E6"/>
          </w:tcPr>
          <w:p w14:paraId="754BDF47" w14:textId="16F26BF2"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w:t>
            </w:r>
            <w:r w:rsidR="00E043D7">
              <w:rPr>
                <w:rFonts w:ascii="Arial" w:hAnsi="Arial" w:cs="Arial"/>
                <w:sz w:val="20"/>
                <w:szCs w:val="20"/>
              </w:rPr>
              <w:t>22</w:t>
            </w:r>
          </w:p>
          <w:p w14:paraId="7AC19708" w14:textId="50E3560F"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w:t>
            </w:r>
            <w:r w:rsidR="00100A33">
              <w:rPr>
                <w:rFonts w:ascii="Arial" w:hAnsi="Arial" w:cs="Arial"/>
                <w:sz w:val="20"/>
                <w:szCs w:val="20"/>
              </w:rPr>
              <w:t>19</w:t>
            </w:r>
            <w:r w:rsidRPr="00387F3A">
              <w:rPr>
                <w:rFonts w:ascii="Arial" w:hAnsi="Arial" w:cs="Arial"/>
                <w:sz w:val="20"/>
                <w:szCs w:val="20"/>
              </w:rPr>
              <w:t>, 0.2</w:t>
            </w:r>
            <w:r w:rsidR="00E043D7">
              <w:rPr>
                <w:rFonts w:ascii="Arial" w:hAnsi="Arial" w:cs="Arial"/>
                <w:sz w:val="20"/>
                <w:szCs w:val="20"/>
              </w:rPr>
              <w:t>5</w:t>
            </w:r>
            <w:r w:rsidRPr="00387F3A">
              <w:rPr>
                <w:rFonts w:ascii="Arial" w:hAnsi="Arial" w:cs="Arial"/>
                <w:sz w:val="20"/>
                <w:szCs w:val="20"/>
              </w:rPr>
              <w:t>)</w:t>
            </w:r>
          </w:p>
        </w:tc>
        <w:tc>
          <w:tcPr>
            <w:tcW w:w="1890" w:type="dxa"/>
            <w:shd w:val="clear" w:color="auto" w:fill="D0CECE" w:themeFill="background2" w:themeFillShade="E6"/>
          </w:tcPr>
          <w:p w14:paraId="6FCC1201" w14:textId="3C696ED1"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0.1</w:t>
            </w:r>
            <w:r w:rsidR="00100A33">
              <w:rPr>
                <w:rFonts w:ascii="Arial" w:hAnsi="Arial" w:cs="Arial"/>
                <w:sz w:val="20"/>
                <w:szCs w:val="20"/>
              </w:rPr>
              <w:t>0</w:t>
            </w:r>
          </w:p>
          <w:p w14:paraId="02DB9333" w14:textId="33CD1AF3"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(0.0</w:t>
            </w:r>
            <w:r w:rsidR="00100A33">
              <w:rPr>
                <w:rFonts w:ascii="Arial" w:hAnsi="Arial" w:cs="Arial"/>
                <w:sz w:val="20"/>
                <w:szCs w:val="20"/>
              </w:rPr>
              <w:t>5</w:t>
            </w:r>
            <w:r w:rsidRPr="00387F3A">
              <w:rPr>
                <w:rFonts w:ascii="Arial" w:hAnsi="Arial" w:cs="Arial"/>
                <w:sz w:val="20"/>
                <w:szCs w:val="20"/>
              </w:rPr>
              <w:t>, 0.12)</w:t>
            </w:r>
          </w:p>
        </w:tc>
      </w:tr>
      <w:tr w:rsidR="00893D02" w:rsidRPr="00387F3A" w14:paraId="12315030" w14:textId="77777777" w:rsidTr="00B505C0">
        <w:trPr>
          <w:trHeight w:val="620"/>
        </w:trPr>
        <w:tc>
          <w:tcPr>
            <w:tcW w:w="805" w:type="dxa"/>
            <w:vMerge/>
            <w:shd w:val="clear" w:color="auto" w:fill="D0CECE" w:themeFill="background2" w:themeFillShade="E6"/>
          </w:tcPr>
          <w:p w14:paraId="7B0CF674" w14:textId="77777777" w:rsidR="00893D02" w:rsidRPr="00387F3A" w:rsidRDefault="00893D02" w:rsidP="00B505C0">
            <w:pPr>
              <w:rPr>
                <w:rFonts w:ascii="Arial" w:hAnsi="Arial" w:cs="Arial"/>
                <w:sz w:val="20"/>
                <w:szCs w:val="20"/>
              </w:rPr>
            </w:pPr>
          </w:p>
        </w:tc>
        <w:tc>
          <w:tcPr>
            <w:tcW w:w="1103" w:type="dxa"/>
            <w:shd w:val="clear" w:color="auto" w:fill="D0CECE" w:themeFill="background2" w:themeFillShade="E6"/>
          </w:tcPr>
          <w:p w14:paraId="3B57A7D8" w14:textId="77777777" w:rsidR="00893D02" w:rsidRPr="00387F3A" w:rsidRDefault="00893D02" w:rsidP="00B505C0">
            <w:pPr>
              <w:rPr>
                <w:rFonts w:ascii="Arial" w:hAnsi="Arial" w:cs="Arial"/>
                <w:sz w:val="20"/>
                <w:szCs w:val="20"/>
              </w:rPr>
            </w:pPr>
            <w:r w:rsidRPr="00387F3A">
              <w:rPr>
                <w:rFonts w:ascii="Arial" w:hAnsi="Arial" w:cs="Arial"/>
                <w:sz w:val="20"/>
                <w:szCs w:val="20"/>
              </w:rPr>
              <w:t>15+</w:t>
            </w:r>
          </w:p>
        </w:tc>
        <w:tc>
          <w:tcPr>
            <w:tcW w:w="1687" w:type="dxa"/>
            <w:shd w:val="clear" w:color="auto" w:fill="D0CECE" w:themeFill="background2" w:themeFillShade="E6"/>
          </w:tcPr>
          <w:p w14:paraId="2CCECBEF" w14:textId="5E8F99A4"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w:t>
            </w:r>
            <w:r w:rsidR="00100A33">
              <w:rPr>
                <w:rFonts w:ascii="Arial" w:hAnsi="Arial" w:cs="Arial"/>
                <w:sz w:val="20"/>
                <w:szCs w:val="20"/>
              </w:rPr>
              <w:t>10</w:t>
            </w:r>
          </w:p>
          <w:p w14:paraId="147247B9" w14:textId="57679BC8"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w:t>
            </w:r>
            <w:r w:rsidR="00E043D7">
              <w:rPr>
                <w:rFonts w:ascii="Arial" w:hAnsi="Arial" w:cs="Arial"/>
                <w:sz w:val="20"/>
                <w:szCs w:val="20"/>
              </w:rPr>
              <w:t>0.05</w:t>
            </w:r>
            <w:r w:rsidRPr="00387F3A">
              <w:rPr>
                <w:rFonts w:ascii="Arial" w:hAnsi="Arial" w:cs="Arial"/>
                <w:sz w:val="20"/>
                <w:szCs w:val="20"/>
              </w:rPr>
              <w:t>, 0.</w:t>
            </w:r>
            <w:r w:rsidR="00E043D7">
              <w:rPr>
                <w:rFonts w:ascii="Arial" w:hAnsi="Arial" w:cs="Arial"/>
                <w:sz w:val="20"/>
                <w:szCs w:val="20"/>
              </w:rPr>
              <w:t>10</w:t>
            </w:r>
            <w:r w:rsidRPr="00387F3A">
              <w:rPr>
                <w:rFonts w:ascii="Arial" w:hAnsi="Arial" w:cs="Arial"/>
                <w:sz w:val="20"/>
                <w:szCs w:val="20"/>
              </w:rPr>
              <w:t>)</w:t>
            </w:r>
          </w:p>
        </w:tc>
        <w:tc>
          <w:tcPr>
            <w:tcW w:w="1823" w:type="dxa"/>
            <w:shd w:val="clear" w:color="auto" w:fill="D0CECE" w:themeFill="background2" w:themeFillShade="E6"/>
          </w:tcPr>
          <w:p w14:paraId="7F364B03" w14:textId="46061FB7"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w:t>
            </w:r>
            <w:r w:rsidR="00E043D7">
              <w:rPr>
                <w:rFonts w:ascii="Arial" w:hAnsi="Arial" w:cs="Arial"/>
                <w:sz w:val="20"/>
                <w:szCs w:val="20"/>
              </w:rPr>
              <w:t>0</w:t>
            </w:r>
            <w:r w:rsidR="00100A33">
              <w:rPr>
                <w:rFonts w:ascii="Arial" w:hAnsi="Arial" w:cs="Arial"/>
                <w:sz w:val="20"/>
                <w:szCs w:val="20"/>
              </w:rPr>
              <w:t>8</w:t>
            </w:r>
          </w:p>
          <w:p w14:paraId="60E8A4E1" w14:textId="39B3DB13"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(0.0</w:t>
            </w:r>
            <w:r w:rsidR="00E043D7">
              <w:rPr>
                <w:rFonts w:ascii="Arial" w:hAnsi="Arial" w:cs="Arial"/>
                <w:sz w:val="20"/>
                <w:szCs w:val="20"/>
              </w:rPr>
              <w:t>4</w:t>
            </w:r>
            <w:r w:rsidRPr="00387F3A">
              <w:rPr>
                <w:rFonts w:ascii="Arial" w:hAnsi="Arial" w:cs="Arial"/>
                <w:sz w:val="20"/>
                <w:szCs w:val="20"/>
              </w:rPr>
              <w:t>, 0.0</w:t>
            </w:r>
            <w:r w:rsidR="00E043D7">
              <w:rPr>
                <w:rFonts w:ascii="Arial" w:hAnsi="Arial" w:cs="Arial"/>
                <w:sz w:val="20"/>
                <w:szCs w:val="20"/>
              </w:rPr>
              <w:t>8</w:t>
            </w:r>
            <w:r w:rsidRPr="00387F3A">
              <w:rPr>
                <w:rFonts w:ascii="Arial" w:hAnsi="Arial" w:cs="Arial"/>
                <w:sz w:val="20"/>
                <w:szCs w:val="20"/>
              </w:rPr>
              <w:t>)</w:t>
            </w:r>
          </w:p>
        </w:tc>
        <w:tc>
          <w:tcPr>
            <w:tcW w:w="1687" w:type="dxa"/>
            <w:shd w:val="clear" w:color="auto" w:fill="D0CECE" w:themeFill="background2" w:themeFillShade="E6"/>
          </w:tcPr>
          <w:p w14:paraId="580A3011" w14:textId="73FB81F9" w:rsidR="00893D02" w:rsidRPr="00387F3A" w:rsidRDefault="00D73D88" w:rsidP="00B505C0">
            <w:pPr>
              <w:spacing w:before="100" w:after="100"/>
              <w:contextualSpacing/>
              <w:rPr>
                <w:rFonts w:ascii="Arial" w:hAnsi="Arial" w:cs="Arial"/>
                <w:sz w:val="20"/>
                <w:szCs w:val="20"/>
              </w:rPr>
            </w:pPr>
            <w:r>
              <w:rPr>
                <w:rFonts w:ascii="Arial" w:hAnsi="Arial" w:cs="Arial"/>
                <w:sz w:val="20"/>
                <w:szCs w:val="20"/>
              </w:rPr>
              <w:t>0.</w:t>
            </w:r>
            <w:r w:rsidR="00E043D7">
              <w:rPr>
                <w:rFonts w:ascii="Arial" w:hAnsi="Arial" w:cs="Arial"/>
                <w:sz w:val="20"/>
                <w:szCs w:val="20"/>
              </w:rPr>
              <w:t>0</w:t>
            </w:r>
            <w:r w:rsidR="00100A33">
              <w:rPr>
                <w:rFonts w:ascii="Arial" w:hAnsi="Arial" w:cs="Arial"/>
                <w:sz w:val="20"/>
                <w:szCs w:val="20"/>
              </w:rPr>
              <w:t>7</w:t>
            </w:r>
          </w:p>
          <w:p w14:paraId="19E2DE56" w14:textId="014AB4A6"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(0.0</w:t>
            </w:r>
            <w:r w:rsidR="00E043D7">
              <w:rPr>
                <w:rFonts w:ascii="Arial" w:hAnsi="Arial" w:cs="Arial"/>
                <w:sz w:val="20"/>
                <w:szCs w:val="20"/>
              </w:rPr>
              <w:t>5</w:t>
            </w:r>
            <w:r w:rsidRPr="00387F3A">
              <w:rPr>
                <w:rFonts w:ascii="Arial" w:hAnsi="Arial" w:cs="Arial"/>
                <w:sz w:val="20"/>
                <w:szCs w:val="20"/>
              </w:rPr>
              <w:t>, 0.0</w:t>
            </w:r>
            <w:r w:rsidR="00E043D7">
              <w:rPr>
                <w:rFonts w:ascii="Arial" w:hAnsi="Arial" w:cs="Arial"/>
                <w:sz w:val="20"/>
                <w:szCs w:val="20"/>
              </w:rPr>
              <w:t>7</w:t>
            </w:r>
            <w:r w:rsidRPr="00387F3A">
              <w:rPr>
                <w:rFonts w:ascii="Arial" w:hAnsi="Arial" w:cs="Arial"/>
                <w:sz w:val="20"/>
                <w:szCs w:val="20"/>
              </w:rPr>
              <w:t>)</w:t>
            </w:r>
          </w:p>
        </w:tc>
        <w:tc>
          <w:tcPr>
            <w:tcW w:w="1890" w:type="dxa"/>
            <w:shd w:val="clear" w:color="auto" w:fill="D0CECE" w:themeFill="background2" w:themeFillShade="E6"/>
          </w:tcPr>
          <w:p w14:paraId="2F783AC5" w14:textId="003F11CD" w:rsidR="00893D02" w:rsidRPr="00387F3A" w:rsidRDefault="00D73D88" w:rsidP="00B505C0">
            <w:pPr>
              <w:spacing w:before="100" w:after="100"/>
              <w:contextualSpacing/>
              <w:rPr>
                <w:rFonts w:ascii="Arial" w:hAnsi="Arial" w:cs="Arial"/>
                <w:sz w:val="20"/>
                <w:szCs w:val="20"/>
              </w:rPr>
            </w:pPr>
            <w:r>
              <w:rPr>
                <w:rFonts w:ascii="Arial" w:hAnsi="Arial" w:cs="Arial"/>
                <w:sz w:val="20"/>
                <w:szCs w:val="20"/>
              </w:rPr>
              <w:t>0.</w:t>
            </w:r>
            <w:r w:rsidR="00E043D7">
              <w:rPr>
                <w:rFonts w:ascii="Arial" w:hAnsi="Arial" w:cs="Arial"/>
                <w:sz w:val="20"/>
                <w:szCs w:val="20"/>
              </w:rPr>
              <w:t>04</w:t>
            </w:r>
          </w:p>
          <w:p w14:paraId="327373E1" w14:textId="12B62D23"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(0.0</w:t>
            </w:r>
            <w:r w:rsidR="00100A33">
              <w:rPr>
                <w:rFonts w:ascii="Arial" w:hAnsi="Arial" w:cs="Arial"/>
                <w:sz w:val="20"/>
                <w:szCs w:val="20"/>
              </w:rPr>
              <w:t>1</w:t>
            </w:r>
            <w:r w:rsidRPr="00387F3A">
              <w:rPr>
                <w:rFonts w:ascii="Arial" w:hAnsi="Arial" w:cs="Arial"/>
                <w:sz w:val="20"/>
                <w:szCs w:val="20"/>
              </w:rPr>
              <w:t>, 0.0</w:t>
            </w:r>
            <w:r w:rsidR="00E043D7">
              <w:rPr>
                <w:rFonts w:ascii="Arial" w:hAnsi="Arial" w:cs="Arial"/>
                <w:sz w:val="20"/>
                <w:szCs w:val="20"/>
              </w:rPr>
              <w:t>6</w:t>
            </w:r>
            <w:r w:rsidRPr="00387F3A">
              <w:rPr>
                <w:rFonts w:ascii="Arial" w:hAnsi="Arial" w:cs="Arial"/>
                <w:sz w:val="20"/>
                <w:szCs w:val="20"/>
              </w:rPr>
              <w:t>)</w:t>
            </w:r>
          </w:p>
        </w:tc>
      </w:tr>
      <w:tr w:rsidR="00893D02" w:rsidRPr="00387F3A" w14:paraId="4099D231" w14:textId="77777777" w:rsidTr="00B505C0">
        <w:trPr>
          <w:trHeight w:val="611"/>
        </w:trPr>
        <w:tc>
          <w:tcPr>
            <w:tcW w:w="805" w:type="dxa"/>
            <w:vMerge w:val="restart"/>
            <w:shd w:val="clear" w:color="auto" w:fill="D0CECE" w:themeFill="background2" w:themeFillShade="E6"/>
          </w:tcPr>
          <w:p w14:paraId="08DE05ED" w14:textId="77777777" w:rsidR="00893D02" w:rsidRPr="00387F3A" w:rsidRDefault="00893D02" w:rsidP="00B505C0">
            <w:pPr>
              <w:contextualSpacing/>
              <w:rPr>
                <w:rFonts w:ascii="Arial" w:hAnsi="Arial" w:cs="Arial"/>
                <w:sz w:val="20"/>
                <w:szCs w:val="20"/>
              </w:rPr>
            </w:pPr>
            <w:r w:rsidRPr="00387F3A">
              <w:rPr>
                <w:rFonts w:ascii="Arial" w:hAnsi="Arial" w:cs="Arial"/>
                <w:sz w:val="20"/>
                <w:szCs w:val="20"/>
              </w:rPr>
              <w:t>75+ years†</w:t>
            </w:r>
          </w:p>
          <w:p w14:paraId="48960953" w14:textId="77777777" w:rsidR="00893D02" w:rsidRPr="00387F3A" w:rsidRDefault="00893D02" w:rsidP="00B505C0">
            <w:pPr>
              <w:rPr>
                <w:rFonts w:ascii="Arial" w:hAnsi="Arial" w:cs="Arial"/>
                <w:sz w:val="20"/>
                <w:szCs w:val="20"/>
              </w:rPr>
            </w:pPr>
          </w:p>
        </w:tc>
        <w:tc>
          <w:tcPr>
            <w:tcW w:w="1103" w:type="dxa"/>
            <w:shd w:val="clear" w:color="auto" w:fill="D0CECE" w:themeFill="background2" w:themeFillShade="E6"/>
          </w:tcPr>
          <w:p w14:paraId="3EF07FC8" w14:textId="77777777" w:rsidR="00893D02" w:rsidRPr="00387F3A" w:rsidRDefault="00893D02" w:rsidP="00B505C0">
            <w:pPr>
              <w:rPr>
                <w:rFonts w:ascii="Arial" w:hAnsi="Arial" w:cs="Arial"/>
                <w:sz w:val="20"/>
                <w:szCs w:val="20"/>
              </w:rPr>
            </w:pPr>
            <w:r w:rsidRPr="00387F3A">
              <w:rPr>
                <w:rFonts w:ascii="Arial" w:hAnsi="Arial" w:cs="Arial"/>
                <w:sz w:val="20"/>
                <w:szCs w:val="20"/>
              </w:rPr>
              <w:t>5-9</w:t>
            </w:r>
          </w:p>
        </w:tc>
        <w:tc>
          <w:tcPr>
            <w:tcW w:w="1687" w:type="dxa"/>
            <w:shd w:val="clear" w:color="auto" w:fill="D0CECE" w:themeFill="background2" w:themeFillShade="E6"/>
          </w:tcPr>
          <w:p w14:paraId="2B62F233" w14:textId="71EE5EF8"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0.3</w:t>
            </w:r>
            <w:r w:rsidR="00100A33">
              <w:rPr>
                <w:rFonts w:ascii="Arial" w:hAnsi="Arial" w:cs="Arial"/>
                <w:sz w:val="20"/>
                <w:szCs w:val="20"/>
              </w:rPr>
              <w:t>4</w:t>
            </w:r>
            <w:r w:rsidRPr="00387F3A">
              <w:rPr>
                <w:rFonts w:ascii="Arial" w:hAnsi="Arial" w:cs="Arial"/>
                <w:sz w:val="20"/>
                <w:szCs w:val="20"/>
              </w:rPr>
              <w:t xml:space="preserve"> </w:t>
            </w:r>
          </w:p>
          <w:p w14:paraId="0DF26081" w14:textId="60BE4654"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(0.2</w:t>
            </w:r>
            <w:r w:rsidR="00E043D7">
              <w:rPr>
                <w:rFonts w:ascii="Arial" w:hAnsi="Arial" w:cs="Arial"/>
                <w:sz w:val="20"/>
                <w:szCs w:val="20"/>
              </w:rPr>
              <w:t>9</w:t>
            </w:r>
            <w:r w:rsidRPr="00387F3A">
              <w:rPr>
                <w:rFonts w:ascii="Arial" w:hAnsi="Arial" w:cs="Arial"/>
                <w:sz w:val="20"/>
                <w:szCs w:val="20"/>
              </w:rPr>
              <w:t>, 0.3</w:t>
            </w:r>
            <w:r w:rsidR="00100A33">
              <w:rPr>
                <w:rFonts w:ascii="Arial" w:hAnsi="Arial" w:cs="Arial"/>
                <w:sz w:val="20"/>
                <w:szCs w:val="20"/>
              </w:rPr>
              <w:t>8</w:t>
            </w:r>
            <w:r w:rsidRPr="00387F3A">
              <w:rPr>
                <w:rFonts w:ascii="Arial" w:hAnsi="Arial" w:cs="Arial"/>
                <w:sz w:val="20"/>
                <w:szCs w:val="20"/>
              </w:rPr>
              <w:t>)</w:t>
            </w:r>
          </w:p>
        </w:tc>
        <w:tc>
          <w:tcPr>
            <w:tcW w:w="1823" w:type="dxa"/>
            <w:shd w:val="clear" w:color="auto" w:fill="D0CECE" w:themeFill="background2" w:themeFillShade="E6"/>
          </w:tcPr>
          <w:p w14:paraId="266CDD67" w14:textId="7E9CF6A1"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0.1</w:t>
            </w:r>
            <w:r w:rsidR="00100A33">
              <w:rPr>
                <w:rFonts w:ascii="Arial" w:hAnsi="Arial" w:cs="Arial"/>
                <w:sz w:val="20"/>
                <w:szCs w:val="20"/>
              </w:rPr>
              <w:t>8</w:t>
            </w:r>
          </w:p>
          <w:p w14:paraId="39767629" w14:textId="4D2B560C"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(0.1</w:t>
            </w:r>
            <w:r w:rsidR="00100A33">
              <w:rPr>
                <w:rFonts w:ascii="Arial" w:hAnsi="Arial" w:cs="Arial"/>
                <w:sz w:val="20"/>
                <w:szCs w:val="20"/>
              </w:rPr>
              <w:t>5,</w:t>
            </w:r>
            <w:r w:rsidRPr="00387F3A">
              <w:rPr>
                <w:rFonts w:ascii="Arial" w:hAnsi="Arial" w:cs="Arial"/>
                <w:sz w:val="20"/>
                <w:szCs w:val="20"/>
              </w:rPr>
              <w:t xml:space="preserve"> 0.</w:t>
            </w:r>
            <w:r w:rsidR="00E043D7">
              <w:rPr>
                <w:rFonts w:ascii="Arial" w:hAnsi="Arial" w:cs="Arial"/>
                <w:sz w:val="20"/>
                <w:szCs w:val="20"/>
              </w:rPr>
              <w:t>21</w:t>
            </w:r>
            <w:r w:rsidRPr="00387F3A">
              <w:rPr>
                <w:rFonts w:ascii="Arial" w:hAnsi="Arial" w:cs="Arial"/>
                <w:sz w:val="20"/>
                <w:szCs w:val="20"/>
              </w:rPr>
              <w:t>)</w:t>
            </w:r>
          </w:p>
        </w:tc>
        <w:tc>
          <w:tcPr>
            <w:tcW w:w="1687" w:type="dxa"/>
            <w:shd w:val="clear" w:color="auto" w:fill="D0CECE" w:themeFill="background2" w:themeFillShade="E6"/>
          </w:tcPr>
          <w:p w14:paraId="109FD026" w14:textId="1290ECD1"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w:t>
            </w:r>
            <w:r w:rsidR="00D73D88">
              <w:rPr>
                <w:rFonts w:ascii="Arial" w:hAnsi="Arial" w:cs="Arial"/>
                <w:sz w:val="20"/>
                <w:szCs w:val="20"/>
              </w:rPr>
              <w:t>3</w:t>
            </w:r>
            <w:r w:rsidR="00100A33">
              <w:rPr>
                <w:rFonts w:ascii="Arial" w:hAnsi="Arial" w:cs="Arial"/>
                <w:sz w:val="20"/>
                <w:szCs w:val="20"/>
              </w:rPr>
              <w:t>6</w:t>
            </w:r>
          </w:p>
          <w:p w14:paraId="5E00FFB2" w14:textId="5CD9DB53"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w:t>
            </w:r>
            <w:r w:rsidR="00E043D7">
              <w:rPr>
                <w:rFonts w:ascii="Arial" w:hAnsi="Arial" w:cs="Arial"/>
                <w:sz w:val="20"/>
                <w:szCs w:val="20"/>
              </w:rPr>
              <w:t>3</w:t>
            </w:r>
            <w:r w:rsidR="00100A33">
              <w:rPr>
                <w:rFonts w:ascii="Arial" w:hAnsi="Arial" w:cs="Arial"/>
                <w:sz w:val="20"/>
                <w:szCs w:val="20"/>
              </w:rPr>
              <w:t>2</w:t>
            </w:r>
            <w:r w:rsidRPr="00387F3A">
              <w:rPr>
                <w:rFonts w:ascii="Arial" w:hAnsi="Arial" w:cs="Arial"/>
                <w:sz w:val="20"/>
                <w:szCs w:val="20"/>
              </w:rPr>
              <w:t>, 0.3</w:t>
            </w:r>
            <w:r w:rsidR="00E043D7">
              <w:rPr>
                <w:rFonts w:ascii="Arial" w:hAnsi="Arial" w:cs="Arial"/>
                <w:sz w:val="20"/>
                <w:szCs w:val="20"/>
              </w:rPr>
              <w:t>9</w:t>
            </w:r>
            <w:r w:rsidRPr="00387F3A">
              <w:rPr>
                <w:rFonts w:ascii="Arial" w:hAnsi="Arial" w:cs="Arial"/>
                <w:sz w:val="20"/>
                <w:szCs w:val="20"/>
              </w:rPr>
              <w:t>)</w:t>
            </w:r>
          </w:p>
        </w:tc>
        <w:tc>
          <w:tcPr>
            <w:tcW w:w="1890" w:type="dxa"/>
            <w:shd w:val="clear" w:color="auto" w:fill="D0CECE" w:themeFill="background2" w:themeFillShade="E6"/>
          </w:tcPr>
          <w:p w14:paraId="675E2ADA" w14:textId="2CBFF158"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0.1</w:t>
            </w:r>
            <w:r w:rsidR="00100A33">
              <w:rPr>
                <w:rFonts w:ascii="Arial" w:hAnsi="Arial" w:cs="Arial"/>
                <w:sz w:val="20"/>
                <w:szCs w:val="20"/>
              </w:rPr>
              <w:t>5</w:t>
            </w:r>
          </w:p>
          <w:p w14:paraId="229EC936" w14:textId="768FE0C4"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w:t>
            </w:r>
            <w:r w:rsidR="00E043D7">
              <w:rPr>
                <w:rFonts w:ascii="Arial" w:hAnsi="Arial" w:cs="Arial"/>
                <w:sz w:val="20"/>
                <w:szCs w:val="20"/>
              </w:rPr>
              <w:t>0</w:t>
            </w:r>
            <w:r w:rsidRPr="00387F3A">
              <w:rPr>
                <w:rFonts w:ascii="Arial" w:hAnsi="Arial" w:cs="Arial"/>
                <w:sz w:val="20"/>
                <w:szCs w:val="20"/>
              </w:rPr>
              <w:t>.1</w:t>
            </w:r>
            <w:r w:rsidR="00100A33">
              <w:rPr>
                <w:rFonts w:ascii="Arial" w:hAnsi="Arial" w:cs="Arial"/>
                <w:sz w:val="20"/>
                <w:szCs w:val="20"/>
              </w:rPr>
              <w:t>2</w:t>
            </w:r>
            <w:r w:rsidRPr="00387F3A">
              <w:rPr>
                <w:rFonts w:ascii="Arial" w:hAnsi="Arial" w:cs="Arial"/>
                <w:sz w:val="20"/>
                <w:szCs w:val="20"/>
              </w:rPr>
              <w:t>, 0.</w:t>
            </w:r>
            <w:r w:rsidR="00100A33">
              <w:rPr>
                <w:rFonts w:ascii="Arial" w:hAnsi="Arial" w:cs="Arial"/>
                <w:sz w:val="20"/>
                <w:szCs w:val="20"/>
              </w:rPr>
              <w:t>20</w:t>
            </w:r>
            <w:r w:rsidRPr="00387F3A">
              <w:rPr>
                <w:rFonts w:ascii="Arial" w:hAnsi="Arial" w:cs="Arial"/>
                <w:sz w:val="20"/>
                <w:szCs w:val="20"/>
              </w:rPr>
              <w:t>)</w:t>
            </w:r>
          </w:p>
        </w:tc>
      </w:tr>
      <w:tr w:rsidR="00893D02" w:rsidRPr="00387F3A" w14:paraId="0C1213B5" w14:textId="77777777" w:rsidTr="00B505C0">
        <w:trPr>
          <w:trHeight w:val="611"/>
        </w:trPr>
        <w:tc>
          <w:tcPr>
            <w:tcW w:w="805" w:type="dxa"/>
            <w:vMerge/>
            <w:shd w:val="clear" w:color="auto" w:fill="D0CECE" w:themeFill="background2" w:themeFillShade="E6"/>
          </w:tcPr>
          <w:p w14:paraId="682176C4" w14:textId="77777777" w:rsidR="00893D02" w:rsidRPr="00387F3A" w:rsidRDefault="00893D02" w:rsidP="00B505C0">
            <w:pPr>
              <w:rPr>
                <w:rFonts w:ascii="Arial" w:hAnsi="Arial" w:cs="Arial"/>
                <w:sz w:val="20"/>
                <w:szCs w:val="20"/>
              </w:rPr>
            </w:pPr>
          </w:p>
        </w:tc>
        <w:tc>
          <w:tcPr>
            <w:tcW w:w="1103" w:type="dxa"/>
            <w:shd w:val="clear" w:color="auto" w:fill="D0CECE" w:themeFill="background2" w:themeFillShade="E6"/>
          </w:tcPr>
          <w:p w14:paraId="66D63CA7" w14:textId="77777777" w:rsidR="00893D02" w:rsidRPr="00387F3A" w:rsidRDefault="00893D02" w:rsidP="00B505C0">
            <w:pPr>
              <w:rPr>
                <w:rFonts w:ascii="Arial" w:hAnsi="Arial" w:cs="Arial"/>
                <w:sz w:val="20"/>
                <w:szCs w:val="20"/>
              </w:rPr>
            </w:pPr>
            <w:r w:rsidRPr="00387F3A">
              <w:rPr>
                <w:rFonts w:ascii="Arial" w:hAnsi="Arial" w:cs="Arial"/>
                <w:sz w:val="20"/>
                <w:szCs w:val="20"/>
              </w:rPr>
              <w:t>10-14</w:t>
            </w:r>
          </w:p>
        </w:tc>
        <w:tc>
          <w:tcPr>
            <w:tcW w:w="1687" w:type="dxa"/>
            <w:shd w:val="clear" w:color="auto" w:fill="D0CECE" w:themeFill="background2" w:themeFillShade="E6"/>
          </w:tcPr>
          <w:p w14:paraId="43E1D1BF" w14:textId="0DE5E196"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w:t>
            </w:r>
            <w:r w:rsidR="00D73D88">
              <w:rPr>
                <w:rFonts w:ascii="Arial" w:hAnsi="Arial" w:cs="Arial"/>
                <w:sz w:val="20"/>
                <w:szCs w:val="20"/>
              </w:rPr>
              <w:t>13</w:t>
            </w:r>
          </w:p>
          <w:p w14:paraId="493868A0" w14:textId="08AEBA77"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w:t>
            </w:r>
            <w:r w:rsidR="00E043D7">
              <w:rPr>
                <w:rFonts w:ascii="Arial" w:hAnsi="Arial" w:cs="Arial"/>
                <w:sz w:val="20"/>
                <w:szCs w:val="20"/>
              </w:rPr>
              <w:t>1</w:t>
            </w:r>
            <w:r w:rsidR="00100A33">
              <w:rPr>
                <w:rFonts w:ascii="Arial" w:hAnsi="Arial" w:cs="Arial"/>
                <w:sz w:val="20"/>
                <w:szCs w:val="20"/>
              </w:rPr>
              <w:t>0</w:t>
            </w:r>
            <w:r w:rsidRPr="00387F3A">
              <w:rPr>
                <w:rFonts w:ascii="Arial" w:hAnsi="Arial" w:cs="Arial"/>
                <w:sz w:val="20"/>
                <w:szCs w:val="20"/>
              </w:rPr>
              <w:t>, 0.1</w:t>
            </w:r>
            <w:r w:rsidR="00E043D7">
              <w:rPr>
                <w:rFonts w:ascii="Arial" w:hAnsi="Arial" w:cs="Arial"/>
                <w:sz w:val="20"/>
                <w:szCs w:val="20"/>
              </w:rPr>
              <w:t>5)</w:t>
            </w:r>
          </w:p>
        </w:tc>
        <w:tc>
          <w:tcPr>
            <w:tcW w:w="1823" w:type="dxa"/>
            <w:shd w:val="clear" w:color="auto" w:fill="D0CECE" w:themeFill="background2" w:themeFillShade="E6"/>
          </w:tcPr>
          <w:p w14:paraId="14128C9B" w14:textId="32341311"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0.0</w:t>
            </w:r>
            <w:r w:rsidR="00100A33">
              <w:rPr>
                <w:rFonts w:ascii="Arial" w:hAnsi="Arial" w:cs="Arial"/>
                <w:sz w:val="20"/>
                <w:szCs w:val="20"/>
              </w:rPr>
              <w:t>8</w:t>
            </w:r>
          </w:p>
          <w:p w14:paraId="26A8DEEA" w14:textId="71860726"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w:t>
            </w:r>
            <w:r w:rsidR="00E043D7">
              <w:rPr>
                <w:rFonts w:ascii="Arial" w:hAnsi="Arial" w:cs="Arial"/>
                <w:sz w:val="20"/>
                <w:szCs w:val="20"/>
              </w:rPr>
              <w:t>0</w:t>
            </w:r>
            <w:r w:rsidRPr="00387F3A">
              <w:rPr>
                <w:rFonts w:ascii="Arial" w:hAnsi="Arial" w:cs="Arial"/>
                <w:sz w:val="20"/>
                <w:szCs w:val="20"/>
              </w:rPr>
              <w:t>.05, 0.0</w:t>
            </w:r>
            <w:r w:rsidR="00E043D7">
              <w:rPr>
                <w:rFonts w:ascii="Arial" w:hAnsi="Arial" w:cs="Arial"/>
                <w:sz w:val="20"/>
                <w:szCs w:val="20"/>
              </w:rPr>
              <w:t>9</w:t>
            </w:r>
            <w:r w:rsidRPr="00387F3A">
              <w:rPr>
                <w:rFonts w:ascii="Arial" w:hAnsi="Arial" w:cs="Arial"/>
                <w:sz w:val="20"/>
                <w:szCs w:val="20"/>
              </w:rPr>
              <w:t>)</w:t>
            </w:r>
          </w:p>
        </w:tc>
        <w:tc>
          <w:tcPr>
            <w:tcW w:w="1687" w:type="dxa"/>
            <w:shd w:val="clear" w:color="auto" w:fill="D0CECE" w:themeFill="background2" w:themeFillShade="E6"/>
          </w:tcPr>
          <w:p w14:paraId="377C9139" w14:textId="12CC309F"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0.1</w:t>
            </w:r>
            <w:r w:rsidR="00100A33">
              <w:rPr>
                <w:rFonts w:ascii="Arial" w:hAnsi="Arial" w:cs="Arial"/>
                <w:sz w:val="20"/>
                <w:szCs w:val="20"/>
              </w:rPr>
              <w:t>5</w:t>
            </w:r>
          </w:p>
          <w:p w14:paraId="40DC05DC" w14:textId="205E1250"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w:t>
            </w:r>
            <w:r w:rsidR="00E043D7">
              <w:rPr>
                <w:rFonts w:ascii="Arial" w:hAnsi="Arial" w:cs="Arial"/>
                <w:sz w:val="20"/>
                <w:szCs w:val="20"/>
              </w:rPr>
              <w:t>14</w:t>
            </w:r>
            <w:r w:rsidRPr="00387F3A">
              <w:rPr>
                <w:rFonts w:ascii="Arial" w:hAnsi="Arial" w:cs="Arial"/>
                <w:sz w:val="20"/>
                <w:szCs w:val="20"/>
              </w:rPr>
              <w:t>, 0.1</w:t>
            </w:r>
            <w:r w:rsidR="00E043D7">
              <w:rPr>
                <w:rFonts w:ascii="Arial" w:hAnsi="Arial" w:cs="Arial"/>
                <w:sz w:val="20"/>
                <w:szCs w:val="20"/>
              </w:rPr>
              <w:t>8</w:t>
            </w:r>
            <w:r w:rsidRPr="00387F3A">
              <w:rPr>
                <w:rFonts w:ascii="Arial" w:hAnsi="Arial" w:cs="Arial"/>
                <w:sz w:val="20"/>
                <w:szCs w:val="20"/>
              </w:rPr>
              <w:t>)</w:t>
            </w:r>
          </w:p>
        </w:tc>
        <w:tc>
          <w:tcPr>
            <w:tcW w:w="1890" w:type="dxa"/>
            <w:shd w:val="clear" w:color="auto" w:fill="D0CECE" w:themeFill="background2" w:themeFillShade="E6"/>
          </w:tcPr>
          <w:p w14:paraId="53D98DB5" w14:textId="3E71F524"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w:t>
            </w:r>
            <w:r w:rsidR="00100A33">
              <w:rPr>
                <w:rFonts w:ascii="Arial" w:hAnsi="Arial" w:cs="Arial"/>
                <w:sz w:val="20"/>
                <w:szCs w:val="20"/>
              </w:rPr>
              <w:t>08</w:t>
            </w:r>
          </w:p>
          <w:p w14:paraId="5C1E28DA" w14:textId="4A31EDB9"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w:t>
            </w:r>
            <w:r w:rsidR="00E043D7">
              <w:rPr>
                <w:rFonts w:ascii="Arial" w:hAnsi="Arial" w:cs="Arial"/>
                <w:sz w:val="20"/>
                <w:szCs w:val="20"/>
              </w:rPr>
              <w:t>09</w:t>
            </w:r>
            <w:r w:rsidRPr="00387F3A">
              <w:rPr>
                <w:rFonts w:ascii="Arial" w:hAnsi="Arial" w:cs="Arial"/>
                <w:sz w:val="20"/>
                <w:szCs w:val="20"/>
              </w:rPr>
              <w:t>, 0.</w:t>
            </w:r>
            <w:r w:rsidR="00E043D7">
              <w:rPr>
                <w:rFonts w:ascii="Arial" w:hAnsi="Arial" w:cs="Arial"/>
                <w:sz w:val="20"/>
                <w:szCs w:val="20"/>
              </w:rPr>
              <w:t>12</w:t>
            </w:r>
            <w:r w:rsidRPr="00387F3A">
              <w:rPr>
                <w:rFonts w:ascii="Arial" w:hAnsi="Arial" w:cs="Arial"/>
                <w:sz w:val="20"/>
                <w:szCs w:val="20"/>
              </w:rPr>
              <w:t>)</w:t>
            </w:r>
          </w:p>
        </w:tc>
      </w:tr>
      <w:tr w:rsidR="00893D02" w:rsidRPr="00387F3A" w14:paraId="638755E3" w14:textId="77777777" w:rsidTr="00B505C0">
        <w:trPr>
          <w:trHeight w:val="611"/>
        </w:trPr>
        <w:tc>
          <w:tcPr>
            <w:tcW w:w="805" w:type="dxa"/>
            <w:vMerge/>
            <w:shd w:val="clear" w:color="auto" w:fill="D0CECE" w:themeFill="background2" w:themeFillShade="E6"/>
          </w:tcPr>
          <w:p w14:paraId="2C8AB86F" w14:textId="77777777" w:rsidR="00893D02" w:rsidRPr="00387F3A" w:rsidRDefault="00893D02" w:rsidP="00B505C0">
            <w:pPr>
              <w:rPr>
                <w:rFonts w:ascii="Arial" w:hAnsi="Arial" w:cs="Arial"/>
                <w:sz w:val="20"/>
                <w:szCs w:val="20"/>
              </w:rPr>
            </w:pPr>
          </w:p>
        </w:tc>
        <w:tc>
          <w:tcPr>
            <w:tcW w:w="1103" w:type="dxa"/>
            <w:shd w:val="clear" w:color="auto" w:fill="D0CECE" w:themeFill="background2" w:themeFillShade="E6"/>
          </w:tcPr>
          <w:p w14:paraId="60D23E35" w14:textId="77777777" w:rsidR="00893D02" w:rsidRPr="00387F3A" w:rsidRDefault="00893D02" w:rsidP="00B505C0">
            <w:pPr>
              <w:rPr>
                <w:rFonts w:ascii="Arial" w:hAnsi="Arial" w:cs="Arial"/>
                <w:sz w:val="20"/>
                <w:szCs w:val="20"/>
              </w:rPr>
            </w:pPr>
            <w:r w:rsidRPr="00387F3A">
              <w:rPr>
                <w:rFonts w:ascii="Arial" w:hAnsi="Arial" w:cs="Arial"/>
                <w:sz w:val="20"/>
                <w:szCs w:val="20"/>
              </w:rPr>
              <w:t>15+</w:t>
            </w:r>
          </w:p>
        </w:tc>
        <w:tc>
          <w:tcPr>
            <w:tcW w:w="1687" w:type="dxa"/>
            <w:shd w:val="clear" w:color="auto" w:fill="D0CECE" w:themeFill="background2" w:themeFillShade="E6"/>
          </w:tcPr>
          <w:p w14:paraId="7CA966D2" w14:textId="564E3351"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w:t>
            </w:r>
            <w:r w:rsidR="00D73D88">
              <w:rPr>
                <w:rFonts w:ascii="Arial" w:hAnsi="Arial" w:cs="Arial"/>
                <w:sz w:val="20"/>
                <w:szCs w:val="20"/>
              </w:rPr>
              <w:t>09</w:t>
            </w:r>
          </w:p>
          <w:p w14:paraId="09DA71E4" w14:textId="34D63474"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(0.0</w:t>
            </w:r>
            <w:r w:rsidR="00100A33">
              <w:rPr>
                <w:rFonts w:ascii="Arial" w:hAnsi="Arial" w:cs="Arial"/>
                <w:sz w:val="20"/>
                <w:szCs w:val="20"/>
              </w:rPr>
              <w:t>3</w:t>
            </w:r>
            <w:r w:rsidRPr="00387F3A">
              <w:rPr>
                <w:rFonts w:ascii="Arial" w:hAnsi="Arial" w:cs="Arial"/>
                <w:sz w:val="20"/>
                <w:szCs w:val="20"/>
              </w:rPr>
              <w:t>, 0.</w:t>
            </w:r>
            <w:r w:rsidR="00E043D7">
              <w:rPr>
                <w:rFonts w:ascii="Arial" w:hAnsi="Arial" w:cs="Arial"/>
                <w:sz w:val="20"/>
                <w:szCs w:val="20"/>
              </w:rPr>
              <w:t>10</w:t>
            </w:r>
            <w:r w:rsidRPr="00387F3A">
              <w:rPr>
                <w:rFonts w:ascii="Arial" w:hAnsi="Arial" w:cs="Arial"/>
                <w:sz w:val="20"/>
                <w:szCs w:val="20"/>
              </w:rPr>
              <w:t>)</w:t>
            </w:r>
          </w:p>
        </w:tc>
        <w:tc>
          <w:tcPr>
            <w:tcW w:w="1823" w:type="dxa"/>
            <w:shd w:val="clear" w:color="auto" w:fill="D0CECE" w:themeFill="background2" w:themeFillShade="E6"/>
          </w:tcPr>
          <w:p w14:paraId="1C4FE503" w14:textId="18A71FD5"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0.0</w:t>
            </w:r>
            <w:r w:rsidR="00100A33">
              <w:rPr>
                <w:rFonts w:ascii="Arial" w:hAnsi="Arial" w:cs="Arial"/>
                <w:sz w:val="20"/>
                <w:szCs w:val="20"/>
              </w:rPr>
              <w:t>7</w:t>
            </w:r>
          </w:p>
          <w:p w14:paraId="40116BDF" w14:textId="70ADB575"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(0.0</w:t>
            </w:r>
            <w:r w:rsidR="00E043D7">
              <w:rPr>
                <w:rFonts w:ascii="Arial" w:hAnsi="Arial" w:cs="Arial"/>
                <w:sz w:val="20"/>
                <w:szCs w:val="20"/>
              </w:rPr>
              <w:t>3</w:t>
            </w:r>
            <w:r w:rsidRPr="00387F3A">
              <w:rPr>
                <w:rFonts w:ascii="Arial" w:hAnsi="Arial" w:cs="Arial"/>
                <w:sz w:val="20"/>
                <w:szCs w:val="20"/>
              </w:rPr>
              <w:t>, 0.0</w:t>
            </w:r>
            <w:r w:rsidR="00E043D7">
              <w:rPr>
                <w:rFonts w:ascii="Arial" w:hAnsi="Arial" w:cs="Arial"/>
                <w:sz w:val="20"/>
                <w:szCs w:val="20"/>
              </w:rPr>
              <w:t>7</w:t>
            </w:r>
            <w:r w:rsidRPr="00387F3A">
              <w:rPr>
                <w:rFonts w:ascii="Arial" w:hAnsi="Arial" w:cs="Arial"/>
                <w:sz w:val="20"/>
                <w:szCs w:val="20"/>
              </w:rPr>
              <w:t>)</w:t>
            </w:r>
          </w:p>
        </w:tc>
        <w:tc>
          <w:tcPr>
            <w:tcW w:w="1687" w:type="dxa"/>
            <w:shd w:val="clear" w:color="auto" w:fill="D0CECE" w:themeFill="background2" w:themeFillShade="E6"/>
          </w:tcPr>
          <w:p w14:paraId="7764244C" w14:textId="7B8E88B5"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0.0</w:t>
            </w:r>
            <w:r w:rsidR="00D73D88">
              <w:rPr>
                <w:rFonts w:ascii="Arial" w:hAnsi="Arial" w:cs="Arial"/>
                <w:sz w:val="20"/>
                <w:szCs w:val="20"/>
              </w:rPr>
              <w:t>4</w:t>
            </w:r>
          </w:p>
          <w:p w14:paraId="57D17317" w14:textId="134F5121"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(0.0</w:t>
            </w:r>
            <w:r w:rsidR="00E043D7">
              <w:rPr>
                <w:rFonts w:ascii="Arial" w:hAnsi="Arial" w:cs="Arial"/>
                <w:sz w:val="20"/>
                <w:szCs w:val="20"/>
              </w:rPr>
              <w:t>2</w:t>
            </w:r>
            <w:r w:rsidRPr="00387F3A">
              <w:rPr>
                <w:rFonts w:ascii="Arial" w:hAnsi="Arial" w:cs="Arial"/>
                <w:sz w:val="20"/>
                <w:szCs w:val="20"/>
              </w:rPr>
              <w:t>, 0.0</w:t>
            </w:r>
            <w:r w:rsidR="00E043D7">
              <w:rPr>
                <w:rFonts w:ascii="Arial" w:hAnsi="Arial" w:cs="Arial"/>
                <w:sz w:val="20"/>
                <w:szCs w:val="20"/>
              </w:rPr>
              <w:t>5</w:t>
            </w:r>
            <w:r w:rsidRPr="00387F3A">
              <w:rPr>
                <w:rFonts w:ascii="Arial" w:hAnsi="Arial" w:cs="Arial"/>
                <w:sz w:val="20"/>
                <w:szCs w:val="20"/>
              </w:rPr>
              <w:t>)</w:t>
            </w:r>
          </w:p>
        </w:tc>
        <w:tc>
          <w:tcPr>
            <w:tcW w:w="1890" w:type="dxa"/>
            <w:shd w:val="clear" w:color="auto" w:fill="D0CECE" w:themeFill="background2" w:themeFillShade="E6"/>
          </w:tcPr>
          <w:p w14:paraId="19392062" w14:textId="04367CE6"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0.0</w:t>
            </w:r>
            <w:r w:rsidR="00D73D88">
              <w:rPr>
                <w:rFonts w:ascii="Arial" w:hAnsi="Arial" w:cs="Arial"/>
                <w:sz w:val="20"/>
                <w:szCs w:val="20"/>
              </w:rPr>
              <w:t>3</w:t>
            </w:r>
          </w:p>
          <w:p w14:paraId="3F9C2013" w14:textId="149C7692" w:rsidR="00893D02" w:rsidRPr="00387F3A" w:rsidRDefault="00893D02" w:rsidP="00B505C0">
            <w:pPr>
              <w:spacing w:before="100" w:after="100"/>
              <w:contextualSpacing/>
              <w:rPr>
                <w:rFonts w:ascii="Arial" w:hAnsi="Arial" w:cs="Arial"/>
                <w:sz w:val="20"/>
                <w:szCs w:val="20"/>
              </w:rPr>
            </w:pPr>
            <w:r w:rsidRPr="00387F3A">
              <w:rPr>
                <w:rFonts w:ascii="Arial" w:hAnsi="Arial" w:cs="Arial"/>
                <w:sz w:val="20"/>
                <w:szCs w:val="20"/>
              </w:rPr>
              <w:t>(0.01, 0.0</w:t>
            </w:r>
            <w:r w:rsidR="00E043D7">
              <w:rPr>
                <w:rFonts w:ascii="Arial" w:hAnsi="Arial" w:cs="Arial"/>
                <w:sz w:val="20"/>
                <w:szCs w:val="20"/>
              </w:rPr>
              <w:t>4</w:t>
            </w:r>
            <w:r w:rsidRPr="00387F3A">
              <w:rPr>
                <w:rFonts w:ascii="Arial" w:hAnsi="Arial" w:cs="Arial"/>
                <w:sz w:val="20"/>
                <w:szCs w:val="20"/>
              </w:rPr>
              <w:t>)</w:t>
            </w:r>
          </w:p>
        </w:tc>
      </w:tr>
    </w:tbl>
    <w:p w14:paraId="07F40286" w14:textId="22594B49" w:rsidR="00893D02" w:rsidRPr="00387F3A" w:rsidRDefault="00893D02" w:rsidP="00893D02">
      <w:pPr>
        <w:contextualSpacing/>
        <w:rPr>
          <w:rFonts w:ascii="Arial" w:hAnsi="Arial" w:cs="Arial"/>
          <w:sz w:val="20"/>
          <w:szCs w:val="20"/>
        </w:rPr>
      </w:pPr>
      <w:r w:rsidRPr="00387F3A">
        <w:rPr>
          <w:rFonts w:ascii="Arial" w:hAnsi="Arial" w:cs="Arial"/>
          <w:sz w:val="20"/>
          <w:szCs w:val="20"/>
        </w:rPr>
        <w:t xml:space="preserve">* </w:t>
      </w:r>
      <w:r>
        <w:rPr>
          <w:rFonts w:ascii="Arial" w:hAnsi="Arial" w:cs="Arial"/>
          <w:sz w:val="20"/>
          <w:szCs w:val="20"/>
        </w:rPr>
        <w:t xml:space="preserve">751 NHANES 203-2018 participants met criteria as being 65 or older and having type 2 diabetes. No consideration was given to eligibility for drug use according to ADA criteria. </w:t>
      </w:r>
    </w:p>
    <w:p w14:paraId="371196B0" w14:textId="77777777" w:rsidR="00893D02" w:rsidRPr="00387F3A" w:rsidRDefault="00893D02" w:rsidP="00893D02">
      <w:pPr>
        <w:contextualSpacing/>
        <w:rPr>
          <w:rFonts w:ascii="Arial" w:hAnsi="Arial" w:cs="Arial"/>
          <w:sz w:val="20"/>
          <w:szCs w:val="20"/>
        </w:rPr>
      </w:pPr>
      <w:r w:rsidRPr="00387F3A">
        <w:rPr>
          <w:rFonts w:ascii="Arial" w:hAnsi="Arial" w:cs="Arial"/>
          <w:sz w:val="20"/>
          <w:szCs w:val="20"/>
        </w:rPr>
        <w:t>†Incremental outcomes compared to no additional treatment arm.</w:t>
      </w:r>
    </w:p>
    <w:p w14:paraId="38CEA6C5" w14:textId="77777777" w:rsidR="00893D02" w:rsidRPr="00387F3A" w:rsidRDefault="00893D02" w:rsidP="00893D02">
      <w:pPr>
        <w:contextualSpacing/>
        <w:rPr>
          <w:rFonts w:ascii="Arial" w:hAnsi="Arial" w:cs="Arial"/>
          <w:sz w:val="20"/>
          <w:szCs w:val="20"/>
        </w:rPr>
      </w:pPr>
      <w:r w:rsidRPr="00387F3A">
        <w:rPr>
          <w:rFonts w:ascii="Arial" w:hAnsi="Arial" w:cs="Arial"/>
          <w:sz w:val="16"/>
          <w:szCs w:val="16"/>
        </w:rPr>
        <w:t>‡</w:t>
      </w:r>
      <w:r w:rsidRPr="00387F3A">
        <w:rPr>
          <w:rFonts w:ascii="Arial" w:hAnsi="Arial" w:cs="Arial"/>
          <w:sz w:val="20"/>
          <w:szCs w:val="20"/>
        </w:rPr>
        <w:t xml:space="preserve"> There were no NHANES participants 75 and older with 1-4 points on the Lee index</w:t>
      </w:r>
    </w:p>
    <w:p w14:paraId="23314D08" w14:textId="4198F73E" w:rsidR="00893D02" w:rsidRDefault="00893D02" w:rsidP="00301A80">
      <w:pPr>
        <w:spacing w:before="100" w:beforeAutospacing="1" w:after="100" w:afterAutospacing="1"/>
      </w:pPr>
    </w:p>
    <w:p w14:paraId="2451EB81" w14:textId="77777777" w:rsidR="00893D02" w:rsidRDefault="00893D02" w:rsidP="00301A80">
      <w:pPr>
        <w:spacing w:before="100" w:beforeAutospacing="1" w:after="100" w:afterAutospacing="1"/>
      </w:pPr>
    </w:p>
    <w:p w14:paraId="6B9DC38C" w14:textId="77777777" w:rsidR="00BC64D4" w:rsidRDefault="00BC64D4" w:rsidP="00301A80">
      <w:pPr>
        <w:spacing w:before="100" w:beforeAutospacing="1" w:after="100" w:afterAutospacing="1"/>
      </w:pPr>
    </w:p>
    <w:p w14:paraId="4E7464AD" w14:textId="77777777" w:rsidR="00BC64D4" w:rsidRDefault="00BC64D4" w:rsidP="00301A80">
      <w:pPr>
        <w:spacing w:before="100" w:beforeAutospacing="1" w:after="100" w:afterAutospacing="1"/>
      </w:pPr>
    </w:p>
    <w:p w14:paraId="600DBE9F" w14:textId="77777777" w:rsidR="00BC64D4" w:rsidRDefault="00BC64D4" w:rsidP="00301A80">
      <w:pPr>
        <w:spacing w:before="100" w:beforeAutospacing="1" w:after="100" w:afterAutospacing="1"/>
      </w:pPr>
    </w:p>
    <w:p w14:paraId="02B88C9B" w14:textId="77777777" w:rsidR="00BC64D4" w:rsidRDefault="00BC64D4" w:rsidP="00301A80">
      <w:pPr>
        <w:spacing w:before="100" w:beforeAutospacing="1" w:after="100" w:afterAutospacing="1"/>
      </w:pPr>
    </w:p>
    <w:p w14:paraId="22269B84" w14:textId="77777777" w:rsidR="00BC64D4" w:rsidRDefault="00BC64D4" w:rsidP="00301A80">
      <w:pPr>
        <w:spacing w:before="100" w:beforeAutospacing="1" w:after="100" w:afterAutospacing="1"/>
      </w:pPr>
    </w:p>
    <w:p w14:paraId="0EBBFF1F" w14:textId="77777777" w:rsidR="00BC64D4" w:rsidRDefault="00BC64D4" w:rsidP="00301A80">
      <w:pPr>
        <w:spacing w:before="100" w:beforeAutospacing="1" w:after="100" w:afterAutospacing="1"/>
      </w:pPr>
    </w:p>
    <w:p w14:paraId="1D923A35" w14:textId="77777777" w:rsidR="00BC64D4" w:rsidRDefault="00BC64D4" w:rsidP="00301A80">
      <w:pPr>
        <w:spacing w:before="100" w:beforeAutospacing="1" w:after="100" w:afterAutospacing="1"/>
      </w:pPr>
    </w:p>
    <w:p w14:paraId="3C5E5DF9" w14:textId="348916E5" w:rsidR="00A82146" w:rsidRPr="00387F3A" w:rsidRDefault="00301A80" w:rsidP="00301A80">
      <w:pPr>
        <w:spacing w:before="100" w:beforeAutospacing="1" w:after="100" w:afterAutospacing="1"/>
        <w:rPr>
          <w:rFonts w:ascii="Times" w:hAnsi="Times"/>
        </w:rPr>
      </w:pPr>
      <w:r w:rsidRPr="00387F3A">
        <w:rPr>
          <w:rFonts w:ascii="Times" w:hAnsi="Times"/>
        </w:rPr>
        <w:lastRenderedPageBreak/>
        <w:t>eMethods:</w:t>
      </w:r>
    </w:p>
    <w:p w14:paraId="0B47EBE2" w14:textId="5EEF6CE9" w:rsidR="00A82146" w:rsidRPr="00387F3A" w:rsidRDefault="00A82146" w:rsidP="00301A80">
      <w:pPr>
        <w:rPr>
          <w:rFonts w:ascii="Times" w:hAnsi="Times"/>
          <w:u w:val="single"/>
        </w:rPr>
      </w:pPr>
      <w:r w:rsidRPr="00387F3A">
        <w:rPr>
          <w:rFonts w:ascii="Times" w:hAnsi="Times"/>
          <w:u w:val="single"/>
        </w:rPr>
        <w:t>Study Population</w:t>
      </w:r>
      <w:r w:rsidR="00301A80" w:rsidRPr="00387F3A">
        <w:rPr>
          <w:rFonts w:ascii="Times" w:hAnsi="Times"/>
          <w:u w:val="single"/>
        </w:rPr>
        <w:t>:</w:t>
      </w:r>
    </w:p>
    <w:p w14:paraId="6130E915" w14:textId="77777777" w:rsidR="00A82146" w:rsidRPr="00387F3A" w:rsidRDefault="00A82146" w:rsidP="00301A80">
      <w:pPr>
        <w:rPr>
          <w:rFonts w:ascii="Times" w:hAnsi="Times"/>
        </w:rPr>
      </w:pPr>
    </w:p>
    <w:p w14:paraId="2C6ABC5F" w14:textId="7A42BDB9" w:rsidR="00A82146" w:rsidRDefault="000C40C7" w:rsidP="00301A80">
      <w:pPr>
        <w:ind w:firstLine="720"/>
        <w:rPr>
          <w:rFonts w:ascii="Times" w:hAnsi="Times"/>
          <w:color w:val="000000" w:themeColor="text1"/>
          <w:shd w:val="clear" w:color="auto" w:fill="FFFFFF"/>
        </w:rPr>
      </w:pPr>
      <w:r w:rsidRPr="00387F3A">
        <w:rPr>
          <w:rFonts w:ascii="Times" w:hAnsi="Times"/>
          <w:color w:val="000000" w:themeColor="text1"/>
        </w:rPr>
        <w:t xml:space="preserve">ADA guidelines recommend adults with current ASCVD, at high risk for ASCVD, CHF, or CKD consider the use of either a GLP1RA or SGLT2I. </w:t>
      </w:r>
      <w:r w:rsidR="00A82146" w:rsidRPr="00387F3A">
        <w:rPr>
          <w:rFonts w:ascii="Times" w:hAnsi="Times"/>
          <w:color w:val="000000" w:themeColor="text1"/>
        </w:rPr>
        <w:t xml:space="preserve">Current ASCVD was defined as participants with a history of myocardial infarction, stroke, or ischemic heart disease. Participants were identified as high-risk for developing ASCVD if they had two of the following: </w:t>
      </w:r>
      <w:r w:rsidR="00A82146" w:rsidRPr="00387F3A">
        <w:rPr>
          <w:rFonts w:ascii="Times" w:hAnsi="Times"/>
          <w:color w:val="000000" w:themeColor="text1"/>
          <w:shd w:val="clear" w:color="auto" w:fill="FFFFFF"/>
        </w:rPr>
        <w:t>diabetes duration of 10 years or more, systolic blood pressure (SBP) &gt; 140 mmHg, current smoker status, micro- or macroalbuminuria</w:t>
      </w:r>
      <w:r w:rsidR="00A30134">
        <w:rPr>
          <w:rFonts w:ascii="Times" w:hAnsi="Times"/>
          <w:color w:val="000000" w:themeColor="text1"/>
          <w:shd w:val="clear" w:color="auto" w:fill="FFFFFF"/>
        </w:rPr>
        <w:t xml:space="preserve"> (Urine albumin-creatinine ratio</w:t>
      </w:r>
      <w:r w:rsidR="00B87810">
        <w:rPr>
          <w:rFonts w:ascii="Times" w:hAnsi="Times"/>
          <w:color w:val="000000" w:themeColor="text1"/>
          <w:shd w:val="clear" w:color="auto" w:fill="FFFFFF"/>
        </w:rPr>
        <w:t xml:space="preserve"> (UACR)</w:t>
      </w:r>
      <w:r w:rsidR="00A30134">
        <w:rPr>
          <w:rFonts w:ascii="Times" w:hAnsi="Times"/>
          <w:color w:val="000000" w:themeColor="text1"/>
          <w:shd w:val="clear" w:color="auto" w:fill="FFFFFF"/>
        </w:rPr>
        <w:t xml:space="preserve"> </w:t>
      </w:r>
      <w:r w:rsidR="00A30134">
        <w:rPr>
          <w:rFonts w:ascii="Times" w:hAnsi="Times"/>
          <w:color w:val="000000" w:themeColor="text1"/>
          <w:shd w:val="clear" w:color="auto" w:fill="FFFFFF"/>
        </w:rPr>
        <w:sym w:font="Symbol" w:char="F0B3"/>
      </w:r>
      <w:r w:rsidR="00A30134">
        <w:rPr>
          <w:rFonts w:ascii="Times" w:hAnsi="Times"/>
          <w:color w:val="000000" w:themeColor="text1"/>
          <w:shd w:val="clear" w:color="auto" w:fill="FFFFFF"/>
        </w:rPr>
        <w:t xml:space="preserve"> 30 mg/g)</w:t>
      </w:r>
      <w:r w:rsidR="00A82146" w:rsidRPr="00387F3A">
        <w:rPr>
          <w:rFonts w:ascii="Times" w:hAnsi="Times"/>
          <w:color w:val="000000" w:themeColor="text1"/>
          <w:shd w:val="clear" w:color="auto" w:fill="FFFFFF"/>
        </w:rPr>
        <w:t xml:space="preserve">, or high-density lipoprotein (HDL) &lt; 39 mg/dL) </w:t>
      </w:r>
      <w:r w:rsidR="00A82146" w:rsidRPr="00387F3A">
        <w:rPr>
          <w:rFonts w:ascii="Times" w:hAnsi="Times"/>
          <w:color w:val="000000" w:themeColor="text1"/>
          <w:shd w:val="clear" w:color="auto" w:fill="FFFFFF"/>
        </w:rPr>
        <w:fldChar w:fldCharType="begin"/>
      </w:r>
      <w:r w:rsidR="00BC64D4" w:rsidRPr="00387F3A">
        <w:rPr>
          <w:rFonts w:ascii="Times" w:hAnsi="Times"/>
          <w:color w:val="000000" w:themeColor="text1"/>
          <w:shd w:val="clear" w:color="auto" w:fill="FFFFFF"/>
        </w:rPr>
        <w:instrText xml:space="preserve"> ADDIN ZOTERO_ITEM CSL_CITATION {"citationID":"sJezK6D5","properties":{"formattedCitation":"(7)","plainCitation":"(7)","noteIndex":0},"citationItems":[{"id":1345,"uris":["http://zotero.org/users/2287783/items/RVU36PM4"],"itemData":{"id":1345,"type":"article-journal","container-title":"New England Journal of Medicine","DOI":"10.1056/NEJMoa1611925","ISSN":"0028-4793","issue":"7","note":"publisher: Massachusetts Medical Society\n_eprint: https://doi.org/10.1056/NEJMoa1611925\nPMID: 28605608","page":"644-657","source":"Taylor and Francis+NEJM","title":"Canagliflozin and Cardiovascular and Renal Events in Type 2 Diabetes","URL":"https://doi.org/10.1056/NEJMoa1611925","volume":"377","author":[{"family":"Neal","given":"Bruce"},{"family":"Perkovic","given":"Vlado"},{"family":"Mahaffey","given":"Kenneth W."},{"family":"Zeeuw","given":"Dick","non-dropping-particle":"de"},{"family":"Fulcher","given":"Greg"},{"family":"Erondu","given":"Ngozi"},{"family":"Shaw","given":"Wayne"},{"family":"Law","given":"Gordon"},{"family":"Desai","given":"Mehul"},{"family":"Matthews","given":"David R."}],"accessed":{"date-parts":[["2021",5,13]]},"issued":{"date-parts":[["2017",8,17]]}}}],"schema":"https://github.com/citation-style-language/schema/raw/master/csl-citation.json"} </w:instrText>
      </w:r>
      <w:r w:rsidR="00A82146" w:rsidRPr="00387F3A">
        <w:rPr>
          <w:rFonts w:ascii="Times" w:hAnsi="Times"/>
          <w:color w:val="000000" w:themeColor="text1"/>
          <w:shd w:val="clear" w:color="auto" w:fill="FFFFFF"/>
        </w:rPr>
        <w:fldChar w:fldCharType="separate"/>
      </w:r>
      <w:r w:rsidR="00BC64D4" w:rsidRPr="00387F3A">
        <w:rPr>
          <w:rFonts w:ascii="Times" w:hAnsi="Times"/>
          <w:noProof/>
          <w:color w:val="000000" w:themeColor="text1"/>
          <w:shd w:val="clear" w:color="auto" w:fill="FFFFFF"/>
        </w:rPr>
        <w:t>(7)</w:t>
      </w:r>
      <w:r w:rsidR="00A82146" w:rsidRPr="00387F3A">
        <w:rPr>
          <w:rFonts w:ascii="Times" w:hAnsi="Times"/>
          <w:color w:val="000000" w:themeColor="text1"/>
          <w:shd w:val="clear" w:color="auto" w:fill="FFFFFF"/>
        </w:rPr>
        <w:fldChar w:fldCharType="end"/>
      </w:r>
      <w:r w:rsidR="00A82146" w:rsidRPr="00387F3A">
        <w:rPr>
          <w:rFonts w:ascii="Times" w:hAnsi="Times"/>
          <w:color w:val="000000" w:themeColor="text1"/>
          <w:shd w:val="clear" w:color="auto" w:fill="FFFFFF"/>
        </w:rPr>
        <w:t>. We excluded individuals not in the Medical Examination subset of NHANES to limit the number of missing model inputs.</w:t>
      </w:r>
    </w:p>
    <w:p w14:paraId="4489E8BE" w14:textId="5421E0E6" w:rsidR="009D4209" w:rsidRPr="00387F3A" w:rsidRDefault="009D4209" w:rsidP="00301A80">
      <w:pPr>
        <w:ind w:firstLine="720"/>
        <w:rPr>
          <w:rFonts w:ascii="Times" w:hAnsi="Times"/>
          <w:color w:val="000000" w:themeColor="text1"/>
          <w:shd w:val="clear" w:color="auto" w:fill="FFFFFF"/>
        </w:rPr>
      </w:pPr>
      <w:r>
        <w:rPr>
          <w:rFonts w:ascii="Times" w:hAnsi="Times"/>
          <w:color w:val="000000" w:themeColor="text1"/>
          <w:shd w:val="clear" w:color="auto" w:fill="FFFFFF"/>
        </w:rPr>
        <w:t xml:space="preserve">NHANES 2013-2018 does not differentiate between individuals with type 1 and type 2 diabetes in the questionnaire. To identify individuals with type 2 diabetes in NHANES we utilize a published treatment-related algorithm </w:t>
      </w:r>
      <w:r>
        <w:rPr>
          <w:rFonts w:ascii="Times" w:hAnsi="Times"/>
          <w:color w:val="000000" w:themeColor="text1"/>
          <w:shd w:val="clear" w:color="auto" w:fill="FFFFFF"/>
        </w:rPr>
        <w:fldChar w:fldCharType="begin"/>
      </w:r>
      <w:r>
        <w:rPr>
          <w:rFonts w:ascii="Times" w:hAnsi="Times"/>
          <w:color w:val="000000" w:themeColor="text1"/>
          <w:shd w:val="clear" w:color="auto" w:fill="FFFFFF"/>
        </w:rPr>
        <w:instrText xml:space="preserve"> ADDIN ZOTERO_ITEM CSL_CITATION {"citationID":"Nqr82XzK","properties":{"formattedCitation":"(8)","plainCitation":"(8)","noteIndex":0},"citationItems":[{"id":1553,"uris":["http://zotero.org/users/2287783/items/U5RJA5QK"],"itemData":{"id":1553,"type":"article-journal","abstract":"In epidemiology studies, identification of diabetes type (type 1 vs. type 2) among study participants with diabetes is important; however, conventional diabetes type identification approaches that include age at diabetes diagnosis as an initial criterion introduces biases. Using data from the National Health and Nutrition Examination Survey, we have developed a novel algorithm which does not include age at diagnosis to identify participants with self-reported diagnosed diabetes as having type 1 vs. type 2 diabetes.","container-title":"Cardiovascular Endocrinology &amp; Metabolism","DOI":"10.1097/XCE.0000000000000189","ISSN":"2574-0954","issue":"1","journalAbbreviation":"Cardiovasc Endocrinol Metab","note":"PMID: 32104786\nPMCID: PMC7041875","page":"9-16","source":"PubMed Central","title":"A treatment-based algorithm for identification of diabetes type in the National Health and Nutrition Examination Survey","URL":"https://www.ncbi.nlm.nih.gov/pmc/articles/PMC7041875/","volume":"9","author":[{"family":"Mosslemi","given":"Mitra"},{"family":"Park","given":"Hannah L."},{"family":"McLaren","given":"Christine E."},{"family":"Wong","given":"Nathan D."}],"accessed":{"date-parts":[["2022",12,12]]},"issued":{"date-parts":[["2020",2,21]]}}}],"schema":"https://github.com/citation-style-language/schema/raw/master/csl-citation.json"} </w:instrText>
      </w:r>
      <w:r>
        <w:rPr>
          <w:rFonts w:ascii="Times" w:hAnsi="Times"/>
          <w:color w:val="000000" w:themeColor="text1"/>
          <w:shd w:val="clear" w:color="auto" w:fill="FFFFFF"/>
        </w:rPr>
        <w:fldChar w:fldCharType="separate"/>
      </w:r>
      <w:r>
        <w:rPr>
          <w:rFonts w:ascii="Times" w:hAnsi="Times"/>
          <w:noProof/>
          <w:color w:val="000000" w:themeColor="text1"/>
          <w:shd w:val="clear" w:color="auto" w:fill="FFFFFF"/>
        </w:rPr>
        <w:t>(8)</w:t>
      </w:r>
      <w:r>
        <w:rPr>
          <w:rFonts w:ascii="Times" w:hAnsi="Times"/>
          <w:color w:val="000000" w:themeColor="text1"/>
          <w:shd w:val="clear" w:color="auto" w:fill="FFFFFF"/>
        </w:rPr>
        <w:fldChar w:fldCharType="end"/>
      </w:r>
      <w:r>
        <w:rPr>
          <w:rFonts w:ascii="Times" w:hAnsi="Times"/>
          <w:color w:val="000000" w:themeColor="text1"/>
          <w:shd w:val="clear" w:color="auto" w:fill="FFFFFF"/>
        </w:rPr>
        <w:t xml:space="preserve">. This algorithm uses current ADA treatment guidelines to differentiate individuals with type 1 versus type 2 diabetes, utilizing NHANES questionnaire data related to current treatment modalities and timing of diagnosis. Participants were identified as having diabetes via self-report (Question DIQ.010 =1). If participants who self-reported as having diabetes </w:t>
      </w:r>
      <w:r w:rsidR="001E57CB">
        <w:rPr>
          <w:rFonts w:ascii="Times" w:hAnsi="Times"/>
          <w:color w:val="000000" w:themeColor="text1"/>
          <w:shd w:val="clear" w:color="auto" w:fill="FFFFFF"/>
        </w:rPr>
        <w:t xml:space="preserve">1) </w:t>
      </w:r>
      <w:r>
        <w:rPr>
          <w:rFonts w:ascii="Times" w:hAnsi="Times"/>
          <w:color w:val="000000" w:themeColor="text1"/>
          <w:shd w:val="clear" w:color="auto" w:fill="FFFFFF"/>
        </w:rPr>
        <w:t xml:space="preserve">did not take medications, </w:t>
      </w:r>
      <w:r w:rsidR="001E57CB">
        <w:rPr>
          <w:rFonts w:ascii="Times" w:hAnsi="Times"/>
          <w:color w:val="000000" w:themeColor="text1"/>
          <w:shd w:val="clear" w:color="auto" w:fill="FFFFFF"/>
        </w:rPr>
        <w:t xml:space="preserve">2) </w:t>
      </w:r>
      <w:r>
        <w:rPr>
          <w:rFonts w:ascii="Times" w:hAnsi="Times"/>
          <w:color w:val="000000" w:themeColor="text1"/>
          <w:shd w:val="clear" w:color="auto" w:fill="FFFFFF"/>
        </w:rPr>
        <w:t>took only oral diabetes medications, or</w:t>
      </w:r>
      <w:r w:rsidR="001E57CB">
        <w:rPr>
          <w:rFonts w:ascii="Times" w:hAnsi="Times"/>
          <w:color w:val="000000" w:themeColor="text1"/>
          <w:shd w:val="clear" w:color="auto" w:fill="FFFFFF"/>
        </w:rPr>
        <w:t xml:space="preserve"> 3)</w:t>
      </w:r>
      <w:r>
        <w:rPr>
          <w:rFonts w:ascii="Times" w:hAnsi="Times"/>
          <w:color w:val="000000" w:themeColor="text1"/>
          <w:shd w:val="clear" w:color="auto" w:fill="FFFFFF"/>
        </w:rPr>
        <w:t xml:space="preserve"> started taking insulin &gt; 1 year after initial diagnosis, they were identified as having </w:t>
      </w:r>
      <w:r w:rsidR="001E57CB">
        <w:rPr>
          <w:rFonts w:ascii="Times" w:hAnsi="Times"/>
          <w:color w:val="000000" w:themeColor="text1"/>
          <w:shd w:val="clear" w:color="auto" w:fill="FFFFFF"/>
        </w:rPr>
        <w:t xml:space="preserve">type 2 diabetes. All other individuals (those who took insulin &lt; 1 year after initial diagnosis) were identified as having type 1 diabetes and were excluded from the study cohort. </w:t>
      </w:r>
    </w:p>
    <w:p w14:paraId="01DE4CE7" w14:textId="77777777" w:rsidR="006C3C87" w:rsidRPr="00387F3A" w:rsidRDefault="006C3C87" w:rsidP="00301A80">
      <w:pPr>
        <w:rPr>
          <w:rFonts w:ascii="Times" w:hAnsi="Times"/>
          <w:color w:val="000000" w:themeColor="text1"/>
          <w:u w:val="single"/>
          <w:shd w:val="clear" w:color="auto" w:fill="FFFFFF"/>
        </w:rPr>
      </w:pPr>
    </w:p>
    <w:p w14:paraId="6B8EFFE7" w14:textId="557EF087" w:rsidR="00A82146" w:rsidRPr="00387F3A" w:rsidRDefault="00A82146" w:rsidP="00301A80">
      <w:pPr>
        <w:rPr>
          <w:rFonts w:ascii="Times" w:hAnsi="Times"/>
          <w:color w:val="000000" w:themeColor="text1"/>
          <w:u w:val="single"/>
          <w:shd w:val="clear" w:color="auto" w:fill="FFFFFF"/>
        </w:rPr>
      </w:pPr>
      <w:r w:rsidRPr="00387F3A">
        <w:rPr>
          <w:rFonts w:ascii="Times" w:hAnsi="Times"/>
          <w:color w:val="000000" w:themeColor="text1"/>
          <w:u w:val="single"/>
          <w:shd w:val="clear" w:color="auto" w:fill="FFFFFF"/>
        </w:rPr>
        <w:t>Model Inputs and Missing Variables:</w:t>
      </w:r>
    </w:p>
    <w:p w14:paraId="67FC40F8" w14:textId="59A00836" w:rsidR="00A82146" w:rsidRPr="00387F3A" w:rsidRDefault="00A82146" w:rsidP="00301A80">
      <w:pPr>
        <w:ind w:firstLine="720"/>
        <w:rPr>
          <w:rFonts w:ascii="Times" w:hAnsi="Times"/>
        </w:rPr>
      </w:pPr>
      <w:r w:rsidRPr="00387F3A">
        <w:rPr>
          <w:rFonts w:ascii="Times" w:hAnsi="Times"/>
        </w:rPr>
        <w:t xml:space="preserve">Individual characteristics included for simulation modeling included race, smoking status, diabetes duration, and self-reported medical conditions (coronary heart disease, angina, heart failure, myocardial infarction, stroke, or dialysis in the last year). Additionally, body measures and biomarkers included heart rate, systolic blood pressure (SBP), body mass index (BMI), HbA1c, eGFR, low-density lipoprotein (LDL) and high-density lipoprotein cholesterol (HDL), hemoglobin, white blood cell count (WBC), and </w:t>
      </w:r>
      <w:r w:rsidR="00B87810">
        <w:rPr>
          <w:rFonts w:ascii="Times" w:hAnsi="Times"/>
        </w:rPr>
        <w:t>micro-or-macro</w:t>
      </w:r>
      <w:r w:rsidRPr="00387F3A">
        <w:rPr>
          <w:rFonts w:ascii="Times" w:hAnsi="Times"/>
        </w:rPr>
        <w:t>albuminuria</w:t>
      </w:r>
      <w:r w:rsidR="00B87810">
        <w:rPr>
          <w:rFonts w:ascii="Times" w:hAnsi="Times"/>
        </w:rPr>
        <w:t xml:space="preserve"> (UACR </w:t>
      </w:r>
      <w:r w:rsidR="00B87810">
        <w:rPr>
          <w:rFonts w:ascii="Times" w:hAnsi="Times"/>
          <w:color w:val="000000" w:themeColor="text1"/>
          <w:shd w:val="clear" w:color="auto" w:fill="FFFFFF"/>
        </w:rPr>
        <w:sym w:font="Symbol" w:char="F0B3"/>
      </w:r>
      <w:r w:rsidR="00B87810">
        <w:rPr>
          <w:rFonts w:ascii="Times" w:hAnsi="Times"/>
        </w:rPr>
        <w:t xml:space="preserve"> 30 mg/g)</w:t>
      </w:r>
      <w:r w:rsidRPr="00387F3A">
        <w:rPr>
          <w:rFonts w:ascii="Times" w:hAnsi="Times"/>
        </w:rPr>
        <w:t>.</w:t>
      </w:r>
    </w:p>
    <w:p w14:paraId="53555444" w14:textId="0939BE85" w:rsidR="00A82146" w:rsidRPr="00387F3A" w:rsidRDefault="00A82146" w:rsidP="00301A80">
      <w:pPr>
        <w:ind w:firstLine="720"/>
        <w:rPr>
          <w:rFonts w:ascii="Times" w:hAnsi="Times"/>
        </w:rPr>
      </w:pPr>
      <w:r w:rsidRPr="00387F3A">
        <w:rPr>
          <w:rFonts w:ascii="Times" w:hAnsi="Times"/>
        </w:rPr>
        <w:t xml:space="preserve">We defined the variable “current smoker” using both self-reported and laboratory measurements as recommended by recent publications </w:t>
      </w:r>
      <w:r w:rsidRPr="00387F3A">
        <w:rPr>
          <w:rFonts w:ascii="Times" w:hAnsi="Times"/>
        </w:rPr>
        <w:fldChar w:fldCharType="begin"/>
      </w:r>
      <w:r w:rsidR="009D4209">
        <w:rPr>
          <w:rFonts w:ascii="Times" w:hAnsi="Times"/>
        </w:rPr>
        <w:instrText xml:space="preserve"> ADDIN ZOTERO_ITEM CSL_CITATION {"citationID":"z5VbRHCM","properties":{"formattedCitation":"(9,10)","plainCitation":"(9,10)","noteIndex":0},"citationItems":[{"id":865,"uris":["http://zotero.org/users/2287783/items/DBQYPAYU"],"itemData":{"id":865,"type":"article-journal","abstract":"Cotinine, a metabolite of nicotine, is widely used to distinguish smokers from nonsmokers in epidemiologic studies and smoking-cessation clinical trials. As the magnitude of secondhand smoke exposure declines because of proportionally fewer smokers and more clean-indoor-air regulations, the optimal cotinine cutpoint with which to distinguish smokers from nonsmokers is expected to change. The authors analyzed data on 3,078 smokers and 13,078 nonsmokers from the National Health and Nutrition Examination Survey for 1999-2004. Optimal serum cotinine concentrations for discriminating smokers from nonsmokers were determined using receiver operator characteristic curve analysis. Optimal cotinine cutpoints were 3.08 ng/mL (sensitivity = 96.3%, specificity = 97.4%) and 2.99 ng/mL (sensitivity = 86.5%, specificity = 93.1%) for adults and adolescents, respectively. Among adults, optimal cutpoints differed by race/ethnicity: They were 5.92 ng/mL, 4.85 ng/mL, and 0.84 ng/mL for non-Hispanic blacks, non-Hispanic whites, and Mexican Americans, respectively. Among adolescents, cutpoints were 2.77 ng/mL, 2.95 ng/mL, and 1.18 ng/mL for non-Hispanic blacks, non-Hispanic whites, and Mexican Americans, respectively. Use of the currently accepted cutpoint of 14 ng/mL overestimates the number of nonsmokers in comparison with the proposed new overall cutpoint of 3 ng/mL or the race/ethnicity-specific cutpoints of 1-6 ng/mL.","container-title":"American Journal of Epidemiology","DOI":"10.1093/aje/kwn301","ISSN":"1476-6256","issue":"2","journalAbbreviation":"Am. J. Epidemiol.","language":"eng","note":"PMID: 19019851","page":"236-248","source":"PubMed","title":"Optimal serum cotinine levels for distinguishing cigarette smokers and nonsmokers within different racial/ethnic groups in the United States between 1999 and 2004","volume":"169","author":[{"family":"Benowitz","given":"Neal L."},{"family":"Bernert","given":"John T."},{"family":"Caraballo","given":"Ralph S."},{"family":"Holiday","given":"David B."},{"family":"Wang","given":"Jiantong"}],"issued":{"date-parts":[["2009",1,15]]}}},{"id":862,"uris":["http://zotero.org/users/2287783/items/FPQUG4XG"],"itemData":{"id":862,"type":"article-journal","abstract":"OBJECTIVE: Whether nicotine leads to a persistent increase in blood glucose levels is not clear. Our objective was to assess the relationship between cotinine, a nicotine metabolite, and glycated hemoglobin (HbA(1c)), an index of recent glycemia.\nRESEARCH DESIGN AND METHODS: We used cross-sectional data from the National Health and Nutrition Examination Survey (NHANES) from 1999 to 2008. We limited our analysis to 17,287 adults without diabetes. We created three cotinine categories: &lt;0.05 ng/mL, 0.05-2.99 ng/mL, and ≥3 ng/mL.\nRESULTS: Using self-report, 25% of the sample were current smokers, 24% were former smokers, and 51% were nonsmokers. Smokers had a higher mean HbA(1c) (5.36% ± 0.01 SE) compared with never smokers (5.31% ± 0.01) and former smokers (5.31% ± 0.01). In a similar manner, mean HbA(1c) was higher among participants with cotinine ≥3 ng/mL (5.35% ± 0.01) and participants with cotinine 0.05-2.99 ng/mL (5.34% ± 0.01) compared with participants with cotinine &lt;0.05 ng/mL (5.29% ± 0.01). In multivariable-adjusted analysis, we found that both a cotinine ≥3 ng/mL and self-reported smoking were associated with higher HbA(1c) compared with a cotinine &lt;0.05 ng/mL or not smoking. People with a cotinine level ≥3 ng/mL had a relative 5% increase in HbA(1c) compared with people with a cotinine level &lt;0.05 ng/mL, and smokers had a relative 7% increase in HbA(1c) compared with never smokers.\nCONCLUSIONS: Our study suggests that cotinine is associated with increased HbA(1c) in a representative sample of the U.S. population without diabetes.","container-title":"Diabetes Care","DOI":"10.2337/dc11-0710","ISSN":"1935-5548","issue":"10","journalAbbreviation":"Diabetes Care","language":"eng","note":"PMID: 21836101\nPMCID: PMC3177720","page":"2250-2255","source":"PubMed","title":"Relationships of cotinine and self-reported cigarette smoking with hemoglobin A1c in the U.S.: results from the National Health and Nutrition Examination Survey, 1999-2008","title-short":"Relationships of cotinine and self-reported cigarette smoking with hemoglobin A1c in the U.S.","volume":"34","author":[{"family":"Clair","given":"Carole"},{"family":"Bitton","given":"Asaf"},{"family":"Meigs","given":"James B."},{"family":"Rigotti","given":"Nancy A."}],"issued":{"date-parts":[["2011",10]]}}}],"schema":"https://github.com/citation-style-language/schema/raw/master/csl-citation.json"} </w:instrText>
      </w:r>
      <w:r w:rsidRPr="00387F3A">
        <w:rPr>
          <w:rFonts w:ascii="Times" w:hAnsi="Times"/>
        </w:rPr>
        <w:fldChar w:fldCharType="separate"/>
      </w:r>
      <w:r w:rsidR="009D4209">
        <w:rPr>
          <w:rFonts w:ascii="Times" w:hAnsi="Times"/>
          <w:noProof/>
        </w:rPr>
        <w:t>(9,10)</w:t>
      </w:r>
      <w:r w:rsidRPr="00387F3A">
        <w:rPr>
          <w:rFonts w:ascii="Times" w:hAnsi="Times"/>
        </w:rPr>
        <w:fldChar w:fldCharType="end"/>
      </w:r>
      <w:r w:rsidRPr="00387F3A">
        <w:rPr>
          <w:rFonts w:ascii="Times" w:hAnsi="Times"/>
        </w:rPr>
        <w:t xml:space="preserve">. Criteria included individuals who: 1) reported smoking at least 100 cigarettes in their lifetime and stated they currently smoke every day or somedays or 2) had a serum cotinine measurement &gt; 3 ng/ml. </w:t>
      </w:r>
    </w:p>
    <w:p w14:paraId="0B8E9D4E" w14:textId="54FB990A" w:rsidR="00A82146" w:rsidRPr="00387F3A" w:rsidRDefault="00A82146" w:rsidP="00301A80">
      <w:pPr>
        <w:ind w:firstLine="720"/>
        <w:rPr>
          <w:rFonts w:ascii="Times" w:hAnsi="Times"/>
        </w:rPr>
      </w:pPr>
      <w:r w:rsidRPr="00387F3A">
        <w:rPr>
          <w:rFonts w:ascii="Times" w:hAnsi="Times"/>
        </w:rPr>
        <w:t xml:space="preserve">The NHANES population had missing data. NHANES does not include some patient characteristics needed for the simulation model such as history of atrial fibrillation, peripheral arterial disease, blindness, peripheral neuropathy, and amputation. To address this, age- and sex-based probabilities for atrial fibrillation and peripheral arterial disease were imputed based on published literature </w:t>
      </w:r>
      <w:r w:rsidRPr="00387F3A">
        <w:rPr>
          <w:rFonts w:ascii="Times" w:hAnsi="Times"/>
        </w:rPr>
        <w:fldChar w:fldCharType="begin"/>
      </w:r>
      <w:r w:rsidR="009D4209">
        <w:rPr>
          <w:rFonts w:ascii="Times" w:hAnsi="Times"/>
        </w:rPr>
        <w:instrText xml:space="preserve"> ADDIN ZOTERO_ITEM CSL_CITATION {"citationID":"yQKrMBcJ","properties":{"formattedCitation":"(11,12)","plainCitation":"(11,12)","noteIndex":0},"citationItems":[{"id":1393,"uris":["http://zotero.org/users/2287783/items/44QVLQ3B"],"itemData":{"id":1393,"type":"article-journal","abstract":"&lt;h2&gt;Summary&lt;/h2&gt;&lt;h3&gt;Background&lt;/h3&gt;&lt;p&gt;Peripheral artery disease is a major cardiovascular disease that affected 202 million people worldwide in 2010. In the past decade, new epidemiological data on peripheral artery disease have emerged, enabling us to provide updated estimates of the prevalence and risk factors for peripheral artery disease globally and regionally and, for the first time, nationally.&lt;/p&gt;&lt;h3&gt;Methods&lt;/h3&gt;&lt;p&gt;For this systematic review and analysis, we did a comprehensive literature search for studies reporting on the prevalence of peripheral artery disease in the general population that were published between Jan 1, 2011, and April 30, 2019, in PubMed, MEDLINE, Embase, the Global Health database, CINAHL, the Global Health Library, the Allied and Complementary Medicine Database, and ProQuest Dissertations and Theses Global. We also included the Global Peripheral Artery Disease Study of 2013 and the China Peripheral Artery Disease Study as sources. Peripheral artery disease had to be defined as an ankle–brachial index lower than or equal to 0·90. With a purpose-built data collection form, data on study characteristics, sample characteristics, prevalence, and risk factors were abstracted from all the included studies identified from the sources. Age-specific and sex-specific prevalence of peripheral artery disease was estimated in both high-income countries (HICs) and low-income and middle-income countries (LMICs). We also did random-effects meta-analyses to pool the odds ratios of 30 risk factors for peripheral artery disease in HICs and LMICs. UN population data were used to generate the number of people affected by the disease in 2015. Finally, we derived the regional and national numbers of people with peripheral artery disease on the basis of a risk factor-based model.&lt;/p&gt;&lt;h3&gt;Findings&lt;/h3&gt;&lt;p&gt;We included 118 articles for systematic review and analysis. The prevalence of peripheral artery disease increased consistently with age. At younger ages, prevalence was slightly higher in LMICs than HICs (4·32%, 95% CI 3·01–6·29, &lt;i&gt;vs&lt;/i&gt; 3·54%, 1·17–10·24, at 40–44 years), but the increase with age was greater in HICs than LMICs, leading to a higher prevalence in HICs than LMICs at older ages (21·24%, 15·22–28·90, &lt;i&gt;vs&lt;/i&gt; 12·04%, 8·67–16·60, at 80–84 years). In HICs, prevalence was slightly higher in women than in men up to age 75 years (eg, 7·81%, 3·97–14·77, &lt;i&gt;vs&lt;/i&gt; 6·60%, 3·74–11·38, at 55–59 years), whereas in LMICs little difference was found between women and men (eg, 6·40%, 5·06–8·05, &lt;i&gt;vs&lt;/i&gt; 6·37%, 4·74–8·49, at 55–59 years). Overall, the global prevalence of peripheral artery disease in people aged 25 years and older was 5·56%, 3·79–8·55, and the prevalence estimate was higher in HICs than that in LMICs (7·37%, 4·35–13·66, &lt;i&gt;vs&lt;/i&gt; 5·09%, 3·64–7·24). Smoking, diabetes, hypertension, and hypercholesterolaemia were major risk factors for peripheral artery disease. Globally, a total of 236·62 million people aged 25 years and older were living with peripheral artery disease in 2015, among whom 72·91% were in LMICs. The Western Pacific Region had the most peripheral artery disease cases (74·08 million), whereas the Eastern Mediterranean Region had the least (14·67 million). More than two thirds of the global peripheral artery disease cases were concentrated in 15 individual countries in 2015.&lt;/p&gt;&lt;h3&gt;Interpretation&lt;/h3&gt;&lt;p&gt;Peripheral artery disease continues to become an increasingly serious public health problem, especially in LMICs. With the demographic trend towards ageing and projected rise in important risk factors, a larger burden of peripheral artery disease is to be expected in the foreseeable future.&lt;/p&gt;&lt;h3&gt;Funding&lt;/h3&gt;&lt;p&gt;None.&lt;/p&gt;","container-title":"The Lancet Global Health","DOI":"10.1016/S2214-109X(19)30255-4","ISSN":"2214-109X","issue":"8","journalAbbreviation":"The Lancet Global Health","language":"English","note":"publisher: Elsevier\nPMID: 31303293","page":"e1020-e1030","source":"www.thelancet.com","title":"Global, regional, and national prevalence and risk factors for peripheral artery disease in 2015: an updated systematic review and analysis","title-short":"Global, regional, and national prevalence and risk factors for peripheral artery disease in 2015","URL":"https://www.thelancet.com/journals/langlo/article/PIIS2214-109X(19)30255-4/abstract","volume":"7","author":[{"family":"Song","given":"Peige"},{"family":"Rudan","given":"Diana"},{"family":"Zhu","given":"Yajie"},{"family":"Fowkes","given":"Freya J. I."},{"family":"Rahimi","given":"Kazem"},{"family":"Fowkes","given":"F. Gerald R."},{"family":"Rudan","given":"Igor"}],"accessed":{"date-parts":[["2021",6,14]]},"issued":{"date-parts":[["2019",8,1]]}}},{"id":1334,"uris":["http://zotero.org/users/2287783/items/ZIQIJT2E"],"itemData":{"id":1334,"type":"article-journal","abstract":"&lt;p&gt;The prevalence data for atrial fibrillation (AF) are dated. The present retrospective study estimated the current and projected prevalence of AF and atrial flutter (AFL) in the United States using a large national database. Claims data drawn from July 2004 to December 2005 from the MarketScan research databases from Thomson Reuters were used to identify patients aged ≥20 years with nontransient AF and/or AFL and age- and gender-matched controls without these conditions. Of the 21,648,681 patients in the databases, 242,903 (1.12%) had nontransient AF and/or AFL (222,605 AF only, 5,376 AFL only, and 14,922 AF and AFL). Patients with AF only, AFL only, and AF and AFL had a greater (p &lt;0.001) prevalence of co-morbidities, including hypertension (62.0%, 61.3%, and 57.0%, respectively) and coronary artery disease (43.0%, 44.7%, and 44.5%, respectively), than matched controls (45.1% hypertension and 19.4% coronary artery disease). Applying the US Census Bureau population estimates to the prevalence rates for AF and/or AFL in the databases, it was estimated that 3.03 million persons in the United States had AF only, 0.07 million had AFL only, and 0.19 million had AF and AFL in 2005. The projected prevalence for 2050 was 7.56 million for AF only, 0.15 million for AFL only, and 0.44 million for AF and AFL. In conclusion, the current prevalence of AF and AFL is high and is projected to increase considerably by 2050. The current and projected increases in the prevalence of AF are greater than predicted by a previous sentinel study and might reflect more than the aging of the population.&lt;/p&gt;","container-title":"American Journal of Cardiology","DOI":"10.1016/j.amjcard.2009.07.022","ISSN":"0002-9149, 1879-1913","issue":"11","journalAbbreviation":"American Journal of Cardiology","language":"English","note":"publisher: Elsevier\nPMID: 19932788","page":"1534-1539","source":"www.ajconline.org","title":"Increasing Prevalence of Atrial Fibrillation and Flutter in the United States","URL":"https://www.ajconline.org/article/S0002-9149(09)01388-5/abstract","volume":"104","author":[{"family":"Naccarelli","given":"Gerald V."},{"family":"Varker","given":"Helen"},{"family":"Lin","given":"Jay"},{"family":"Schulman","given":"Kathy L."}],"accessed":{"date-parts":[["2021",5,3]]},"issued":{"date-parts":[["2009",12,1]]}}}],"schema":"https://github.com/citation-style-language/schema/raw/master/csl-citation.json"} </w:instrText>
      </w:r>
      <w:r w:rsidRPr="00387F3A">
        <w:rPr>
          <w:rFonts w:ascii="Times" w:hAnsi="Times"/>
        </w:rPr>
        <w:fldChar w:fldCharType="separate"/>
      </w:r>
      <w:r w:rsidR="009D4209">
        <w:rPr>
          <w:rFonts w:ascii="Times" w:hAnsi="Times"/>
          <w:noProof/>
        </w:rPr>
        <w:t>(11,12)</w:t>
      </w:r>
      <w:r w:rsidRPr="00387F3A">
        <w:rPr>
          <w:rFonts w:ascii="Times" w:hAnsi="Times"/>
        </w:rPr>
        <w:fldChar w:fldCharType="end"/>
      </w:r>
      <w:r w:rsidRPr="00387F3A">
        <w:rPr>
          <w:rFonts w:ascii="Times" w:hAnsi="Times"/>
        </w:rPr>
        <w:t xml:space="preserve"> (</w:t>
      </w:r>
      <w:r w:rsidR="00CE34FF" w:rsidRPr="00387F3A">
        <w:rPr>
          <w:rFonts w:ascii="Times" w:hAnsi="Times"/>
        </w:rPr>
        <w:t>e</w:t>
      </w:r>
      <w:r w:rsidRPr="00387F3A">
        <w:rPr>
          <w:rFonts w:ascii="Times" w:hAnsi="Times"/>
        </w:rPr>
        <w:t xml:space="preserve">Table </w:t>
      </w:r>
      <w:r w:rsidR="0063376F" w:rsidRPr="00387F3A">
        <w:rPr>
          <w:rFonts w:ascii="Times" w:hAnsi="Times"/>
        </w:rPr>
        <w:t>2</w:t>
      </w:r>
      <w:r w:rsidRPr="00387F3A">
        <w:rPr>
          <w:rFonts w:ascii="Times" w:hAnsi="Times"/>
        </w:rPr>
        <w:t xml:space="preserve">). We assumed that no patients had blindness, peripheral neuropathy, or amputation at baseline. </w:t>
      </w:r>
    </w:p>
    <w:p w14:paraId="793582B0" w14:textId="3F820ED3" w:rsidR="00A82146" w:rsidRPr="00387F3A" w:rsidRDefault="00A82146" w:rsidP="00301A80">
      <w:pPr>
        <w:ind w:firstLine="720"/>
        <w:rPr>
          <w:rFonts w:ascii="Times" w:hAnsi="Times"/>
        </w:rPr>
      </w:pPr>
      <w:r w:rsidRPr="00387F3A">
        <w:rPr>
          <w:rFonts w:ascii="Times" w:hAnsi="Times"/>
        </w:rPr>
        <w:t xml:space="preserve">The missing rates of BMI, heart rate, WBC, hemoglobin, HbA1c, HDL, eGFR, and SBP were all &lt; 10%. LDL had approximately 56% missing. All other baseline participant characteristics (except for atrial fibrillation and peripheral arterial disease) were available for all NHANES participants. These missing participant values were imputed using the multiple imputation method via the Markov chain Monte Carlo (MCMC) algorithm with predictive mean </w:t>
      </w:r>
      <w:r w:rsidRPr="00387F3A">
        <w:rPr>
          <w:rFonts w:ascii="Times" w:hAnsi="Times"/>
        </w:rPr>
        <w:lastRenderedPageBreak/>
        <w:t xml:space="preserve">matching (PMM). Five datasets were created and the average value across imputed datasets was used in model calibration and simulation. Predictive mean matching (PMM) was used because not all imputed variables had a normal distribution. PMM is a semi-parametric imputation approach that fills in missing values with the observed donor value that is closest to the regression-predicted missing value from the simulated regression model, ensuring that all imputed values are plausible </w:t>
      </w:r>
      <w:r w:rsidRPr="00387F3A">
        <w:rPr>
          <w:rFonts w:ascii="Times" w:hAnsi="Times"/>
        </w:rPr>
        <w:fldChar w:fldCharType="begin"/>
      </w:r>
      <w:r w:rsidR="009D4209">
        <w:rPr>
          <w:rFonts w:ascii="Times" w:hAnsi="Times"/>
        </w:rPr>
        <w:instrText xml:space="preserve"> ADDIN ZOTERO_ITEM CSL_CITATION {"citationID":"lshWOsaM","properties":{"formattedCitation":"(13,14)","plainCitation":"(13,14)","noteIndex":0},"citationItems":[{"id":1402,"uris":["http://zotero.org/users/2287783/items/2I9WX8AX"],"itemData":{"id":1402,"type":"article-journal","abstract":"Multiple imputation is a technique for handling data sets with missing values. The method fills in the missing values several times, creating several completed data sets for analysis. Each data set is analyzed separately using techniques designed for complete data, and the results are then combined in such a way that the variability due to imputation may be incorporated. Methods of imputing the missing values can vary from fully parametric to nonparametric. In this paper, we compare partially parametric and fully parametric regression-based multiple-imputation methods. The fully parametric method that we consider imputes missing regression outcomes by drawing them from their predictive distribution under the regression model, whereas the partially parametric methods are based on imputing outcomes or residuals for incomplete cases using values drawn from the complete cases. For the partially parametric methods, we suggest a new approach to choosing complete cases from which to draw values. In a Monte Carlo study in the regression setting, we investigate the robustness of the multiple-imputation schemes to misspecification of the underlying model for the data. Sources of model misspecification considered include incorrect modeling of the mean structure as well as incorrect specification of the error distribution with regard to heaviness of the tails and heteroscedasticity. The methods are compared with respect to the bias and efficiency of point estimates and the coverage rates of confidence intervals for the marginal mean and distribution function of the outcome. We find that when the mean structure is specified correctly, all of the methods perform well, even if the error distribution is misspecified. The fully parametric approach, however, produces slightly more efficient estimates of the marginal distribution function of the outcome than do the partially parametric approaches. When the mean structure is misspecified, all of the methods still perform well for estimating the marginal mean, although the fully parametric method shows slight increases in bias and variance. For estimating the marginal distribution function, however, the fully parametric method breaks down in several situations, whereas the partially parametric methods maintain their good performance. In an application to AIDS research in a setting that is similar to although slightly more complicated than that of the Monte Carlo study, we examine how estimates for the distribution of the time from infection with HIV to the onset of AIDS vary with the method used to impute the residual time to AIDS for subjects with right-censored data. The fully parametric and partially parametric techniques produce similar results, suggesting that the model selection used for fully parametric imputation was adequate. Our application provides an example of how multiple imputation can be used to combine information from two cohorts to estimate quantities that cannot be estimated directly from either one of the cohorts separately.","container-title":"Computational Statistics &amp; Data Analysis","DOI":"10.1016/0167-9473(95)00057-7","ISSN":"0167-9473","issue":"4","journalAbbreviation":"Computational Statistics &amp; Data Analysis","language":"en","page":"425-446","source":"ScienceDirect","title":"Partially parametric techniques for multiple imputation","URL":"https://www.sciencedirect.com/science/article/pii/0167947395000577","volume":"22","author":[{"family":"Schenker","given":"Nathaniel"},{"family":"Taylor","given":"Jeremy M. G."}],"accessed":{"date-parts":[["2021",6,14]]},"issued":{"date-parts":[["1996",8,10]]}}},{"id":1400,"uris":["http://zotero.org/users/2287783/items/YHH3A9KS"],"itemData":{"id":1400,"type":"article-journal","abstract":"The Fatal Accident Reporting System (FARS) is a database collected for the US National Highway Traffic Safety Administration (NHTSA) at the site of all fatal traffic accidents. Variables include location and time of accident, number and position of vehicles, age, sex and driving record of the driver, seat-belt use and blood alcohol content of the driver. The last two variables are of great interest but have substantial proportions of missing data. The NHTSA is interested in a method of imputation that allows appropriate estimates and standard errors to be computed from the filled-in data. This paper explores the use of multiple imputation based on predictive mean matching as a means of achieving these goals. Two specific methods are described and applied to a sample of the FARS data. A simulation study compares the frequency properties of the methods.","container-title":"Journal of the Royal Statistical Society: Series C (Applied Statistics)","DOI":"10.2307/2347902","ISSN":"1467-9876","issue":"1","language":"en","license":"© 1991 Royal Statistical Society","note":"_eprint: https://rss.onlinelibrary.wiley.com/doi/pdf/10.2307/2347902","page":"13-29","source":"Wiley Online Library","title":"Multiple Imputation for the Fatal Accident Reporting System","URL":"https://rss.onlinelibrary.wiley.com/doi/abs/10.2307/2347902","volume":"40","author":[{"family":"Heitjan","given":"Daniel F."},{"family":"Little","given":"Roderick J. A."}],"accessed":{"date-parts":[["2021",6,14]]},"issued":{"date-parts":[["1991"]]}}}],"schema":"https://github.com/citation-style-language/schema/raw/master/csl-citation.json"} </w:instrText>
      </w:r>
      <w:r w:rsidRPr="00387F3A">
        <w:rPr>
          <w:rFonts w:ascii="Times" w:hAnsi="Times"/>
        </w:rPr>
        <w:fldChar w:fldCharType="separate"/>
      </w:r>
      <w:r w:rsidR="009D4209">
        <w:rPr>
          <w:rFonts w:ascii="Times" w:hAnsi="Times"/>
          <w:noProof/>
        </w:rPr>
        <w:t>(13,14)</w:t>
      </w:r>
      <w:r w:rsidRPr="00387F3A">
        <w:rPr>
          <w:rFonts w:ascii="Times" w:hAnsi="Times"/>
        </w:rPr>
        <w:fldChar w:fldCharType="end"/>
      </w:r>
      <w:r w:rsidRPr="00387F3A">
        <w:rPr>
          <w:rFonts w:ascii="Times" w:hAnsi="Times"/>
        </w:rPr>
        <w:t xml:space="preserve">. </w:t>
      </w:r>
    </w:p>
    <w:p w14:paraId="14E39379" w14:textId="77777777" w:rsidR="00A82146" w:rsidRPr="00387F3A" w:rsidRDefault="00A82146" w:rsidP="00301A80">
      <w:pPr>
        <w:ind w:firstLine="720"/>
        <w:rPr>
          <w:rFonts w:ascii="Times" w:hAnsi="Times"/>
        </w:rPr>
      </w:pPr>
    </w:p>
    <w:p w14:paraId="799D5468" w14:textId="77777777" w:rsidR="00A82146" w:rsidRPr="00387F3A" w:rsidRDefault="00A82146" w:rsidP="00301A80">
      <w:pPr>
        <w:rPr>
          <w:rFonts w:ascii="Times" w:hAnsi="Times"/>
          <w:u w:val="single"/>
        </w:rPr>
      </w:pPr>
      <w:r w:rsidRPr="00387F3A">
        <w:rPr>
          <w:rFonts w:ascii="Times" w:hAnsi="Times"/>
          <w:u w:val="single"/>
        </w:rPr>
        <w:t>Lee Index</w:t>
      </w:r>
    </w:p>
    <w:p w14:paraId="23BC169D" w14:textId="77777777" w:rsidR="00A82146" w:rsidRPr="00387F3A" w:rsidRDefault="00A82146" w:rsidP="00301A80">
      <w:pPr>
        <w:ind w:firstLine="720"/>
        <w:rPr>
          <w:rFonts w:ascii="Times" w:hAnsi="Times"/>
        </w:rPr>
      </w:pPr>
      <w:r w:rsidRPr="00387F3A">
        <w:rPr>
          <w:rFonts w:ascii="Times" w:hAnsi="Times"/>
        </w:rPr>
        <w:t xml:space="preserve">The Lee index assigns 5 points to those 80-84 years old and 7 points to those 85 and older. However, NHANES does not provide specific ages for participants 80 and older to preserve anonymity. Thus, we assumed participants 80 years and older to have 5 points for age on the Lee index. </w:t>
      </w:r>
    </w:p>
    <w:p w14:paraId="53CD059E" w14:textId="77777777" w:rsidR="00F76492" w:rsidRPr="00387F3A" w:rsidRDefault="00F76492" w:rsidP="00301A80">
      <w:pPr>
        <w:rPr>
          <w:rFonts w:ascii="Times" w:hAnsi="Times"/>
          <w:u w:val="single"/>
        </w:rPr>
      </w:pPr>
    </w:p>
    <w:p w14:paraId="01BC5031" w14:textId="36662561" w:rsidR="00A82146" w:rsidRPr="00387F3A" w:rsidRDefault="0063376F" w:rsidP="00301A80">
      <w:pPr>
        <w:rPr>
          <w:rFonts w:ascii="Times" w:hAnsi="Times"/>
          <w:u w:val="single"/>
        </w:rPr>
      </w:pPr>
      <w:r w:rsidRPr="00387F3A">
        <w:rPr>
          <w:rFonts w:ascii="Times" w:hAnsi="Times"/>
          <w:u w:val="single"/>
        </w:rPr>
        <w:t>Simulation Model Structure</w:t>
      </w:r>
    </w:p>
    <w:p w14:paraId="3CD190B0" w14:textId="2E913385" w:rsidR="00385BC2" w:rsidRPr="00387F3A" w:rsidRDefault="00F33AE8" w:rsidP="00385BC2">
      <w:pPr>
        <w:rPr>
          <w:rFonts w:ascii="Times" w:hAnsi="Times"/>
          <w:shd w:val="clear" w:color="auto" w:fill="FFFFFF"/>
        </w:rPr>
      </w:pPr>
      <w:r w:rsidRPr="00387F3A">
        <w:rPr>
          <w:rFonts w:ascii="Times" w:hAnsi="Times"/>
        </w:rPr>
        <w:tab/>
        <w:t>To simulate lifetime outcomes and complications for model participants we utilized United Kingdom Prospective Diabetes Study Outcomes Model 2 (UKPDS OM2) risk equations. The model uses 26 patient-level characteristics</w:t>
      </w:r>
      <w:r w:rsidR="00B83894" w:rsidRPr="00387F3A">
        <w:rPr>
          <w:rFonts w:ascii="Times" w:hAnsi="Times"/>
        </w:rPr>
        <w:t xml:space="preserve"> and 13 risk equations</w:t>
      </w:r>
      <w:r w:rsidRPr="00387F3A">
        <w:rPr>
          <w:rFonts w:ascii="Times" w:hAnsi="Times"/>
        </w:rPr>
        <w:t xml:space="preserve"> to predict the risk for diabetes-related complications</w:t>
      </w:r>
      <w:r w:rsidR="00385BC2" w:rsidRPr="00387F3A">
        <w:rPr>
          <w:rFonts w:ascii="Times" w:hAnsi="Times"/>
        </w:rPr>
        <w:t xml:space="preserve"> </w:t>
      </w:r>
      <w:r w:rsidR="00385BC2" w:rsidRPr="00387F3A">
        <w:rPr>
          <w:rFonts w:ascii="Times" w:hAnsi="Times"/>
          <w:shd w:val="clear" w:color="auto" w:fill="FFFFFF"/>
        </w:rPr>
        <w:t>(foot ulcer, blindness, renal failure, first</w:t>
      </w:r>
      <w:r w:rsidR="00B83894" w:rsidRPr="00387F3A">
        <w:rPr>
          <w:rFonts w:ascii="Times" w:hAnsi="Times"/>
          <w:shd w:val="clear" w:color="auto" w:fill="FFFFFF"/>
        </w:rPr>
        <w:t xml:space="preserve"> and second</w:t>
      </w:r>
      <w:r w:rsidR="00385BC2" w:rsidRPr="00387F3A">
        <w:rPr>
          <w:rFonts w:ascii="Times" w:hAnsi="Times"/>
          <w:shd w:val="clear" w:color="auto" w:fill="FFFFFF"/>
        </w:rPr>
        <w:t xml:space="preserve"> amputation, first and s</w:t>
      </w:r>
      <w:r w:rsidR="00B83894" w:rsidRPr="00387F3A">
        <w:rPr>
          <w:rFonts w:ascii="Times" w:hAnsi="Times"/>
          <w:shd w:val="clear" w:color="auto" w:fill="FFFFFF"/>
        </w:rPr>
        <w:t>econd</w:t>
      </w:r>
      <w:r w:rsidR="00385BC2" w:rsidRPr="00387F3A">
        <w:rPr>
          <w:rFonts w:ascii="Times" w:hAnsi="Times"/>
          <w:shd w:val="clear" w:color="auto" w:fill="FFFFFF"/>
        </w:rPr>
        <w:t xml:space="preserve"> myocardial infarction, ischemic heart disease, and first and</w:t>
      </w:r>
      <w:r w:rsidR="00B83894" w:rsidRPr="00387F3A">
        <w:rPr>
          <w:rFonts w:ascii="Times" w:hAnsi="Times"/>
          <w:shd w:val="clear" w:color="auto" w:fill="FFFFFF"/>
        </w:rPr>
        <w:t xml:space="preserve"> </w:t>
      </w:r>
      <w:r w:rsidR="00385BC2" w:rsidRPr="00387F3A">
        <w:rPr>
          <w:rFonts w:ascii="Times" w:hAnsi="Times"/>
          <w:shd w:val="clear" w:color="auto" w:fill="FFFFFF"/>
        </w:rPr>
        <w:t>s</w:t>
      </w:r>
      <w:r w:rsidR="00B83894" w:rsidRPr="00387F3A">
        <w:rPr>
          <w:rFonts w:ascii="Times" w:hAnsi="Times"/>
          <w:shd w:val="clear" w:color="auto" w:fill="FFFFFF"/>
        </w:rPr>
        <w:t xml:space="preserve">econd </w:t>
      </w:r>
      <w:r w:rsidR="00385BC2" w:rsidRPr="00387F3A">
        <w:rPr>
          <w:rFonts w:ascii="Times" w:hAnsi="Times"/>
          <w:shd w:val="clear" w:color="auto" w:fill="FFFFFF"/>
        </w:rPr>
        <w:t xml:space="preserve">stroke) and mortality using 4 </w:t>
      </w:r>
      <w:r w:rsidR="00B83894" w:rsidRPr="00387F3A">
        <w:rPr>
          <w:rFonts w:ascii="Times" w:hAnsi="Times"/>
          <w:shd w:val="clear" w:color="auto" w:fill="FFFFFF"/>
        </w:rPr>
        <w:t xml:space="preserve">separate </w:t>
      </w:r>
      <w:r w:rsidR="00385BC2" w:rsidRPr="00387F3A">
        <w:rPr>
          <w:rFonts w:ascii="Times" w:hAnsi="Times"/>
          <w:shd w:val="clear" w:color="auto" w:fill="FFFFFF"/>
        </w:rPr>
        <w:t>risk equations.</w:t>
      </w:r>
      <w:r w:rsidR="00B83894" w:rsidRPr="00387F3A">
        <w:rPr>
          <w:rFonts w:ascii="Times" w:hAnsi="Times"/>
          <w:shd w:val="clear" w:color="auto" w:fill="FFFFFF"/>
        </w:rPr>
        <w:t xml:space="preserve"> For mortality, the model assumes that all complications, except foot ulcer and blindness, increase the risk of death.</w:t>
      </w:r>
    </w:p>
    <w:p w14:paraId="137240B3" w14:textId="5FDA48C6" w:rsidR="00B83894" w:rsidRPr="00387F3A" w:rsidRDefault="00B83894" w:rsidP="00385BC2">
      <w:pPr>
        <w:rPr>
          <w:rFonts w:ascii="Times" w:hAnsi="Times"/>
        </w:rPr>
      </w:pPr>
      <w:r w:rsidRPr="00387F3A">
        <w:rPr>
          <w:rFonts w:ascii="Times" w:hAnsi="Times"/>
          <w:shd w:val="clear" w:color="auto" w:fill="FFFFFF"/>
        </w:rPr>
        <w:tab/>
        <w:t xml:space="preserve">For the purposes of our simulation, the 13 risk equations that predict diabetes-related complications were utilized, unaltered. The 4 mortality equations, on the other hand, were calibrated using the Lee index (details below) to better reflect mortality across groups of older adults with varying health statuses. </w:t>
      </w:r>
    </w:p>
    <w:p w14:paraId="2AB8E6DA" w14:textId="4EA87BB0" w:rsidR="00F33AE8" w:rsidRPr="00387F3A" w:rsidRDefault="00F33AE8" w:rsidP="00301A80">
      <w:pPr>
        <w:rPr>
          <w:rFonts w:ascii="Times" w:hAnsi="Times"/>
        </w:rPr>
      </w:pPr>
    </w:p>
    <w:p w14:paraId="72338B9C" w14:textId="11FFD67F" w:rsidR="0063376F" w:rsidRPr="00387F3A" w:rsidRDefault="0063376F" w:rsidP="00301A80">
      <w:pPr>
        <w:rPr>
          <w:rFonts w:ascii="Times" w:hAnsi="Times"/>
          <w:u w:val="single"/>
        </w:rPr>
      </w:pPr>
    </w:p>
    <w:p w14:paraId="305D2265" w14:textId="71E17ADE" w:rsidR="00A82146" w:rsidRPr="00387F3A" w:rsidRDefault="00A82146" w:rsidP="00301A80">
      <w:pPr>
        <w:rPr>
          <w:rFonts w:ascii="Times" w:hAnsi="Times"/>
          <w:u w:val="single"/>
        </w:rPr>
      </w:pPr>
      <w:r w:rsidRPr="00387F3A">
        <w:rPr>
          <w:rFonts w:ascii="Times" w:hAnsi="Times"/>
          <w:u w:val="single"/>
        </w:rPr>
        <w:t xml:space="preserve">Calibration of UKPDS OM2 Mortality Equation </w:t>
      </w:r>
    </w:p>
    <w:p w14:paraId="7FFD582D" w14:textId="2075E87C" w:rsidR="00A82146" w:rsidRPr="00387F3A" w:rsidRDefault="00A82146" w:rsidP="00593159">
      <w:pPr>
        <w:ind w:firstLine="720"/>
        <w:rPr>
          <w:rFonts w:ascii="Times" w:hAnsi="Times"/>
        </w:rPr>
      </w:pPr>
      <w:r w:rsidRPr="00387F3A">
        <w:rPr>
          <w:rFonts w:ascii="Times" w:hAnsi="Times"/>
        </w:rPr>
        <w:t xml:space="preserve">During calibration, we modified the regression intercept term simultaneously for all four UKPDS mortality equations. We detail the process as follows and </w:t>
      </w:r>
      <w:r w:rsidR="00CE34FF" w:rsidRPr="00387F3A">
        <w:rPr>
          <w:rFonts w:ascii="Times" w:hAnsi="Times"/>
        </w:rPr>
        <w:t xml:space="preserve">then </w:t>
      </w:r>
      <w:r w:rsidRPr="00387F3A">
        <w:rPr>
          <w:rFonts w:ascii="Times" w:hAnsi="Times"/>
        </w:rPr>
        <w:t>provide an example. First, we grouped all model participants into discrete categories of Lee index points (1-4, 5-9, 10-14, 15+) showing patient heterogeneity of general health. Second, the 4-year mortality rate was calculated for each participant category using the Lee index risk equation (</w:t>
      </w:r>
      <w:r w:rsidR="00CE34FF" w:rsidRPr="00387F3A">
        <w:rPr>
          <w:rFonts w:ascii="Times" w:hAnsi="Times"/>
        </w:rPr>
        <w:t>e</w:t>
      </w:r>
      <w:r w:rsidRPr="00387F3A">
        <w:rPr>
          <w:rFonts w:ascii="Times" w:hAnsi="Times"/>
        </w:rPr>
        <w:t xml:space="preserve">Table </w:t>
      </w:r>
      <w:r w:rsidR="00FC1A05" w:rsidRPr="00387F3A">
        <w:rPr>
          <w:rFonts w:ascii="Times" w:hAnsi="Times"/>
        </w:rPr>
        <w:t>3</w:t>
      </w:r>
      <w:r w:rsidRPr="00387F3A">
        <w:rPr>
          <w:rFonts w:ascii="Times" w:hAnsi="Times"/>
        </w:rPr>
        <w:t>) and UKPDS OM2 mortality equations.</w:t>
      </w:r>
      <w:r w:rsidR="00593159" w:rsidRPr="00387F3A">
        <w:rPr>
          <w:rFonts w:ascii="Times" w:hAnsi="Times"/>
        </w:rPr>
        <w:t xml:space="preserve"> </w:t>
      </w:r>
      <w:r w:rsidRPr="00387F3A">
        <w:rPr>
          <w:rFonts w:ascii="Times" w:hAnsi="Times"/>
        </w:rPr>
        <w:t>At baseline, UKPDS overpredicted mortality compared to the Lee index. Third, the predicted 4-year UKPDS mortality rate was divided by the 4-year Lee index mortality rate for each category of participants to obtain a hazard ratio. Thus, there were four separate hazard ratios, for each participant category. Fourth, the natural log of each hazard ratio was subtracted from the intercept terms for each of the four UKPDS OM2 mortality equations. This was done separately for each participant category. This resulted in each of the four UKPDS OM2 mortality equations having alternative intercepts associated with each participant category (</w:t>
      </w:r>
      <w:r w:rsidR="00CE34FF" w:rsidRPr="00387F3A">
        <w:rPr>
          <w:rFonts w:ascii="Times" w:hAnsi="Times"/>
        </w:rPr>
        <w:t>e</w:t>
      </w:r>
      <w:r w:rsidRPr="00387F3A">
        <w:rPr>
          <w:rFonts w:ascii="Times" w:hAnsi="Times"/>
        </w:rPr>
        <w:t xml:space="preserve">Table </w:t>
      </w:r>
      <w:r w:rsidR="00FC1A05" w:rsidRPr="00387F3A">
        <w:rPr>
          <w:rFonts w:ascii="Times" w:hAnsi="Times"/>
        </w:rPr>
        <w:t>5</w:t>
      </w:r>
      <w:r w:rsidRPr="00387F3A">
        <w:rPr>
          <w:rFonts w:ascii="Times" w:hAnsi="Times"/>
        </w:rPr>
        <w:t xml:space="preserve">). Finally, we returned to step 2 to calculate and compare the Lee index and UKPDS OM2 mortality rate (with new intercepts) for each participant category. This process was iteratively repeated until the UKPDS mortality rate for all health status categories converged to what was predicted by the Lee index. Convergence was defined as &lt; 5% difference between observed and predicted and was achieved after 9 iterations in our case. Final risk intercepts are in </w:t>
      </w:r>
      <w:r w:rsidR="00CE34FF" w:rsidRPr="00387F3A">
        <w:rPr>
          <w:rFonts w:ascii="Times" w:hAnsi="Times"/>
        </w:rPr>
        <w:t>e</w:t>
      </w:r>
      <w:r w:rsidRPr="00387F3A">
        <w:rPr>
          <w:rFonts w:ascii="Times" w:hAnsi="Times"/>
        </w:rPr>
        <w:t xml:space="preserve">Table </w:t>
      </w:r>
      <w:r w:rsidR="00FC1A05" w:rsidRPr="00387F3A">
        <w:rPr>
          <w:rFonts w:ascii="Times" w:hAnsi="Times"/>
        </w:rPr>
        <w:t>5</w:t>
      </w:r>
      <w:r w:rsidRPr="00387F3A">
        <w:rPr>
          <w:rFonts w:ascii="Times" w:hAnsi="Times"/>
        </w:rPr>
        <w:t xml:space="preserve">. </w:t>
      </w:r>
    </w:p>
    <w:p w14:paraId="352CC53D" w14:textId="59DAFB7C" w:rsidR="00A82146" w:rsidRPr="00387F3A" w:rsidRDefault="00A82146" w:rsidP="00301A80">
      <w:pPr>
        <w:ind w:firstLine="720"/>
        <w:rPr>
          <w:rFonts w:ascii="Times" w:hAnsi="Times"/>
          <w:u w:val="single"/>
        </w:rPr>
      </w:pPr>
      <w:r w:rsidRPr="00387F3A">
        <w:rPr>
          <w:rFonts w:ascii="Times" w:hAnsi="Times"/>
        </w:rPr>
        <w:lastRenderedPageBreak/>
        <w:t>The below example shows the calibration of the intercept term for the first UKPDS OM2 mortality equation for model participants with 0-4 points on the Lee index. The original UKPDS OM2 intercept for the first mortality equation is -10.908 (</w:t>
      </w:r>
      <w:r w:rsidR="00CE34FF" w:rsidRPr="00387F3A">
        <w:rPr>
          <w:rFonts w:ascii="Times" w:hAnsi="Times"/>
        </w:rPr>
        <w:t>e</w:t>
      </w:r>
      <w:r w:rsidRPr="00387F3A">
        <w:rPr>
          <w:rFonts w:ascii="Times" w:hAnsi="Times"/>
        </w:rPr>
        <w:t xml:space="preserve">Table </w:t>
      </w:r>
      <w:r w:rsidR="00FC1A05" w:rsidRPr="00387F3A">
        <w:rPr>
          <w:rFonts w:ascii="Times" w:hAnsi="Times"/>
        </w:rPr>
        <w:t>5</w:t>
      </w:r>
      <w:r w:rsidRPr="00387F3A">
        <w:rPr>
          <w:rFonts w:ascii="Times" w:hAnsi="Times"/>
        </w:rPr>
        <w:t xml:space="preserve">). </w:t>
      </w:r>
    </w:p>
    <w:p w14:paraId="5381B66E" w14:textId="77777777" w:rsidR="00301A80" w:rsidRPr="00387F3A" w:rsidRDefault="00301A80" w:rsidP="00301A80">
      <w:pPr>
        <w:rPr>
          <w:rFonts w:ascii="Times" w:hAnsi="Times"/>
        </w:rPr>
      </w:pPr>
    </w:p>
    <w:p w14:paraId="119777A0" w14:textId="12F81D1E" w:rsidR="00A82146" w:rsidRPr="00387F3A" w:rsidRDefault="00A82146" w:rsidP="00301A80">
      <w:pPr>
        <w:rPr>
          <w:rFonts w:ascii="Times" w:hAnsi="Times"/>
        </w:rPr>
      </w:pPr>
      <w:r w:rsidRPr="00387F3A">
        <w:rPr>
          <w:rFonts w:ascii="Times" w:hAnsi="Times"/>
        </w:rPr>
        <w:t xml:space="preserve">Step 1: Calculate 4-year predicted mortality for NHANES participants with 0-4 points on the Lee index using both UKPDS OM2 and Lee index risk equations. </w:t>
      </w:r>
    </w:p>
    <w:p w14:paraId="74A25732" w14:textId="77777777" w:rsidR="00301A80" w:rsidRPr="00387F3A" w:rsidRDefault="00301A80" w:rsidP="00301A80">
      <w:pPr>
        <w:pStyle w:val="ListParagraph"/>
        <w:jc w:val="center"/>
        <w:rPr>
          <w:rFonts w:ascii="Times" w:hAnsi="Times"/>
          <w:i/>
          <w:iCs/>
        </w:rPr>
      </w:pPr>
    </w:p>
    <w:p w14:paraId="7AD4ED05" w14:textId="2232097A" w:rsidR="00A82146" w:rsidRPr="00387F3A" w:rsidRDefault="00A82146" w:rsidP="00301A80">
      <w:pPr>
        <w:pStyle w:val="ListParagraph"/>
        <w:jc w:val="center"/>
        <w:rPr>
          <w:rFonts w:ascii="Times" w:hAnsi="Times"/>
          <w:i/>
          <w:iCs/>
        </w:rPr>
      </w:pPr>
      <w:r w:rsidRPr="00387F3A">
        <w:rPr>
          <w:rFonts w:ascii="Times" w:hAnsi="Times"/>
          <w:i/>
          <w:iCs/>
        </w:rPr>
        <w:t>4-year predicted mortality, UKPDS OM2 = 0.1300</w:t>
      </w:r>
    </w:p>
    <w:p w14:paraId="5595C5FC" w14:textId="32406C15" w:rsidR="00A82146" w:rsidRPr="00387F3A" w:rsidRDefault="00A82146" w:rsidP="00301A80">
      <w:pPr>
        <w:pStyle w:val="ListParagraph"/>
        <w:jc w:val="center"/>
        <w:rPr>
          <w:rFonts w:ascii="Times" w:hAnsi="Times"/>
          <w:i/>
          <w:iCs/>
        </w:rPr>
      </w:pPr>
      <w:r w:rsidRPr="00387F3A">
        <w:rPr>
          <w:rFonts w:ascii="Times" w:hAnsi="Times"/>
          <w:i/>
          <w:iCs/>
        </w:rPr>
        <w:t>4-year predicted mortality, Lee index = 0.0381</w:t>
      </w:r>
    </w:p>
    <w:p w14:paraId="6C7F3E76" w14:textId="77777777" w:rsidR="00301A80" w:rsidRPr="00387F3A" w:rsidRDefault="00301A80" w:rsidP="00301A80">
      <w:pPr>
        <w:pStyle w:val="ListParagraph"/>
        <w:jc w:val="center"/>
        <w:rPr>
          <w:rFonts w:ascii="Times" w:hAnsi="Times"/>
          <w:i/>
          <w:iCs/>
        </w:rPr>
      </w:pPr>
    </w:p>
    <w:p w14:paraId="6DD94769" w14:textId="688C3717" w:rsidR="00A82146" w:rsidRPr="00387F3A" w:rsidRDefault="00A82146" w:rsidP="00301A80">
      <w:pPr>
        <w:rPr>
          <w:rFonts w:ascii="Times" w:hAnsi="Times"/>
        </w:rPr>
      </w:pPr>
      <w:r w:rsidRPr="00387F3A">
        <w:rPr>
          <w:rFonts w:ascii="Times" w:hAnsi="Times"/>
        </w:rPr>
        <w:t xml:space="preserve">Step 2: Calculate hazard ratio by dividing UKPDS OM2 predicted mortality by Lee index predicted mortality and taking natural log of quotient. </w:t>
      </w:r>
    </w:p>
    <w:p w14:paraId="662A61DE" w14:textId="77777777" w:rsidR="00301A80" w:rsidRPr="00387F3A" w:rsidRDefault="00301A80" w:rsidP="00301A80">
      <w:pPr>
        <w:rPr>
          <w:rFonts w:ascii="Times" w:hAnsi="Times"/>
        </w:rPr>
      </w:pPr>
    </w:p>
    <w:p w14:paraId="43957271" w14:textId="02F96CCD" w:rsidR="00A82146" w:rsidRPr="00387F3A" w:rsidRDefault="00A82146" w:rsidP="00301A80">
      <w:pPr>
        <w:pStyle w:val="ListParagraph"/>
        <w:jc w:val="center"/>
        <w:rPr>
          <w:rFonts w:ascii="Times" w:hAnsi="Times"/>
          <w:i/>
          <w:iCs/>
        </w:rPr>
      </w:pPr>
      <w:r w:rsidRPr="00387F3A">
        <w:rPr>
          <w:rFonts w:ascii="Times" w:hAnsi="Times"/>
          <w:i/>
          <w:iCs/>
        </w:rPr>
        <w:t>ln(0.1300/0.0381) = 1.227</w:t>
      </w:r>
    </w:p>
    <w:p w14:paraId="35CF9E35" w14:textId="77777777" w:rsidR="00301A80" w:rsidRPr="00387F3A" w:rsidRDefault="00301A80" w:rsidP="00301A80">
      <w:pPr>
        <w:pStyle w:val="ListParagraph"/>
        <w:jc w:val="center"/>
        <w:rPr>
          <w:rFonts w:ascii="Times" w:hAnsi="Times"/>
          <w:i/>
          <w:iCs/>
        </w:rPr>
      </w:pPr>
    </w:p>
    <w:p w14:paraId="57543716" w14:textId="78F537C3" w:rsidR="00A82146" w:rsidRPr="00387F3A" w:rsidRDefault="00A82146" w:rsidP="00301A80">
      <w:pPr>
        <w:rPr>
          <w:rFonts w:ascii="Times" w:hAnsi="Times"/>
        </w:rPr>
      </w:pPr>
      <w:r w:rsidRPr="00387F3A">
        <w:rPr>
          <w:rFonts w:ascii="Times" w:hAnsi="Times"/>
        </w:rPr>
        <w:t>Step 3: Obtain new intercept term by subtracting hazard ratio from step 2 from the original intercept term.</w:t>
      </w:r>
    </w:p>
    <w:p w14:paraId="726922E1" w14:textId="77777777" w:rsidR="00301A80" w:rsidRPr="00387F3A" w:rsidRDefault="00301A80" w:rsidP="00301A80">
      <w:pPr>
        <w:rPr>
          <w:rFonts w:ascii="Times" w:hAnsi="Times"/>
        </w:rPr>
      </w:pPr>
    </w:p>
    <w:p w14:paraId="54D21F42" w14:textId="466C196F" w:rsidR="00A82146" w:rsidRPr="00387F3A" w:rsidRDefault="00A82146" w:rsidP="00301A80">
      <w:pPr>
        <w:jc w:val="center"/>
        <w:rPr>
          <w:rFonts w:ascii="Times" w:hAnsi="Times"/>
          <w:i/>
          <w:iCs/>
        </w:rPr>
      </w:pPr>
      <w:r w:rsidRPr="00387F3A">
        <w:rPr>
          <w:rFonts w:ascii="Times" w:hAnsi="Times"/>
          <w:i/>
          <w:iCs/>
        </w:rPr>
        <w:t>-10.908 – (1.227) = -12.135</w:t>
      </w:r>
    </w:p>
    <w:p w14:paraId="3C188F5E" w14:textId="77777777" w:rsidR="00301A80" w:rsidRPr="00387F3A" w:rsidRDefault="00301A80" w:rsidP="00301A80">
      <w:pPr>
        <w:jc w:val="center"/>
        <w:rPr>
          <w:rFonts w:ascii="Times" w:hAnsi="Times"/>
          <w:i/>
          <w:iCs/>
        </w:rPr>
      </w:pPr>
    </w:p>
    <w:p w14:paraId="1C05FFC5" w14:textId="1540CD09" w:rsidR="00A82146" w:rsidRPr="00387F3A" w:rsidRDefault="00A82146" w:rsidP="00301A80">
      <w:pPr>
        <w:rPr>
          <w:rFonts w:ascii="Times" w:hAnsi="Times"/>
        </w:rPr>
      </w:pPr>
      <w:r w:rsidRPr="00387F3A">
        <w:rPr>
          <w:rFonts w:ascii="Times" w:hAnsi="Times"/>
        </w:rPr>
        <w:t xml:space="preserve">Step 4: Using new intercept term, calculate 4-year predicted mortality for NHANES participants with 0-4 points on Lee index using both UKPDS OM2 and Lee index. </w:t>
      </w:r>
    </w:p>
    <w:p w14:paraId="72069B79" w14:textId="77777777" w:rsidR="00301A80" w:rsidRPr="00387F3A" w:rsidRDefault="00301A80" w:rsidP="00301A80">
      <w:pPr>
        <w:rPr>
          <w:rFonts w:ascii="Times" w:hAnsi="Times"/>
        </w:rPr>
      </w:pPr>
    </w:p>
    <w:p w14:paraId="2D31E569" w14:textId="77777777" w:rsidR="00A82146" w:rsidRPr="00387F3A" w:rsidRDefault="00A82146" w:rsidP="00301A80">
      <w:pPr>
        <w:pStyle w:val="ListParagraph"/>
        <w:jc w:val="center"/>
        <w:rPr>
          <w:rFonts w:ascii="Times" w:hAnsi="Times"/>
          <w:i/>
          <w:iCs/>
        </w:rPr>
      </w:pPr>
      <w:r w:rsidRPr="00387F3A">
        <w:rPr>
          <w:rFonts w:ascii="Times" w:hAnsi="Times"/>
          <w:i/>
          <w:iCs/>
        </w:rPr>
        <w:t>4-year predicted mortality, UKPDS OM2 = 0.0356</w:t>
      </w:r>
    </w:p>
    <w:p w14:paraId="6E3AB380" w14:textId="02875C8F" w:rsidR="00A82146" w:rsidRPr="00387F3A" w:rsidRDefault="00A82146" w:rsidP="00301A80">
      <w:pPr>
        <w:pStyle w:val="ListParagraph"/>
        <w:jc w:val="center"/>
        <w:rPr>
          <w:rFonts w:ascii="Times" w:hAnsi="Times"/>
          <w:i/>
          <w:iCs/>
        </w:rPr>
      </w:pPr>
      <w:r w:rsidRPr="00387F3A">
        <w:rPr>
          <w:rFonts w:ascii="Times" w:hAnsi="Times"/>
          <w:i/>
          <w:iCs/>
        </w:rPr>
        <w:t>4-year predicted mortality, Lee index = 0.0381</w:t>
      </w:r>
    </w:p>
    <w:p w14:paraId="1DF68722" w14:textId="77777777" w:rsidR="00301A80" w:rsidRPr="00387F3A" w:rsidRDefault="00301A80" w:rsidP="00301A80">
      <w:pPr>
        <w:pStyle w:val="ListParagraph"/>
        <w:jc w:val="center"/>
        <w:rPr>
          <w:rFonts w:ascii="Times" w:hAnsi="Times"/>
          <w:i/>
          <w:iCs/>
        </w:rPr>
      </w:pPr>
    </w:p>
    <w:p w14:paraId="5D0524D8" w14:textId="15AAEB23" w:rsidR="00A82146" w:rsidRPr="00387F3A" w:rsidRDefault="00A82146" w:rsidP="00301A80">
      <w:pPr>
        <w:rPr>
          <w:rFonts w:ascii="Times" w:hAnsi="Times"/>
        </w:rPr>
      </w:pPr>
      <w:r w:rsidRPr="00387F3A">
        <w:rPr>
          <w:rFonts w:ascii="Times" w:hAnsi="Times"/>
        </w:rPr>
        <w:t xml:space="preserve">Step 5: Compare predicted mortality and if percent deviation &gt; 5%, return to step 2 and conduct another round of calibration.  </w:t>
      </w:r>
    </w:p>
    <w:p w14:paraId="590B68A4" w14:textId="77777777" w:rsidR="00301A80" w:rsidRPr="00387F3A" w:rsidRDefault="00301A80" w:rsidP="00301A80">
      <w:pPr>
        <w:rPr>
          <w:rFonts w:ascii="Times" w:hAnsi="Times"/>
        </w:rPr>
      </w:pPr>
    </w:p>
    <w:p w14:paraId="29634950" w14:textId="77777777" w:rsidR="00A82146" w:rsidRPr="00387F3A" w:rsidRDefault="00A82146" w:rsidP="00301A80">
      <w:pPr>
        <w:jc w:val="center"/>
        <w:rPr>
          <w:rFonts w:ascii="Times" w:hAnsi="Times"/>
          <w:i/>
          <w:iCs/>
        </w:rPr>
      </w:pPr>
      <w:r w:rsidRPr="00387F3A">
        <w:rPr>
          <w:rFonts w:ascii="Times" w:hAnsi="Times"/>
          <w:i/>
          <w:iCs/>
        </w:rPr>
        <w:t>[(0.0381 – 0.0356) / 0.0381] * 100 = 6.56% discrepancy</w:t>
      </w:r>
    </w:p>
    <w:p w14:paraId="6100498B" w14:textId="77777777" w:rsidR="00A82146" w:rsidRPr="00387F3A" w:rsidRDefault="00A82146" w:rsidP="00301A80">
      <w:pPr>
        <w:rPr>
          <w:rFonts w:ascii="Times" w:hAnsi="Times"/>
        </w:rPr>
      </w:pPr>
    </w:p>
    <w:p w14:paraId="63123E46" w14:textId="5B2A218F" w:rsidR="00A82146" w:rsidRPr="00387F3A" w:rsidRDefault="00A82146" w:rsidP="00301A80">
      <w:pPr>
        <w:rPr>
          <w:rFonts w:ascii="Times" w:hAnsi="Times"/>
          <w:u w:val="single"/>
        </w:rPr>
      </w:pPr>
      <w:r w:rsidRPr="00387F3A">
        <w:rPr>
          <w:rFonts w:ascii="Times" w:hAnsi="Times"/>
          <w:u w:val="single"/>
        </w:rPr>
        <w:t xml:space="preserve">Calculating </w:t>
      </w:r>
      <w:r w:rsidR="00C17F2A" w:rsidRPr="00387F3A">
        <w:rPr>
          <w:rFonts w:ascii="Times" w:hAnsi="Times"/>
          <w:u w:val="single"/>
        </w:rPr>
        <w:t>Health</w:t>
      </w:r>
      <w:r w:rsidR="005819C3" w:rsidRPr="00387F3A">
        <w:rPr>
          <w:rFonts w:ascii="Times" w:hAnsi="Times"/>
          <w:u w:val="single"/>
        </w:rPr>
        <w:t xml:space="preserve"> </w:t>
      </w:r>
      <w:r w:rsidR="00C17F2A" w:rsidRPr="00387F3A">
        <w:rPr>
          <w:rFonts w:ascii="Times" w:hAnsi="Times"/>
          <w:u w:val="single"/>
        </w:rPr>
        <w:t xml:space="preserve">Outcome </w:t>
      </w:r>
      <w:r w:rsidR="005819C3" w:rsidRPr="00387F3A">
        <w:rPr>
          <w:rFonts w:ascii="Times" w:hAnsi="Times"/>
          <w:u w:val="single"/>
        </w:rPr>
        <w:t>and Risk Factor Reductions from Meta-</w:t>
      </w:r>
      <w:r w:rsidR="001A61A4" w:rsidRPr="00387F3A">
        <w:rPr>
          <w:rFonts w:ascii="Times" w:hAnsi="Times"/>
          <w:u w:val="single"/>
        </w:rPr>
        <w:t>A</w:t>
      </w:r>
      <w:r w:rsidR="005819C3" w:rsidRPr="00387F3A">
        <w:rPr>
          <w:rFonts w:ascii="Times" w:hAnsi="Times"/>
          <w:u w:val="single"/>
        </w:rPr>
        <w:t>nalyses</w:t>
      </w:r>
    </w:p>
    <w:p w14:paraId="4DEBE908" w14:textId="325DF2B1" w:rsidR="00A82146" w:rsidRPr="00387F3A" w:rsidRDefault="00A82146" w:rsidP="00301A80">
      <w:pPr>
        <w:ind w:firstLine="720"/>
        <w:rPr>
          <w:rFonts w:ascii="Times" w:hAnsi="Times"/>
        </w:rPr>
      </w:pPr>
      <w:r w:rsidRPr="00387F3A">
        <w:rPr>
          <w:rFonts w:ascii="Times" w:hAnsi="Times"/>
        </w:rPr>
        <w:t xml:space="preserve">To our knowledge, there is no existing literature on how to find an annual prevalence difference (PD) between two groups (such as intervention vs control) via a meta-analysis for a binary outcome (such as mortality). The annual PD is considered as an input for the calibrated UKPDS OM2 simulation model. The following six steps show the details of obtaining the PD. First, we calculated an annual prevalence per group per study, as the number of subjects with event(s) in one year divided by a total number of subjects in a group in a study. Quite often a study does not report prevalence directly but a cumulative incidence, i.e., a total number of subjects who had event(s) over a study period divided by a total number of subjects in that study. Therefore, under assumption of equal occurrence rate over a study period, we annualized the cumulative incidence by dividing the cumulative incidence by a total number of years per group per study. Second, we conducted two separate one-arm meta-analyses of an annual prevalence per study group, using a generalized linear mixed model </w:t>
      </w:r>
      <w:r w:rsidRPr="00387F3A">
        <w:rPr>
          <w:rFonts w:ascii="Times" w:hAnsi="Times"/>
        </w:rPr>
        <w:fldChar w:fldCharType="begin"/>
      </w:r>
      <w:r w:rsidR="009D4209">
        <w:rPr>
          <w:rFonts w:ascii="Times" w:hAnsi="Times"/>
        </w:rPr>
        <w:instrText xml:space="preserve"> ADDIN ZOTERO_ITEM CSL_CITATION {"citationID":"9hjpzPie","properties":{"formattedCitation":"(15)","plainCitation":"(15)","noteIndex":0},"citationItems":[{"id":1502,"uris":["http://zotero.org/users/2287783/items/MB5Y8S3G"],"itemData":{"id":1502,"type":"article-journal","abstract":"Standard generic inverse variance methods for the combination of single proportions are based on transformed proportions using the logit, arcsine, and Freeman-Tukey double arcsine transformations. Generalized linear mixed models are another more elaborate approach. Irrespective of the approach, meta-analysis results are typically back-transformed to the original scale in order to ease interpretation. Whereas the back-transformation of meta-analysis results is straightforward for most transformations, this is not the case for the Freeman-Tukey double arcsine transformation, albeit possible. In this case study with five studies, we demonstrate how seriously misleading the back-transformation of the Freeman-Tukey double arcsine transformation can be. We conclude that this transformation should only be used with special caution for the meta-analysis of single proportions due to potential problems with the back-transformation. Generalized linear mixed models seem to be a promising alternative.","container-title":"Research Synthesis Methods","DOI":"10.1002/jrsm.1348","ISSN":"1759-2887","issue":"3","language":"en","note":"_eprint: https://onlinelibrary.wiley.com/doi/pdf/10.1002/jrsm.1348","page":"476-483","source":"Wiley Online Library","title":"Seriously misleading results using inverse of Freeman-Tukey double arcsine transformation in meta-analysis of single proportions","URL":"https://onlinelibrary.wiley.com/doi/abs/10.1002/jrsm.1348","volume":"10","author":[{"family":"Schwarzer","given":"Guido"},{"family":"Chemaitelly","given":"Hiam"},{"family":"Abu-Raddad","given":"Laith J."},{"family":"Rücker","given":"Gerta"}],"accessed":{"date-parts":[["2021",12,16]]},"issued":{"date-parts":[["2019"]]}}}],"schema":"https://github.com/citation-style-language/schema/raw/master/csl-citation.json"} </w:instrText>
      </w:r>
      <w:r w:rsidRPr="00387F3A">
        <w:rPr>
          <w:rFonts w:ascii="Times" w:hAnsi="Times"/>
        </w:rPr>
        <w:fldChar w:fldCharType="separate"/>
      </w:r>
      <w:r w:rsidR="009D4209">
        <w:rPr>
          <w:rFonts w:ascii="Times" w:hAnsi="Times"/>
          <w:noProof/>
        </w:rPr>
        <w:t>(15)</w:t>
      </w:r>
      <w:r w:rsidRPr="00387F3A">
        <w:rPr>
          <w:rFonts w:ascii="Times" w:hAnsi="Times"/>
        </w:rPr>
        <w:fldChar w:fldCharType="end"/>
      </w:r>
      <w:r w:rsidRPr="00387F3A">
        <w:rPr>
          <w:rFonts w:ascii="Times" w:hAnsi="Times"/>
        </w:rPr>
        <w:t xml:space="preserve">. Third, we also conducted another meta-analysis of risk ratio (RR) via a random effect model to show treatment effect. Fourth, we obtained the annual prevalence of the intervention group by multiplying RR obtained in Step 3 </w:t>
      </w:r>
      <w:r w:rsidRPr="00387F3A">
        <w:rPr>
          <w:rFonts w:ascii="Times" w:hAnsi="Times"/>
        </w:rPr>
        <w:lastRenderedPageBreak/>
        <w:t xml:space="preserve">with the annual prevalence of the control group in Step 2. This was based on the formula of RR which is calculated by prevalence of the intervention divided by prevalence of the control. Fifth, we also compared the two prevalence rates of the intervention group: the one in Step 4 and the other in Step 2. We found both were consistent across all binary outcomes. Due to more informative data information in RR than in annual prevalence, the prevalence rate via RR in Step 4 showed slightly more power than the one in Step 2, and therefore, we used the one via RR further. Finally, we obtained the annual PD by subtracting the two annual prevalence rates between the groups. Between steps two through five, we also obtained 95% CIs. To obtain PD’s CI, we used the CIs of the annual prevalence in the intervention group minus the prevalence in the control group. </w:t>
      </w:r>
      <w:r w:rsidR="005819C3" w:rsidRPr="00387F3A">
        <w:rPr>
          <w:rFonts w:ascii="Times" w:hAnsi="Times"/>
        </w:rPr>
        <w:t>The final reductions in bo</w:t>
      </w:r>
      <w:r w:rsidR="00C17F2A" w:rsidRPr="00387F3A">
        <w:rPr>
          <w:rFonts w:ascii="Times" w:hAnsi="Times"/>
        </w:rPr>
        <w:t xml:space="preserve">th health outcomes </w:t>
      </w:r>
      <w:r w:rsidR="005819C3" w:rsidRPr="00387F3A">
        <w:rPr>
          <w:rFonts w:ascii="Times" w:hAnsi="Times"/>
        </w:rPr>
        <w:t xml:space="preserve">and risk factors associated with SGLT2I and GLP1RA are found in eTable 6. </w:t>
      </w:r>
    </w:p>
    <w:p w14:paraId="66D4C779" w14:textId="3EAE86D7" w:rsidR="00387F3A" w:rsidRPr="00387F3A" w:rsidRDefault="00387F3A" w:rsidP="00387F3A">
      <w:pPr>
        <w:ind w:firstLine="720"/>
        <w:contextualSpacing/>
      </w:pPr>
      <w:r w:rsidRPr="00387F3A">
        <w:t>Estimates of health outcome (base case) and risk factor reductions (sensitivity analysis) were incorporated into the UKPDS simulation model. A reduction in health outcome probability (i.e., CHF, MI, stroke, death) from the use of either SGLT2I or GLP1RA altered the annual probability of said health event occurring. For example, if a patient was on a SGLT2I and had a lowered probability of CHF, the UKPDS CHF equation would be utilized to calculate the probability (p) of a heart failure event occurring in that year. This probability would then be reduced by the health outcome reduction estimates found in eTable 6. So, if an individual had a 0.5 probability of experiencing a CHF event according to the UKPDS equation, we would reduce the probability by 0.0035 (eTable 6) due to the effect of SGLT2I.</w:t>
      </w:r>
    </w:p>
    <w:p w14:paraId="0D37B86B" w14:textId="77777777" w:rsidR="00C17F2A" w:rsidRPr="00387F3A" w:rsidRDefault="00C17F2A" w:rsidP="00301A80">
      <w:pPr>
        <w:rPr>
          <w:rFonts w:ascii="Times" w:hAnsi="Times"/>
          <w:u w:val="single"/>
        </w:rPr>
      </w:pPr>
    </w:p>
    <w:p w14:paraId="370B29E2" w14:textId="77777777" w:rsidR="00A82146" w:rsidRPr="00387F3A" w:rsidRDefault="00A82146" w:rsidP="00301A80">
      <w:pPr>
        <w:rPr>
          <w:rFonts w:ascii="Times" w:hAnsi="Times"/>
          <w:u w:val="single"/>
        </w:rPr>
      </w:pPr>
      <w:r w:rsidRPr="00387F3A">
        <w:rPr>
          <w:rFonts w:ascii="Times" w:hAnsi="Times"/>
          <w:u w:val="single"/>
        </w:rPr>
        <w:t>Calculation of Incremental Outcomes and Confidence Intervals</w:t>
      </w:r>
    </w:p>
    <w:p w14:paraId="4252A5EF" w14:textId="77777777" w:rsidR="00A82146" w:rsidRPr="00387F3A" w:rsidRDefault="00A82146" w:rsidP="00301A80">
      <w:pPr>
        <w:rPr>
          <w:rFonts w:ascii="Times" w:hAnsi="Times"/>
        </w:rPr>
      </w:pPr>
      <w:r w:rsidRPr="00387F3A">
        <w:rPr>
          <w:rFonts w:ascii="Times" w:hAnsi="Times"/>
        </w:rPr>
        <w:tab/>
        <w:t>Mean and its 95% CI for each outcome in one arm were calculated as follows. We obtained the average life-years (LY) and quality-adjusted life years (QALY) across 476 NHANES participants as one sample average. We conducted 5000 model repetitions for each participant, thus obtaining 5000 sample averages. The mean and distribution of the 5000 sample averages were calculated to obtain the overall average with its 95% CIs.</w:t>
      </w:r>
    </w:p>
    <w:p w14:paraId="77B48BB3" w14:textId="77777777" w:rsidR="00A82146" w:rsidRPr="00387F3A" w:rsidRDefault="00A82146" w:rsidP="00301A80">
      <w:pPr>
        <w:ind w:firstLine="720"/>
        <w:rPr>
          <w:rFonts w:ascii="Times" w:hAnsi="Times"/>
        </w:rPr>
      </w:pPr>
      <w:r w:rsidRPr="00387F3A">
        <w:rPr>
          <w:rFonts w:ascii="Times" w:hAnsi="Times"/>
        </w:rPr>
        <w:t xml:space="preserve">Similarly, to obtain the incremental outcomes between an intervention arm and standard care arm, we calculated the average LY and QALY for both the SGLT2I and GLP1RA treatment arm for a single model repetition. This was subtracted from the average LY and QALY for the standard care arm in the same model repetition. This was termed the incremental sample average. We conducted 5000 model repetitions for each participant, thus obtaining 5000 incremental sample averages for both SGLT2I and GLP1RA arms. The mean and distribution for the 5000 incremental sample averages were calculated to obtain the overall incremental LY and QALY for SGLT2I and GLP1RA arms, compared to standard care. </w:t>
      </w:r>
    </w:p>
    <w:p w14:paraId="646055F9" w14:textId="77777777" w:rsidR="00A82146" w:rsidRPr="00387F3A" w:rsidRDefault="00A82146" w:rsidP="00301A80">
      <w:pPr>
        <w:ind w:firstLine="720"/>
        <w:rPr>
          <w:rFonts w:ascii="Times" w:hAnsi="Times"/>
        </w:rPr>
      </w:pPr>
      <w:r w:rsidRPr="00387F3A">
        <w:rPr>
          <w:rFonts w:ascii="Times" w:hAnsi="Times"/>
        </w:rPr>
        <w:t xml:space="preserve">A similar process was conducted to obtain averages for the seven major subgroups of participants associated with Lee index points (0-4, 5-9, 10-14, 15+) and age groups (65-74, 75+). </w:t>
      </w:r>
    </w:p>
    <w:p w14:paraId="5ECF2CB6" w14:textId="77777777" w:rsidR="00A82146" w:rsidRPr="00387F3A" w:rsidRDefault="00A82146" w:rsidP="00301A80">
      <w:pPr>
        <w:rPr>
          <w:rFonts w:ascii="Times" w:hAnsi="Times"/>
        </w:rPr>
      </w:pPr>
    </w:p>
    <w:p w14:paraId="4CF33A9A" w14:textId="2FBB1914" w:rsidR="00A82146" w:rsidRPr="00387F3A" w:rsidRDefault="00593159" w:rsidP="00301A80">
      <w:pPr>
        <w:rPr>
          <w:rFonts w:ascii="Times" w:hAnsi="Times"/>
          <w:u w:val="single"/>
        </w:rPr>
      </w:pPr>
      <w:r w:rsidRPr="00387F3A">
        <w:rPr>
          <w:rFonts w:ascii="Times" w:hAnsi="Times"/>
          <w:u w:val="single"/>
        </w:rPr>
        <w:t xml:space="preserve">Modeling </w:t>
      </w:r>
      <w:r w:rsidR="00A30134">
        <w:rPr>
          <w:rFonts w:ascii="Times" w:hAnsi="Times"/>
          <w:u w:val="single"/>
        </w:rPr>
        <w:t>Drug Effect (eTable 6)</w:t>
      </w:r>
    </w:p>
    <w:p w14:paraId="2A1C02C8" w14:textId="02547867" w:rsidR="00A82146" w:rsidRPr="00387F3A" w:rsidRDefault="00A30134" w:rsidP="00301A80">
      <w:pPr>
        <w:ind w:firstLine="720"/>
        <w:rPr>
          <w:rFonts w:ascii="Times" w:hAnsi="Times"/>
        </w:rPr>
      </w:pPr>
      <w:r>
        <w:rPr>
          <w:rFonts w:ascii="Times" w:hAnsi="Times"/>
        </w:rPr>
        <w:t xml:space="preserve">In our base case analysis, we modeled drug effect by directly altering probabilities of health outcome. GLP1RA use reduced the risk of stroke, ESRD, death, and increased the risk of GI complications. SGLT2I use reduced the risk of CHF, MI, death, and increased the risk of genital infections and DKA. </w:t>
      </w:r>
      <w:r w:rsidR="00A82146" w:rsidRPr="00387F3A">
        <w:rPr>
          <w:rFonts w:ascii="Times" w:hAnsi="Times"/>
        </w:rPr>
        <w:t xml:space="preserve">The following provides the assumptions used for modeling reduction in risk factors associated with GLP1RA or SGLT2I. Risk factors reduced when taking either GLP1RA or SGLT2I included SBP, weight, and HbA1c. Additionally, GLP1RA were associated with modified LDL and heart rate, while SGLT2I were associated with modified HDL </w:t>
      </w:r>
      <w:r w:rsidR="00A82146" w:rsidRPr="00387F3A">
        <w:rPr>
          <w:rFonts w:ascii="Times" w:hAnsi="Times"/>
        </w:rPr>
        <w:lastRenderedPageBreak/>
        <w:t>(</w:t>
      </w:r>
      <w:r w:rsidR="00CE34FF" w:rsidRPr="00387F3A">
        <w:rPr>
          <w:rFonts w:ascii="Times" w:hAnsi="Times"/>
        </w:rPr>
        <w:t>eTable</w:t>
      </w:r>
      <w:r w:rsidR="00A82146" w:rsidRPr="00387F3A">
        <w:rPr>
          <w:rFonts w:ascii="Times" w:hAnsi="Times"/>
        </w:rPr>
        <w:t xml:space="preserve"> 4). Risk factors were modeled as a one-time reduction at treatment initiation. When an individual experienced a medication-related adverse event, they were discontinued from medication and risk factors returned to baseline levels.</w:t>
      </w:r>
    </w:p>
    <w:p w14:paraId="0FA38E86" w14:textId="77777777" w:rsidR="00A82146" w:rsidRPr="00387F3A" w:rsidRDefault="00A82146" w:rsidP="00A82146">
      <w:pPr>
        <w:spacing w:line="480" w:lineRule="auto"/>
        <w:ind w:firstLine="720"/>
        <w:rPr>
          <w:rFonts w:ascii="Times" w:hAnsi="Times"/>
        </w:rPr>
      </w:pPr>
    </w:p>
    <w:p w14:paraId="58CC1F92" w14:textId="79EC5CD1" w:rsidR="00A82146" w:rsidRPr="00387F3A" w:rsidRDefault="00BC64D4" w:rsidP="00387F3A">
      <w:pPr>
        <w:rPr>
          <w:rFonts w:ascii="Times" w:hAnsi="Times"/>
          <w:color w:val="000000" w:themeColor="text1"/>
          <w:u w:val="single"/>
        </w:rPr>
      </w:pPr>
      <w:r w:rsidRPr="00387F3A">
        <w:rPr>
          <w:rFonts w:ascii="Times" w:hAnsi="Times"/>
          <w:color w:val="000000" w:themeColor="text1"/>
          <w:u w:val="single"/>
        </w:rPr>
        <w:t>Oral Semaglutide</w:t>
      </w:r>
    </w:p>
    <w:p w14:paraId="43590465" w14:textId="0B88BBD4" w:rsidR="00FC1A05" w:rsidRDefault="00BC64D4" w:rsidP="00387F3A">
      <w:pPr>
        <w:rPr>
          <w:rFonts w:ascii="Times" w:hAnsi="Times"/>
          <w:color w:val="000000" w:themeColor="text1"/>
        </w:rPr>
      </w:pPr>
      <w:r w:rsidRPr="00387F3A">
        <w:rPr>
          <w:rFonts w:ascii="Times" w:hAnsi="Times"/>
          <w:color w:val="000000" w:themeColor="text1"/>
        </w:rPr>
        <w:tab/>
        <w:t xml:space="preserve">Parameter estimates for health outcome reduction for the oral semaglutide sensitivity analysis were obtained directly from the PIONEER 6 trial </w:t>
      </w:r>
      <w:r w:rsidRPr="00387F3A">
        <w:rPr>
          <w:rFonts w:ascii="Times" w:hAnsi="Times"/>
          <w:color w:val="000000" w:themeColor="text1"/>
        </w:rPr>
        <w:fldChar w:fldCharType="begin"/>
      </w:r>
      <w:r w:rsidR="009D4209">
        <w:rPr>
          <w:rFonts w:ascii="Times" w:hAnsi="Times"/>
          <w:color w:val="000000" w:themeColor="text1"/>
        </w:rPr>
        <w:instrText xml:space="preserve"> ADDIN ZOTERO_ITEM CSL_CITATION {"citationID":"qU7Epu4g","properties":{"formattedCitation":"(6)","plainCitation":"(6)","noteIndex":0},"citationItems":[{"id":1289,"uris":["http://zotero.org/users/2287783/items/97WWZHW5"],"itemData":{"id":1289,"type":"article-journal","abstract":"Original Article from The New England Journal of Medicine — Oral Semaglutide and Cardiovascular Outcomes in Patients with Type 2 Diabetes","archive_location":"world","container-title":"New England Journal of Medicine","DOI":"10.1056/NEJMoa1901118","language":"en","license":"Copyright © 2019 Massachusetts Medical Society. All rights reserved.","note":"publisher: Massachusetts Medical Society","source":"www.nejm.org","title":"Oral Semaglutide and Cardiovascular Outcomes in Patients with Type 2 Diabetes","URL":"https://www.nejm.org/doi/10.1056/NEJMoa1901118","author":[{"family":"Husain","given":"Mansoor"},{"family":"Birkenfeld","given":"Andreas L."},{"family":"Donsmark","given":"Morten"},{"family":"Dungan","given":"Kathleen"},{"family":"Eliaschewitz","given":"Freddy G."},{"family":"Franco","given":"Denise R."},{"family":"Jeppesen","given":"Ole K."},{"family":"Lingvay","given":"Ildiko"},{"family":"Mosenzon","given":"Ofri"},{"family":"Pedersen","given":"Sue D."},{"family":"Tack","given":"Cees J."},{"family":"Thomsen","given":"Mette"},{"family":"Vilsbøll","given":"Tina"},{"family":"Warren","given":"Mark L."},{"family":"Bain","given":"Stephen C."}],"accessed":{"date-parts":[["2021",4,3]]},"issued":{"date-parts":[["2019",6,11]]}}}],"schema":"https://github.com/citation-style-language/schema/raw/master/csl-citation.json"} </w:instrText>
      </w:r>
      <w:r w:rsidRPr="00387F3A">
        <w:rPr>
          <w:rFonts w:ascii="Times" w:hAnsi="Times"/>
          <w:color w:val="000000" w:themeColor="text1"/>
        </w:rPr>
        <w:fldChar w:fldCharType="separate"/>
      </w:r>
      <w:r w:rsidRPr="00387F3A">
        <w:rPr>
          <w:rFonts w:ascii="Times" w:hAnsi="Times"/>
          <w:noProof/>
          <w:color w:val="000000" w:themeColor="text1"/>
        </w:rPr>
        <w:t>(6)</w:t>
      </w:r>
      <w:r w:rsidRPr="00387F3A">
        <w:rPr>
          <w:rFonts w:ascii="Times" w:hAnsi="Times"/>
          <w:color w:val="000000" w:themeColor="text1"/>
        </w:rPr>
        <w:fldChar w:fldCharType="end"/>
      </w:r>
      <w:r w:rsidRPr="00387F3A">
        <w:rPr>
          <w:rFonts w:ascii="Times" w:hAnsi="Times"/>
          <w:color w:val="000000" w:themeColor="text1"/>
        </w:rPr>
        <w:t xml:space="preserve">. The only statistically significant outcome from the trial that was of interest to the UKPDS model was overall mortality. We utilized trial estimates of relative risk reduction to calculate annual risk reduction as described in eMethods “Calculating Health Outcome and Risk Factor Reductions from Meta-Analyses”. Semaglutide decreased the annual risk of mortality by </w:t>
      </w:r>
      <w:r w:rsidRPr="00387F3A">
        <w:rPr>
          <w:rFonts w:ascii="Times" w:hAnsi="Times" w:cs="Calibri"/>
          <w:color w:val="000000" w:themeColor="text1"/>
        </w:rPr>
        <w:t>-0.01042 [-0.02046, -0.0003886] and increased the risk of gastrointestinal complications by</w:t>
      </w:r>
      <w:r w:rsidR="00520929" w:rsidRPr="00387F3A">
        <w:rPr>
          <w:rFonts w:ascii="Times" w:hAnsi="Times" w:cs="Calibri"/>
          <w:color w:val="000000" w:themeColor="text1"/>
        </w:rPr>
        <w:t xml:space="preserve"> +0.038906.</w:t>
      </w:r>
    </w:p>
    <w:p w14:paraId="542BE81D" w14:textId="77777777" w:rsidR="00387F3A" w:rsidRPr="00387F3A" w:rsidRDefault="00387F3A" w:rsidP="00387F3A">
      <w:pPr>
        <w:rPr>
          <w:rFonts w:ascii="Times" w:hAnsi="Times"/>
          <w:color w:val="000000" w:themeColor="text1"/>
        </w:rPr>
      </w:pPr>
    </w:p>
    <w:p w14:paraId="109F5252" w14:textId="66DCE563" w:rsidR="00A82146" w:rsidRPr="00301A80" w:rsidRDefault="00301A80" w:rsidP="00A82146">
      <w:pPr>
        <w:spacing w:line="480" w:lineRule="auto"/>
      </w:pPr>
      <w:r w:rsidRPr="00301A80">
        <w:t>eReferences:</w:t>
      </w:r>
    </w:p>
    <w:p w14:paraId="597205D3" w14:textId="77777777" w:rsidR="009D4209" w:rsidRPr="009D4209" w:rsidRDefault="00A82146" w:rsidP="009D4209">
      <w:pPr>
        <w:pStyle w:val="Bibliography"/>
      </w:pPr>
      <w:r>
        <w:fldChar w:fldCharType="begin"/>
      </w:r>
      <w:r>
        <w:instrText xml:space="preserve"> ADDIN ZOTERO_BIBL {"uncited":[],"omitted":[],"custom":[]} CSL_BIBLIOGRAPHY </w:instrText>
      </w:r>
      <w:r>
        <w:fldChar w:fldCharType="separate"/>
      </w:r>
      <w:r w:rsidR="009D4209" w:rsidRPr="009D4209">
        <w:t>1.</w:t>
      </w:r>
      <w:r w:rsidR="009D4209" w:rsidRPr="009D4209">
        <w:tab/>
        <w:t>Sullivan PW, Ghushchyan VH. EQ-5D Scores for Diabetes-Related Comorbidities. Value in Health [Internet]. 2016 Dec 1 [cited 2021 Nov 20];19(8):1002–8. Available from: https://www.sciencedirect.com/science/article/pii/S1098301516305095</w:t>
      </w:r>
    </w:p>
    <w:p w14:paraId="06564560" w14:textId="77777777" w:rsidR="009D4209" w:rsidRPr="009D4209" w:rsidRDefault="009D4209" w:rsidP="009D4209">
      <w:pPr>
        <w:pStyle w:val="Bibliography"/>
      </w:pPr>
      <w:r w:rsidRPr="009D4209">
        <w:t>2.</w:t>
      </w:r>
      <w:r w:rsidRPr="009D4209">
        <w:tab/>
        <w:t xml:space="preserve">Bagust A, Beale S. Modelling EuroQol health-related utility values for diabetic complications from CODE-2 data. Health Econ. 2005 Mar;14(3):217–30. </w:t>
      </w:r>
    </w:p>
    <w:p w14:paraId="36B01F8F" w14:textId="77777777" w:rsidR="009D4209" w:rsidRPr="009D4209" w:rsidRDefault="009D4209" w:rsidP="009D4209">
      <w:pPr>
        <w:pStyle w:val="Bibliography"/>
      </w:pPr>
      <w:r w:rsidRPr="009D4209">
        <w:t>3.</w:t>
      </w:r>
      <w:r w:rsidRPr="009D4209">
        <w:tab/>
        <w:t>Matza LS, Cutts KN, Stewart KD, Norrbacka K, García-Pérez LE, Boye KS. Health state utilities associated with treatment process for oral and injectable GLP-1 receptor agonists for type 2 diabetes. Qual Life Res [Internet]. 2021 Jul 1 [cited 2021 Nov 20];30(7):2033–43. Available from: https://doi.org/10.1007/s11136-021-02808-2</w:t>
      </w:r>
    </w:p>
    <w:p w14:paraId="1DB786D2" w14:textId="77777777" w:rsidR="009D4209" w:rsidRPr="009D4209" w:rsidRDefault="009D4209" w:rsidP="009D4209">
      <w:pPr>
        <w:pStyle w:val="Bibliography"/>
      </w:pPr>
      <w:r w:rsidRPr="009D4209">
        <w:t>4.</w:t>
      </w:r>
      <w:r w:rsidRPr="009D4209">
        <w:tab/>
        <w:t>Peasgood T, Brennan A, Mansell P, Elliott J, Basarir H, Kruger J. The Impact of Diabetes-Related Complications on Preference-Based Measures of Health-Related Quality of Life in Adults with Type I Diabetes. Med Decis Making [Internet]. 2016 Nov [cited 2021 Jun 15];36(8):1020–33. Available from: https://www.ncbi.nlm.nih.gov/pmc/articles/PMC5046160/</w:t>
      </w:r>
    </w:p>
    <w:p w14:paraId="24BBDFE9" w14:textId="77777777" w:rsidR="009D4209" w:rsidRPr="009D4209" w:rsidRDefault="009D4209" w:rsidP="009D4209">
      <w:pPr>
        <w:pStyle w:val="Bibliography"/>
      </w:pPr>
      <w:r w:rsidRPr="009D4209">
        <w:t>5.</w:t>
      </w:r>
      <w:r w:rsidRPr="009D4209">
        <w:tab/>
        <w:t>Products - Life Tables - Homepage [Internet]. 2021 [cited 2021 Aug 31]. Available from: https://www.cdc.gov/nchs/products/life_tables.htm</w:t>
      </w:r>
    </w:p>
    <w:p w14:paraId="5689BB45" w14:textId="77777777" w:rsidR="009D4209" w:rsidRPr="009D4209" w:rsidRDefault="009D4209" w:rsidP="009D4209">
      <w:pPr>
        <w:pStyle w:val="Bibliography"/>
      </w:pPr>
      <w:r w:rsidRPr="009D4209">
        <w:t>6.</w:t>
      </w:r>
      <w:r w:rsidRPr="009D4209">
        <w:tab/>
        <w:t>Husain M, Birkenfeld AL, Donsmark M, Dungan K, Eliaschewitz FG, Franco DR, et al. Oral Semaglutide and Cardiovascular Outcomes in Patients with Type 2 Diabetes. New England Journal of Medicine [Internet]. 2019 Jun 11 [cited 2021 Apr 3]; Available from: https://www.nejm.org/doi/10.1056/NEJMoa1901118</w:t>
      </w:r>
    </w:p>
    <w:p w14:paraId="7CE226CC" w14:textId="77777777" w:rsidR="009D4209" w:rsidRPr="009D4209" w:rsidRDefault="009D4209" w:rsidP="009D4209">
      <w:pPr>
        <w:pStyle w:val="Bibliography"/>
      </w:pPr>
      <w:r w:rsidRPr="009D4209">
        <w:t>7.</w:t>
      </w:r>
      <w:r w:rsidRPr="009D4209">
        <w:tab/>
        <w:t>Neal B, Perkovic V, Mahaffey KW, de Zeeuw D, Fulcher G, Erondu N, et al. Canagliflozin and Cardiovascular and Renal Events in Type 2 Diabetes. New England Journal of Medicine [Internet]. 2017 Aug 17 [cited 2021 May 13];377(7):644–57. Available from: https://doi.org/10.1056/NEJMoa1611925</w:t>
      </w:r>
    </w:p>
    <w:p w14:paraId="0AF74D0F" w14:textId="77777777" w:rsidR="009D4209" w:rsidRPr="009D4209" w:rsidRDefault="009D4209" w:rsidP="009D4209">
      <w:pPr>
        <w:pStyle w:val="Bibliography"/>
      </w:pPr>
      <w:r w:rsidRPr="009D4209">
        <w:lastRenderedPageBreak/>
        <w:t>8.</w:t>
      </w:r>
      <w:r w:rsidRPr="009D4209">
        <w:tab/>
        <w:t>Mosslemi M, Park HL, McLaren CE, Wong ND. A treatment-based algorithm for identification of diabetes type in the National Health and Nutrition Examination Survey. Cardiovasc Endocrinol Metab [Internet]. 2020 Feb 21 [cited 2022 Dec 12];9(1):9–16. Available from: https://www.ncbi.nlm.nih.gov/pmc/articles/PMC7041875/</w:t>
      </w:r>
    </w:p>
    <w:p w14:paraId="4C53F01F" w14:textId="77777777" w:rsidR="009D4209" w:rsidRPr="009D4209" w:rsidRDefault="009D4209" w:rsidP="009D4209">
      <w:pPr>
        <w:pStyle w:val="Bibliography"/>
      </w:pPr>
      <w:r w:rsidRPr="009D4209">
        <w:t>9.</w:t>
      </w:r>
      <w:r w:rsidRPr="009D4209">
        <w:tab/>
        <w:t xml:space="preserve">Benowitz NL, Bernert JT, Caraballo RS, Holiday DB, Wang J. Optimal serum cotinine levels for distinguishing cigarette smokers and nonsmokers within different racial/ethnic groups in the United States between 1999 and 2004. Am J Epidemiol. 2009 Jan 15;169(2):236–48. </w:t>
      </w:r>
    </w:p>
    <w:p w14:paraId="4B2FAD87" w14:textId="77777777" w:rsidR="009D4209" w:rsidRPr="009D4209" w:rsidRDefault="009D4209" w:rsidP="009D4209">
      <w:pPr>
        <w:pStyle w:val="Bibliography"/>
      </w:pPr>
      <w:r w:rsidRPr="009D4209">
        <w:t>10.</w:t>
      </w:r>
      <w:r w:rsidRPr="009D4209">
        <w:tab/>
        <w:t xml:space="preserve">Clair C, Bitton A, Meigs JB, Rigotti NA. Relationships of cotinine and self-reported cigarette smoking with hemoglobin A1c in the U.S.: results from the National Health and Nutrition Examination Survey, 1999-2008. Diabetes Care. 2011 Oct;34(10):2250–5. </w:t>
      </w:r>
    </w:p>
    <w:p w14:paraId="7F20ECD4" w14:textId="77777777" w:rsidR="009D4209" w:rsidRPr="009D4209" w:rsidRDefault="009D4209" w:rsidP="009D4209">
      <w:pPr>
        <w:pStyle w:val="Bibliography"/>
      </w:pPr>
      <w:r w:rsidRPr="009D4209">
        <w:t>11.</w:t>
      </w:r>
      <w:r w:rsidRPr="009D4209">
        <w:tab/>
        <w:t>Song P, Rudan D, Zhu Y, Fowkes FJI, Rahimi K, Fowkes FGR, et al. Global, regional, and national prevalence and risk factors for peripheral artery disease in 2015: an updated systematic review and analysis. The Lancet Global Health [Internet]. 2019 Aug 1 [cited 2021 Jun 14];7(8):e1020–30. Available from: https://www.thelancet.com/journals/langlo/article/PIIS2214-109X(19)30255-4/abstract</w:t>
      </w:r>
    </w:p>
    <w:p w14:paraId="2D2A8A96" w14:textId="77777777" w:rsidR="009D4209" w:rsidRPr="009D4209" w:rsidRDefault="009D4209" w:rsidP="009D4209">
      <w:pPr>
        <w:pStyle w:val="Bibliography"/>
      </w:pPr>
      <w:r w:rsidRPr="009D4209">
        <w:t>12.</w:t>
      </w:r>
      <w:r w:rsidRPr="009D4209">
        <w:tab/>
        <w:t>Naccarelli GV, Varker H, Lin J, Schulman KL. Increasing Prevalence of Atrial Fibrillation and Flutter in the United States. American Journal of Cardiology [Internet]. 2009 Dec 1 [cited 2021 May 3];104(11):1534–9. Available from: https://www.ajconline.org/article/S0002-9149(09)01388-5/abstract</w:t>
      </w:r>
    </w:p>
    <w:p w14:paraId="541362D9" w14:textId="77777777" w:rsidR="009D4209" w:rsidRPr="009D4209" w:rsidRDefault="009D4209" w:rsidP="009D4209">
      <w:pPr>
        <w:pStyle w:val="Bibliography"/>
      </w:pPr>
      <w:r w:rsidRPr="009D4209">
        <w:t>13.</w:t>
      </w:r>
      <w:r w:rsidRPr="009D4209">
        <w:tab/>
        <w:t>Schenker N, Taylor JMG. Partially parametric techniques for multiple imputation. Computational Statistics &amp; Data Analysis [Internet]. 1996 Aug 10 [cited 2021 Jun 14];22(4):425–46. Available from: https://www.sciencedirect.com/science/article/pii/0167947395000577</w:t>
      </w:r>
    </w:p>
    <w:p w14:paraId="06C40E2E" w14:textId="77777777" w:rsidR="009D4209" w:rsidRPr="009D4209" w:rsidRDefault="009D4209" w:rsidP="009D4209">
      <w:pPr>
        <w:pStyle w:val="Bibliography"/>
      </w:pPr>
      <w:r w:rsidRPr="009D4209">
        <w:t>14.</w:t>
      </w:r>
      <w:r w:rsidRPr="009D4209">
        <w:tab/>
        <w:t>Heitjan DF, Little RJA. Multiple Imputation for the Fatal Accident Reporting System. Journal of the Royal Statistical Society: Series C (Applied Statistics) [Internet]. 1991 [cited 2021 Jun 14];40(1):13–29. Available from: https://rss.onlinelibrary.wiley.com/doi/abs/10.2307/2347902</w:t>
      </w:r>
    </w:p>
    <w:p w14:paraId="2A60AB0B" w14:textId="77777777" w:rsidR="009D4209" w:rsidRPr="009D4209" w:rsidRDefault="009D4209" w:rsidP="009D4209">
      <w:pPr>
        <w:pStyle w:val="Bibliography"/>
      </w:pPr>
      <w:r w:rsidRPr="009D4209">
        <w:t>15.</w:t>
      </w:r>
      <w:r w:rsidRPr="009D4209">
        <w:tab/>
        <w:t>Schwarzer G, Chemaitelly H, Abu-Raddad LJ, Rücker G. Seriously misleading results using inverse of Freeman-Tukey double arcsine transformation in meta-analysis of single proportions. Research Synthesis Methods [Internet]. 2019 [cited 2021 Dec 16];10(3):476–83. Available from: https://onlinelibrary.wiley.com/doi/abs/10.1002/jrsm.1348</w:t>
      </w:r>
    </w:p>
    <w:p w14:paraId="11E3CF29" w14:textId="6A566450" w:rsidR="00A82146" w:rsidRDefault="00A82146" w:rsidP="00A82146">
      <w:pPr>
        <w:spacing w:line="480" w:lineRule="auto"/>
        <w:ind w:firstLine="720"/>
        <w:rPr>
          <w:color w:val="000000" w:themeColor="text1"/>
          <w:shd w:val="clear" w:color="auto" w:fill="FFFFFF"/>
        </w:rPr>
      </w:pPr>
      <w:r>
        <w:fldChar w:fldCharType="end"/>
      </w:r>
    </w:p>
    <w:p w14:paraId="1991B0C9" w14:textId="77777777" w:rsidR="00A82146" w:rsidRDefault="00A82146" w:rsidP="00A82146"/>
    <w:p w14:paraId="499A37E0" w14:textId="77777777" w:rsidR="00A82146" w:rsidRDefault="00A82146" w:rsidP="00A82146"/>
    <w:p w14:paraId="10FB0FF8" w14:textId="5867CEF4" w:rsidR="002B1E82" w:rsidRPr="00AC5B65" w:rsidRDefault="002B1E82" w:rsidP="00A82146">
      <w:pPr>
        <w:spacing w:line="480" w:lineRule="auto"/>
      </w:pPr>
    </w:p>
    <w:sectPr w:rsidR="002B1E82" w:rsidRPr="00AC5B65" w:rsidSect="008B61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5C829" w14:textId="77777777" w:rsidR="009D7BE7" w:rsidRDefault="009D7BE7" w:rsidP="006F6C47">
      <w:r>
        <w:separator/>
      </w:r>
    </w:p>
  </w:endnote>
  <w:endnote w:type="continuationSeparator" w:id="0">
    <w:p w14:paraId="288BA933" w14:textId="77777777" w:rsidR="009D7BE7" w:rsidRDefault="009D7BE7" w:rsidP="006F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7620240"/>
      <w:docPartObj>
        <w:docPartGallery w:val="Page Numbers (Bottom of Page)"/>
        <w:docPartUnique/>
      </w:docPartObj>
    </w:sdtPr>
    <w:sdtContent>
      <w:p w14:paraId="2EA1D537" w14:textId="12B10312" w:rsidR="00EF40E1" w:rsidRDefault="00EF40E1" w:rsidP="00903B4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E119A6" w14:textId="77777777" w:rsidR="00EF40E1" w:rsidRDefault="00EF4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390175"/>
      <w:docPartObj>
        <w:docPartGallery w:val="Page Numbers (Bottom of Page)"/>
        <w:docPartUnique/>
      </w:docPartObj>
    </w:sdtPr>
    <w:sdtContent>
      <w:p w14:paraId="06E3A183" w14:textId="5105A50F" w:rsidR="00EF40E1" w:rsidRDefault="00EF40E1" w:rsidP="00903B4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E72E2E" w14:textId="77777777" w:rsidR="00EF40E1" w:rsidRDefault="00EF4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52F0B" w14:textId="77777777" w:rsidR="009D7BE7" w:rsidRDefault="009D7BE7" w:rsidP="006F6C47">
      <w:r>
        <w:separator/>
      </w:r>
    </w:p>
  </w:footnote>
  <w:footnote w:type="continuationSeparator" w:id="0">
    <w:p w14:paraId="764C9750" w14:textId="77777777" w:rsidR="009D7BE7" w:rsidRDefault="009D7BE7" w:rsidP="006F6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079B7"/>
    <w:multiLevelType w:val="hybridMultilevel"/>
    <w:tmpl w:val="773C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051F0"/>
    <w:multiLevelType w:val="hybridMultilevel"/>
    <w:tmpl w:val="6FBE5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25DF7"/>
    <w:multiLevelType w:val="hybridMultilevel"/>
    <w:tmpl w:val="193457CA"/>
    <w:lvl w:ilvl="0" w:tplc="D00CF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494362">
    <w:abstractNumId w:val="1"/>
  </w:num>
  <w:num w:numId="2" w16cid:durableId="236328458">
    <w:abstractNumId w:val="0"/>
  </w:num>
  <w:num w:numId="3" w16cid:durableId="1657688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11"/>
    <w:rsid w:val="00032C65"/>
    <w:rsid w:val="0003643E"/>
    <w:rsid w:val="000412CC"/>
    <w:rsid w:val="00071E94"/>
    <w:rsid w:val="00087915"/>
    <w:rsid w:val="00094CE5"/>
    <w:rsid w:val="000A1628"/>
    <w:rsid w:val="000C40C7"/>
    <w:rsid w:val="000E6327"/>
    <w:rsid w:val="000E7889"/>
    <w:rsid w:val="00100A33"/>
    <w:rsid w:val="00105605"/>
    <w:rsid w:val="00146C41"/>
    <w:rsid w:val="0016663C"/>
    <w:rsid w:val="00192C5F"/>
    <w:rsid w:val="00193111"/>
    <w:rsid w:val="001A4587"/>
    <w:rsid w:val="001A61A4"/>
    <w:rsid w:val="001B69D0"/>
    <w:rsid w:val="001D07B8"/>
    <w:rsid w:val="001E57CB"/>
    <w:rsid w:val="00210966"/>
    <w:rsid w:val="0022255F"/>
    <w:rsid w:val="00227366"/>
    <w:rsid w:val="00243B2E"/>
    <w:rsid w:val="002546E9"/>
    <w:rsid w:val="002573DD"/>
    <w:rsid w:val="00276C81"/>
    <w:rsid w:val="002A7047"/>
    <w:rsid w:val="002B1E82"/>
    <w:rsid w:val="002B21FE"/>
    <w:rsid w:val="002F15C4"/>
    <w:rsid w:val="002F418F"/>
    <w:rsid w:val="002F666E"/>
    <w:rsid w:val="00301A80"/>
    <w:rsid w:val="00303CE1"/>
    <w:rsid w:val="003206AF"/>
    <w:rsid w:val="00342D4A"/>
    <w:rsid w:val="0038067A"/>
    <w:rsid w:val="00385BC2"/>
    <w:rsid w:val="00387F3A"/>
    <w:rsid w:val="003A372F"/>
    <w:rsid w:val="003D1AEA"/>
    <w:rsid w:val="003D3477"/>
    <w:rsid w:val="003E7455"/>
    <w:rsid w:val="004428FD"/>
    <w:rsid w:val="00484283"/>
    <w:rsid w:val="00484F76"/>
    <w:rsid w:val="004A1045"/>
    <w:rsid w:val="004A5B5B"/>
    <w:rsid w:val="004A7710"/>
    <w:rsid w:val="004B12BA"/>
    <w:rsid w:val="004D678A"/>
    <w:rsid w:val="004E22EB"/>
    <w:rsid w:val="004E707D"/>
    <w:rsid w:val="004F10B2"/>
    <w:rsid w:val="004F55D3"/>
    <w:rsid w:val="00520929"/>
    <w:rsid w:val="0052229C"/>
    <w:rsid w:val="0055743A"/>
    <w:rsid w:val="00562112"/>
    <w:rsid w:val="00574FF2"/>
    <w:rsid w:val="00577D9F"/>
    <w:rsid w:val="005819C3"/>
    <w:rsid w:val="00593159"/>
    <w:rsid w:val="005C0886"/>
    <w:rsid w:val="005C2C1F"/>
    <w:rsid w:val="005F693C"/>
    <w:rsid w:val="005F740B"/>
    <w:rsid w:val="006002D2"/>
    <w:rsid w:val="00602726"/>
    <w:rsid w:val="00607276"/>
    <w:rsid w:val="0060736D"/>
    <w:rsid w:val="00617F5A"/>
    <w:rsid w:val="00625D96"/>
    <w:rsid w:val="00632983"/>
    <w:rsid w:val="0063376F"/>
    <w:rsid w:val="006A3648"/>
    <w:rsid w:val="006C3C87"/>
    <w:rsid w:val="006E16E1"/>
    <w:rsid w:val="006E46FA"/>
    <w:rsid w:val="006F6C47"/>
    <w:rsid w:val="00717D98"/>
    <w:rsid w:val="0074132A"/>
    <w:rsid w:val="007F3711"/>
    <w:rsid w:val="00802D05"/>
    <w:rsid w:val="008063CD"/>
    <w:rsid w:val="00816D1F"/>
    <w:rsid w:val="008751D2"/>
    <w:rsid w:val="0088073E"/>
    <w:rsid w:val="00884CAB"/>
    <w:rsid w:val="00893D02"/>
    <w:rsid w:val="008A3A33"/>
    <w:rsid w:val="008B1ED5"/>
    <w:rsid w:val="008B554D"/>
    <w:rsid w:val="008B61DA"/>
    <w:rsid w:val="008C5931"/>
    <w:rsid w:val="008E4ACD"/>
    <w:rsid w:val="008E55EA"/>
    <w:rsid w:val="0091489D"/>
    <w:rsid w:val="00933368"/>
    <w:rsid w:val="009758AF"/>
    <w:rsid w:val="00983903"/>
    <w:rsid w:val="00987A3A"/>
    <w:rsid w:val="009D4209"/>
    <w:rsid w:val="009D461A"/>
    <w:rsid w:val="009D66CB"/>
    <w:rsid w:val="009D7BE7"/>
    <w:rsid w:val="009E7470"/>
    <w:rsid w:val="009E764F"/>
    <w:rsid w:val="00A04B09"/>
    <w:rsid w:val="00A142E4"/>
    <w:rsid w:val="00A27A74"/>
    <w:rsid w:val="00A30134"/>
    <w:rsid w:val="00A35992"/>
    <w:rsid w:val="00A6226E"/>
    <w:rsid w:val="00A82146"/>
    <w:rsid w:val="00A82D28"/>
    <w:rsid w:val="00AC5B65"/>
    <w:rsid w:val="00AE2947"/>
    <w:rsid w:val="00AE6589"/>
    <w:rsid w:val="00B202AF"/>
    <w:rsid w:val="00B30C2D"/>
    <w:rsid w:val="00B32804"/>
    <w:rsid w:val="00B40B13"/>
    <w:rsid w:val="00B47AF2"/>
    <w:rsid w:val="00B610A8"/>
    <w:rsid w:val="00B61DA9"/>
    <w:rsid w:val="00B7035A"/>
    <w:rsid w:val="00B83894"/>
    <w:rsid w:val="00B87810"/>
    <w:rsid w:val="00BC64D4"/>
    <w:rsid w:val="00BF74FC"/>
    <w:rsid w:val="00C17F2A"/>
    <w:rsid w:val="00C3316D"/>
    <w:rsid w:val="00C97CB2"/>
    <w:rsid w:val="00CD14EA"/>
    <w:rsid w:val="00CD67AC"/>
    <w:rsid w:val="00CE1EDC"/>
    <w:rsid w:val="00CE28B4"/>
    <w:rsid w:val="00CE34FF"/>
    <w:rsid w:val="00D12360"/>
    <w:rsid w:val="00D165FE"/>
    <w:rsid w:val="00D35285"/>
    <w:rsid w:val="00D3551B"/>
    <w:rsid w:val="00D40E9B"/>
    <w:rsid w:val="00D73D88"/>
    <w:rsid w:val="00D77486"/>
    <w:rsid w:val="00D80912"/>
    <w:rsid w:val="00D81C42"/>
    <w:rsid w:val="00D868D7"/>
    <w:rsid w:val="00DE3501"/>
    <w:rsid w:val="00DF4BAB"/>
    <w:rsid w:val="00E043D7"/>
    <w:rsid w:val="00E208B2"/>
    <w:rsid w:val="00E31E37"/>
    <w:rsid w:val="00E670DE"/>
    <w:rsid w:val="00EB483B"/>
    <w:rsid w:val="00ED2437"/>
    <w:rsid w:val="00EE6372"/>
    <w:rsid w:val="00EF2830"/>
    <w:rsid w:val="00EF402A"/>
    <w:rsid w:val="00EF40E1"/>
    <w:rsid w:val="00F000D4"/>
    <w:rsid w:val="00F33AE8"/>
    <w:rsid w:val="00F42FD6"/>
    <w:rsid w:val="00F513B2"/>
    <w:rsid w:val="00F724E0"/>
    <w:rsid w:val="00F751B3"/>
    <w:rsid w:val="00F75D57"/>
    <w:rsid w:val="00F76492"/>
    <w:rsid w:val="00F8733E"/>
    <w:rsid w:val="00FA07B1"/>
    <w:rsid w:val="00FC1A05"/>
    <w:rsid w:val="00FC6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F45F"/>
  <w15:chartTrackingRefBased/>
  <w15:docId w15:val="{5C95D3B9-A95F-644A-A936-8FF6E1D1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4D4"/>
    <w:pPr>
      <w:spacing w:before="0" w:beforeAutospacing="0" w:after="0" w:afterAutospacing="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311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6C47"/>
    <w:pPr>
      <w:tabs>
        <w:tab w:val="center" w:pos="4680"/>
        <w:tab w:val="right" w:pos="9360"/>
      </w:tabs>
    </w:pPr>
  </w:style>
  <w:style w:type="character" w:customStyle="1" w:styleId="HeaderChar">
    <w:name w:val="Header Char"/>
    <w:basedOn w:val="DefaultParagraphFont"/>
    <w:link w:val="Header"/>
    <w:uiPriority w:val="99"/>
    <w:rsid w:val="006F6C47"/>
    <w:rPr>
      <w:rFonts w:ascii="Times New Roman" w:eastAsia="Times New Roman" w:hAnsi="Times New Roman" w:cs="Times New Roman"/>
    </w:rPr>
  </w:style>
  <w:style w:type="paragraph" w:styleId="Footer">
    <w:name w:val="footer"/>
    <w:basedOn w:val="Normal"/>
    <w:link w:val="FooterChar"/>
    <w:uiPriority w:val="99"/>
    <w:unhideWhenUsed/>
    <w:rsid w:val="006F6C47"/>
    <w:pPr>
      <w:tabs>
        <w:tab w:val="center" w:pos="4680"/>
        <w:tab w:val="right" w:pos="9360"/>
      </w:tabs>
    </w:pPr>
  </w:style>
  <w:style w:type="character" w:customStyle="1" w:styleId="FooterChar">
    <w:name w:val="Footer Char"/>
    <w:basedOn w:val="DefaultParagraphFont"/>
    <w:link w:val="Footer"/>
    <w:uiPriority w:val="99"/>
    <w:rsid w:val="006F6C4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02726"/>
    <w:rPr>
      <w:sz w:val="16"/>
      <w:szCs w:val="16"/>
    </w:rPr>
  </w:style>
  <w:style w:type="paragraph" w:styleId="CommentText">
    <w:name w:val="annotation text"/>
    <w:basedOn w:val="Normal"/>
    <w:link w:val="CommentTextChar"/>
    <w:uiPriority w:val="99"/>
    <w:semiHidden/>
    <w:unhideWhenUsed/>
    <w:rsid w:val="00602726"/>
    <w:pPr>
      <w:spacing w:before="100" w:beforeAutospacing="1" w:after="100" w:afterAutospacing="1"/>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02726"/>
    <w:rPr>
      <w:sz w:val="20"/>
      <w:szCs w:val="20"/>
    </w:rPr>
  </w:style>
  <w:style w:type="paragraph" w:customStyle="1" w:styleId="TableParagraph">
    <w:name w:val="Table Paragraph"/>
    <w:basedOn w:val="Normal"/>
    <w:uiPriority w:val="1"/>
    <w:qFormat/>
    <w:rsid w:val="00602726"/>
    <w:pPr>
      <w:widowControl w:val="0"/>
      <w:autoSpaceDE w:val="0"/>
      <w:autoSpaceDN w:val="0"/>
      <w:ind w:left="107"/>
    </w:pPr>
    <w:rPr>
      <w:sz w:val="22"/>
      <w:szCs w:val="22"/>
    </w:rPr>
  </w:style>
  <w:style w:type="paragraph" w:styleId="FootnoteText">
    <w:name w:val="footnote text"/>
    <w:basedOn w:val="Normal"/>
    <w:link w:val="FootnoteTextChar"/>
    <w:uiPriority w:val="99"/>
    <w:semiHidden/>
    <w:unhideWhenUsed/>
    <w:rsid w:val="00C3316D"/>
    <w:rPr>
      <w:sz w:val="20"/>
      <w:szCs w:val="20"/>
    </w:rPr>
  </w:style>
  <w:style w:type="character" w:customStyle="1" w:styleId="FootnoteTextChar">
    <w:name w:val="Footnote Text Char"/>
    <w:basedOn w:val="DefaultParagraphFont"/>
    <w:link w:val="FootnoteText"/>
    <w:uiPriority w:val="99"/>
    <w:semiHidden/>
    <w:rsid w:val="00C331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3316D"/>
    <w:rPr>
      <w:vertAlign w:val="superscript"/>
    </w:rPr>
  </w:style>
  <w:style w:type="paragraph" w:styleId="EndnoteText">
    <w:name w:val="endnote text"/>
    <w:basedOn w:val="Normal"/>
    <w:link w:val="EndnoteTextChar"/>
    <w:uiPriority w:val="99"/>
    <w:semiHidden/>
    <w:unhideWhenUsed/>
    <w:rsid w:val="00C3316D"/>
    <w:rPr>
      <w:sz w:val="20"/>
      <w:szCs w:val="20"/>
    </w:rPr>
  </w:style>
  <w:style w:type="character" w:customStyle="1" w:styleId="EndnoteTextChar">
    <w:name w:val="Endnote Text Char"/>
    <w:basedOn w:val="DefaultParagraphFont"/>
    <w:link w:val="EndnoteText"/>
    <w:uiPriority w:val="99"/>
    <w:semiHidden/>
    <w:rsid w:val="00C3316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3316D"/>
    <w:rPr>
      <w:vertAlign w:val="superscript"/>
    </w:rPr>
  </w:style>
  <w:style w:type="paragraph" w:styleId="CommentSubject">
    <w:name w:val="annotation subject"/>
    <w:basedOn w:val="CommentText"/>
    <w:next w:val="CommentText"/>
    <w:link w:val="CommentSubjectChar"/>
    <w:uiPriority w:val="99"/>
    <w:semiHidden/>
    <w:unhideWhenUsed/>
    <w:rsid w:val="004A7710"/>
    <w:pPr>
      <w:spacing w:before="0" w:beforeAutospacing="0" w:after="0" w:afterAutospacing="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A771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17D98"/>
    <w:rPr>
      <w:color w:val="0563C1" w:themeColor="hyperlink"/>
      <w:u w:val="single"/>
    </w:rPr>
  </w:style>
  <w:style w:type="character" w:styleId="FollowedHyperlink">
    <w:name w:val="FollowedHyperlink"/>
    <w:basedOn w:val="DefaultParagraphFont"/>
    <w:uiPriority w:val="99"/>
    <w:semiHidden/>
    <w:unhideWhenUsed/>
    <w:rsid w:val="00717D98"/>
    <w:rPr>
      <w:color w:val="954F72" w:themeColor="followedHyperlink"/>
      <w:u w:val="single"/>
    </w:rPr>
  </w:style>
  <w:style w:type="paragraph" w:styleId="ListParagraph">
    <w:name w:val="List Paragraph"/>
    <w:basedOn w:val="Normal"/>
    <w:uiPriority w:val="34"/>
    <w:qFormat/>
    <w:rsid w:val="00F724E0"/>
    <w:pPr>
      <w:ind w:left="720"/>
      <w:contextualSpacing/>
    </w:pPr>
  </w:style>
  <w:style w:type="paragraph" w:styleId="Bibliography">
    <w:name w:val="Bibliography"/>
    <w:basedOn w:val="Normal"/>
    <w:next w:val="Normal"/>
    <w:uiPriority w:val="37"/>
    <w:unhideWhenUsed/>
    <w:rsid w:val="002B1E82"/>
    <w:pPr>
      <w:tabs>
        <w:tab w:val="left" w:pos="380"/>
      </w:tabs>
      <w:spacing w:after="240"/>
      <w:ind w:left="384" w:hanging="384"/>
    </w:pPr>
  </w:style>
  <w:style w:type="paragraph" w:styleId="BalloonText">
    <w:name w:val="Balloon Text"/>
    <w:basedOn w:val="Normal"/>
    <w:link w:val="BalloonTextChar"/>
    <w:uiPriority w:val="99"/>
    <w:semiHidden/>
    <w:unhideWhenUsed/>
    <w:rsid w:val="009148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89D"/>
    <w:rPr>
      <w:rFonts w:ascii="Segoe UI" w:eastAsia="Times New Roman" w:hAnsi="Segoe UI" w:cs="Segoe UI"/>
      <w:sz w:val="18"/>
      <w:szCs w:val="18"/>
    </w:rPr>
  </w:style>
  <w:style w:type="paragraph" w:styleId="Revision">
    <w:name w:val="Revision"/>
    <w:hidden/>
    <w:uiPriority w:val="99"/>
    <w:semiHidden/>
    <w:rsid w:val="00C97CB2"/>
    <w:pPr>
      <w:spacing w:before="0" w:beforeAutospacing="0" w:after="0" w:afterAutospacing="0"/>
    </w:pPr>
    <w:rPr>
      <w:rFonts w:ascii="Times New Roman" w:eastAsia="Times New Roman" w:hAnsi="Times New Roman" w:cs="Times New Roman"/>
    </w:rPr>
  </w:style>
  <w:style w:type="character" w:styleId="PageNumber">
    <w:name w:val="page number"/>
    <w:basedOn w:val="DefaultParagraphFont"/>
    <w:uiPriority w:val="99"/>
    <w:semiHidden/>
    <w:unhideWhenUsed/>
    <w:rsid w:val="00EF4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3429">
      <w:bodyDiv w:val="1"/>
      <w:marLeft w:val="0"/>
      <w:marRight w:val="0"/>
      <w:marTop w:val="0"/>
      <w:marBottom w:val="0"/>
      <w:divBdr>
        <w:top w:val="none" w:sz="0" w:space="0" w:color="auto"/>
        <w:left w:val="none" w:sz="0" w:space="0" w:color="auto"/>
        <w:bottom w:val="none" w:sz="0" w:space="0" w:color="auto"/>
        <w:right w:val="none" w:sz="0" w:space="0" w:color="auto"/>
      </w:divBdr>
    </w:div>
    <w:div w:id="134605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E8029-65B2-4426-82F3-B7F996E8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15724</Words>
  <Characters>89633</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rahuldadwani@gmail.com</dc:creator>
  <cp:keywords/>
  <dc:description/>
  <cp:lastModifiedBy>Rahul Dadwani</cp:lastModifiedBy>
  <cp:revision>2</cp:revision>
  <dcterms:created xsi:type="dcterms:W3CDTF">2023-05-14T15:51:00Z</dcterms:created>
  <dcterms:modified xsi:type="dcterms:W3CDTF">2023-05-14T15:51:00Z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id="xyJZoqsM"/&gt;&lt;style id="http://www.zotero.org/styles/national-library-of-medicine" hasBibliography="1" bibliographyStyleHasBeenSet="1"/&gt;&lt;prefs&gt;&lt;pref name="fieldType" value="Field"/&gt;&lt;/prefs&gt;&lt;/data&gt;</vt:lpwstr>
  </property>
  <property fmtid="{D5CDD505-2E9C-101B-9397-08002B2CF9AE}" pid="3" name="ZOTERO_PREF_2">
    <vt:lpwstr/>
  </property>
</Properties>
</file>