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0AEC1" w14:textId="630DD429" w:rsidR="00AA2EBB" w:rsidRDefault="00946185" w:rsidP="00AA2EB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Conserve </w:t>
      </w:r>
      <w:r w:rsidR="00E6131F">
        <w:rPr>
          <w:rFonts w:ascii="Times New Roman" w:hAnsi="Times New Roman" w:cs="Times New Roman"/>
          <w:sz w:val="24"/>
          <w:szCs w:val="24"/>
        </w:rPr>
        <w:t>and</w:t>
      </w:r>
      <w:r>
        <w:rPr>
          <w:rFonts w:ascii="Times New Roman" w:hAnsi="Times New Roman" w:cs="Times New Roman"/>
          <w:sz w:val="24"/>
          <w:szCs w:val="24"/>
        </w:rPr>
        <w:t xml:space="preserve"> Conservative:</w:t>
      </w:r>
      <w:r>
        <w:rPr>
          <w:rFonts w:ascii="Times New Roman" w:hAnsi="Times New Roman" w:cs="Times New Roman"/>
          <w:sz w:val="24"/>
          <w:szCs w:val="24"/>
        </w:rPr>
        <w:br/>
        <w:t>The Ideological Divide Between the Green Parties of Lithuania and New Zealand</w:t>
      </w:r>
      <w:r w:rsidR="009C3243">
        <w:rPr>
          <w:rFonts w:ascii="Times New Roman" w:hAnsi="Times New Roman" w:cs="Times New Roman"/>
          <w:sz w:val="24"/>
          <w:szCs w:val="24"/>
        </w:rPr>
        <w:t xml:space="preserve"> and Its Ramifications for Environmentalism’s Future</w:t>
      </w:r>
    </w:p>
    <w:p w14:paraId="26374459" w14:textId="5EE6A512" w:rsidR="00757079" w:rsidRPr="0083250D" w:rsidRDefault="00757079" w:rsidP="00757079">
      <w:pPr>
        <w:spacing w:line="276" w:lineRule="auto"/>
        <w:rPr>
          <w:rFonts w:ascii="Times New Roman" w:hAnsi="Times New Roman" w:cs="Times New Roman"/>
          <w:i/>
          <w:iCs/>
          <w:sz w:val="28"/>
          <w:szCs w:val="28"/>
        </w:rPr>
      </w:pPr>
      <w:r w:rsidRPr="0083250D">
        <w:rPr>
          <w:rFonts w:ascii="Times New Roman" w:hAnsi="Times New Roman" w:cs="Times New Roman"/>
          <w:i/>
          <w:iCs/>
          <w:sz w:val="28"/>
          <w:szCs w:val="28"/>
        </w:rPr>
        <w:t>Introduction</w:t>
      </w:r>
    </w:p>
    <w:p w14:paraId="3D96D062" w14:textId="0A48EB11" w:rsidR="00D96552" w:rsidRPr="004E26AF" w:rsidRDefault="00B72382" w:rsidP="00D96552">
      <w:pPr>
        <w:spacing w:line="480" w:lineRule="auto"/>
        <w:ind w:firstLine="720"/>
        <w:rPr>
          <w:rFonts w:ascii="Times New Roman" w:hAnsi="Times New Roman" w:cs="Times New Roman"/>
          <w:color w:val="000000"/>
          <w:sz w:val="24"/>
          <w:szCs w:val="24"/>
          <w:shd w:val="clear" w:color="auto" w:fill="F8F9FA"/>
        </w:rPr>
      </w:pPr>
      <w:r>
        <w:rPr>
          <w:rFonts w:ascii="Times New Roman" w:hAnsi="Times New Roman" w:cs="Times New Roman"/>
          <w:sz w:val="24"/>
          <w:szCs w:val="24"/>
        </w:rPr>
        <w:t>With the progress of the 21</w:t>
      </w:r>
      <w:r w:rsidRPr="00B72382">
        <w:rPr>
          <w:rFonts w:ascii="Times New Roman" w:hAnsi="Times New Roman" w:cs="Times New Roman"/>
          <w:sz w:val="24"/>
          <w:szCs w:val="24"/>
          <w:vertAlign w:val="superscript"/>
        </w:rPr>
        <w:t>st</w:t>
      </w:r>
      <w:r>
        <w:rPr>
          <w:rFonts w:ascii="Times New Roman" w:hAnsi="Times New Roman" w:cs="Times New Roman"/>
          <w:sz w:val="24"/>
          <w:szCs w:val="24"/>
        </w:rPr>
        <w:t xml:space="preserve"> century, climate change and environmentalism have risen to become key issues for people across the world. Many protests and movements have taken hold, both nationally and internationally, calling for strong climate action and reform to battle anthropogenic impact on nature. Yet, the green movement has translated into somewhat fractured representations in international political spheres. Where some countries possess weak and powerless green parties, others have long-standing and influential green forces. Among those of the latter are New Zealand and Lithuania, a peculiar duo on the world stage. Both have green parties with long histories—New Zealand’s, in fact, being </w:t>
      </w:r>
      <w:r w:rsidR="00AA2EBB">
        <w:rPr>
          <w:rFonts w:ascii="Times New Roman" w:hAnsi="Times New Roman" w:cs="Times New Roman"/>
          <w:sz w:val="24"/>
          <w:szCs w:val="24"/>
        </w:rPr>
        <w:t>the successor to the world’s first national green party</w:t>
      </w:r>
      <w:r w:rsidR="004E1A82">
        <w:rPr>
          <w:rFonts w:ascii="Times New Roman" w:hAnsi="Times New Roman" w:cs="Times New Roman"/>
          <w:sz w:val="24"/>
          <w:szCs w:val="24"/>
        </w:rPr>
        <w:t xml:space="preserve">. Most importantly, each of these small nations boasts </w:t>
      </w:r>
      <w:r w:rsidR="00621E25">
        <w:rPr>
          <w:rFonts w:ascii="Times New Roman" w:hAnsi="Times New Roman" w:cs="Times New Roman"/>
          <w:sz w:val="24"/>
          <w:szCs w:val="24"/>
        </w:rPr>
        <w:t xml:space="preserve">a </w:t>
      </w:r>
      <w:r w:rsidR="004E1A82">
        <w:rPr>
          <w:rFonts w:ascii="Times New Roman" w:hAnsi="Times New Roman" w:cs="Times New Roman"/>
          <w:sz w:val="24"/>
          <w:szCs w:val="24"/>
        </w:rPr>
        <w:t>green part</w:t>
      </w:r>
      <w:r w:rsidR="00621E25">
        <w:rPr>
          <w:rFonts w:ascii="Times New Roman" w:hAnsi="Times New Roman" w:cs="Times New Roman"/>
          <w:sz w:val="24"/>
          <w:szCs w:val="24"/>
        </w:rPr>
        <w:t>y</w:t>
      </w:r>
      <w:r w:rsidR="004E1A82">
        <w:rPr>
          <w:rFonts w:ascii="Times New Roman" w:hAnsi="Times New Roman" w:cs="Times New Roman"/>
          <w:sz w:val="24"/>
          <w:szCs w:val="24"/>
        </w:rPr>
        <w:t xml:space="preserve"> with significant political power. The Green Party of Aotearoa New Zealand currently works alongside the governing Labour Party in a “cooperation agreement,” which has provided the Greens with </w:t>
      </w:r>
      <w:r w:rsidR="00EB43E2">
        <w:rPr>
          <w:rFonts w:ascii="Times New Roman" w:hAnsi="Times New Roman" w:cs="Times New Roman"/>
          <w:sz w:val="24"/>
          <w:szCs w:val="24"/>
        </w:rPr>
        <w:t>two ministers</w:t>
      </w:r>
      <w:r w:rsidR="004E1A82">
        <w:rPr>
          <w:rFonts w:ascii="Times New Roman" w:hAnsi="Times New Roman" w:cs="Times New Roman"/>
          <w:sz w:val="24"/>
          <w:szCs w:val="24"/>
        </w:rPr>
        <w:t xml:space="preserve"> in addition to influence on the government’s policies. In Lithuania, the Farmers and Greens Union (</w:t>
      </w:r>
      <w:proofErr w:type="spellStart"/>
      <w:r w:rsidR="004E1A82" w:rsidRPr="004E1A82">
        <w:rPr>
          <w:rFonts w:ascii="Times New Roman" w:hAnsi="Times New Roman" w:cs="Times New Roman"/>
          <w:color w:val="000000"/>
          <w:sz w:val="24"/>
          <w:szCs w:val="24"/>
          <w:shd w:val="clear" w:color="auto" w:fill="F8F9FA"/>
        </w:rPr>
        <w:t>Lietuvos</w:t>
      </w:r>
      <w:proofErr w:type="spellEnd"/>
      <w:r w:rsidR="004E1A82" w:rsidRPr="004E1A82">
        <w:rPr>
          <w:rFonts w:ascii="Times New Roman" w:hAnsi="Times New Roman" w:cs="Times New Roman"/>
          <w:color w:val="000000"/>
          <w:sz w:val="24"/>
          <w:szCs w:val="24"/>
          <w:shd w:val="clear" w:color="auto" w:fill="F8F9FA"/>
        </w:rPr>
        <w:t xml:space="preserve"> </w:t>
      </w:r>
      <w:proofErr w:type="spellStart"/>
      <w:r w:rsidR="004E1A82" w:rsidRPr="004E1A82">
        <w:rPr>
          <w:rFonts w:ascii="Times New Roman" w:hAnsi="Times New Roman" w:cs="Times New Roman"/>
          <w:color w:val="000000"/>
          <w:sz w:val="24"/>
          <w:szCs w:val="24"/>
          <w:shd w:val="clear" w:color="auto" w:fill="F8F9FA"/>
        </w:rPr>
        <w:t>valstiečių</w:t>
      </w:r>
      <w:proofErr w:type="spellEnd"/>
      <w:r w:rsidR="004E1A82" w:rsidRPr="004E1A82">
        <w:rPr>
          <w:rFonts w:ascii="Times New Roman" w:hAnsi="Times New Roman" w:cs="Times New Roman"/>
          <w:color w:val="000000"/>
          <w:sz w:val="24"/>
          <w:szCs w:val="24"/>
          <w:shd w:val="clear" w:color="auto" w:fill="F8F9FA"/>
        </w:rPr>
        <w:t xml:space="preserve"> </w:t>
      </w:r>
      <w:proofErr w:type="spellStart"/>
      <w:r w:rsidR="004E1A82" w:rsidRPr="004E1A82">
        <w:rPr>
          <w:rFonts w:ascii="Times New Roman" w:hAnsi="Times New Roman" w:cs="Times New Roman"/>
          <w:color w:val="000000"/>
          <w:sz w:val="24"/>
          <w:szCs w:val="24"/>
          <w:shd w:val="clear" w:color="auto" w:fill="F8F9FA"/>
        </w:rPr>
        <w:t>ir</w:t>
      </w:r>
      <w:proofErr w:type="spellEnd"/>
      <w:r w:rsidR="004E1A82" w:rsidRPr="004E1A82">
        <w:rPr>
          <w:rFonts w:ascii="Times New Roman" w:hAnsi="Times New Roman" w:cs="Times New Roman"/>
          <w:color w:val="000000"/>
          <w:sz w:val="24"/>
          <w:szCs w:val="24"/>
          <w:shd w:val="clear" w:color="auto" w:fill="F8F9FA"/>
        </w:rPr>
        <w:t xml:space="preserve"> </w:t>
      </w:r>
      <w:proofErr w:type="spellStart"/>
      <w:r w:rsidR="004E1A82" w:rsidRPr="004E1A82">
        <w:rPr>
          <w:rFonts w:ascii="Times New Roman" w:hAnsi="Times New Roman" w:cs="Times New Roman"/>
          <w:color w:val="000000"/>
          <w:sz w:val="24"/>
          <w:szCs w:val="24"/>
          <w:shd w:val="clear" w:color="auto" w:fill="F8F9FA"/>
        </w:rPr>
        <w:t>žaliųjų</w:t>
      </w:r>
      <w:proofErr w:type="spellEnd"/>
      <w:r w:rsidR="004E1A82" w:rsidRPr="004E1A82">
        <w:rPr>
          <w:rFonts w:ascii="Times New Roman" w:hAnsi="Times New Roman" w:cs="Times New Roman"/>
          <w:color w:val="000000"/>
          <w:sz w:val="24"/>
          <w:szCs w:val="24"/>
          <w:shd w:val="clear" w:color="auto" w:fill="F8F9FA"/>
        </w:rPr>
        <w:t xml:space="preserve"> </w:t>
      </w:r>
      <w:proofErr w:type="spellStart"/>
      <w:r w:rsidR="004E1A82" w:rsidRPr="004E1A82">
        <w:rPr>
          <w:rFonts w:ascii="Times New Roman" w:hAnsi="Times New Roman" w:cs="Times New Roman"/>
          <w:color w:val="000000"/>
          <w:sz w:val="24"/>
          <w:szCs w:val="24"/>
          <w:shd w:val="clear" w:color="auto" w:fill="F8F9FA"/>
        </w:rPr>
        <w:t>sąjunga</w:t>
      </w:r>
      <w:proofErr w:type="spellEnd"/>
      <w:r w:rsidR="004E1A82">
        <w:rPr>
          <w:rFonts w:ascii="Times New Roman" w:hAnsi="Times New Roman" w:cs="Times New Roman"/>
          <w:color w:val="000000"/>
          <w:sz w:val="24"/>
          <w:szCs w:val="24"/>
          <w:shd w:val="clear" w:color="auto" w:fill="F8F9FA"/>
        </w:rPr>
        <w:t>, LV</w:t>
      </w:r>
      <w:r w:rsidR="004E1A82" w:rsidRPr="004E1A82">
        <w:rPr>
          <w:rFonts w:ascii="Times New Roman" w:hAnsi="Times New Roman" w:cs="Times New Roman"/>
          <w:color w:val="000000"/>
          <w:sz w:val="24"/>
          <w:szCs w:val="24"/>
          <w:shd w:val="clear" w:color="auto" w:fill="F8F9FA"/>
        </w:rPr>
        <w:t>Ž</w:t>
      </w:r>
      <w:r w:rsidR="004E1A82">
        <w:rPr>
          <w:rFonts w:ascii="Times New Roman" w:hAnsi="Times New Roman" w:cs="Times New Roman"/>
          <w:color w:val="000000"/>
          <w:sz w:val="24"/>
          <w:szCs w:val="24"/>
          <w:shd w:val="clear" w:color="auto" w:fill="F8F9FA"/>
        </w:rPr>
        <w:t xml:space="preserve">S) first served in </w:t>
      </w:r>
      <w:r w:rsidR="00AA2EBB">
        <w:rPr>
          <w:rFonts w:ascii="Times New Roman" w:hAnsi="Times New Roman" w:cs="Times New Roman"/>
          <w:color w:val="000000"/>
          <w:sz w:val="24"/>
          <w:szCs w:val="24"/>
          <w:shd w:val="clear" w:color="auto" w:fill="F8F9FA"/>
        </w:rPr>
        <w:t xml:space="preserve">government </w:t>
      </w:r>
      <w:r w:rsidR="004E1A82">
        <w:rPr>
          <w:rFonts w:ascii="Times New Roman" w:hAnsi="Times New Roman" w:cs="Times New Roman"/>
          <w:color w:val="000000"/>
          <w:sz w:val="24"/>
          <w:szCs w:val="24"/>
          <w:shd w:val="clear" w:color="auto" w:fill="F8F9FA"/>
        </w:rPr>
        <w:t>coalition</w:t>
      </w:r>
      <w:r w:rsidR="00AA2EBB">
        <w:rPr>
          <w:rFonts w:ascii="Times New Roman" w:hAnsi="Times New Roman" w:cs="Times New Roman"/>
          <w:color w:val="000000"/>
          <w:sz w:val="24"/>
          <w:szCs w:val="24"/>
          <w:shd w:val="clear" w:color="auto" w:fill="F8F9FA"/>
        </w:rPr>
        <w:t xml:space="preserve">s </w:t>
      </w:r>
      <w:r w:rsidR="004E1A82">
        <w:rPr>
          <w:rFonts w:ascii="Times New Roman" w:hAnsi="Times New Roman" w:cs="Times New Roman"/>
          <w:color w:val="000000"/>
          <w:sz w:val="24"/>
          <w:szCs w:val="24"/>
          <w:shd w:val="clear" w:color="auto" w:fill="F8F9FA"/>
        </w:rPr>
        <w:t>from 2001-2008 under three separate cabinets. Then, the 2016 general election saw a shock victory for LV</w:t>
      </w:r>
      <w:r w:rsidR="004E1A82" w:rsidRPr="004E1A82">
        <w:rPr>
          <w:rFonts w:ascii="Times New Roman" w:hAnsi="Times New Roman" w:cs="Times New Roman"/>
          <w:color w:val="000000"/>
          <w:sz w:val="24"/>
          <w:szCs w:val="24"/>
          <w:shd w:val="clear" w:color="auto" w:fill="F8F9FA"/>
        </w:rPr>
        <w:t>Ž</w:t>
      </w:r>
      <w:r w:rsidR="004E1A82">
        <w:rPr>
          <w:rFonts w:ascii="Times New Roman" w:hAnsi="Times New Roman" w:cs="Times New Roman"/>
          <w:color w:val="000000"/>
          <w:sz w:val="24"/>
          <w:szCs w:val="24"/>
          <w:shd w:val="clear" w:color="auto" w:fill="F8F9FA"/>
        </w:rPr>
        <w:t xml:space="preserve">S, garnering the most seats and propelling them to government formation under the Skvernelis Cabinet (2016-2020). However, </w:t>
      </w:r>
      <w:r w:rsidR="00AA2EBB">
        <w:rPr>
          <w:rFonts w:ascii="Times New Roman" w:hAnsi="Times New Roman" w:cs="Times New Roman"/>
          <w:color w:val="000000"/>
          <w:sz w:val="24"/>
          <w:szCs w:val="24"/>
          <w:shd w:val="clear" w:color="auto" w:fill="F8F9FA"/>
        </w:rPr>
        <w:t>with both</w:t>
      </w:r>
      <w:r w:rsidR="004E1A82">
        <w:rPr>
          <w:rFonts w:ascii="Times New Roman" w:hAnsi="Times New Roman" w:cs="Times New Roman"/>
          <w:color w:val="000000"/>
          <w:sz w:val="24"/>
          <w:szCs w:val="24"/>
          <w:shd w:val="clear" w:color="auto" w:fill="F8F9FA"/>
        </w:rPr>
        <w:t xml:space="preserve"> the New Zealand Greens and LV</w:t>
      </w:r>
      <w:r w:rsidR="004E1A82" w:rsidRPr="004E1A82">
        <w:rPr>
          <w:rFonts w:ascii="Times New Roman" w:hAnsi="Times New Roman" w:cs="Times New Roman"/>
          <w:color w:val="000000"/>
          <w:sz w:val="24"/>
          <w:szCs w:val="24"/>
          <w:shd w:val="clear" w:color="auto" w:fill="F8F9FA"/>
        </w:rPr>
        <w:t>Ž</w:t>
      </w:r>
      <w:r w:rsidR="004E1A82">
        <w:rPr>
          <w:rFonts w:ascii="Times New Roman" w:hAnsi="Times New Roman" w:cs="Times New Roman"/>
          <w:color w:val="000000"/>
          <w:sz w:val="24"/>
          <w:szCs w:val="24"/>
          <w:shd w:val="clear" w:color="auto" w:fill="F8F9FA"/>
        </w:rPr>
        <w:t>S</w:t>
      </w:r>
      <w:r w:rsidR="00AA2EBB">
        <w:rPr>
          <w:rFonts w:ascii="Times New Roman" w:hAnsi="Times New Roman" w:cs="Times New Roman"/>
          <w:color w:val="000000"/>
          <w:sz w:val="24"/>
          <w:szCs w:val="24"/>
          <w:shd w:val="clear" w:color="auto" w:fill="F8F9FA"/>
        </w:rPr>
        <w:t xml:space="preserve"> touting significant victories</w:t>
      </w:r>
      <w:r w:rsidR="004E1A82">
        <w:rPr>
          <w:rFonts w:ascii="Times New Roman" w:hAnsi="Times New Roman" w:cs="Times New Roman"/>
          <w:color w:val="000000"/>
          <w:sz w:val="24"/>
          <w:szCs w:val="24"/>
          <w:shd w:val="clear" w:color="auto" w:fill="F8F9FA"/>
        </w:rPr>
        <w:t xml:space="preserve">, </w:t>
      </w:r>
      <w:r w:rsidR="00934418">
        <w:rPr>
          <w:rFonts w:ascii="Times New Roman" w:hAnsi="Times New Roman" w:cs="Times New Roman"/>
          <w:color w:val="000000"/>
          <w:sz w:val="24"/>
          <w:szCs w:val="24"/>
          <w:shd w:val="clear" w:color="auto" w:fill="F8F9FA"/>
        </w:rPr>
        <w:t xml:space="preserve">there do exist substantial differences; most importantly, </w:t>
      </w:r>
      <w:r w:rsidR="004E1A82">
        <w:rPr>
          <w:rFonts w:ascii="Times New Roman" w:hAnsi="Times New Roman" w:cs="Times New Roman"/>
          <w:color w:val="000000"/>
          <w:sz w:val="24"/>
          <w:szCs w:val="24"/>
          <w:shd w:val="clear" w:color="auto" w:fill="F8F9FA"/>
        </w:rPr>
        <w:t xml:space="preserve">the former prescribes to the left-wing while the latter constitutes </w:t>
      </w:r>
      <w:r w:rsidR="00AA2EBB">
        <w:rPr>
          <w:rFonts w:ascii="Times New Roman" w:hAnsi="Times New Roman" w:cs="Times New Roman"/>
          <w:color w:val="000000"/>
          <w:sz w:val="24"/>
          <w:szCs w:val="24"/>
          <w:shd w:val="clear" w:color="auto" w:fill="F8F9FA"/>
        </w:rPr>
        <w:t xml:space="preserve">the centre-right and “green conservatism.” </w:t>
      </w:r>
      <w:r w:rsidR="006947DE">
        <w:rPr>
          <w:rFonts w:ascii="Times New Roman" w:hAnsi="Times New Roman" w:cs="Times New Roman"/>
          <w:color w:val="000000"/>
          <w:sz w:val="24"/>
          <w:szCs w:val="24"/>
          <w:shd w:val="clear" w:color="auto" w:fill="F8F9FA"/>
        </w:rPr>
        <w:t xml:space="preserve">This is a trend that can be seen across the world, with various environmentalists finding their niche on the ideological spectrum. Numerous countries possess powerful green conservative parties—such as Mexico, Latvia, and Denmark in addition to Lithuania. Others, </w:t>
      </w:r>
      <w:r w:rsidR="006947DE">
        <w:rPr>
          <w:rFonts w:ascii="Times New Roman" w:hAnsi="Times New Roman" w:cs="Times New Roman"/>
          <w:color w:val="000000"/>
          <w:sz w:val="24"/>
          <w:szCs w:val="24"/>
          <w:shd w:val="clear" w:color="auto" w:fill="F8F9FA"/>
        </w:rPr>
        <w:lastRenderedPageBreak/>
        <w:t xml:space="preserve">however, retain the movement’s left wing, as in France, the Netherlands, the USA, and many others. Some have even </w:t>
      </w:r>
      <w:r w:rsidR="00536414">
        <w:rPr>
          <w:rFonts w:ascii="Times New Roman" w:hAnsi="Times New Roman" w:cs="Times New Roman"/>
          <w:color w:val="000000"/>
          <w:sz w:val="24"/>
          <w:szCs w:val="24"/>
          <w:shd w:val="clear" w:color="auto" w:fill="F8F9FA"/>
        </w:rPr>
        <w:t>trod</w:t>
      </w:r>
      <w:r w:rsidR="006947DE">
        <w:rPr>
          <w:rFonts w:ascii="Times New Roman" w:hAnsi="Times New Roman" w:cs="Times New Roman"/>
          <w:color w:val="000000"/>
          <w:sz w:val="24"/>
          <w:szCs w:val="24"/>
          <w:shd w:val="clear" w:color="auto" w:fill="F8F9FA"/>
        </w:rPr>
        <w:t xml:space="preserve"> the middle ground, prescribing to “green liberalism” as in Switzerland, Uruguay, Finland, and others. </w:t>
      </w:r>
      <w:r w:rsidR="00536414">
        <w:rPr>
          <w:rFonts w:ascii="Times New Roman" w:hAnsi="Times New Roman" w:cs="Times New Roman"/>
          <w:color w:val="000000"/>
          <w:sz w:val="24"/>
          <w:szCs w:val="24"/>
          <w:shd w:val="clear" w:color="auto" w:fill="F8F9FA"/>
        </w:rPr>
        <w:br/>
      </w:r>
      <w:r w:rsidR="00536414">
        <w:rPr>
          <w:rFonts w:ascii="Times New Roman" w:hAnsi="Times New Roman" w:cs="Times New Roman"/>
          <w:color w:val="000000"/>
          <w:sz w:val="24"/>
          <w:szCs w:val="24"/>
          <w:shd w:val="clear" w:color="auto" w:fill="F8F9FA"/>
        </w:rPr>
        <w:tab/>
        <w:t xml:space="preserve">The success of environmentalism’s three corners has varied wildly, with some parties rising into government while others remain lowly opposition. However, can the movement survive when it is fractured? Must its platform remain unified, or can green politics settle with both </w:t>
      </w:r>
      <w:proofErr w:type="gramStart"/>
      <w:r w:rsidR="00536414">
        <w:rPr>
          <w:rFonts w:ascii="Times New Roman" w:hAnsi="Times New Roman" w:cs="Times New Roman"/>
          <w:color w:val="000000"/>
          <w:sz w:val="24"/>
          <w:szCs w:val="24"/>
          <w:shd w:val="clear" w:color="auto" w:fill="F8F9FA"/>
        </w:rPr>
        <w:t>left</w:t>
      </w:r>
      <w:proofErr w:type="gramEnd"/>
      <w:r w:rsidR="00536414">
        <w:rPr>
          <w:rFonts w:ascii="Times New Roman" w:hAnsi="Times New Roman" w:cs="Times New Roman"/>
          <w:color w:val="000000"/>
          <w:sz w:val="24"/>
          <w:szCs w:val="24"/>
          <w:shd w:val="clear" w:color="auto" w:fill="F8F9FA"/>
        </w:rPr>
        <w:t xml:space="preserve"> and right?  </w:t>
      </w:r>
      <w:r w:rsidR="004E26AF">
        <w:rPr>
          <w:rFonts w:ascii="Times New Roman" w:hAnsi="Times New Roman" w:cs="Times New Roman"/>
          <w:color w:val="000000"/>
          <w:sz w:val="24"/>
          <w:szCs w:val="24"/>
          <w:shd w:val="clear" w:color="auto" w:fill="F8F9FA"/>
        </w:rPr>
        <w:t xml:space="preserve">I hypothesize </w:t>
      </w:r>
      <w:r w:rsidR="005A563F">
        <w:rPr>
          <w:rFonts w:ascii="Times New Roman" w:hAnsi="Times New Roman" w:cs="Times New Roman"/>
          <w:color w:val="000000"/>
          <w:sz w:val="24"/>
          <w:szCs w:val="24"/>
          <w:shd w:val="clear" w:color="auto" w:fill="F8F9FA"/>
        </w:rPr>
        <w:t xml:space="preserve">that while both </w:t>
      </w:r>
      <w:r w:rsidR="000824CD">
        <w:rPr>
          <w:rFonts w:ascii="Times New Roman" w:hAnsi="Times New Roman" w:cs="Times New Roman"/>
          <w:color w:val="000000"/>
          <w:sz w:val="24"/>
          <w:szCs w:val="24"/>
          <w:shd w:val="clear" w:color="auto" w:fill="F8F9FA"/>
        </w:rPr>
        <w:t>wings</w:t>
      </w:r>
      <w:r w:rsidR="005A563F">
        <w:rPr>
          <w:rFonts w:ascii="Times New Roman" w:hAnsi="Times New Roman" w:cs="Times New Roman"/>
          <w:color w:val="000000"/>
          <w:sz w:val="24"/>
          <w:szCs w:val="24"/>
          <w:shd w:val="clear" w:color="auto" w:fill="F8F9FA"/>
        </w:rPr>
        <w:t xml:space="preserve"> of environmental action pursue important green policies, green conservatism</w:t>
      </w:r>
      <w:r w:rsidR="000824CD">
        <w:rPr>
          <w:rFonts w:ascii="Times New Roman" w:hAnsi="Times New Roman" w:cs="Times New Roman"/>
          <w:color w:val="000000"/>
          <w:sz w:val="24"/>
          <w:szCs w:val="24"/>
          <w:shd w:val="clear" w:color="auto" w:fill="F8F9FA"/>
        </w:rPr>
        <w:t xml:space="preserve"> in particular finds itself at odds with many foundational policies of the broader environmental movement; as a result, green conservatism should perhaps not be considered a subset of green politics, but rather as conservatism with an acceptance of the climate crisis. </w:t>
      </w:r>
      <w:r w:rsidR="00940C56">
        <w:rPr>
          <w:rFonts w:ascii="Times New Roman" w:hAnsi="Times New Roman" w:cs="Times New Roman"/>
          <w:color w:val="000000"/>
          <w:sz w:val="24"/>
          <w:szCs w:val="24"/>
          <w:shd w:val="clear" w:color="auto" w:fill="F8F9FA"/>
        </w:rPr>
        <w:t xml:space="preserve">Instead, left-wing green politics is most representative of what the movement, scientists, and leading diplomats are advocating as solutions to climate change. </w:t>
      </w:r>
    </w:p>
    <w:p w14:paraId="291FE9AE" w14:textId="29F1A0A7" w:rsidR="0094204B" w:rsidRPr="0083250D" w:rsidRDefault="0094204B" w:rsidP="0094204B">
      <w:pPr>
        <w:spacing w:line="480" w:lineRule="auto"/>
        <w:rPr>
          <w:rFonts w:ascii="Times New Roman" w:hAnsi="Times New Roman" w:cs="Times New Roman"/>
          <w:color w:val="000000"/>
          <w:sz w:val="28"/>
          <w:szCs w:val="28"/>
          <w:shd w:val="clear" w:color="auto" w:fill="F8F9FA"/>
        </w:rPr>
      </w:pPr>
      <w:r w:rsidRPr="0083250D">
        <w:rPr>
          <w:rFonts w:ascii="Times New Roman" w:hAnsi="Times New Roman" w:cs="Times New Roman"/>
          <w:i/>
          <w:iCs/>
          <w:color w:val="000000"/>
          <w:sz w:val="28"/>
          <w:szCs w:val="28"/>
          <w:shd w:val="clear" w:color="auto" w:fill="F8F9FA"/>
        </w:rPr>
        <w:t>Literature Review</w:t>
      </w:r>
    </w:p>
    <w:p w14:paraId="56F6E789" w14:textId="0E57E5D4" w:rsidR="00BB18AA" w:rsidRDefault="00BB18AA" w:rsidP="00BB18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recent and significant rise in green political relevance, there has been a corresponding increase in articles, papers, and books that detail the subject. This literature can be divided into two groups: those that follow the rise of green parties and how they fit into the political sphere, and those that detail their decline or transformation as the green movement has itself transformed. </w:t>
      </w:r>
      <w:r w:rsidR="0067015B">
        <w:rPr>
          <w:rFonts w:ascii="Times New Roman" w:hAnsi="Times New Roman" w:cs="Times New Roman"/>
          <w:sz w:val="24"/>
          <w:szCs w:val="24"/>
        </w:rPr>
        <w:t>Regarding</w:t>
      </w:r>
      <w:r>
        <w:rPr>
          <w:rFonts w:ascii="Times New Roman" w:hAnsi="Times New Roman" w:cs="Times New Roman"/>
          <w:sz w:val="24"/>
          <w:szCs w:val="24"/>
        </w:rPr>
        <w:t xml:space="preserve"> the former, numerous important discoveries and hypotheses have been made. </w:t>
      </w:r>
      <w:r>
        <w:rPr>
          <w:rFonts w:ascii="Times New Roman" w:hAnsi="Times New Roman" w:cs="Times New Roman"/>
          <w:i/>
          <w:sz w:val="24"/>
          <w:szCs w:val="24"/>
        </w:rPr>
        <w:t>The Green Challenge: The Development of Green Parties in Europe</w:t>
      </w:r>
      <w:r>
        <w:rPr>
          <w:rFonts w:ascii="Times New Roman" w:hAnsi="Times New Roman" w:cs="Times New Roman"/>
          <w:sz w:val="24"/>
          <w:szCs w:val="24"/>
        </w:rPr>
        <w:t xml:space="preserve"> is an important source in particular, first published in 1995 when green parties, which had seen massive success over the 1980s, were beginning to solidify in European politics in the last decade of the 20</w:t>
      </w:r>
      <w:r w:rsidRPr="00E67DE5">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lastRenderedPageBreak/>
        <w:t>century</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authors document the appeal of Green ideology—a post-industrial society of conservation and decentralized economics—especially in parts of Europe where this was the chief opposition to state-socialist regimes of the Cold War. Ultimately, the book analyzes numerous European countries, finding a great level of variety amidst their policies and success. From this point in time, literature on green parties was just beginning to come about. Over the first few years of the 1990s, the first political analyses of green parties’ emergence were finally </w:t>
      </w:r>
      <w:r w:rsidR="005C3A4B">
        <w:rPr>
          <w:rFonts w:ascii="Times New Roman" w:hAnsi="Times New Roman" w:cs="Times New Roman"/>
          <w:sz w:val="24"/>
          <w:szCs w:val="24"/>
        </w:rPr>
        <w:t>manifesting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Kaelberer</w:t>
      </w:r>
      <w:proofErr w:type="spellEnd"/>
      <w:r>
        <w:rPr>
          <w:rFonts w:ascii="Times New Roman" w:hAnsi="Times New Roman" w:cs="Times New Roman"/>
          <w:sz w:val="24"/>
          <w:szCs w:val="24"/>
        </w:rPr>
        <w:t xml:space="preserve"> et al. 1993). This growth was, in fact, so new that it was viewed as a phenomenon before being established as a permanent fixture of European politics (</w:t>
      </w:r>
      <w:proofErr w:type="spellStart"/>
      <w:r>
        <w:rPr>
          <w:rFonts w:ascii="Times New Roman" w:hAnsi="Times New Roman" w:cs="Times New Roman"/>
          <w:sz w:val="24"/>
          <w:szCs w:val="24"/>
        </w:rPr>
        <w:t>Kitschelt</w:t>
      </w:r>
      <w:proofErr w:type="spellEnd"/>
      <w:r>
        <w:rPr>
          <w:rFonts w:ascii="Times New Roman" w:hAnsi="Times New Roman" w:cs="Times New Roman"/>
          <w:sz w:val="24"/>
          <w:szCs w:val="24"/>
        </w:rPr>
        <w:t xml:space="preserve"> 1993). These works typically focused on the early European green parties in France, Germany, and the United Kingdom, also noting their success in countries like Sweden and Belgium (</w:t>
      </w:r>
      <w:proofErr w:type="spellStart"/>
      <w:r>
        <w:rPr>
          <w:rFonts w:ascii="Times New Roman" w:hAnsi="Times New Roman" w:cs="Times New Roman"/>
          <w:sz w:val="24"/>
          <w:szCs w:val="24"/>
        </w:rPr>
        <w:t>Vedung</w:t>
      </w:r>
      <w:proofErr w:type="spellEnd"/>
      <w:r>
        <w:rPr>
          <w:rFonts w:ascii="Times New Roman" w:hAnsi="Times New Roman" w:cs="Times New Roman"/>
          <w:sz w:val="24"/>
          <w:szCs w:val="24"/>
        </w:rPr>
        <w:t xml:space="preserve"> 1991, Doherty 1992). </w:t>
      </w:r>
    </w:p>
    <w:p w14:paraId="591D65DC" w14:textId="09383173" w:rsidR="00BB18AA" w:rsidRDefault="00BB18AA" w:rsidP="00BB18AA">
      <w:pPr>
        <w:spacing w:line="480" w:lineRule="auto"/>
        <w:rPr>
          <w:rFonts w:ascii="Times New Roman" w:hAnsi="Times New Roman" w:cs="Times New Roman"/>
          <w:sz w:val="24"/>
          <w:szCs w:val="24"/>
        </w:rPr>
      </w:pPr>
      <w:r>
        <w:rPr>
          <w:rFonts w:ascii="Times New Roman" w:hAnsi="Times New Roman" w:cs="Times New Roman"/>
          <w:sz w:val="24"/>
          <w:szCs w:val="24"/>
        </w:rPr>
        <w:tab/>
        <w:t>As the 1990s progressed, however, and the world marched onwards into the 21</w:t>
      </w:r>
      <w:r w:rsidRPr="00BA73BC">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the substantial success of green parties seen in the 1970s and 1980s began to falter. As early as 1994, scholars were noticing backwards steps in the environmental movement—we can see this in Anna Bramwell’s book from that year</w:t>
      </w:r>
      <w:r w:rsidR="00237BE8">
        <w:rPr>
          <w:rFonts w:ascii="Times New Roman" w:hAnsi="Times New Roman" w:cs="Times New Roman"/>
          <w:sz w:val="24"/>
          <w:szCs w:val="24"/>
        </w:rPr>
        <w:t xml:space="preserve">, </w:t>
      </w:r>
      <w:r>
        <w:rPr>
          <w:rFonts w:ascii="Times New Roman" w:hAnsi="Times New Roman" w:cs="Times New Roman"/>
          <w:i/>
          <w:sz w:val="24"/>
          <w:szCs w:val="24"/>
        </w:rPr>
        <w:t>The Fading of the Greens: The Decline of Environmental Politics in the West</w:t>
      </w:r>
      <w:r>
        <w:rPr>
          <w:rStyle w:val="FootnoteReference"/>
          <w:rFonts w:ascii="Times New Roman" w:hAnsi="Times New Roman" w:cs="Times New Roman"/>
          <w:i/>
          <w:sz w:val="24"/>
          <w:szCs w:val="24"/>
        </w:rPr>
        <w:footnoteReference w:id="2"/>
      </w:r>
      <w:r>
        <w:rPr>
          <w:rFonts w:ascii="Times New Roman" w:hAnsi="Times New Roman" w:cs="Times New Roman"/>
          <w:sz w:val="24"/>
          <w:szCs w:val="24"/>
        </w:rPr>
        <w:t>. Writers took note of a changing political state; the greens, initially defined by their “anti-party party” nature and emphasis on grassroots democracy, began to take form as solidified forces in European democracy (</w:t>
      </w:r>
      <w:proofErr w:type="spellStart"/>
      <w:r>
        <w:rPr>
          <w:rFonts w:ascii="Times New Roman" w:hAnsi="Times New Roman" w:cs="Times New Roman"/>
          <w:sz w:val="24"/>
          <w:szCs w:val="24"/>
        </w:rPr>
        <w:t>Zelko</w:t>
      </w:r>
      <w:proofErr w:type="spellEnd"/>
      <w:r>
        <w:rPr>
          <w:rFonts w:ascii="Times New Roman" w:hAnsi="Times New Roman" w:cs="Times New Roman"/>
          <w:sz w:val="24"/>
          <w:szCs w:val="24"/>
        </w:rPr>
        <w:t xml:space="preserve"> &amp; Brinkmann 2006). Additionally, green parties that had taken shape across the world were beginning to </w:t>
      </w:r>
      <w:r w:rsidR="001F38CC">
        <w:rPr>
          <w:rFonts w:ascii="Times New Roman" w:hAnsi="Times New Roman" w:cs="Times New Roman"/>
          <w:sz w:val="24"/>
          <w:szCs w:val="24"/>
        </w:rPr>
        <w:t>home in on</w:t>
      </w:r>
      <w:r>
        <w:rPr>
          <w:rFonts w:ascii="Times New Roman" w:hAnsi="Times New Roman" w:cs="Times New Roman"/>
          <w:sz w:val="24"/>
          <w:szCs w:val="24"/>
        </w:rPr>
        <w:t xml:space="preserve"> more local issues, diverging from the highly international environmentalism that dominated the </w:t>
      </w:r>
      <w:r>
        <w:rPr>
          <w:rFonts w:ascii="Times New Roman" w:hAnsi="Times New Roman" w:cs="Times New Roman"/>
          <w:sz w:val="24"/>
          <w:szCs w:val="24"/>
        </w:rPr>
        <w:lastRenderedPageBreak/>
        <w:t>1970s and 1980s (</w:t>
      </w:r>
      <w:proofErr w:type="spellStart"/>
      <w:r>
        <w:rPr>
          <w:rFonts w:ascii="Times New Roman" w:hAnsi="Times New Roman" w:cs="Times New Roman"/>
          <w:sz w:val="24"/>
          <w:szCs w:val="24"/>
        </w:rPr>
        <w:t>Schreurs</w:t>
      </w:r>
      <w:proofErr w:type="spellEnd"/>
      <w:r>
        <w:rPr>
          <w:rFonts w:ascii="Times New Roman" w:hAnsi="Times New Roman" w:cs="Times New Roman"/>
          <w:sz w:val="24"/>
          <w:szCs w:val="24"/>
        </w:rPr>
        <w:t xml:space="preserve"> 2004). Further, not only was the green ideology threatened by decline, but writers have observed a decline in party politics as a whole and activism for party platforms (</w:t>
      </w:r>
      <w:proofErr w:type="spellStart"/>
      <w:r>
        <w:rPr>
          <w:rFonts w:ascii="Times New Roman" w:hAnsi="Times New Roman" w:cs="Times New Roman"/>
          <w:sz w:val="24"/>
          <w:szCs w:val="24"/>
        </w:rPr>
        <w:t>Whiteley</w:t>
      </w:r>
      <w:proofErr w:type="spellEnd"/>
      <w:r>
        <w:rPr>
          <w:rFonts w:ascii="Times New Roman" w:hAnsi="Times New Roman" w:cs="Times New Roman"/>
          <w:sz w:val="24"/>
          <w:szCs w:val="24"/>
        </w:rPr>
        <w:t xml:space="preserve"> 2010). Finally, the movement was additionally burdened by a failure to succeed outside of developed democracies in Europe, North America, and Australasia; in Asia and Africa, places with environmental problems aplenty, little documentation has occurred for their equally minute green movements. Though Japan saw a small environmental push in the 1990s, such attempts stumbled and failed without extensive industrial or political support (</w:t>
      </w:r>
      <w:proofErr w:type="spellStart"/>
      <w:r>
        <w:rPr>
          <w:rFonts w:ascii="Times New Roman" w:hAnsi="Times New Roman" w:cs="Times New Roman"/>
          <w:sz w:val="24"/>
          <w:szCs w:val="24"/>
        </w:rPr>
        <w:t>Schreurs</w:t>
      </w:r>
      <w:proofErr w:type="spellEnd"/>
      <w:r>
        <w:rPr>
          <w:rFonts w:ascii="Times New Roman" w:hAnsi="Times New Roman" w:cs="Times New Roman"/>
          <w:sz w:val="24"/>
          <w:szCs w:val="24"/>
        </w:rPr>
        <w:t xml:space="preserve"> 2004). </w:t>
      </w:r>
    </w:p>
    <w:p w14:paraId="35ACE323" w14:textId="2FB713BF" w:rsidR="0094204B" w:rsidRDefault="00BB18AA" w:rsidP="0094204B">
      <w:pPr>
        <w:spacing w:line="480" w:lineRule="auto"/>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ab/>
      </w:r>
      <w:r w:rsidR="00D82DC4">
        <w:rPr>
          <w:rFonts w:ascii="Times New Roman" w:hAnsi="Times New Roman" w:cs="Times New Roman"/>
          <w:color w:val="000000"/>
          <w:sz w:val="24"/>
          <w:szCs w:val="24"/>
          <w:shd w:val="clear" w:color="auto" w:fill="F8F9FA"/>
        </w:rPr>
        <w:t xml:space="preserve">This context brings us to the literature and political reality of today. The green parties of both New Zealand and Lithuania have certainly been subject to the aforementioned shifts and phenomena, as well as others unique to their countries. </w:t>
      </w:r>
      <w:r w:rsidR="0030293E">
        <w:rPr>
          <w:rFonts w:ascii="Times New Roman" w:hAnsi="Times New Roman" w:cs="Times New Roman"/>
          <w:color w:val="000000"/>
          <w:sz w:val="24"/>
          <w:szCs w:val="24"/>
          <w:shd w:val="clear" w:color="auto" w:fill="F8F9FA"/>
        </w:rPr>
        <w:t xml:space="preserve">For example, </w:t>
      </w:r>
      <w:r w:rsidR="00D82DC4">
        <w:rPr>
          <w:rFonts w:ascii="Times New Roman" w:hAnsi="Times New Roman" w:cs="Times New Roman"/>
          <w:color w:val="000000"/>
          <w:sz w:val="24"/>
          <w:szCs w:val="24"/>
          <w:shd w:val="clear" w:color="auto" w:fill="F8F9FA"/>
        </w:rPr>
        <w:t xml:space="preserve">Lithuania, as an eastern European democracy only relatively recently freed from the Soviet Union, is potentially vulnerable to political manipulation that </w:t>
      </w:r>
      <w:r w:rsidR="00F16785">
        <w:rPr>
          <w:rFonts w:ascii="Times New Roman" w:hAnsi="Times New Roman" w:cs="Times New Roman"/>
          <w:color w:val="000000"/>
          <w:sz w:val="24"/>
          <w:szCs w:val="24"/>
          <w:shd w:val="clear" w:color="auto" w:fill="F8F9FA"/>
        </w:rPr>
        <w:t>might</w:t>
      </w:r>
      <w:r w:rsidR="00D82DC4">
        <w:rPr>
          <w:rFonts w:ascii="Times New Roman" w:hAnsi="Times New Roman" w:cs="Times New Roman"/>
          <w:color w:val="000000"/>
          <w:sz w:val="24"/>
          <w:szCs w:val="24"/>
          <w:shd w:val="clear" w:color="auto" w:fill="F8F9FA"/>
        </w:rPr>
        <w:t xml:space="preserve"> not strike heavily guarded and historic democracies like Germany, France, and the United Kingdom (</w:t>
      </w:r>
      <w:proofErr w:type="spellStart"/>
      <w:r w:rsidR="00D82DC4">
        <w:rPr>
          <w:rFonts w:ascii="Times New Roman" w:hAnsi="Times New Roman" w:cs="Times New Roman"/>
          <w:color w:val="000000"/>
          <w:sz w:val="24"/>
          <w:szCs w:val="24"/>
          <w:shd w:val="clear" w:color="auto" w:fill="F8F9FA"/>
        </w:rPr>
        <w:t>Kascian</w:t>
      </w:r>
      <w:proofErr w:type="spellEnd"/>
      <w:r w:rsidR="00D82DC4">
        <w:rPr>
          <w:rFonts w:ascii="Times New Roman" w:hAnsi="Times New Roman" w:cs="Times New Roman"/>
          <w:color w:val="000000"/>
          <w:sz w:val="24"/>
          <w:szCs w:val="24"/>
          <w:shd w:val="clear" w:color="auto" w:fill="F8F9FA"/>
        </w:rPr>
        <w:t xml:space="preserve"> &amp; Denisenko 2020). </w:t>
      </w:r>
      <w:r w:rsidR="001427D3">
        <w:rPr>
          <w:rFonts w:ascii="Times New Roman" w:hAnsi="Times New Roman" w:cs="Times New Roman"/>
          <w:color w:val="000000"/>
          <w:sz w:val="24"/>
          <w:szCs w:val="24"/>
          <w:shd w:val="clear" w:color="auto" w:fill="F8F9FA"/>
        </w:rPr>
        <w:t xml:space="preserve">Meanwhile, New Zealand is a strong democracy rated </w:t>
      </w:r>
      <w:r w:rsidR="0083250D">
        <w:rPr>
          <w:rFonts w:ascii="Times New Roman" w:hAnsi="Times New Roman" w:cs="Times New Roman"/>
          <w:color w:val="000000"/>
          <w:sz w:val="24"/>
          <w:szCs w:val="24"/>
          <w:shd w:val="clear" w:color="auto" w:fill="F8F9FA"/>
        </w:rPr>
        <w:t xml:space="preserve">very </w:t>
      </w:r>
      <w:r w:rsidR="001427D3">
        <w:rPr>
          <w:rFonts w:ascii="Times New Roman" w:hAnsi="Times New Roman" w:cs="Times New Roman"/>
          <w:color w:val="000000"/>
          <w:sz w:val="24"/>
          <w:szCs w:val="24"/>
          <w:shd w:val="clear" w:color="auto" w:fill="F8F9FA"/>
        </w:rPr>
        <w:t>highly by NGOs like Freedom House and the Economist Intelligence Unit’s Democracy Index; however, its Green Party suffers from occupying a similar political space as the left-of-centre Labour Party</w:t>
      </w:r>
      <w:r w:rsidR="00855FF1">
        <w:rPr>
          <w:rFonts w:ascii="Times New Roman" w:hAnsi="Times New Roman" w:cs="Times New Roman"/>
          <w:color w:val="000000"/>
          <w:sz w:val="24"/>
          <w:szCs w:val="24"/>
          <w:shd w:val="clear" w:color="auto" w:fill="F8F9FA"/>
        </w:rPr>
        <w:t xml:space="preserve">, with the gains of one </w:t>
      </w:r>
      <w:r w:rsidR="006D0287">
        <w:rPr>
          <w:rFonts w:ascii="Times New Roman" w:hAnsi="Times New Roman" w:cs="Times New Roman"/>
          <w:color w:val="000000"/>
          <w:sz w:val="24"/>
          <w:szCs w:val="24"/>
          <w:shd w:val="clear" w:color="auto" w:fill="F8F9FA"/>
        </w:rPr>
        <w:t>typically</w:t>
      </w:r>
      <w:r w:rsidR="00855FF1">
        <w:rPr>
          <w:rFonts w:ascii="Times New Roman" w:hAnsi="Times New Roman" w:cs="Times New Roman"/>
          <w:color w:val="000000"/>
          <w:sz w:val="24"/>
          <w:szCs w:val="24"/>
          <w:shd w:val="clear" w:color="auto" w:fill="F8F9FA"/>
        </w:rPr>
        <w:t xml:space="preserve"> impacting the losses of the other (O’Brien 2012). </w:t>
      </w:r>
      <w:r w:rsidR="00DE5150" w:rsidRPr="00A4765B">
        <w:rPr>
          <w:rFonts w:ascii="Times New Roman" w:hAnsi="Times New Roman" w:cs="Times New Roman"/>
          <w:color w:val="000000"/>
          <w:sz w:val="24"/>
          <w:szCs w:val="24"/>
          <w:shd w:val="clear" w:color="auto" w:fill="F8F9FA"/>
        </w:rPr>
        <w:t>Additionally, New Zealand elections function under the mixed-member proportional representation (MMP) system, making it very difficult for parties to achieve majorities and forcing them to rely on smaller parties for confidence-and-supply</w:t>
      </w:r>
      <w:r w:rsidR="00C066A2" w:rsidRPr="00A4765B">
        <w:rPr>
          <w:rFonts w:ascii="Times New Roman" w:hAnsi="Times New Roman" w:cs="Times New Roman"/>
          <w:color w:val="000000"/>
          <w:sz w:val="24"/>
          <w:szCs w:val="24"/>
          <w:shd w:val="clear" w:color="auto" w:fill="F8F9FA"/>
        </w:rPr>
        <w:t xml:space="preserve"> or coalitions</w:t>
      </w:r>
      <w:r w:rsidR="00A4765B">
        <w:rPr>
          <w:rFonts w:ascii="Times New Roman" w:hAnsi="Times New Roman" w:cs="Times New Roman"/>
          <w:color w:val="000000"/>
          <w:sz w:val="24"/>
          <w:szCs w:val="24"/>
          <w:shd w:val="clear" w:color="auto" w:fill="F8F9FA"/>
        </w:rPr>
        <w:t>.</w:t>
      </w:r>
      <w:r w:rsidR="000B6857" w:rsidRPr="00A4765B">
        <w:rPr>
          <w:rFonts w:ascii="Times New Roman" w:hAnsi="Times New Roman" w:cs="Times New Roman"/>
          <w:color w:val="000000"/>
          <w:sz w:val="24"/>
          <w:szCs w:val="24"/>
          <w:shd w:val="clear" w:color="auto" w:fill="F8F9FA"/>
        </w:rPr>
        <w:t xml:space="preserve"> </w:t>
      </w:r>
      <w:r w:rsidR="00A4765B">
        <w:rPr>
          <w:rFonts w:ascii="Times New Roman" w:hAnsi="Times New Roman" w:cs="Times New Roman"/>
          <w:color w:val="000000"/>
          <w:sz w:val="24"/>
          <w:szCs w:val="24"/>
          <w:shd w:val="clear" w:color="auto" w:fill="F8F9FA"/>
        </w:rPr>
        <w:t>Some argue that this</w:t>
      </w:r>
      <w:r w:rsidR="000B6857" w:rsidRPr="00A4765B">
        <w:rPr>
          <w:rFonts w:ascii="Times New Roman" w:hAnsi="Times New Roman" w:cs="Times New Roman"/>
          <w:color w:val="000000"/>
          <w:sz w:val="24"/>
          <w:szCs w:val="24"/>
          <w:shd w:val="clear" w:color="auto" w:fill="F8F9FA"/>
        </w:rPr>
        <w:t xml:space="preserve"> threaten</w:t>
      </w:r>
      <w:r w:rsidR="00A4765B">
        <w:rPr>
          <w:rFonts w:ascii="Times New Roman" w:hAnsi="Times New Roman" w:cs="Times New Roman"/>
          <w:color w:val="000000"/>
          <w:sz w:val="24"/>
          <w:szCs w:val="24"/>
          <w:shd w:val="clear" w:color="auto" w:fill="F8F9FA"/>
        </w:rPr>
        <w:t>s</w:t>
      </w:r>
      <w:r w:rsidR="000B6857" w:rsidRPr="00A4765B">
        <w:rPr>
          <w:rFonts w:ascii="Times New Roman" w:hAnsi="Times New Roman" w:cs="Times New Roman"/>
          <w:color w:val="000000"/>
          <w:sz w:val="24"/>
          <w:szCs w:val="24"/>
          <w:shd w:val="clear" w:color="auto" w:fill="F8F9FA"/>
        </w:rPr>
        <w:t xml:space="preserve"> the long-term democratic health of the nation by way of encouraging contract parliamentarism (Bale &amp; Bergman 2006)</w:t>
      </w:r>
      <w:r w:rsidR="00A4765B">
        <w:rPr>
          <w:rFonts w:ascii="Times New Roman" w:hAnsi="Times New Roman" w:cs="Times New Roman"/>
          <w:color w:val="000000"/>
          <w:sz w:val="24"/>
          <w:szCs w:val="24"/>
          <w:shd w:val="clear" w:color="auto" w:fill="F8F9FA"/>
        </w:rPr>
        <w:t xml:space="preserve">, </w:t>
      </w:r>
      <w:r w:rsidR="00A4765B">
        <w:rPr>
          <w:rFonts w:ascii="Times New Roman" w:hAnsi="Times New Roman" w:cs="Times New Roman"/>
          <w:color w:val="000000"/>
          <w:sz w:val="24"/>
          <w:szCs w:val="24"/>
          <w:shd w:val="clear" w:color="auto" w:fill="F8F9FA"/>
        </w:rPr>
        <w:lastRenderedPageBreak/>
        <w:t xml:space="preserve">but one can also attribute the MMP system as the reason New Zealand’s Green Party maintains relevance and representation.  </w:t>
      </w:r>
    </w:p>
    <w:p w14:paraId="65810B0D" w14:textId="63A17AF8" w:rsidR="000A3389" w:rsidRDefault="00D96552" w:rsidP="0094204B">
      <w:pPr>
        <w:spacing w:line="480" w:lineRule="auto"/>
        <w:rPr>
          <w:rFonts w:ascii="Times New Roman" w:hAnsi="Times New Roman" w:cs="Times New Roman"/>
          <w:color w:val="000000"/>
          <w:sz w:val="24"/>
          <w:szCs w:val="24"/>
          <w:shd w:val="clear" w:color="auto" w:fill="F8F9FA"/>
        </w:rPr>
      </w:pPr>
      <w:r>
        <w:rPr>
          <w:rFonts w:ascii="Times New Roman" w:hAnsi="Times New Roman" w:cs="Times New Roman"/>
          <w:i/>
          <w:iCs/>
          <w:color w:val="000000"/>
          <w:sz w:val="28"/>
          <w:szCs w:val="28"/>
          <w:shd w:val="clear" w:color="auto" w:fill="F8F9FA"/>
        </w:rPr>
        <w:t>Background</w:t>
      </w:r>
      <w:r w:rsidR="000A7530">
        <w:rPr>
          <w:rFonts w:ascii="Times New Roman" w:hAnsi="Times New Roman" w:cs="Times New Roman"/>
          <w:i/>
          <w:iCs/>
          <w:color w:val="000000"/>
          <w:sz w:val="28"/>
          <w:szCs w:val="28"/>
          <w:shd w:val="clear" w:color="auto" w:fill="F8F9FA"/>
        </w:rPr>
        <w:t xml:space="preserve"> — Politics of Lithuania and New Zealand</w:t>
      </w:r>
      <w:r>
        <w:rPr>
          <w:rFonts w:ascii="Times New Roman" w:hAnsi="Times New Roman" w:cs="Times New Roman"/>
          <w:color w:val="000000"/>
          <w:sz w:val="24"/>
          <w:szCs w:val="24"/>
          <w:shd w:val="clear" w:color="auto" w:fill="F8F9FA"/>
        </w:rPr>
        <w:br/>
      </w:r>
      <w:r>
        <w:rPr>
          <w:rFonts w:ascii="Times New Roman" w:hAnsi="Times New Roman" w:cs="Times New Roman"/>
          <w:color w:val="000000"/>
          <w:sz w:val="24"/>
          <w:szCs w:val="24"/>
          <w:shd w:val="clear" w:color="auto" w:fill="F8F9FA"/>
        </w:rPr>
        <w:tab/>
        <w:t xml:space="preserve">Though both Lithuania and New Zealand’s green parties now exist as substantial political forces within their respective legislatures, this has not always been the case, and both nations have unique historical circumstances that have led to today. Beginning with Lithuania, the country first achieved independence from the Russian Empire in 1918, then once again became autonomous from the Soviet Union in 1990. This was shortly followed by the 1992 general elections, the first under a liberal democracy, </w:t>
      </w:r>
      <w:r w:rsidR="00360468">
        <w:rPr>
          <w:rFonts w:ascii="Times New Roman" w:hAnsi="Times New Roman" w:cs="Times New Roman"/>
          <w:color w:val="000000"/>
          <w:sz w:val="24"/>
          <w:szCs w:val="24"/>
          <w:shd w:val="clear" w:color="auto" w:fill="F8F9FA"/>
        </w:rPr>
        <w:t xml:space="preserve">though it was not until the 1996 elections that the zeitgeist of modern Lithuanian politics began to take shape. The Democratic </w:t>
      </w:r>
      <w:proofErr w:type="spellStart"/>
      <w:r w:rsidR="00360468">
        <w:rPr>
          <w:rFonts w:ascii="Times New Roman" w:hAnsi="Times New Roman" w:cs="Times New Roman"/>
          <w:color w:val="000000"/>
          <w:sz w:val="24"/>
          <w:szCs w:val="24"/>
          <w:shd w:val="clear" w:color="auto" w:fill="F8F9FA"/>
        </w:rPr>
        <w:t>Labour</w:t>
      </w:r>
      <w:proofErr w:type="spellEnd"/>
      <w:r w:rsidR="00360468">
        <w:rPr>
          <w:rFonts w:ascii="Times New Roman" w:hAnsi="Times New Roman" w:cs="Times New Roman"/>
          <w:color w:val="000000"/>
          <w:sz w:val="24"/>
          <w:szCs w:val="24"/>
          <w:shd w:val="clear" w:color="auto" w:fill="F8F9FA"/>
        </w:rPr>
        <w:t xml:space="preserve"> Party </w:t>
      </w:r>
      <w:r w:rsidR="00360468" w:rsidRPr="00360468">
        <w:rPr>
          <w:rFonts w:ascii="Times New Roman" w:hAnsi="Times New Roman" w:cs="Times New Roman"/>
          <w:color w:val="000000"/>
          <w:sz w:val="24"/>
          <w:szCs w:val="24"/>
          <w:shd w:val="clear" w:color="auto" w:fill="F8F9FA"/>
        </w:rPr>
        <w:t>(</w:t>
      </w:r>
      <w:r w:rsidR="00360468" w:rsidRPr="00360468">
        <w:rPr>
          <w:rFonts w:ascii="Times New Roman" w:hAnsi="Times New Roman" w:cs="Times New Roman"/>
          <w:sz w:val="24"/>
          <w:szCs w:val="24"/>
          <w:lang w:val="lt-LT"/>
        </w:rPr>
        <w:t>Lietuvos demokratinė darbo partija, LDDP)</w:t>
      </w:r>
      <w:r w:rsidR="00360468">
        <w:rPr>
          <w:rFonts w:ascii="Times New Roman" w:hAnsi="Times New Roman" w:cs="Times New Roman"/>
          <w:sz w:val="24"/>
          <w:szCs w:val="24"/>
          <w:lang w:val="lt-LT"/>
        </w:rPr>
        <w:t>, the reformed title of the Communist Party, quickly declined with the rise of Homeland Union – Lithuanian Christian Democrats (</w:t>
      </w:r>
      <w:proofErr w:type="spellStart"/>
      <w:r w:rsidR="00360468" w:rsidRPr="00360468">
        <w:rPr>
          <w:rFonts w:ascii="Times New Roman" w:hAnsi="Times New Roman" w:cs="Times New Roman"/>
          <w:sz w:val="24"/>
          <w:szCs w:val="24"/>
        </w:rPr>
        <w:t>Tėvynės</w:t>
      </w:r>
      <w:proofErr w:type="spellEnd"/>
      <w:r w:rsidR="00360468" w:rsidRPr="00360468">
        <w:rPr>
          <w:rFonts w:ascii="Times New Roman" w:hAnsi="Times New Roman" w:cs="Times New Roman"/>
          <w:sz w:val="24"/>
          <w:szCs w:val="24"/>
        </w:rPr>
        <w:t xml:space="preserve"> </w:t>
      </w:r>
      <w:proofErr w:type="spellStart"/>
      <w:r w:rsidR="00360468" w:rsidRPr="00360468">
        <w:rPr>
          <w:rFonts w:ascii="Times New Roman" w:hAnsi="Times New Roman" w:cs="Times New Roman"/>
          <w:sz w:val="24"/>
          <w:szCs w:val="24"/>
        </w:rPr>
        <w:t>sąjunga</w:t>
      </w:r>
      <w:proofErr w:type="spellEnd"/>
      <w:r w:rsidR="00360468" w:rsidRPr="00360468">
        <w:rPr>
          <w:rFonts w:ascii="Times New Roman" w:hAnsi="Times New Roman" w:cs="Times New Roman"/>
          <w:sz w:val="24"/>
          <w:szCs w:val="24"/>
        </w:rPr>
        <w:t xml:space="preserve"> – </w:t>
      </w:r>
      <w:proofErr w:type="spellStart"/>
      <w:r w:rsidR="00360468" w:rsidRPr="00360468">
        <w:rPr>
          <w:rFonts w:ascii="Times New Roman" w:hAnsi="Times New Roman" w:cs="Times New Roman"/>
          <w:sz w:val="24"/>
          <w:szCs w:val="24"/>
        </w:rPr>
        <w:t>Lietuvos</w:t>
      </w:r>
      <w:proofErr w:type="spellEnd"/>
      <w:r w:rsidR="00360468" w:rsidRPr="00360468">
        <w:rPr>
          <w:rFonts w:ascii="Times New Roman" w:hAnsi="Times New Roman" w:cs="Times New Roman"/>
          <w:sz w:val="24"/>
          <w:szCs w:val="24"/>
        </w:rPr>
        <w:t xml:space="preserve"> </w:t>
      </w:r>
      <w:proofErr w:type="spellStart"/>
      <w:r w:rsidR="00360468" w:rsidRPr="00360468">
        <w:rPr>
          <w:rFonts w:ascii="Times New Roman" w:hAnsi="Times New Roman" w:cs="Times New Roman"/>
          <w:sz w:val="24"/>
          <w:szCs w:val="24"/>
        </w:rPr>
        <w:t>krikščionys</w:t>
      </w:r>
      <w:proofErr w:type="spellEnd"/>
      <w:r w:rsidR="00360468" w:rsidRPr="00360468">
        <w:rPr>
          <w:rFonts w:ascii="Times New Roman" w:hAnsi="Times New Roman" w:cs="Times New Roman"/>
          <w:sz w:val="24"/>
          <w:szCs w:val="24"/>
        </w:rPr>
        <w:t xml:space="preserve"> </w:t>
      </w:r>
      <w:proofErr w:type="spellStart"/>
      <w:r w:rsidR="00360468" w:rsidRPr="00360468">
        <w:rPr>
          <w:rFonts w:ascii="Times New Roman" w:hAnsi="Times New Roman" w:cs="Times New Roman"/>
          <w:sz w:val="24"/>
          <w:szCs w:val="24"/>
        </w:rPr>
        <w:t>demokratai</w:t>
      </w:r>
      <w:proofErr w:type="spellEnd"/>
      <w:r w:rsidR="00360468">
        <w:rPr>
          <w:rFonts w:ascii="Times New Roman" w:hAnsi="Times New Roman" w:cs="Times New Roman"/>
          <w:sz w:val="24"/>
          <w:szCs w:val="24"/>
        </w:rPr>
        <w:t>, TS-LKD) who</w:t>
      </w:r>
      <w:r w:rsidR="00D52EE2">
        <w:rPr>
          <w:rFonts w:ascii="Times New Roman" w:hAnsi="Times New Roman" w:cs="Times New Roman"/>
          <w:sz w:val="24"/>
          <w:szCs w:val="24"/>
        </w:rPr>
        <w:t xml:space="preserve">, as of late 2020, currently govern Lithuania. </w:t>
      </w:r>
      <w:r w:rsidR="00263693">
        <w:rPr>
          <w:rFonts w:ascii="Times New Roman" w:hAnsi="Times New Roman" w:cs="Times New Roman"/>
          <w:sz w:val="24"/>
          <w:szCs w:val="24"/>
        </w:rPr>
        <w:t xml:space="preserve"> </w:t>
      </w:r>
      <w:r w:rsidR="00D52EE2">
        <w:rPr>
          <w:rFonts w:ascii="Times New Roman" w:hAnsi="Times New Roman" w:cs="Times New Roman"/>
          <w:sz w:val="24"/>
          <w:szCs w:val="24"/>
        </w:rPr>
        <w:t>Where TS-LKD represented the right, the Social Democratic Party (</w:t>
      </w:r>
      <w:proofErr w:type="spellStart"/>
      <w:r w:rsidR="00D52EE2" w:rsidRPr="00D52EE2">
        <w:rPr>
          <w:rFonts w:ascii="Times New Roman" w:hAnsi="Times New Roman" w:cs="Times New Roman"/>
          <w:sz w:val="24"/>
          <w:szCs w:val="24"/>
        </w:rPr>
        <w:t>Lietuvos</w:t>
      </w:r>
      <w:proofErr w:type="spellEnd"/>
      <w:r w:rsidR="00D52EE2" w:rsidRPr="00D52EE2">
        <w:rPr>
          <w:rFonts w:ascii="Times New Roman" w:hAnsi="Times New Roman" w:cs="Times New Roman"/>
          <w:sz w:val="24"/>
          <w:szCs w:val="24"/>
        </w:rPr>
        <w:t xml:space="preserve"> </w:t>
      </w:r>
      <w:proofErr w:type="spellStart"/>
      <w:r w:rsidR="00D52EE2" w:rsidRPr="00D52EE2">
        <w:rPr>
          <w:rFonts w:ascii="Times New Roman" w:hAnsi="Times New Roman" w:cs="Times New Roman"/>
          <w:sz w:val="24"/>
          <w:szCs w:val="24"/>
        </w:rPr>
        <w:t>socialdemokratų</w:t>
      </w:r>
      <w:proofErr w:type="spellEnd"/>
      <w:r w:rsidR="00D52EE2" w:rsidRPr="00D52EE2">
        <w:rPr>
          <w:rFonts w:ascii="Times New Roman" w:hAnsi="Times New Roman" w:cs="Times New Roman"/>
          <w:sz w:val="24"/>
          <w:szCs w:val="24"/>
        </w:rPr>
        <w:t xml:space="preserve"> </w:t>
      </w:r>
      <w:proofErr w:type="spellStart"/>
      <w:r w:rsidR="00D52EE2" w:rsidRPr="00D52EE2">
        <w:rPr>
          <w:rFonts w:ascii="Times New Roman" w:hAnsi="Times New Roman" w:cs="Times New Roman"/>
          <w:sz w:val="24"/>
          <w:szCs w:val="24"/>
        </w:rPr>
        <w:t>partija</w:t>
      </w:r>
      <w:proofErr w:type="spellEnd"/>
      <w:r w:rsidR="00D52EE2">
        <w:rPr>
          <w:rFonts w:ascii="Times New Roman" w:hAnsi="Times New Roman" w:cs="Times New Roman"/>
          <w:sz w:val="24"/>
          <w:szCs w:val="24"/>
        </w:rPr>
        <w:t xml:space="preserve">, LSDP) became representative of the centre-left alongside the more centrist </w:t>
      </w:r>
      <w:proofErr w:type="spellStart"/>
      <w:r w:rsidR="00D52EE2">
        <w:rPr>
          <w:rFonts w:ascii="Times New Roman" w:hAnsi="Times New Roman" w:cs="Times New Roman"/>
          <w:sz w:val="24"/>
          <w:szCs w:val="24"/>
        </w:rPr>
        <w:t>Labour</w:t>
      </w:r>
      <w:proofErr w:type="spellEnd"/>
      <w:r w:rsidR="00D52EE2">
        <w:rPr>
          <w:rFonts w:ascii="Times New Roman" w:hAnsi="Times New Roman" w:cs="Times New Roman"/>
          <w:sz w:val="24"/>
          <w:szCs w:val="24"/>
        </w:rPr>
        <w:t xml:space="preserve"> Party (</w:t>
      </w:r>
      <w:proofErr w:type="spellStart"/>
      <w:r w:rsidR="00D52EE2">
        <w:rPr>
          <w:rFonts w:ascii="Times New Roman" w:hAnsi="Times New Roman" w:cs="Times New Roman"/>
          <w:sz w:val="24"/>
          <w:szCs w:val="24"/>
        </w:rPr>
        <w:t>Darbo</w:t>
      </w:r>
      <w:proofErr w:type="spellEnd"/>
      <w:r w:rsidR="00D52EE2">
        <w:rPr>
          <w:rFonts w:ascii="Times New Roman" w:hAnsi="Times New Roman" w:cs="Times New Roman"/>
          <w:sz w:val="24"/>
          <w:szCs w:val="24"/>
        </w:rPr>
        <w:t xml:space="preserve"> </w:t>
      </w:r>
      <w:proofErr w:type="spellStart"/>
      <w:r w:rsidR="00D52EE2">
        <w:rPr>
          <w:rFonts w:ascii="Times New Roman" w:hAnsi="Times New Roman" w:cs="Times New Roman"/>
          <w:sz w:val="24"/>
          <w:szCs w:val="24"/>
        </w:rPr>
        <w:t>partija</w:t>
      </w:r>
      <w:proofErr w:type="spellEnd"/>
      <w:r w:rsidR="00D52EE2">
        <w:rPr>
          <w:rFonts w:ascii="Times New Roman" w:hAnsi="Times New Roman" w:cs="Times New Roman"/>
          <w:sz w:val="24"/>
          <w:szCs w:val="24"/>
        </w:rPr>
        <w:t xml:space="preserve">, DP). </w:t>
      </w:r>
      <w:r w:rsidR="00E852E6">
        <w:rPr>
          <w:rFonts w:ascii="Times New Roman" w:hAnsi="Times New Roman" w:cs="Times New Roman"/>
          <w:sz w:val="24"/>
          <w:szCs w:val="24"/>
        </w:rPr>
        <w:t xml:space="preserve">Until 2016, these three parties dominated Lithuanian politics and formed the majority of its governments, and it was this hegemony that </w:t>
      </w:r>
      <w:r w:rsidR="00E852E6">
        <w:rPr>
          <w:rFonts w:ascii="Times New Roman" w:hAnsi="Times New Roman" w:cs="Times New Roman"/>
          <w:color w:val="000000"/>
          <w:sz w:val="24"/>
          <w:szCs w:val="24"/>
          <w:shd w:val="clear" w:color="auto" w:fill="F8F9FA"/>
        </w:rPr>
        <w:t>LV</w:t>
      </w:r>
      <w:r w:rsidR="00E852E6" w:rsidRPr="004E1A82">
        <w:rPr>
          <w:rFonts w:ascii="Times New Roman" w:hAnsi="Times New Roman" w:cs="Times New Roman"/>
          <w:color w:val="000000"/>
          <w:sz w:val="24"/>
          <w:szCs w:val="24"/>
          <w:shd w:val="clear" w:color="auto" w:fill="F8F9FA"/>
        </w:rPr>
        <w:t>Ž</w:t>
      </w:r>
      <w:r w:rsidR="00E852E6">
        <w:rPr>
          <w:rFonts w:ascii="Times New Roman" w:hAnsi="Times New Roman" w:cs="Times New Roman"/>
          <w:color w:val="000000"/>
          <w:sz w:val="24"/>
          <w:szCs w:val="24"/>
          <w:shd w:val="clear" w:color="auto" w:fill="F8F9FA"/>
        </w:rPr>
        <w:t>S challenged with its unexpected electoral victory. Leading up to the 2016 elections, opinion polls had LSDP in the lead, followed by LV</w:t>
      </w:r>
      <w:r w:rsidR="00E852E6" w:rsidRPr="004E1A82">
        <w:rPr>
          <w:rFonts w:ascii="Times New Roman" w:hAnsi="Times New Roman" w:cs="Times New Roman"/>
          <w:color w:val="000000"/>
          <w:sz w:val="24"/>
          <w:szCs w:val="24"/>
          <w:shd w:val="clear" w:color="auto" w:fill="F8F9FA"/>
        </w:rPr>
        <w:t>Ž</w:t>
      </w:r>
      <w:r w:rsidR="00E852E6">
        <w:rPr>
          <w:rFonts w:ascii="Times New Roman" w:hAnsi="Times New Roman" w:cs="Times New Roman"/>
          <w:color w:val="000000"/>
          <w:sz w:val="24"/>
          <w:szCs w:val="24"/>
          <w:shd w:val="clear" w:color="auto" w:fill="F8F9FA"/>
        </w:rPr>
        <w:t xml:space="preserve">S and TS-LKD. The results, however, were a major blow to the establishment parties; LSDP received only 14.4% of the vote, about 10% less than polls suggested and causing a loss of twenty-two seats. </w:t>
      </w:r>
      <w:r w:rsidR="003330F2">
        <w:rPr>
          <w:rFonts w:ascii="Times New Roman" w:hAnsi="Times New Roman" w:cs="Times New Roman"/>
          <w:color w:val="000000"/>
          <w:sz w:val="24"/>
          <w:szCs w:val="24"/>
          <w:shd w:val="clear" w:color="auto" w:fill="F8F9FA"/>
        </w:rPr>
        <w:t>TS-LKD, though it received 22.63% of the vote (more than LV</w:t>
      </w:r>
      <w:r w:rsidR="003330F2" w:rsidRPr="004E1A82">
        <w:rPr>
          <w:rFonts w:ascii="Times New Roman" w:hAnsi="Times New Roman" w:cs="Times New Roman"/>
          <w:color w:val="000000"/>
          <w:sz w:val="24"/>
          <w:szCs w:val="24"/>
          <w:shd w:val="clear" w:color="auto" w:fill="F8F9FA"/>
        </w:rPr>
        <w:t>Ž</w:t>
      </w:r>
      <w:r w:rsidR="003330F2">
        <w:rPr>
          <w:rFonts w:ascii="Times New Roman" w:hAnsi="Times New Roman" w:cs="Times New Roman"/>
          <w:color w:val="000000"/>
          <w:sz w:val="24"/>
          <w:szCs w:val="24"/>
          <w:shd w:val="clear" w:color="auto" w:fill="F8F9FA"/>
        </w:rPr>
        <w:t xml:space="preserve">S’ 22.45%), </w:t>
      </w:r>
      <w:r w:rsidR="00B45B96">
        <w:rPr>
          <w:rFonts w:ascii="Times New Roman" w:hAnsi="Times New Roman" w:cs="Times New Roman"/>
          <w:color w:val="000000"/>
          <w:sz w:val="24"/>
          <w:szCs w:val="24"/>
          <w:shd w:val="clear" w:color="auto" w:fill="F8F9FA"/>
        </w:rPr>
        <w:t xml:space="preserve">lost two seats and ended with thirty-one. This opened the door for </w:t>
      </w:r>
      <w:r w:rsidR="00CA29FC">
        <w:rPr>
          <w:rFonts w:ascii="Times New Roman" w:hAnsi="Times New Roman" w:cs="Times New Roman"/>
          <w:color w:val="000000"/>
          <w:sz w:val="24"/>
          <w:szCs w:val="24"/>
          <w:shd w:val="clear" w:color="auto" w:fill="F8F9FA"/>
        </w:rPr>
        <w:t>LV</w:t>
      </w:r>
      <w:r w:rsidR="00CA29FC" w:rsidRPr="004E1A82">
        <w:rPr>
          <w:rFonts w:ascii="Times New Roman" w:hAnsi="Times New Roman" w:cs="Times New Roman"/>
          <w:color w:val="000000"/>
          <w:sz w:val="24"/>
          <w:szCs w:val="24"/>
          <w:shd w:val="clear" w:color="auto" w:fill="F8F9FA"/>
        </w:rPr>
        <w:t>Ž</w:t>
      </w:r>
      <w:r w:rsidR="00CA29FC">
        <w:rPr>
          <w:rFonts w:ascii="Times New Roman" w:hAnsi="Times New Roman" w:cs="Times New Roman"/>
          <w:color w:val="000000"/>
          <w:sz w:val="24"/>
          <w:szCs w:val="24"/>
          <w:shd w:val="clear" w:color="auto" w:fill="F8F9FA"/>
        </w:rPr>
        <w:t xml:space="preserve">S </w:t>
      </w:r>
      <w:r w:rsidR="00B45B96">
        <w:rPr>
          <w:rFonts w:ascii="Times New Roman" w:hAnsi="Times New Roman" w:cs="Times New Roman"/>
          <w:color w:val="000000"/>
          <w:sz w:val="24"/>
          <w:szCs w:val="24"/>
          <w:shd w:val="clear" w:color="auto" w:fill="F8F9FA"/>
        </w:rPr>
        <w:t xml:space="preserve">to </w:t>
      </w:r>
      <w:r w:rsidR="000E2947">
        <w:rPr>
          <w:rFonts w:ascii="Times New Roman" w:hAnsi="Times New Roman" w:cs="Times New Roman"/>
          <w:color w:val="000000"/>
          <w:sz w:val="24"/>
          <w:szCs w:val="24"/>
          <w:shd w:val="clear" w:color="auto" w:fill="F8F9FA"/>
        </w:rPr>
        <w:t>garner</w:t>
      </w:r>
      <w:r w:rsidR="00B45B96">
        <w:rPr>
          <w:rFonts w:ascii="Times New Roman" w:hAnsi="Times New Roman" w:cs="Times New Roman"/>
          <w:color w:val="000000"/>
          <w:sz w:val="24"/>
          <w:szCs w:val="24"/>
          <w:shd w:val="clear" w:color="auto" w:fill="F8F9FA"/>
        </w:rPr>
        <w:t xml:space="preserve"> an astonishing fifty-</w:t>
      </w:r>
      <w:r w:rsidR="000E2947">
        <w:rPr>
          <w:rFonts w:ascii="Times New Roman" w:hAnsi="Times New Roman" w:cs="Times New Roman"/>
          <w:color w:val="000000"/>
          <w:sz w:val="24"/>
          <w:szCs w:val="24"/>
          <w:shd w:val="clear" w:color="auto" w:fill="F8F9FA"/>
        </w:rPr>
        <w:t>four</w:t>
      </w:r>
      <w:r w:rsidR="00B45B96">
        <w:rPr>
          <w:rFonts w:ascii="Times New Roman" w:hAnsi="Times New Roman" w:cs="Times New Roman"/>
          <w:color w:val="000000"/>
          <w:sz w:val="24"/>
          <w:szCs w:val="24"/>
          <w:shd w:val="clear" w:color="auto" w:fill="F8F9FA"/>
        </w:rPr>
        <w:t xml:space="preserve"> seats</w:t>
      </w:r>
      <w:r w:rsidR="000E2947">
        <w:rPr>
          <w:rFonts w:ascii="Times New Roman" w:hAnsi="Times New Roman" w:cs="Times New Roman"/>
          <w:color w:val="000000"/>
          <w:sz w:val="24"/>
          <w:szCs w:val="24"/>
          <w:shd w:val="clear" w:color="auto" w:fill="F8F9FA"/>
        </w:rPr>
        <w:t xml:space="preserve"> up from only one</w:t>
      </w:r>
      <w:r w:rsidR="00B45B96">
        <w:rPr>
          <w:rFonts w:ascii="Times New Roman" w:hAnsi="Times New Roman" w:cs="Times New Roman"/>
          <w:color w:val="000000"/>
          <w:sz w:val="24"/>
          <w:szCs w:val="24"/>
          <w:shd w:val="clear" w:color="auto" w:fill="F8F9FA"/>
        </w:rPr>
        <w:t xml:space="preserve">, </w:t>
      </w:r>
      <w:r w:rsidR="002B0AB3">
        <w:rPr>
          <w:rFonts w:ascii="Times New Roman" w:hAnsi="Times New Roman" w:cs="Times New Roman"/>
          <w:color w:val="000000"/>
          <w:sz w:val="24"/>
          <w:szCs w:val="24"/>
          <w:shd w:val="clear" w:color="auto" w:fill="F8F9FA"/>
        </w:rPr>
        <w:t>putting</w:t>
      </w:r>
      <w:r w:rsidR="00B45B96">
        <w:rPr>
          <w:rFonts w:ascii="Times New Roman" w:hAnsi="Times New Roman" w:cs="Times New Roman"/>
          <w:color w:val="000000"/>
          <w:sz w:val="24"/>
          <w:szCs w:val="24"/>
          <w:shd w:val="clear" w:color="auto" w:fill="F8F9FA"/>
        </w:rPr>
        <w:t xml:space="preserve"> </w:t>
      </w:r>
      <w:r w:rsidR="002B0AB3">
        <w:rPr>
          <w:rFonts w:ascii="Times New Roman" w:hAnsi="Times New Roman" w:cs="Times New Roman"/>
          <w:color w:val="000000"/>
          <w:sz w:val="24"/>
          <w:szCs w:val="24"/>
          <w:shd w:val="clear" w:color="auto" w:fill="F8F9FA"/>
        </w:rPr>
        <w:t>them far</w:t>
      </w:r>
      <w:r w:rsidR="00B45B96">
        <w:rPr>
          <w:rFonts w:ascii="Times New Roman" w:hAnsi="Times New Roman" w:cs="Times New Roman"/>
          <w:color w:val="000000"/>
          <w:sz w:val="24"/>
          <w:szCs w:val="24"/>
          <w:shd w:val="clear" w:color="auto" w:fill="F8F9FA"/>
        </w:rPr>
        <w:t xml:space="preserve"> ahead of their largest opposition TS-LKD</w:t>
      </w:r>
      <w:r w:rsidR="00DC7D95">
        <w:rPr>
          <w:rFonts w:ascii="Times New Roman" w:hAnsi="Times New Roman" w:cs="Times New Roman"/>
          <w:color w:val="000000"/>
          <w:sz w:val="24"/>
          <w:szCs w:val="24"/>
          <w:shd w:val="clear" w:color="auto" w:fill="F8F9FA"/>
        </w:rPr>
        <w:t xml:space="preserve"> and </w:t>
      </w:r>
      <w:r w:rsidR="00DC7D95">
        <w:rPr>
          <w:rFonts w:ascii="Times New Roman" w:hAnsi="Times New Roman" w:cs="Times New Roman"/>
          <w:color w:val="000000"/>
          <w:sz w:val="24"/>
          <w:szCs w:val="24"/>
          <w:shd w:val="clear" w:color="auto" w:fill="F8F9FA"/>
        </w:rPr>
        <w:lastRenderedPageBreak/>
        <w:t xml:space="preserve">prompting government formation. </w:t>
      </w:r>
      <w:r w:rsidR="00CA29FC">
        <w:rPr>
          <w:rFonts w:ascii="Times New Roman" w:hAnsi="Times New Roman" w:cs="Times New Roman"/>
          <w:color w:val="000000"/>
          <w:sz w:val="24"/>
          <w:szCs w:val="24"/>
          <w:shd w:val="clear" w:color="auto" w:fill="F8F9FA"/>
        </w:rPr>
        <w:t>The table below documents the full electoral history of LV</w:t>
      </w:r>
      <w:r w:rsidR="00CA29FC" w:rsidRPr="004E1A82">
        <w:rPr>
          <w:rFonts w:ascii="Times New Roman" w:hAnsi="Times New Roman" w:cs="Times New Roman"/>
          <w:color w:val="000000"/>
          <w:sz w:val="24"/>
          <w:szCs w:val="24"/>
          <w:shd w:val="clear" w:color="auto" w:fill="F8F9FA"/>
        </w:rPr>
        <w:t>Ž</w:t>
      </w:r>
      <w:r w:rsidR="00CA29FC">
        <w:rPr>
          <w:rFonts w:ascii="Times New Roman" w:hAnsi="Times New Roman" w:cs="Times New Roman"/>
          <w:color w:val="000000"/>
          <w:sz w:val="24"/>
          <w:szCs w:val="24"/>
          <w:shd w:val="clear" w:color="auto" w:fill="F8F9FA"/>
        </w:rPr>
        <w:t>S:</w:t>
      </w:r>
      <w:r w:rsidR="00DC7D95">
        <w:rPr>
          <w:rFonts w:ascii="Times New Roman" w:hAnsi="Times New Roman" w:cs="Times New Roman"/>
          <w:color w:val="000000"/>
          <w:sz w:val="24"/>
          <w:szCs w:val="24"/>
          <w:shd w:val="clear" w:color="auto" w:fill="F8F9FA"/>
        </w:rPr>
        <w:br/>
      </w:r>
      <w:r w:rsidR="00DC7D95">
        <w:rPr>
          <w:rFonts w:ascii="Times New Roman" w:hAnsi="Times New Roman" w:cs="Times New Roman"/>
          <w:color w:val="000000"/>
          <w:sz w:val="24"/>
          <w:szCs w:val="24"/>
          <w:shd w:val="clear" w:color="auto" w:fill="F8F9FA"/>
        </w:rPr>
        <w:tab/>
        <w:t xml:space="preserve">In New Zealand, however, the Green Party has yet to lead its own government. </w:t>
      </w:r>
      <w:r w:rsidR="003B5458">
        <w:rPr>
          <w:rFonts w:ascii="Times New Roman" w:hAnsi="Times New Roman" w:cs="Times New Roman"/>
          <w:color w:val="000000"/>
          <w:sz w:val="24"/>
          <w:szCs w:val="24"/>
          <w:shd w:val="clear" w:color="auto" w:fill="F8F9FA"/>
        </w:rPr>
        <w:t>Though it maintains a good relationship with the Labour Party, this is a noticeably young phenomenon</w:t>
      </w:r>
      <w:r w:rsidR="00DC7D95">
        <w:rPr>
          <w:rFonts w:ascii="Times New Roman" w:hAnsi="Times New Roman" w:cs="Times New Roman"/>
          <w:color w:val="000000"/>
          <w:sz w:val="24"/>
          <w:szCs w:val="24"/>
          <w:shd w:val="clear" w:color="auto" w:fill="F8F9FA"/>
        </w:rPr>
        <w:t xml:space="preserve">. New Zealand has an electoral history stretching back to the first general election in 1853. In 1856 the country was awarded “responsible government,” meaning they </w:t>
      </w:r>
      <w:r w:rsidR="00EE757E">
        <w:rPr>
          <w:rFonts w:ascii="Times New Roman" w:hAnsi="Times New Roman" w:cs="Times New Roman"/>
          <w:color w:val="000000"/>
          <w:sz w:val="24"/>
          <w:szCs w:val="24"/>
          <w:shd w:val="clear" w:color="auto" w:fill="F8F9FA"/>
        </w:rPr>
        <w:t xml:space="preserve">were </w:t>
      </w:r>
      <w:r w:rsidR="00DC7D95">
        <w:rPr>
          <w:rFonts w:ascii="Times New Roman" w:hAnsi="Times New Roman" w:cs="Times New Roman"/>
          <w:color w:val="000000"/>
          <w:sz w:val="24"/>
          <w:szCs w:val="24"/>
          <w:shd w:val="clear" w:color="auto" w:fill="F8F9FA"/>
        </w:rPr>
        <w:t xml:space="preserve">no longer held accountable by the British Parliament. This was followed by becoming a dominion in 1907 and, finally, full independence in 1947. </w:t>
      </w:r>
      <w:r w:rsidR="0025040C">
        <w:rPr>
          <w:rFonts w:ascii="Times New Roman" w:hAnsi="Times New Roman" w:cs="Times New Roman"/>
          <w:color w:val="000000"/>
          <w:sz w:val="24"/>
          <w:szCs w:val="24"/>
          <w:shd w:val="clear" w:color="auto" w:fill="F8F9FA"/>
        </w:rPr>
        <w:t>Though elections stretch back into the 19</w:t>
      </w:r>
      <w:r w:rsidR="0025040C" w:rsidRPr="0025040C">
        <w:rPr>
          <w:rFonts w:ascii="Times New Roman" w:hAnsi="Times New Roman" w:cs="Times New Roman"/>
          <w:color w:val="000000"/>
          <w:sz w:val="24"/>
          <w:szCs w:val="24"/>
          <w:shd w:val="clear" w:color="auto" w:fill="F8F9FA"/>
          <w:vertAlign w:val="superscript"/>
        </w:rPr>
        <w:t>th</w:t>
      </w:r>
      <w:r w:rsidR="0025040C">
        <w:rPr>
          <w:rFonts w:ascii="Times New Roman" w:hAnsi="Times New Roman" w:cs="Times New Roman"/>
          <w:color w:val="000000"/>
          <w:sz w:val="24"/>
          <w:szCs w:val="24"/>
          <w:shd w:val="clear" w:color="auto" w:fill="F8F9FA"/>
        </w:rPr>
        <w:t xml:space="preserve"> century, the Labour Party did not </w:t>
      </w:r>
      <w:r w:rsidR="00311236">
        <w:rPr>
          <w:rFonts w:ascii="Times New Roman" w:hAnsi="Times New Roman" w:cs="Times New Roman"/>
          <w:color w:val="000000"/>
          <w:sz w:val="24"/>
          <w:szCs w:val="24"/>
          <w:shd w:val="clear" w:color="auto" w:fill="F8F9FA"/>
        </w:rPr>
        <w:t xml:space="preserve">participate until 1911; meanwhile, its centre-right counterpart of the National Party would not join the fray until 1938. </w:t>
      </w:r>
      <w:r w:rsidR="00D55539">
        <w:rPr>
          <w:rFonts w:ascii="Times New Roman" w:hAnsi="Times New Roman" w:cs="Times New Roman"/>
          <w:color w:val="000000"/>
          <w:sz w:val="24"/>
          <w:szCs w:val="24"/>
          <w:shd w:val="clear" w:color="auto" w:fill="F8F9FA"/>
        </w:rPr>
        <w:t xml:space="preserve">Since the emergence of the National Party, the Labour-National dichotomy has remained strong. It was weakened, however, with the adoption of mixed-member proportional representation in 1996, which has greatly limited the capacity for any one party to achieve an absolute majority in the House of Representatives. </w:t>
      </w:r>
      <w:r w:rsidR="007E5E14">
        <w:rPr>
          <w:rFonts w:ascii="Times New Roman" w:hAnsi="Times New Roman" w:cs="Times New Roman"/>
          <w:color w:val="000000"/>
          <w:sz w:val="24"/>
          <w:szCs w:val="24"/>
          <w:shd w:val="clear" w:color="auto" w:fill="F8F9FA"/>
        </w:rPr>
        <w:t xml:space="preserve">This electoral reform caused a burst in third-party activity, allowing the New Zealand First, Alliance, ACT, and United New Zealand parties to receive significant representation. </w:t>
      </w:r>
      <w:r w:rsidR="0010636C">
        <w:rPr>
          <w:rFonts w:ascii="Times New Roman" w:hAnsi="Times New Roman" w:cs="Times New Roman"/>
          <w:color w:val="000000"/>
          <w:sz w:val="24"/>
          <w:szCs w:val="24"/>
          <w:shd w:val="clear" w:color="auto" w:fill="F8F9FA"/>
        </w:rPr>
        <w:t>The Green Party of Aotearoa New Zealand</w:t>
      </w:r>
      <w:r w:rsidR="005A4F31">
        <w:rPr>
          <w:rFonts w:ascii="Times New Roman" w:hAnsi="Times New Roman" w:cs="Times New Roman"/>
          <w:color w:val="000000"/>
          <w:sz w:val="24"/>
          <w:szCs w:val="24"/>
          <w:shd w:val="clear" w:color="auto" w:fill="F8F9FA"/>
        </w:rPr>
        <w:t xml:space="preserve">, meanwhile, </w:t>
      </w:r>
      <w:r w:rsidR="0010636C">
        <w:rPr>
          <w:rFonts w:ascii="Times New Roman" w:hAnsi="Times New Roman" w:cs="Times New Roman"/>
          <w:color w:val="000000"/>
          <w:sz w:val="24"/>
          <w:szCs w:val="24"/>
          <w:shd w:val="clear" w:color="auto" w:fill="F8F9FA"/>
        </w:rPr>
        <w:t>entered parliament in 1999 and has remained a steady force since</w:t>
      </w:r>
      <w:r w:rsidR="00D35033">
        <w:rPr>
          <w:rFonts w:ascii="Times New Roman" w:hAnsi="Times New Roman" w:cs="Times New Roman"/>
          <w:color w:val="000000"/>
          <w:sz w:val="24"/>
          <w:szCs w:val="24"/>
          <w:shd w:val="clear" w:color="auto" w:fill="F8F9FA"/>
        </w:rPr>
        <w:t>.</w:t>
      </w:r>
      <w:r w:rsidR="00536414">
        <w:rPr>
          <w:rFonts w:ascii="Times New Roman" w:hAnsi="Times New Roman" w:cs="Times New Roman"/>
          <w:color w:val="000000"/>
          <w:sz w:val="24"/>
          <w:szCs w:val="24"/>
          <w:shd w:val="clear" w:color="auto" w:fill="F8F9FA"/>
        </w:rPr>
        <w:t xml:space="preserve"> In their most recent 2020 election, the Green Party gained two seats for a total of ten in the House of Representatives’ one hundred and twenty seats. Labour won a historic absolute majority with sixty-five seats, forming the government and signing </w:t>
      </w:r>
      <w:r w:rsidR="00527F94">
        <w:rPr>
          <w:rFonts w:ascii="Times New Roman" w:hAnsi="Times New Roman" w:cs="Times New Roman"/>
          <w:color w:val="000000"/>
          <w:sz w:val="24"/>
          <w:szCs w:val="24"/>
          <w:shd w:val="clear" w:color="auto" w:fill="F8F9FA"/>
        </w:rPr>
        <w:t>a</w:t>
      </w:r>
      <w:r w:rsidR="00536414">
        <w:rPr>
          <w:rFonts w:ascii="Times New Roman" w:hAnsi="Times New Roman" w:cs="Times New Roman"/>
          <w:color w:val="000000"/>
          <w:sz w:val="24"/>
          <w:szCs w:val="24"/>
          <w:shd w:val="clear" w:color="auto" w:fill="F8F9FA"/>
        </w:rPr>
        <w:t xml:space="preserve"> cooperation agreement with the Greens. </w:t>
      </w:r>
    </w:p>
    <w:p w14:paraId="4679AE5F" w14:textId="4816CDAE" w:rsidR="0026379A" w:rsidRPr="0026379A" w:rsidRDefault="000A7530" w:rsidP="0094204B">
      <w:pPr>
        <w:spacing w:line="480" w:lineRule="auto"/>
        <w:rPr>
          <w:rFonts w:ascii="Times New Roman" w:hAnsi="Times New Roman" w:cs="Times New Roman"/>
          <w:sz w:val="24"/>
          <w:szCs w:val="24"/>
        </w:rPr>
      </w:pPr>
      <w:r>
        <w:rPr>
          <w:rFonts w:ascii="Times New Roman" w:hAnsi="Times New Roman" w:cs="Times New Roman"/>
          <w:i/>
          <w:iCs/>
          <w:color w:val="000000"/>
          <w:sz w:val="28"/>
          <w:szCs w:val="28"/>
          <w:shd w:val="clear" w:color="auto" w:fill="F8F9FA"/>
        </w:rPr>
        <w:t>Background — Platforms of</w:t>
      </w:r>
      <w:r w:rsidRPr="000A7530">
        <w:rPr>
          <w:rFonts w:ascii="Times New Roman" w:hAnsi="Times New Roman" w:cs="Times New Roman"/>
          <w:i/>
          <w:iCs/>
          <w:color w:val="000000"/>
          <w:sz w:val="32"/>
          <w:szCs w:val="32"/>
          <w:shd w:val="clear" w:color="auto" w:fill="F8F9FA"/>
        </w:rPr>
        <w:t xml:space="preserve"> </w:t>
      </w:r>
      <w:r w:rsidRPr="000A7530">
        <w:rPr>
          <w:rFonts w:ascii="Times New Roman" w:hAnsi="Times New Roman" w:cs="Times New Roman"/>
          <w:i/>
          <w:iCs/>
          <w:sz w:val="28"/>
          <w:szCs w:val="28"/>
        </w:rPr>
        <w:t>LVŽS</w:t>
      </w:r>
      <w:r>
        <w:rPr>
          <w:rFonts w:ascii="Times New Roman" w:hAnsi="Times New Roman" w:cs="Times New Roman"/>
          <w:sz w:val="28"/>
          <w:szCs w:val="28"/>
        </w:rPr>
        <w:t xml:space="preserve"> </w:t>
      </w:r>
      <w:r>
        <w:rPr>
          <w:rFonts w:ascii="Times New Roman" w:hAnsi="Times New Roman" w:cs="Times New Roman"/>
          <w:i/>
          <w:iCs/>
          <w:sz w:val="28"/>
          <w:szCs w:val="28"/>
        </w:rPr>
        <w:t>and New Zealand Greens</w:t>
      </w:r>
      <w:r>
        <w:rPr>
          <w:rFonts w:ascii="Times New Roman" w:hAnsi="Times New Roman" w:cs="Times New Roman"/>
          <w:i/>
          <w:iCs/>
          <w:sz w:val="28"/>
          <w:szCs w:val="28"/>
        </w:rPr>
        <w:br/>
      </w:r>
      <w:r>
        <w:rPr>
          <w:rFonts w:ascii="Times New Roman" w:hAnsi="Times New Roman" w:cs="Times New Roman"/>
          <w:i/>
          <w:iCs/>
          <w:sz w:val="28"/>
          <w:szCs w:val="28"/>
        </w:rPr>
        <w:tab/>
      </w:r>
      <w:r w:rsidR="00D14155">
        <w:rPr>
          <w:rFonts w:ascii="Times New Roman" w:hAnsi="Times New Roman" w:cs="Times New Roman"/>
          <w:sz w:val="24"/>
          <w:szCs w:val="24"/>
        </w:rPr>
        <w:t xml:space="preserve">Before one can discuss overcoming the ideological divide between various green parties, it must first be seen what exact policies have caused this schism. The Green Party of New Zealand is, in many ways, what one might envision as a “standard” green party. Climate collapse is at the heart of their platform, the front page of their website advertising “Zero Carbon,” </w:t>
      </w:r>
      <w:r w:rsidR="00D14155">
        <w:rPr>
          <w:rFonts w:ascii="Times New Roman" w:hAnsi="Times New Roman" w:cs="Times New Roman"/>
          <w:sz w:val="24"/>
          <w:szCs w:val="24"/>
        </w:rPr>
        <w:lastRenderedPageBreak/>
        <w:t xml:space="preserve">“Thousands of Jobs for Nature,” and “Ended Offshore Exploration.” </w:t>
      </w:r>
      <w:r w:rsidR="0017562A">
        <w:rPr>
          <w:rFonts w:ascii="Times New Roman" w:hAnsi="Times New Roman" w:cs="Times New Roman"/>
          <w:sz w:val="24"/>
          <w:szCs w:val="24"/>
        </w:rPr>
        <w:t>However, this is but a piece of what makes the party left-wing. The Green Party also advocates for a progressive tax system under which net wealth over $1 million is taxed and various loopholes and systems of avoidance are closed</w:t>
      </w:r>
      <w:r w:rsidR="0017562A">
        <w:rPr>
          <w:rStyle w:val="FootnoteReference"/>
          <w:rFonts w:ascii="Times New Roman" w:hAnsi="Times New Roman" w:cs="Times New Roman"/>
          <w:sz w:val="24"/>
          <w:szCs w:val="24"/>
        </w:rPr>
        <w:footnoteReference w:id="3"/>
      </w:r>
      <w:r w:rsidR="0017562A">
        <w:rPr>
          <w:rFonts w:ascii="Times New Roman" w:hAnsi="Times New Roman" w:cs="Times New Roman"/>
          <w:sz w:val="24"/>
          <w:szCs w:val="24"/>
        </w:rPr>
        <w:t xml:space="preserve">. The Greens have introduced the “Homes for All Plan” as well, which would make housing more affordable and, therefore, more accessible for New Zealand’s impoverished. Finally, the party has also been a stout advocate for legalized cannabis and euthanasia. With these policies in mind, it is clear that the party sits in the left-wing—they are clear advocates for the regulation of capitalism, pushing for policies that expand government programs and social welfare. </w:t>
      </w:r>
      <w:r w:rsidR="0017562A">
        <w:rPr>
          <w:rFonts w:ascii="Times New Roman" w:hAnsi="Times New Roman" w:cs="Times New Roman"/>
          <w:sz w:val="24"/>
          <w:szCs w:val="24"/>
        </w:rPr>
        <w:br/>
      </w:r>
      <w:r w:rsidR="0017562A">
        <w:rPr>
          <w:rFonts w:ascii="Times New Roman" w:hAnsi="Times New Roman" w:cs="Times New Roman"/>
          <w:sz w:val="24"/>
          <w:szCs w:val="24"/>
        </w:rPr>
        <w:tab/>
        <w:t xml:space="preserve">The Lithuanian Farmers and Greens Union, meanwhile, has a noticeably different platform. Some policies do remain alike; </w:t>
      </w:r>
      <w:r w:rsidR="0017562A" w:rsidRPr="0017562A">
        <w:rPr>
          <w:rFonts w:ascii="Times New Roman" w:hAnsi="Times New Roman" w:cs="Times New Roman"/>
          <w:sz w:val="24"/>
          <w:szCs w:val="24"/>
        </w:rPr>
        <w:t>LVŽS</w:t>
      </w:r>
      <w:r w:rsidR="0017562A">
        <w:rPr>
          <w:rFonts w:ascii="Times New Roman" w:hAnsi="Times New Roman" w:cs="Times New Roman"/>
          <w:sz w:val="24"/>
          <w:szCs w:val="24"/>
        </w:rPr>
        <w:t xml:space="preserve">, in its 2016 election platform, advocated for </w:t>
      </w:r>
      <w:r w:rsidR="00437F5E">
        <w:rPr>
          <w:rFonts w:ascii="Times New Roman" w:hAnsi="Times New Roman" w:cs="Times New Roman"/>
          <w:sz w:val="24"/>
          <w:szCs w:val="24"/>
        </w:rPr>
        <w:t>increased psychological services availability, increased old-age pensions, and significant climate action via preservation, agricultural reform, and environmental education</w:t>
      </w:r>
      <w:r w:rsidR="00437F5E">
        <w:rPr>
          <w:rStyle w:val="FootnoteReference"/>
          <w:rFonts w:ascii="Times New Roman" w:hAnsi="Times New Roman" w:cs="Times New Roman"/>
          <w:sz w:val="24"/>
          <w:szCs w:val="24"/>
        </w:rPr>
        <w:footnoteReference w:id="4"/>
      </w:r>
      <w:r w:rsidR="00437F5E">
        <w:rPr>
          <w:rFonts w:ascii="Times New Roman" w:hAnsi="Times New Roman" w:cs="Times New Roman"/>
          <w:sz w:val="24"/>
          <w:szCs w:val="24"/>
        </w:rPr>
        <w:t xml:space="preserve">. Additionally, each category in its platform description is labeled “sustainable,” further emphasizing the party’s green direction. However, there remain large diversions from New Zealand’s Greens. Their 2016 platform called for a 2% increase to defense funding, and it emphasized the importance of fertility in marriage. In fact, it was the </w:t>
      </w:r>
      <w:r w:rsidR="00C2095B">
        <w:rPr>
          <w:rFonts w:ascii="Times New Roman" w:hAnsi="Times New Roman" w:cs="Times New Roman"/>
          <w:sz w:val="24"/>
          <w:szCs w:val="24"/>
        </w:rPr>
        <w:t>latter</w:t>
      </w:r>
      <w:r w:rsidR="00437F5E">
        <w:rPr>
          <w:rFonts w:ascii="Times New Roman" w:hAnsi="Times New Roman" w:cs="Times New Roman"/>
          <w:sz w:val="24"/>
          <w:szCs w:val="24"/>
        </w:rPr>
        <w:t xml:space="preserve"> policy that caused </w:t>
      </w:r>
      <w:r w:rsidR="00437F5E" w:rsidRPr="0017562A">
        <w:rPr>
          <w:rFonts w:ascii="Times New Roman" w:hAnsi="Times New Roman" w:cs="Times New Roman"/>
          <w:sz w:val="24"/>
          <w:szCs w:val="24"/>
        </w:rPr>
        <w:t>LVŽS</w:t>
      </w:r>
      <w:r w:rsidR="00437F5E">
        <w:rPr>
          <w:rFonts w:ascii="Times New Roman" w:hAnsi="Times New Roman" w:cs="Times New Roman"/>
          <w:i/>
          <w:iCs/>
          <w:color w:val="000000"/>
          <w:sz w:val="28"/>
          <w:szCs w:val="28"/>
          <w:shd w:val="clear" w:color="auto" w:fill="F8F9FA"/>
        </w:rPr>
        <w:t xml:space="preserve"> </w:t>
      </w:r>
      <w:r w:rsidR="00B35CCE">
        <w:rPr>
          <w:rFonts w:ascii="Times New Roman" w:hAnsi="Times New Roman" w:cs="Times New Roman"/>
          <w:color w:val="000000"/>
          <w:sz w:val="24"/>
          <w:szCs w:val="24"/>
          <w:shd w:val="clear" w:color="auto" w:fill="F8F9FA"/>
        </w:rPr>
        <w:t xml:space="preserve">to </w:t>
      </w:r>
      <w:r w:rsidR="00437F5E">
        <w:rPr>
          <w:rFonts w:ascii="Times New Roman" w:hAnsi="Times New Roman" w:cs="Times New Roman"/>
          <w:color w:val="000000"/>
          <w:sz w:val="24"/>
          <w:szCs w:val="24"/>
          <w:shd w:val="clear" w:color="auto" w:fill="F8F9FA"/>
        </w:rPr>
        <w:t>refuse admittance in the European Green Party, as they do not support the legalization of same-sex marriage in Lithuania</w:t>
      </w:r>
      <w:r w:rsidR="00437F5E">
        <w:rPr>
          <w:rStyle w:val="FootnoteReference"/>
          <w:rFonts w:ascii="Times New Roman" w:hAnsi="Times New Roman" w:cs="Times New Roman"/>
          <w:color w:val="000000"/>
          <w:sz w:val="24"/>
          <w:szCs w:val="24"/>
          <w:shd w:val="clear" w:color="auto" w:fill="F8F9FA"/>
        </w:rPr>
        <w:footnoteReference w:id="5"/>
      </w:r>
      <w:r w:rsidR="00437F5E">
        <w:rPr>
          <w:rFonts w:ascii="Times New Roman" w:hAnsi="Times New Roman" w:cs="Times New Roman"/>
          <w:color w:val="000000"/>
          <w:sz w:val="24"/>
          <w:szCs w:val="24"/>
          <w:shd w:val="clear" w:color="auto" w:fill="F8F9FA"/>
        </w:rPr>
        <w:t>.</w:t>
      </w:r>
      <w:r w:rsidR="00AC16C6">
        <w:rPr>
          <w:rFonts w:ascii="Times New Roman" w:hAnsi="Times New Roman" w:cs="Times New Roman"/>
          <w:color w:val="000000"/>
          <w:sz w:val="24"/>
          <w:szCs w:val="24"/>
          <w:shd w:val="clear" w:color="auto" w:fill="F8F9FA"/>
        </w:rPr>
        <w:t xml:space="preserve"> Finally, the party also espouses Lithuanian nationalism</w:t>
      </w:r>
      <w:r w:rsidR="009D6DC8">
        <w:rPr>
          <w:rFonts w:ascii="Times New Roman" w:hAnsi="Times New Roman" w:cs="Times New Roman"/>
          <w:color w:val="000000"/>
          <w:sz w:val="24"/>
          <w:szCs w:val="24"/>
          <w:shd w:val="clear" w:color="auto" w:fill="F8F9FA"/>
        </w:rPr>
        <w:t xml:space="preserve"> and Russian skepticism</w:t>
      </w:r>
      <w:r w:rsidR="00AC16C6">
        <w:rPr>
          <w:rFonts w:ascii="Times New Roman" w:hAnsi="Times New Roman" w:cs="Times New Roman"/>
          <w:color w:val="000000"/>
          <w:sz w:val="24"/>
          <w:szCs w:val="24"/>
          <w:shd w:val="clear" w:color="auto" w:fill="F8F9FA"/>
        </w:rPr>
        <w:t xml:space="preserve">, </w:t>
      </w:r>
      <w:r w:rsidR="00AC16C6">
        <w:rPr>
          <w:rFonts w:ascii="Times New Roman" w:hAnsi="Times New Roman" w:cs="Times New Roman"/>
          <w:color w:val="000000"/>
          <w:sz w:val="24"/>
          <w:szCs w:val="24"/>
          <w:shd w:val="clear" w:color="auto" w:fill="F8F9FA"/>
        </w:rPr>
        <w:lastRenderedPageBreak/>
        <w:t>pushing for the country to become independent of Russian power production</w:t>
      </w:r>
      <w:r w:rsidR="009D6DC8">
        <w:rPr>
          <w:rFonts w:ascii="Times New Roman" w:hAnsi="Times New Roman" w:cs="Times New Roman"/>
          <w:color w:val="000000"/>
          <w:sz w:val="24"/>
          <w:szCs w:val="24"/>
          <w:shd w:val="clear" w:color="auto" w:fill="F8F9FA"/>
        </w:rPr>
        <w:t xml:space="preserve"> and remain close to the EU and NATO blocs</w:t>
      </w:r>
      <w:r w:rsidR="00AC16C6">
        <w:rPr>
          <w:rFonts w:ascii="Times New Roman" w:hAnsi="Times New Roman" w:cs="Times New Roman"/>
          <w:color w:val="000000"/>
          <w:sz w:val="24"/>
          <w:szCs w:val="24"/>
          <w:shd w:val="clear" w:color="auto" w:fill="F8F9FA"/>
        </w:rPr>
        <w:t xml:space="preserve">. </w:t>
      </w:r>
      <w:r w:rsidR="005C49BE">
        <w:rPr>
          <w:rFonts w:ascii="Times New Roman" w:hAnsi="Times New Roman" w:cs="Times New Roman"/>
          <w:color w:val="000000"/>
          <w:sz w:val="24"/>
          <w:szCs w:val="24"/>
          <w:shd w:val="clear" w:color="auto" w:fill="F8F9FA"/>
        </w:rPr>
        <w:t xml:space="preserve">Thus, </w:t>
      </w:r>
      <w:r w:rsidR="005C49BE" w:rsidRPr="0017562A">
        <w:rPr>
          <w:rFonts w:ascii="Times New Roman" w:hAnsi="Times New Roman" w:cs="Times New Roman"/>
          <w:sz w:val="24"/>
          <w:szCs w:val="24"/>
        </w:rPr>
        <w:t>LVŽS</w:t>
      </w:r>
      <w:r w:rsidR="005C49BE">
        <w:rPr>
          <w:rFonts w:ascii="Times New Roman" w:hAnsi="Times New Roman" w:cs="Times New Roman"/>
          <w:sz w:val="24"/>
          <w:szCs w:val="24"/>
        </w:rPr>
        <w:t xml:space="preserve"> is evidently placed not only to the right of New Zealand’s greens but on the political right-wing, evidenced by their Lithuanian nationalism, military support, and socially conservative values. </w:t>
      </w:r>
    </w:p>
    <w:p w14:paraId="0D52ECA4" w14:textId="4C174C12" w:rsidR="00373740" w:rsidRDefault="001B66A7" w:rsidP="0094204B">
      <w:pPr>
        <w:spacing w:line="480" w:lineRule="auto"/>
        <w:rPr>
          <w:rFonts w:ascii="Times New Roman" w:hAnsi="Times New Roman" w:cs="Times New Roman"/>
          <w:sz w:val="24"/>
          <w:szCs w:val="24"/>
        </w:rPr>
      </w:pPr>
      <w:r w:rsidRPr="001B66A7">
        <w:rPr>
          <w:rFonts w:ascii="Times New Roman" w:hAnsi="Times New Roman" w:cs="Times New Roman"/>
          <w:i/>
          <w:iCs/>
          <w:color w:val="000000"/>
          <w:sz w:val="28"/>
          <w:szCs w:val="28"/>
          <w:shd w:val="clear" w:color="auto" w:fill="F8F9FA"/>
        </w:rPr>
        <w:t>Data</w:t>
      </w:r>
      <w:r w:rsidR="0083250D">
        <w:rPr>
          <w:rFonts w:ascii="Times New Roman" w:hAnsi="Times New Roman" w:cs="Times New Roman"/>
          <w:i/>
          <w:iCs/>
          <w:color w:val="000000"/>
          <w:sz w:val="28"/>
          <w:szCs w:val="28"/>
          <w:shd w:val="clear" w:color="auto" w:fill="F8F9FA"/>
        </w:rPr>
        <w:br/>
      </w:r>
      <w:r w:rsidR="0083250D" w:rsidRPr="0083250D">
        <w:tab/>
      </w:r>
      <w:r w:rsidR="0083250D">
        <w:rPr>
          <w:rFonts w:ascii="Times New Roman" w:hAnsi="Times New Roman" w:cs="Times New Roman"/>
          <w:color w:val="000000"/>
          <w:sz w:val="24"/>
          <w:szCs w:val="24"/>
          <w:shd w:val="clear" w:color="auto" w:fill="F8F9FA"/>
        </w:rPr>
        <w:t xml:space="preserve">Data for this thesis will come from a variety of sources, each addressing a different aspect of my political analysis. Firstly, party platforms are of great importance to understanding how each party presents themselves to their constituents, as well as what issues they find to be most pressing. Obtaining this data is as simple as visiting each party’s website and reading about their issues; however, additional information regarding how each party campaigns on these issues will be provided by various papers. This includes </w:t>
      </w:r>
      <w:r w:rsidR="0083250D">
        <w:rPr>
          <w:rFonts w:ascii="Times New Roman" w:hAnsi="Times New Roman" w:cs="Times New Roman"/>
          <w:color w:val="000000"/>
          <w:sz w:val="24"/>
          <w:szCs w:val="24"/>
          <w:shd w:val="clear" w:color="auto" w:fill="F8F9FA"/>
          <w:lang w:val="lt-LT"/>
        </w:rPr>
        <w:t>Šuminas and Aleksandravičius</w:t>
      </w:r>
      <w:r w:rsidR="0083250D">
        <w:rPr>
          <w:rFonts w:ascii="Times New Roman" w:hAnsi="Times New Roman" w:cs="Times New Roman"/>
          <w:color w:val="000000"/>
          <w:sz w:val="24"/>
          <w:szCs w:val="24"/>
          <w:shd w:val="clear" w:color="auto" w:fill="F8F9FA"/>
        </w:rPr>
        <w:t xml:space="preserve">’ 2017 paper focusing on advertisements in the 2016 Lithuanian parliamentary elections, among others that focus on very similar topics. </w:t>
      </w:r>
      <w:r w:rsidR="0083250D">
        <w:rPr>
          <w:rFonts w:ascii="Times New Roman" w:hAnsi="Times New Roman" w:cs="Times New Roman"/>
          <w:color w:val="000000"/>
          <w:sz w:val="24"/>
          <w:szCs w:val="24"/>
          <w:shd w:val="clear" w:color="auto" w:fill="F8F9FA"/>
        </w:rPr>
        <w:br/>
      </w:r>
      <w:r w:rsidR="0083250D">
        <w:rPr>
          <w:rFonts w:ascii="Times New Roman" w:hAnsi="Times New Roman" w:cs="Times New Roman"/>
          <w:color w:val="000000"/>
          <w:sz w:val="24"/>
          <w:szCs w:val="24"/>
          <w:shd w:val="clear" w:color="auto" w:fill="F8F9FA"/>
        </w:rPr>
        <w:tab/>
        <w:t>Secondly, data regarding the historical success and patterns of each green party is also necessary. This is available via each country’s official electoral results, which provides exact statistics regarding popular vote, share of the total vote, and other important figures</w:t>
      </w:r>
      <w:r w:rsidR="005C3D0C">
        <w:rPr>
          <w:rFonts w:ascii="Times New Roman" w:hAnsi="Times New Roman" w:cs="Times New Roman"/>
          <w:color w:val="000000"/>
          <w:sz w:val="24"/>
          <w:szCs w:val="24"/>
          <w:shd w:val="clear" w:color="auto" w:fill="F8F9FA"/>
        </w:rPr>
        <w:t>—these are detailed in the tables below</w:t>
      </w:r>
      <w:r w:rsidR="0083250D">
        <w:rPr>
          <w:rFonts w:ascii="Times New Roman" w:hAnsi="Times New Roman" w:cs="Times New Roman"/>
          <w:color w:val="000000"/>
          <w:sz w:val="24"/>
          <w:szCs w:val="24"/>
          <w:shd w:val="clear" w:color="auto" w:fill="F8F9FA"/>
        </w:rPr>
        <w:t xml:space="preserve">. Numerous authors and scholars also detail the subject, such as O’Brien’s paper describing the Green Party of New Zealand’s ascension from a minor to major political force following the 2011 general election. Likewise, </w:t>
      </w:r>
      <w:proofErr w:type="spellStart"/>
      <w:r w:rsidR="0083250D">
        <w:rPr>
          <w:rFonts w:ascii="Times New Roman" w:hAnsi="Times New Roman" w:cs="Times New Roman"/>
          <w:color w:val="000000"/>
          <w:sz w:val="24"/>
          <w:szCs w:val="24"/>
          <w:shd w:val="clear" w:color="auto" w:fill="F8F9FA"/>
        </w:rPr>
        <w:t>Navickas</w:t>
      </w:r>
      <w:proofErr w:type="spellEnd"/>
      <w:r w:rsidR="0083250D">
        <w:rPr>
          <w:rFonts w:ascii="Times New Roman" w:hAnsi="Times New Roman" w:cs="Times New Roman"/>
          <w:color w:val="000000"/>
          <w:sz w:val="24"/>
          <w:szCs w:val="24"/>
          <w:shd w:val="clear" w:color="auto" w:fill="F8F9FA"/>
        </w:rPr>
        <w:t xml:space="preserve">’ paper “Lithuania After Politics?” provides the equivalent for Lithuania’s </w:t>
      </w:r>
      <w:r w:rsidR="0083250D">
        <w:rPr>
          <w:rFonts w:ascii="Times New Roman" w:hAnsi="Times New Roman" w:cs="Times New Roman"/>
          <w:sz w:val="24"/>
          <w:szCs w:val="24"/>
        </w:rPr>
        <w:t xml:space="preserve">LVŽS, explaining their rise to power in 2016 and the reasons behind this shock victory. </w:t>
      </w:r>
      <w:r w:rsidR="00373740">
        <w:rPr>
          <w:rFonts w:ascii="Times New Roman" w:hAnsi="Times New Roman" w:cs="Times New Roman"/>
          <w:sz w:val="24"/>
          <w:szCs w:val="24"/>
        </w:rPr>
        <w:t xml:space="preserve">Otherwise, the electoral history of the New Zealand Greens is detailed </w:t>
      </w:r>
      <w:r w:rsidR="005C3D0C">
        <w:rPr>
          <w:rFonts w:ascii="Times New Roman" w:hAnsi="Times New Roman" w:cs="Times New Roman"/>
          <w:sz w:val="24"/>
          <w:szCs w:val="24"/>
        </w:rPr>
        <w:t>in the following table</w:t>
      </w:r>
      <w:r w:rsidR="0037374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373740" w14:paraId="75E6F4BD" w14:textId="77777777" w:rsidTr="00313975">
        <w:tc>
          <w:tcPr>
            <w:tcW w:w="2337" w:type="dxa"/>
          </w:tcPr>
          <w:p w14:paraId="414CF9D7" w14:textId="459F559B" w:rsidR="00373740" w:rsidRDefault="005C3D0C"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lastRenderedPageBreak/>
              <w:t>1990</w:t>
            </w:r>
          </w:p>
        </w:tc>
        <w:tc>
          <w:tcPr>
            <w:tcW w:w="2337" w:type="dxa"/>
          </w:tcPr>
          <w:p w14:paraId="411971AA" w14:textId="77777777" w:rsidR="00373740" w:rsidRPr="000A3389"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124,915 votes</w:t>
            </w:r>
          </w:p>
        </w:tc>
        <w:tc>
          <w:tcPr>
            <w:tcW w:w="2338" w:type="dxa"/>
          </w:tcPr>
          <w:p w14:paraId="082A6851"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6.85%</w:t>
            </w:r>
          </w:p>
        </w:tc>
        <w:tc>
          <w:tcPr>
            <w:tcW w:w="2338" w:type="dxa"/>
          </w:tcPr>
          <w:p w14:paraId="5DF0B1EF"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0 seats (Extra-Parliamentary)</w:t>
            </w:r>
          </w:p>
        </w:tc>
      </w:tr>
      <w:tr w:rsidR="00373740" w14:paraId="1D54343E" w14:textId="77777777" w:rsidTr="00313975">
        <w:tc>
          <w:tcPr>
            <w:tcW w:w="2337" w:type="dxa"/>
          </w:tcPr>
          <w:p w14:paraId="3847EB7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1993</w:t>
            </w:r>
            <w:r>
              <w:rPr>
                <w:rStyle w:val="FootnoteReference"/>
                <w:rFonts w:ascii="Times New Roman" w:hAnsi="Times New Roman" w:cs="Times New Roman"/>
                <w:color w:val="000000"/>
                <w:sz w:val="24"/>
                <w:szCs w:val="24"/>
                <w:shd w:val="clear" w:color="auto" w:fill="F8F9FA"/>
              </w:rPr>
              <w:footnoteReference w:id="6"/>
            </w:r>
          </w:p>
        </w:tc>
        <w:tc>
          <w:tcPr>
            <w:tcW w:w="2337" w:type="dxa"/>
          </w:tcPr>
          <w:p w14:paraId="3A2161B1"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350,063 votes</w:t>
            </w:r>
          </w:p>
        </w:tc>
        <w:tc>
          <w:tcPr>
            <w:tcW w:w="2338" w:type="dxa"/>
          </w:tcPr>
          <w:p w14:paraId="2DAD89E2"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18.21%</w:t>
            </w:r>
          </w:p>
        </w:tc>
        <w:tc>
          <w:tcPr>
            <w:tcW w:w="2338" w:type="dxa"/>
          </w:tcPr>
          <w:p w14:paraId="758F80FC"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0 seats (Extra-Parliamentary)</w:t>
            </w:r>
          </w:p>
        </w:tc>
      </w:tr>
      <w:tr w:rsidR="00373740" w14:paraId="27EF9420" w14:textId="77777777" w:rsidTr="00313975">
        <w:tc>
          <w:tcPr>
            <w:tcW w:w="2337" w:type="dxa"/>
          </w:tcPr>
          <w:p w14:paraId="4264E931"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1996</w:t>
            </w:r>
          </w:p>
        </w:tc>
        <w:tc>
          <w:tcPr>
            <w:tcW w:w="2337" w:type="dxa"/>
          </w:tcPr>
          <w:p w14:paraId="3452DF42"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209,347 votes</w:t>
            </w:r>
          </w:p>
        </w:tc>
        <w:tc>
          <w:tcPr>
            <w:tcW w:w="2338" w:type="dxa"/>
          </w:tcPr>
          <w:p w14:paraId="6A4BB460"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10.10%</w:t>
            </w:r>
          </w:p>
        </w:tc>
        <w:tc>
          <w:tcPr>
            <w:tcW w:w="2338" w:type="dxa"/>
          </w:tcPr>
          <w:p w14:paraId="7553B910"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 seats (Opposition)</w:t>
            </w:r>
          </w:p>
        </w:tc>
      </w:tr>
      <w:tr w:rsidR="00373740" w14:paraId="2E9E33B0" w14:textId="77777777" w:rsidTr="00313975">
        <w:tc>
          <w:tcPr>
            <w:tcW w:w="2337" w:type="dxa"/>
          </w:tcPr>
          <w:p w14:paraId="2D12461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1999</w:t>
            </w:r>
          </w:p>
        </w:tc>
        <w:tc>
          <w:tcPr>
            <w:tcW w:w="2337" w:type="dxa"/>
          </w:tcPr>
          <w:p w14:paraId="311808F2"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106,560 votes</w:t>
            </w:r>
          </w:p>
        </w:tc>
        <w:tc>
          <w:tcPr>
            <w:tcW w:w="2338" w:type="dxa"/>
          </w:tcPr>
          <w:p w14:paraId="021BF9E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5.2%</w:t>
            </w:r>
          </w:p>
        </w:tc>
        <w:tc>
          <w:tcPr>
            <w:tcW w:w="2338" w:type="dxa"/>
          </w:tcPr>
          <w:p w14:paraId="064F633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7 seats (Confidence &amp; Supply)</w:t>
            </w:r>
          </w:p>
        </w:tc>
      </w:tr>
      <w:tr w:rsidR="00373740" w14:paraId="044CC0D8" w14:textId="77777777" w:rsidTr="00313975">
        <w:tc>
          <w:tcPr>
            <w:tcW w:w="2337" w:type="dxa"/>
          </w:tcPr>
          <w:p w14:paraId="0631B75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2002</w:t>
            </w:r>
          </w:p>
        </w:tc>
        <w:tc>
          <w:tcPr>
            <w:tcW w:w="2337" w:type="dxa"/>
          </w:tcPr>
          <w:p w14:paraId="3C52D84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142,250 votes</w:t>
            </w:r>
          </w:p>
        </w:tc>
        <w:tc>
          <w:tcPr>
            <w:tcW w:w="2338" w:type="dxa"/>
          </w:tcPr>
          <w:p w14:paraId="514044A5"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7.0%</w:t>
            </w:r>
          </w:p>
        </w:tc>
        <w:tc>
          <w:tcPr>
            <w:tcW w:w="2338" w:type="dxa"/>
          </w:tcPr>
          <w:p w14:paraId="2996411D"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9 seats (Opposition)</w:t>
            </w:r>
          </w:p>
        </w:tc>
      </w:tr>
      <w:tr w:rsidR="00373740" w14:paraId="36897CC6" w14:textId="77777777" w:rsidTr="00313975">
        <w:tc>
          <w:tcPr>
            <w:tcW w:w="2337" w:type="dxa"/>
          </w:tcPr>
          <w:p w14:paraId="0F8EC0A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2005</w:t>
            </w:r>
          </w:p>
        </w:tc>
        <w:tc>
          <w:tcPr>
            <w:tcW w:w="2337" w:type="dxa"/>
          </w:tcPr>
          <w:p w14:paraId="72810075"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120,521 votes</w:t>
            </w:r>
          </w:p>
        </w:tc>
        <w:tc>
          <w:tcPr>
            <w:tcW w:w="2338" w:type="dxa"/>
          </w:tcPr>
          <w:p w14:paraId="59FB8123"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5.3%</w:t>
            </w:r>
          </w:p>
        </w:tc>
        <w:tc>
          <w:tcPr>
            <w:tcW w:w="2338" w:type="dxa"/>
          </w:tcPr>
          <w:p w14:paraId="209606A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6 seats (Cooperation Agreement)</w:t>
            </w:r>
          </w:p>
        </w:tc>
      </w:tr>
      <w:tr w:rsidR="00373740" w14:paraId="0B3C8655" w14:textId="77777777" w:rsidTr="00313975">
        <w:tc>
          <w:tcPr>
            <w:tcW w:w="2337" w:type="dxa"/>
          </w:tcPr>
          <w:p w14:paraId="53847E70"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2008</w:t>
            </w:r>
          </w:p>
        </w:tc>
        <w:tc>
          <w:tcPr>
            <w:tcW w:w="2337" w:type="dxa"/>
          </w:tcPr>
          <w:p w14:paraId="1CF3659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157,613 votes</w:t>
            </w:r>
          </w:p>
        </w:tc>
        <w:tc>
          <w:tcPr>
            <w:tcW w:w="2338" w:type="dxa"/>
          </w:tcPr>
          <w:p w14:paraId="408DB9C2"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6.7%</w:t>
            </w:r>
          </w:p>
        </w:tc>
        <w:tc>
          <w:tcPr>
            <w:tcW w:w="2338" w:type="dxa"/>
          </w:tcPr>
          <w:p w14:paraId="181C2823"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9 seats (Opposition)</w:t>
            </w:r>
          </w:p>
        </w:tc>
      </w:tr>
      <w:tr w:rsidR="00373740" w14:paraId="7D196735" w14:textId="77777777" w:rsidTr="00313975">
        <w:tc>
          <w:tcPr>
            <w:tcW w:w="2337" w:type="dxa"/>
          </w:tcPr>
          <w:p w14:paraId="2BFA2686"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2011</w:t>
            </w:r>
          </w:p>
        </w:tc>
        <w:tc>
          <w:tcPr>
            <w:tcW w:w="2337" w:type="dxa"/>
          </w:tcPr>
          <w:p w14:paraId="36A4ACA3"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247,372 votes</w:t>
            </w:r>
          </w:p>
        </w:tc>
        <w:tc>
          <w:tcPr>
            <w:tcW w:w="2338" w:type="dxa"/>
          </w:tcPr>
          <w:p w14:paraId="667FA767"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11.1%</w:t>
            </w:r>
          </w:p>
        </w:tc>
        <w:tc>
          <w:tcPr>
            <w:tcW w:w="2338" w:type="dxa"/>
          </w:tcPr>
          <w:p w14:paraId="4A46117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14 seats (Opposition)</w:t>
            </w:r>
          </w:p>
        </w:tc>
      </w:tr>
      <w:tr w:rsidR="00373740" w14:paraId="46508F22" w14:textId="77777777" w:rsidTr="00313975">
        <w:tc>
          <w:tcPr>
            <w:tcW w:w="2337" w:type="dxa"/>
          </w:tcPr>
          <w:p w14:paraId="5299600D"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2014</w:t>
            </w:r>
          </w:p>
        </w:tc>
        <w:tc>
          <w:tcPr>
            <w:tcW w:w="2337" w:type="dxa"/>
          </w:tcPr>
          <w:p w14:paraId="6106C00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257,356 votes</w:t>
            </w:r>
          </w:p>
        </w:tc>
        <w:tc>
          <w:tcPr>
            <w:tcW w:w="2338" w:type="dxa"/>
          </w:tcPr>
          <w:p w14:paraId="5B02405C"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10.7%</w:t>
            </w:r>
          </w:p>
        </w:tc>
        <w:tc>
          <w:tcPr>
            <w:tcW w:w="2338" w:type="dxa"/>
          </w:tcPr>
          <w:p w14:paraId="006BE583"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14 seats (Opposition)</w:t>
            </w:r>
          </w:p>
        </w:tc>
      </w:tr>
      <w:tr w:rsidR="00373740" w14:paraId="39E1DD43" w14:textId="77777777" w:rsidTr="00313975">
        <w:tc>
          <w:tcPr>
            <w:tcW w:w="2337" w:type="dxa"/>
          </w:tcPr>
          <w:p w14:paraId="1B8FDC3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2017</w:t>
            </w:r>
          </w:p>
        </w:tc>
        <w:tc>
          <w:tcPr>
            <w:tcW w:w="2337" w:type="dxa"/>
          </w:tcPr>
          <w:p w14:paraId="78FF757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162,443 votes</w:t>
            </w:r>
          </w:p>
        </w:tc>
        <w:tc>
          <w:tcPr>
            <w:tcW w:w="2338" w:type="dxa"/>
          </w:tcPr>
          <w:p w14:paraId="7B49D6AD"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6.3%</w:t>
            </w:r>
          </w:p>
        </w:tc>
        <w:tc>
          <w:tcPr>
            <w:tcW w:w="2338" w:type="dxa"/>
          </w:tcPr>
          <w:p w14:paraId="5ABDAEA5"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8 seats (Confidence &amp; Supply)</w:t>
            </w:r>
          </w:p>
        </w:tc>
      </w:tr>
      <w:tr w:rsidR="00373740" w14:paraId="395E96D6" w14:textId="77777777" w:rsidTr="00313975">
        <w:tc>
          <w:tcPr>
            <w:tcW w:w="2337" w:type="dxa"/>
          </w:tcPr>
          <w:p w14:paraId="28F22DB5"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2020</w:t>
            </w:r>
          </w:p>
        </w:tc>
        <w:tc>
          <w:tcPr>
            <w:tcW w:w="2337" w:type="dxa"/>
          </w:tcPr>
          <w:p w14:paraId="6DD02E7A"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226,754 votes</w:t>
            </w:r>
          </w:p>
        </w:tc>
        <w:tc>
          <w:tcPr>
            <w:tcW w:w="2338" w:type="dxa"/>
          </w:tcPr>
          <w:p w14:paraId="6693E13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7.86%</w:t>
            </w:r>
          </w:p>
        </w:tc>
        <w:tc>
          <w:tcPr>
            <w:tcW w:w="2338" w:type="dxa"/>
          </w:tcPr>
          <w:p w14:paraId="52343EE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10 seats (Cooperation Agreement)</w:t>
            </w:r>
          </w:p>
        </w:tc>
      </w:tr>
    </w:tbl>
    <w:p w14:paraId="7D25F7B7" w14:textId="3B7693F5" w:rsidR="00373740" w:rsidRDefault="00373740" w:rsidP="0094204B">
      <w:pPr>
        <w:spacing w:line="480" w:lineRule="auto"/>
        <w:rPr>
          <w:rFonts w:ascii="Times New Roman" w:hAnsi="Times New Roman" w:cs="Times New Roman"/>
          <w:sz w:val="24"/>
          <w:szCs w:val="24"/>
        </w:rPr>
      </w:pPr>
      <w:r>
        <w:rPr>
          <w:rFonts w:ascii="Times New Roman" w:hAnsi="Times New Roman" w:cs="Times New Roman"/>
          <w:sz w:val="24"/>
          <w:szCs w:val="24"/>
        </w:rPr>
        <w:br/>
        <w:t>Additionally, this second table shows the history of LVŽS:</w:t>
      </w:r>
    </w:p>
    <w:tbl>
      <w:tblPr>
        <w:tblStyle w:val="TableGrid"/>
        <w:tblW w:w="0" w:type="auto"/>
        <w:tblLook w:val="04A0" w:firstRow="1" w:lastRow="0" w:firstColumn="1" w:lastColumn="0" w:noHBand="0" w:noVBand="1"/>
      </w:tblPr>
      <w:tblGrid>
        <w:gridCol w:w="2336"/>
        <w:gridCol w:w="2338"/>
        <w:gridCol w:w="2338"/>
        <w:gridCol w:w="2338"/>
      </w:tblGrid>
      <w:tr w:rsidR="00373740" w14:paraId="10DA0C02" w14:textId="77777777" w:rsidTr="00313975">
        <w:tc>
          <w:tcPr>
            <w:tcW w:w="2336" w:type="dxa"/>
          </w:tcPr>
          <w:p w14:paraId="1D3A74F6"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2004</w:t>
            </w:r>
          </w:p>
        </w:tc>
        <w:tc>
          <w:tcPr>
            <w:tcW w:w="2338" w:type="dxa"/>
          </w:tcPr>
          <w:p w14:paraId="66A5CF84"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78,902 votes</w:t>
            </w:r>
          </w:p>
        </w:tc>
        <w:tc>
          <w:tcPr>
            <w:tcW w:w="2338" w:type="dxa"/>
          </w:tcPr>
          <w:p w14:paraId="0216E61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6.6%</w:t>
            </w:r>
          </w:p>
        </w:tc>
        <w:tc>
          <w:tcPr>
            <w:tcW w:w="2338" w:type="dxa"/>
          </w:tcPr>
          <w:p w14:paraId="4386438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10 seats (Coalition)</w:t>
            </w:r>
          </w:p>
        </w:tc>
      </w:tr>
      <w:tr w:rsidR="00373740" w14:paraId="28019694" w14:textId="77777777" w:rsidTr="00313975">
        <w:tc>
          <w:tcPr>
            <w:tcW w:w="2336" w:type="dxa"/>
          </w:tcPr>
          <w:p w14:paraId="180B716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2008</w:t>
            </w:r>
          </w:p>
        </w:tc>
        <w:tc>
          <w:tcPr>
            <w:tcW w:w="2338" w:type="dxa"/>
          </w:tcPr>
          <w:p w14:paraId="0A0A83F8"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46,162 votes</w:t>
            </w:r>
          </w:p>
        </w:tc>
        <w:tc>
          <w:tcPr>
            <w:tcW w:w="2338" w:type="dxa"/>
          </w:tcPr>
          <w:p w14:paraId="507564C2"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3.7%</w:t>
            </w:r>
          </w:p>
        </w:tc>
        <w:tc>
          <w:tcPr>
            <w:tcW w:w="2338" w:type="dxa"/>
          </w:tcPr>
          <w:p w14:paraId="42A75200"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 seats (Opposition)</w:t>
            </w:r>
          </w:p>
        </w:tc>
      </w:tr>
      <w:tr w:rsidR="00373740" w14:paraId="7FA0449B" w14:textId="77777777" w:rsidTr="00313975">
        <w:tc>
          <w:tcPr>
            <w:tcW w:w="2336" w:type="dxa"/>
          </w:tcPr>
          <w:p w14:paraId="5FFA77A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lastRenderedPageBreak/>
              <w:t>2012</w:t>
            </w:r>
          </w:p>
        </w:tc>
        <w:tc>
          <w:tcPr>
            <w:tcW w:w="2338" w:type="dxa"/>
          </w:tcPr>
          <w:p w14:paraId="26CDB50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53,141 votes</w:t>
            </w:r>
          </w:p>
        </w:tc>
        <w:tc>
          <w:tcPr>
            <w:tcW w:w="2338" w:type="dxa"/>
          </w:tcPr>
          <w:p w14:paraId="3CA6F2E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3.9%</w:t>
            </w:r>
          </w:p>
        </w:tc>
        <w:tc>
          <w:tcPr>
            <w:tcW w:w="2338" w:type="dxa"/>
          </w:tcPr>
          <w:p w14:paraId="6BC1A9E9"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 seat (Opposition)</w:t>
            </w:r>
          </w:p>
        </w:tc>
      </w:tr>
      <w:tr w:rsidR="00373740" w14:paraId="3BE93081" w14:textId="77777777" w:rsidTr="00313975">
        <w:tc>
          <w:tcPr>
            <w:tcW w:w="2336" w:type="dxa"/>
          </w:tcPr>
          <w:p w14:paraId="4274DCFA"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2016</w:t>
            </w:r>
          </w:p>
        </w:tc>
        <w:tc>
          <w:tcPr>
            <w:tcW w:w="2338" w:type="dxa"/>
          </w:tcPr>
          <w:p w14:paraId="184E479A"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274,108 votes</w:t>
            </w:r>
          </w:p>
        </w:tc>
        <w:tc>
          <w:tcPr>
            <w:tcW w:w="2338" w:type="dxa"/>
          </w:tcPr>
          <w:p w14:paraId="0E1D9E30"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22.4%</w:t>
            </w:r>
          </w:p>
        </w:tc>
        <w:tc>
          <w:tcPr>
            <w:tcW w:w="2338" w:type="dxa"/>
          </w:tcPr>
          <w:p w14:paraId="214A569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54 seats (Coalition)</w:t>
            </w:r>
          </w:p>
        </w:tc>
      </w:tr>
      <w:tr w:rsidR="00373740" w14:paraId="2D299158" w14:textId="77777777" w:rsidTr="00313975">
        <w:tc>
          <w:tcPr>
            <w:tcW w:w="2336" w:type="dxa"/>
          </w:tcPr>
          <w:p w14:paraId="7BF6A78A"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2020</w:t>
            </w:r>
          </w:p>
        </w:tc>
        <w:tc>
          <w:tcPr>
            <w:tcW w:w="2338" w:type="dxa"/>
          </w:tcPr>
          <w:p w14:paraId="408661CD"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204,780 votes</w:t>
            </w:r>
          </w:p>
        </w:tc>
        <w:tc>
          <w:tcPr>
            <w:tcW w:w="2338" w:type="dxa"/>
          </w:tcPr>
          <w:p w14:paraId="7E62DB4C"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18.1%</w:t>
            </w:r>
          </w:p>
        </w:tc>
        <w:tc>
          <w:tcPr>
            <w:tcW w:w="2338" w:type="dxa"/>
          </w:tcPr>
          <w:p w14:paraId="3183ED0B" w14:textId="77777777" w:rsidR="00373740" w:rsidRDefault="00373740" w:rsidP="00313975">
            <w:pPr>
              <w:spacing w:line="480" w:lineRule="auto"/>
              <w:jc w:val="center"/>
              <w:rPr>
                <w:rFonts w:ascii="Times New Roman" w:hAnsi="Times New Roman" w:cs="Times New Roman"/>
                <w:color w:val="000000"/>
                <w:sz w:val="24"/>
                <w:szCs w:val="24"/>
                <w:shd w:val="clear" w:color="auto" w:fill="F8F9FA"/>
              </w:rPr>
            </w:pPr>
            <w:r>
              <w:rPr>
                <w:rFonts w:ascii="Times New Roman" w:hAnsi="Times New Roman" w:cs="Times New Roman"/>
                <w:color w:val="000000"/>
                <w:sz w:val="24"/>
                <w:szCs w:val="24"/>
                <w:shd w:val="clear" w:color="auto" w:fill="F8F9FA"/>
              </w:rPr>
              <w:t>32 seats (Opposition)</w:t>
            </w:r>
          </w:p>
        </w:tc>
      </w:tr>
    </w:tbl>
    <w:p w14:paraId="3AB40E83" w14:textId="0D7BB3F7" w:rsidR="00373740" w:rsidRDefault="00373740" w:rsidP="0094204B">
      <w:pPr>
        <w:spacing w:line="480" w:lineRule="auto"/>
        <w:rPr>
          <w:rFonts w:ascii="Times New Roman" w:hAnsi="Times New Roman" w:cs="Times New Roman"/>
          <w:sz w:val="24"/>
          <w:szCs w:val="24"/>
        </w:rPr>
      </w:pPr>
      <w:r>
        <w:rPr>
          <w:rFonts w:ascii="Times New Roman" w:hAnsi="Times New Roman" w:cs="Times New Roman"/>
          <w:sz w:val="24"/>
          <w:szCs w:val="24"/>
        </w:rPr>
        <w:br/>
        <w:t xml:space="preserve">As is made apparent by this data, the New Zealand Greens have a longer history than Lithuania’s LVŽS by over a decade. Moreover, though their share of electoral votes is noticeably smaller than LVŽS’ largest shares, the Greens are seen to have participated </w:t>
      </w:r>
      <w:r w:rsidR="000544F7">
        <w:rPr>
          <w:rFonts w:ascii="Times New Roman" w:hAnsi="Times New Roman" w:cs="Times New Roman"/>
          <w:sz w:val="24"/>
          <w:szCs w:val="24"/>
        </w:rPr>
        <w:t xml:space="preserve">slightly </w:t>
      </w:r>
      <w:r>
        <w:rPr>
          <w:rFonts w:ascii="Times New Roman" w:hAnsi="Times New Roman" w:cs="Times New Roman"/>
          <w:sz w:val="24"/>
          <w:szCs w:val="24"/>
        </w:rPr>
        <w:t>more in governance throughout their history: government support 1999-2002 and 2017-2020, and cooperation agreements 2005-2008 and 2020–</w:t>
      </w:r>
      <w:r w:rsidR="000544F7">
        <w:rPr>
          <w:rFonts w:ascii="Times New Roman" w:hAnsi="Times New Roman" w:cs="Times New Roman"/>
          <w:sz w:val="24"/>
          <w:szCs w:val="24"/>
        </w:rPr>
        <w:t xml:space="preserve"> (a total of about 10 years, as of May, 2021). LVŽS, while it has participated less, has had a more direct involvement in political rule by being part of two governing coalitions—a minor partner 2004-2008 and the leading partner 2016-2020. </w:t>
      </w:r>
      <w:r w:rsidR="00F5525B">
        <w:rPr>
          <w:rFonts w:ascii="Times New Roman" w:hAnsi="Times New Roman" w:cs="Times New Roman"/>
          <w:sz w:val="24"/>
          <w:szCs w:val="24"/>
        </w:rPr>
        <w:t>Both parties, however, have significantly different patterns of success. The New Zealand Greens’ peak came early on in the 1990s; however, since this was prior to the country’s adoption of MMP, the large share of votes did not translate to parliamentary strength. In Lithuania, meanwhile, its greatest success has come most recently, where the 2016 and 2020 general elections saw LVŽS rise from a markedly small party to one of Lithuania’s largest. Whether this presence will last as long as Green Party of New Zealand is still to be seen.</w:t>
      </w:r>
    </w:p>
    <w:p w14:paraId="5E7ABF89" w14:textId="46B58268" w:rsidR="0083250D" w:rsidRDefault="00367E40" w:rsidP="0094204B">
      <w:pPr>
        <w:spacing w:line="480" w:lineRule="auto"/>
        <w:rPr>
          <w:rFonts w:ascii="Times New Roman" w:eastAsia="Batang" w:hAnsi="Times New Roman" w:cs="Times New Roman"/>
          <w:sz w:val="24"/>
          <w:szCs w:val="24"/>
        </w:rPr>
      </w:pPr>
      <w:r>
        <w:rPr>
          <w:rFonts w:ascii="Times New Roman" w:hAnsi="Times New Roman" w:cs="Times New Roman"/>
          <w:sz w:val="24"/>
          <w:szCs w:val="24"/>
        </w:rPr>
        <w:tab/>
      </w:r>
      <w:r w:rsidR="0083250D">
        <w:rPr>
          <w:rFonts w:ascii="Times New Roman" w:hAnsi="Times New Roman" w:cs="Times New Roman"/>
          <w:sz w:val="24"/>
          <w:szCs w:val="24"/>
        </w:rPr>
        <w:t>Finally, the third form of data will originate from books and papers that detail green party patterns and phenomena outside of the New Zealander and Lithuanian political spheres</w:t>
      </w:r>
      <w:r w:rsidR="007D6A75">
        <w:rPr>
          <w:rFonts w:ascii="Times New Roman" w:hAnsi="Times New Roman" w:cs="Times New Roman"/>
          <w:sz w:val="24"/>
          <w:szCs w:val="24"/>
        </w:rPr>
        <w:t xml:space="preserve">. These texts focus primarily on well-known and successful parties, such as The Greens (Die </w:t>
      </w:r>
      <w:proofErr w:type="spellStart"/>
      <w:r w:rsidR="007D6A75">
        <w:rPr>
          <w:rFonts w:ascii="Times New Roman" w:hAnsi="Times New Roman" w:cs="Times New Roman"/>
          <w:sz w:val="24"/>
          <w:szCs w:val="24"/>
        </w:rPr>
        <w:t>Grünen</w:t>
      </w:r>
      <w:proofErr w:type="spellEnd"/>
      <w:r w:rsidR="007D6A75">
        <w:rPr>
          <w:rFonts w:ascii="Times New Roman" w:hAnsi="Times New Roman" w:cs="Times New Roman"/>
          <w:sz w:val="24"/>
          <w:szCs w:val="24"/>
        </w:rPr>
        <w:t>) in Germany and Austria, Sweden’s Environmental Party (</w:t>
      </w:r>
      <w:proofErr w:type="spellStart"/>
      <w:r w:rsidR="007D6A75">
        <w:rPr>
          <w:rFonts w:ascii="Times New Roman" w:hAnsi="Times New Roman" w:cs="Times New Roman"/>
          <w:sz w:val="24"/>
          <w:szCs w:val="24"/>
        </w:rPr>
        <w:t>Miljöpartiet</w:t>
      </w:r>
      <w:proofErr w:type="spellEnd"/>
      <w:r w:rsidR="007D6A75">
        <w:rPr>
          <w:rFonts w:ascii="Times New Roman" w:hAnsi="Times New Roman" w:cs="Times New Roman"/>
          <w:sz w:val="24"/>
          <w:szCs w:val="24"/>
        </w:rPr>
        <w:t xml:space="preserve"> de </w:t>
      </w:r>
      <w:proofErr w:type="spellStart"/>
      <w:r w:rsidR="007D6A75">
        <w:rPr>
          <w:rFonts w:ascii="Times New Roman" w:hAnsi="Times New Roman" w:cs="Times New Roman"/>
          <w:sz w:val="24"/>
          <w:szCs w:val="24"/>
        </w:rPr>
        <w:t>Gröna</w:t>
      </w:r>
      <w:proofErr w:type="spellEnd"/>
      <w:r w:rsidR="007D6A75">
        <w:rPr>
          <w:rFonts w:ascii="Times New Roman" w:hAnsi="Times New Roman" w:cs="Times New Roman"/>
          <w:sz w:val="24"/>
          <w:szCs w:val="24"/>
        </w:rPr>
        <w:t xml:space="preserve">, MP), and the Netherlands’ </w:t>
      </w:r>
      <w:proofErr w:type="spellStart"/>
      <w:r w:rsidR="007D6A75">
        <w:rPr>
          <w:rFonts w:ascii="Times New Roman" w:hAnsi="Times New Roman" w:cs="Times New Roman"/>
          <w:sz w:val="24"/>
          <w:szCs w:val="24"/>
        </w:rPr>
        <w:t>GreenLeft</w:t>
      </w:r>
      <w:proofErr w:type="spellEnd"/>
      <w:r w:rsidR="007D6A75">
        <w:rPr>
          <w:rFonts w:ascii="Times New Roman" w:hAnsi="Times New Roman" w:cs="Times New Roman"/>
          <w:sz w:val="24"/>
          <w:szCs w:val="24"/>
        </w:rPr>
        <w:t xml:space="preserve"> (</w:t>
      </w:r>
      <w:proofErr w:type="spellStart"/>
      <w:r w:rsidR="007D6A75">
        <w:rPr>
          <w:rFonts w:ascii="Times New Roman" w:hAnsi="Times New Roman" w:cs="Times New Roman"/>
          <w:sz w:val="24"/>
          <w:szCs w:val="24"/>
        </w:rPr>
        <w:t>GroenLinks</w:t>
      </w:r>
      <w:proofErr w:type="spellEnd"/>
      <w:r w:rsidR="007D6A75">
        <w:rPr>
          <w:rFonts w:ascii="Times New Roman" w:hAnsi="Times New Roman" w:cs="Times New Roman"/>
          <w:sz w:val="24"/>
          <w:szCs w:val="24"/>
        </w:rPr>
        <w:t>, GL). Some also address the green parties that have seen less than great success, including the United States’ Green Party and Greens Japan (</w:t>
      </w:r>
      <w:proofErr w:type="spellStart"/>
      <w:r w:rsidR="007D6A75" w:rsidRPr="007D6A75">
        <w:rPr>
          <w:rFonts w:ascii="Yu Mincho" w:eastAsia="Yu Mincho" w:hAnsi="Yu Mincho" w:cs="Times New Roman"/>
          <w:sz w:val="20"/>
          <w:szCs w:val="20"/>
        </w:rPr>
        <w:t>緑の党グリー</w:t>
      </w:r>
      <w:r w:rsidR="007D6A75" w:rsidRPr="007D6A75">
        <w:rPr>
          <w:rFonts w:ascii="Yu Mincho" w:eastAsia="Yu Mincho" w:hAnsi="Yu Mincho" w:cs="Times New Roman"/>
          <w:sz w:val="20"/>
          <w:szCs w:val="20"/>
        </w:rPr>
        <w:lastRenderedPageBreak/>
        <w:t>ンズジャパン</w:t>
      </w:r>
      <w:proofErr w:type="spellEnd"/>
      <w:r w:rsidR="007D6A75">
        <w:rPr>
          <w:rFonts w:ascii="Times New Roman" w:eastAsia="Batang" w:hAnsi="Times New Roman" w:cs="Times New Roman" w:hint="eastAsia"/>
          <w:sz w:val="24"/>
          <w:szCs w:val="24"/>
        </w:rPr>
        <w:t>,</w:t>
      </w:r>
      <w:r w:rsidR="007D6A75">
        <w:rPr>
          <w:rFonts w:ascii="Times New Roman" w:eastAsia="Batang" w:hAnsi="Times New Roman" w:cs="Times New Roman"/>
          <w:sz w:val="24"/>
          <w:szCs w:val="24"/>
        </w:rPr>
        <w:t xml:space="preserve"> Midori no </w:t>
      </w:r>
      <w:proofErr w:type="spellStart"/>
      <w:r w:rsidR="007D6A75" w:rsidRPr="003D6CF0">
        <w:rPr>
          <w:rFonts w:ascii="Times New Roman" w:eastAsia="Batang" w:hAnsi="Times New Roman" w:cs="Times New Roman"/>
          <w:sz w:val="24"/>
          <w:szCs w:val="24"/>
        </w:rPr>
        <w:t>T</w:t>
      </w:r>
      <w:r w:rsidR="003D6CF0" w:rsidRPr="003D6CF0">
        <w:rPr>
          <w:rFonts w:ascii="Times New Roman" w:hAnsi="Times New Roman" w:cs="Times New Roman"/>
          <w:sz w:val="24"/>
          <w:szCs w:val="24"/>
        </w:rPr>
        <w:t>ō</w:t>
      </w:r>
      <w:proofErr w:type="spellEnd"/>
      <w:r w:rsidR="007D6A75">
        <w:rPr>
          <w:rFonts w:ascii="Times New Roman" w:eastAsia="Batang" w:hAnsi="Times New Roman" w:cs="Times New Roman"/>
          <w:sz w:val="24"/>
          <w:szCs w:val="24"/>
        </w:rPr>
        <w:t xml:space="preserve">). </w:t>
      </w:r>
      <w:r w:rsidR="00442AC1">
        <w:rPr>
          <w:rFonts w:ascii="Times New Roman" w:eastAsia="Batang" w:hAnsi="Times New Roman" w:cs="Times New Roman"/>
          <w:sz w:val="24"/>
          <w:szCs w:val="24"/>
        </w:rPr>
        <w:t xml:space="preserve">These will serve as important points of reference for looking at both New Zealand and Lithuania, as they help to illustrate the reasons for success in these countries in relation to both overarching, international phenomena as well as </w:t>
      </w:r>
      <w:r w:rsidR="004D5CC7">
        <w:rPr>
          <w:rFonts w:ascii="Times New Roman" w:eastAsia="Batang" w:hAnsi="Times New Roman" w:cs="Times New Roman"/>
          <w:sz w:val="24"/>
          <w:szCs w:val="24"/>
        </w:rPr>
        <w:t xml:space="preserve">county-specific sociopolitical factors. </w:t>
      </w:r>
    </w:p>
    <w:p w14:paraId="38226F39" w14:textId="0ADFF190" w:rsidR="008A60F6" w:rsidRDefault="00300C67" w:rsidP="008A60F6">
      <w:pPr>
        <w:spacing w:line="480" w:lineRule="auto"/>
        <w:rPr>
          <w:rFonts w:ascii="Times New Roman" w:hAnsi="Times New Roman" w:cs="Times New Roman"/>
          <w:sz w:val="24"/>
          <w:szCs w:val="24"/>
        </w:rPr>
      </w:pPr>
      <w:r w:rsidRPr="00300C67">
        <w:rPr>
          <w:rFonts w:ascii="Times New Roman" w:eastAsia="Batang" w:hAnsi="Times New Roman" w:cs="Times New Roman"/>
          <w:i/>
          <w:iCs/>
          <w:sz w:val="28"/>
          <w:szCs w:val="28"/>
        </w:rPr>
        <w:t>Methodology</w:t>
      </w:r>
      <w:r>
        <w:rPr>
          <w:rFonts w:ascii="Times New Roman" w:eastAsia="Batang" w:hAnsi="Times New Roman" w:cs="Times New Roman"/>
          <w:i/>
          <w:iCs/>
          <w:sz w:val="28"/>
          <w:szCs w:val="28"/>
        </w:rPr>
        <w:br/>
      </w:r>
      <w:r>
        <w:rPr>
          <w:rFonts w:ascii="Times New Roman" w:eastAsia="Batang" w:hAnsi="Times New Roman" w:cs="Times New Roman"/>
          <w:sz w:val="28"/>
          <w:szCs w:val="28"/>
        </w:rPr>
        <w:tab/>
      </w:r>
      <w:r w:rsidR="00957624">
        <w:rPr>
          <w:rFonts w:ascii="Times New Roman" w:eastAsia="Batang" w:hAnsi="Times New Roman" w:cs="Times New Roman"/>
          <w:sz w:val="24"/>
          <w:szCs w:val="24"/>
        </w:rPr>
        <w:t xml:space="preserve">Ultimately, it is from the aforementioned data that we can conclude the success of New Zealand and Lithuania’s green parties is attributed to numerous factors outside of climate change. This is made evident, first in Lithuania’s case, by the numerous papers and books regarding its unique political sphere. As previously stated, the country is relatively young with a history of political oppression and authoritarianism under the Soviet Union, which has a substantial impact on the modern politics of the republic. In particular, a deep skepticism of Russia, along with a desire for independence and alignment with the West, take centre stage for party platforms and policy. While groups like </w:t>
      </w:r>
      <w:r w:rsidR="00957624">
        <w:rPr>
          <w:rFonts w:ascii="Times New Roman" w:hAnsi="Times New Roman" w:cs="Times New Roman"/>
          <w:sz w:val="24"/>
          <w:szCs w:val="24"/>
        </w:rPr>
        <w:t>LVŽS advocate for environmentalism, conservation, and other ecological considerations, this is done in the backdrop of anti-Russian sentiment in addition to criticism of Lithuania’s predominant political forces. This is made evident</w:t>
      </w:r>
      <w:r w:rsidR="00297C33">
        <w:rPr>
          <w:rFonts w:ascii="Times New Roman" w:hAnsi="Times New Roman" w:cs="Times New Roman"/>
          <w:sz w:val="24"/>
          <w:szCs w:val="24"/>
        </w:rPr>
        <w:t xml:space="preserve">, for example, </w:t>
      </w:r>
      <w:r w:rsidR="00957624">
        <w:rPr>
          <w:rFonts w:ascii="Times New Roman" w:hAnsi="Times New Roman" w:cs="Times New Roman"/>
          <w:sz w:val="24"/>
          <w:szCs w:val="24"/>
        </w:rPr>
        <w:t>in the Lithuanian government’s push to become energy independent of Russia, working to link with European Union grids by 2025</w:t>
      </w:r>
      <w:r w:rsidR="00957624">
        <w:rPr>
          <w:rStyle w:val="FootnoteReference"/>
          <w:rFonts w:ascii="Times New Roman" w:hAnsi="Times New Roman" w:cs="Times New Roman"/>
          <w:sz w:val="24"/>
          <w:szCs w:val="24"/>
        </w:rPr>
        <w:footnoteReference w:id="7"/>
      </w:r>
      <w:r w:rsidR="00356EE4">
        <w:rPr>
          <w:rFonts w:ascii="Times New Roman" w:hAnsi="Times New Roman" w:cs="Times New Roman"/>
          <w:sz w:val="24"/>
          <w:szCs w:val="24"/>
        </w:rPr>
        <w:t xml:space="preserve">. </w:t>
      </w:r>
      <w:r w:rsidR="00297C33">
        <w:rPr>
          <w:rFonts w:ascii="Times New Roman" w:hAnsi="Times New Roman" w:cs="Times New Roman"/>
          <w:sz w:val="24"/>
          <w:szCs w:val="24"/>
        </w:rPr>
        <w:br/>
      </w:r>
      <w:r w:rsidR="00297C33">
        <w:rPr>
          <w:rFonts w:ascii="Times New Roman" w:hAnsi="Times New Roman" w:cs="Times New Roman"/>
          <w:sz w:val="24"/>
          <w:szCs w:val="24"/>
        </w:rPr>
        <w:tab/>
        <w:t xml:space="preserve">New Zealand, on the other hand, is not a Soviet bloc country. Rated one of the world’s strongest democracies, it boasts a highly secure and representative system largely free of independence concerns that characterize Lithuanian politics. As such, the rise of its Green Party </w:t>
      </w:r>
      <w:r w:rsidR="00297C33">
        <w:rPr>
          <w:rFonts w:ascii="Times New Roman" w:hAnsi="Times New Roman" w:cs="Times New Roman"/>
          <w:sz w:val="24"/>
          <w:szCs w:val="24"/>
        </w:rPr>
        <w:lastRenderedPageBreak/>
        <w:t>comes not from a position of challenging the political status quo or outside influence, but rather of climate change itself. This is a somewhat peculiar conclusion, given that both New Zealand</w:t>
      </w:r>
      <w:r w:rsidR="009C48AD">
        <w:rPr>
          <w:rFonts w:ascii="Times New Roman" w:hAnsi="Times New Roman" w:cs="Times New Roman"/>
          <w:sz w:val="24"/>
          <w:szCs w:val="24"/>
        </w:rPr>
        <w:t>ers</w:t>
      </w:r>
      <w:r w:rsidR="00297C33">
        <w:rPr>
          <w:rFonts w:ascii="Times New Roman" w:hAnsi="Times New Roman" w:cs="Times New Roman"/>
          <w:sz w:val="24"/>
          <w:szCs w:val="24"/>
        </w:rPr>
        <w:t xml:space="preserve"> and Lithuania</w:t>
      </w:r>
      <w:r w:rsidR="009C48AD">
        <w:rPr>
          <w:rFonts w:ascii="Times New Roman" w:hAnsi="Times New Roman" w:cs="Times New Roman"/>
          <w:sz w:val="24"/>
          <w:szCs w:val="24"/>
        </w:rPr>
        <w:t>ns</w:t>
      </w:r>
      <w:r w:rsidR="00297C33">
        <w:rPr>
          <w:rFonts w:ascii="Times New Roman" w:hAnsi="Times New Roman" w:cs="Times New Roman"/>
          <w:sz w:val="24"/>
          <w:szCs w:val="24"/>
        </w:rPr>
        <w:t xml:space="preserve"> find climate change to be a significant, existential threat both now and in the future</w:t>
      </w:r>
      <w:r w:rsidR="00297C33">
        <w:rPr>
          <w:rStyle w:val="FootnoteReference"/>
          <w:rFonts w:ascii="Times New Roman" w:hAnsi="Times New Roman" w:cs="Times New Roman"/>
          <w:sz w:val="24"/>
          <w:szCs w:val="24"/>
        </w:rPr>
        <w:footnoteReference w:id="8"/>
      </w:r>
      <w:r w:rsidR="00094AF4">
        <w:rPr>
          <w:rFonts w:ascii="Times New Roman" w:hAnsi="Times New Roman" w:cs="Times New Roman"/>
          <w:sz w:val="24"/>
          <w:szCs w:val="24"/>
        </w:rPr>
        <w:t xml:space="preserve"> </w:t>
      </w:r>
      <w:r w:rsidR="00297C33">
        <w:rPr>
          <w:rStyle w:val="FootnoteReference"/>
          <w:rFonts w:ascii="Times New Roman" w:hAnsi="Times New Roman" w:cs="Times New Roman"/>
          <w:sz w:val="24"/>
          <w:szCs w:val="24"/>
        </w:rPr>
        <w:footnoteReference w:id="9"/>
      </w:r>
      <w:r w:rsidR="00297C33">
        <w:rPr>
          <w:rFonts w:ascii="Times New Roman" w:hAnsi="Times New Roman" w:cs="Times New Roman"/>
          <w:sz w:val="24"/>
          <w:szCs w:val="24"/>
        </w:rPr>
        <w:t xml:space="preserve">. </w:t>
      </w:r>
      <w:r w:rsidR="00104BF4">
        <w:rPr>
          <w:rFonts w:ascii="Times New Roman" w:hAnsi="Times New Roman" w:cs="Times New Roman"/>
          <w:sz w:val="24"/>
          <w:szCs w:val="24"/>
        </w:rPr>
        <w:t xml:space="preserve">However, with a lack of competing threats like Russia, in addition to an underlying cultural reverence for the natural world, New Zealand has a political space that allows purely environmental groups to accrue power. This is clear in the aforementioned papers, namely O’Brien’s 2012 research. Considering that the Green Party competes with left-wing voters against the Labour Party, it is clear that they are running on a platform that revolves around climate change and environmentalism. Evidence exists plainly on the Green Party’s website, </w:t>
      </w:r>
      <w:r w:rsidR="00D14155">
        <w:rPr>
          <w:rFonts w:ascii="Times New Roman" w:hAnsi="Times New Roman" w:cs="Times New Roman"/>
          <w:sz w:val="24"/>
          <w:szCs w:val="24"/>
        </w:rPr>
        <w:t xml:space="preserve">as previously mentioned, </w:t>
      </w:r>
      <w:r w:rsidR="00104BF4">
        <w:rPr>
          <w:rFonts w:ascii="Times New Roman" w:hAnsi="Times New Roman" w:cs="Times New Roman"/>
          <w:sz w:val="24"/>
          <w:szCs w:val="24"/>
        </w:rPr>
        <w:t>where their front page calls for net-zero carbon</w:t>
      </w:r>
      <w:r w:rsidR="00607FF6">
        <w:rPr>
          <w:rFonts w:ascii="Times New Roman" w:hAnsi="Times New Roman" w:cs="Times New Roman"/>
          <w:sz w:val="24"/>
          <w:szCs w:val="24"/>
        </w:rPr>
        <w:t xml:space="preserve"> emissions</w:t>
      </w:r>
      <w:r w:rsidR="00104BF4">
        <w:rPr>
          <w:rFonts w:ascii="Times New Roman" w:hAnsi="Times New Roman" w:cs="Times New Roman"/>
          <w:sz w:val="24"/>
          <w:szCs w:val="24"/>
        </w:rPr>
        <w:t>, nature-based jobs, and ending offshore oil and gas exploration</w:t>
      </w:r>
      <w:r w:rsidR="00104BF4">
        <w:rPr>
          <w:rStyle w:val="FootnoteReference"/>
          <w:rFonts w:ascii="Times New Roman" w:hAnsi="Times New Roman" w:cs="Times New Roman"/>
          <w:sz w:val="24"/>
          <w:szCs w:val="24"/>
        </w:rPr>
        <w:footnoteReference w:id="10"/>
      </w:r>
      <w:r w:rsidR="00104BF4">
        <w:rPr>
          <w:rFonts w:ascii="Times New Roman" w:hAnsi="Times New Roman" w:cs="Times New Roman"/>
          <w:sz w:val="24"/>
          <w:szCs w:val="24"/>
        </w:rPr>
        <w:t xml:space="preserve">. Meanwhile, LVŽS’ website lists “environmental protection” as one subject among many others, clearly revealing that it is not at the </w:t>
      </w:r>
      <w:r w:rsidR="00EF1BE9">
        <w:rPr>
          <w:rFonts w:ascii="Times New Roman" w:hAnsi="Times New Roman" w:cs="Times New Roman"/>
          <w:sz w:val="24"/>
          <w:szCs w:val="24"/>
        </w:rPr>
        <w:t>absolute</w:t>
      </w:r>
      <w:r w:rsidR="00104BF4">
        <w:rPr>
          <w:rFonts w:ascii="Times New Roman" w:hAnsi="Times New Roman" w:cs="Times New Roman"/>
          <w:sz w:val="24"/>
          <w:szCs w:val="24"/>
        </w:rPr>
        <w:t xml:space="preserve"> forefront of their platform</w:t>
      </w:r>
      <w:r w:rsidR="00104BF4">
        <w:rPr>
          <w:rStyle w:val="FootnoteReference"/>
          <w:rFonts w:ascii="Times New Roman" w:hAnsi="Times New Roman" w:cs="Times New Roman"/>
          <w:sz w:val="24"/>
          <w:szCs w:val="24"/>
        </w:rPr>
        <w:footnoteReference w:id="11"/>
      </w:r>
      <w:r w:rsidR="00104BF4">
        <w:rPr>
          <w:rFonts w:ascii="Times New Roman" w:hAnsi="Times New Roman" w:cs="Times New Roman"/>
          <w:sz w:val="24"/>
          <w:szCs w:val="24"/>
        </w:rPr>
        <w:t>.</w:t>
      </w:r>
      <w:r w:rsidR="00A639D2">
        <w:rPr>
          <w:rFonts w:ascii="Times New Roman" w:hAnsi="Times New Roman" w:cs="Times New Roman"/>
          <w:sz w:val="24"/>
          <w:szCs w:val="24"/>
        </w:rPr>
        <w:t xml:space="preserve"> By analyzing this evidence, in addition to other books and publications both mentioned and yet unmentioned, we come at the conclusion that Lithuania’s LVŽS exists as an outlier to green parties that can exist only in the political sphere of a young, conservative, Soviet bloc democracy, while New Zealand’s Green Party fills a more traditional role of environmental advocacy. </w:t>
      </w:r>
    </w:p>
    <w:p w14:paraId="5575D5C5" w14:textId="2A661F36" w:rsidR="00AC16C6" w:rsidRDefault="002C6778" w:rsidP="008A60F6">
      <w:pPr>
        <w:spacing w:line="480" w:lineRule="auto"/>
        <w:rPr>
          <w:rFonts w:ascii="Times New Roman" w:hAnsi="Times New Roman" w:cs="Times New Roman"/>
          <w:sz w:val="24"/>
          <w:szCs w:val="24"/>
        </w:rPr>
      </w:pPr>
      <w:r>
        <w:rPr>
          <w:rFonts w:ascii="Times New Roman" w:hAnsi="Times New Roman" w:cs="Times New Roman"/>
          <w:i/>
          <w:iCs/>
          <w:sz w:val="28"/>
          <w:szCs w:val="28"/>
        </w:rPr>
        <w:lastRenderedPageBreak/>
        <w:t>Discussion</w:t>
      </w:r>
      <w:r w:rsidR="00AC16C6">
        <w:rPr>
          <w:rFonts w:ascii="Times New Roman" w:hAnsi="Times New Roman" w:cs="Times New Roman"/>
          <w:i/>
          <w:iCs/>
          <w:sz w:val="28"/>
          <w:szCs w:val="28"/>
        </w:rPr>
        <w:br/>
      </w:r>
      <w:r w:rsidR="00AC16C6">
        <w:rPr>
          <w:rFonts w:ascii="Times New Roman" w:hAnsi="Times New Roman" w:cs="Times New Roman"/>
          <w:i/>
          <w:iCs/>
          <w:sz w:val="28"/>
          <w:szCs w:val="28"/>
        </w:rPr>
        <w:tab/>
      </w:r>
      <w:r w:rsidR="00AC16C6">
        <w:rPr>
          <w:rFonts w:ascii="Times New Roman" w:hAnsi="Times New Roman" w:cs="Times New Roman"/>
          <w:sz w:val="24"/>
          <w:szCs w:val="24"/>
        </w:rPr>
        <w:t xml:space="preserve">It is not unprecedented for a single movement to vary in its regions of support. Even an institutional ideology like social democracy has variations across the world’s parliaments. </w:t>
      </w:r>
      <w:r w:rsidR="00537FA7">
        <w:rPr>
          <w:rFonts w:ascii="Times New Roman" w:hAnsi="Times New Roman" w:cs="Times New Roman"/>
          <w:sz w:val="24"/>
          <w:szCs w:val="24"/>
        </w:rPr>
        <w:t xml:space="preserve">However, can the disparate flagbearers of environmentalism overcome their differences to remain a unified movement? Though not an easy achievement, this is one that </w:t>
      </w:r>
      <w:r w:rsidR="00B56BAE">
        <w:rPr>
          <w:rFonts w:ascii="Times New Roman" w:hAnsi="Times New Roman" w:cs="Times New Roman"/>
          <w:sz w:val="24"/>
          <w:szCs w:val="24"/>
        </w:rPr>
        <w:t xml:space="preserve">simply </w:t>
      </w:r>
      <w:r w:rsidR="00537FA7">
        <w:rPr>
          <w:rFonts w:ascii="Times New Roman" w:hAnsi="Times New Roman" w:cs="Times New Roman"/>
          <w:sz w:val="24"/>
          <w:szCs w:val="24"/>
        </w:rPr>
        <w:t>must be accomplished. Our chance to minimize climate change’s impact is quickly fading; most recently, researchers from the University of Copenhagen found that sea level rise is occurring faster than even pessimistic predictions</w:t>
      </w:r>
      <w:r w:rsidR="00537FA7">
        <w:rPr>
          <w:rStyle w:val="FootnoteReference"/>
          <w:rFonts w:ascii="Times New Roman" w:hAnsi="Times New Roman" w:cs="Times New Roman"/>
          <w:sz w:val="24"/>
          <w:szCs w:val="24"/>
        </w:rPr>
        <w:footnoteReference w:id="12"/>
      </w:r>
      <w:r w:rsidR="00537FA7">
        <w:rPr>
          <w:rFonts w:ascii="Times New Roman" w:hAnsi="Times New Roman" w:cs="Times New Roman"/>
          <w:sz w:val="24"/>
          <w:szCs w:val="24"/>
        </w:rPr>
        <w:t xml:space="preserve">. Thus, bickering and in-fighting within the environmentalist movement is simply not a luxury that can be afforded. </w:t>
      </w:r>
    </w:p>
    <w:p w14:paraId="06241BCE" w14:textId="342AC544" w:rsidR="00467617" w:rsidRDefault="00467617" w:rsidP="008A60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comes as no surprise that the green movement has splintered. </w:t>
      </w:r>
      <w:proofErr w:type="spellStart"/>
      <w:r>
        <w:rPr>
          <w:rFonts w:ascii="Times New Roman" w:hAnsi="Times New Roman" w:cs="Times New Roman"/>
          <w:sz w:val="24"/>
          <w:szCs w:val="24"/>
        </w:rPr>
        <w:t>Zelko</w:t>
      </w:r>
      <w:proofErr w:type="spellEnd"/>
      <w:r>
        <w:rPr>
          <w:rFonts w:ascii="Times New Roman" w:hAnsi="Times New Roman" w:cs="Times New Roman"/>
          <w:sz w:val="24"/>
          <w:szCs w:val="24"/>
        </w:rPr>
        <w:t xml:space="preserve"> and Brinkmann’s </w:t>
      </w:r>
      <w:r>
        <w:rPr>
          <w:rFonts w:ascii="Times New Roman" w:hAnsi="Times New Roman" w:cs="Times New Roman"/>
          <w:i/>
          <w:iCs/>
          <w:sz w:val="24"/>
          <w:szCs w:val="24"/>
        </w:rPr>
        <w:t>Green Parties: Reflections on the First Three Decades</w:t>
      </w:r>
      <w:r>
        <w:rPr>
          <w:rFonts w:ascii="Times New Roman" w:hAnsi="Times New Roman" w:cs="Times New Roman"/>
          <w:sz w:val="24"/>
          <w:szCs w:val="24"/>
        </w:rPr>
        <w:t xml:space="preserve"> notes that the early German greens were a “melting pot” of “far left socialists, former communists, radical conservationists, ecologists with conservative values, disappointed social democrats,” and so on (78). With such a big-tent variety of members, it is only natural that those within the environmentalist movement would eventually find their niche. </w:t>
      </w:r>
      <w:r w:rsidR="00E94DD5">
        <w:rPr>
          <w:rFonts w:ascii="Times New Roman" w:hAnsi="Times New Roman" w:cs="Times New Roman"/>
          <w:sz w:val="24"/>
          <w:szCs w:val="24"/>
        </w:rPr>
        <w:t xml:space="preserve">Moreover, early environmentalism—and </w:t>
      </w:r>
      <w:r w:rsidR="00FE4078">
        <w:rPr>
          <w:rFonts w:ascii="Times New Roman" w:hAnsi="Times New Roman" w:cs="Times New Roman"/>
          <w:sz w:val="24"/>
          <w:szCs w:val="24"/>
        </w:rPr>
        <w:t>much</w:t>
      </w:r>
      <w:r w:rsidR="00E94DD5">
        <w:rPr>
          <w:rFonts w:ascii="Times New Roman" w:hAnsi="Times New Roman" w:cs="Times New Roman"/>
          <w:sz w:val="24"/>
          <w:szCs w:val="24"/>
        </w:rPr>
        <w:t xml:space="preserve"> of its modern representation —was distinctly left-leaning. As also described in </w:t>
      </w:r>
      <w:proofErr w:type="spellStart"/>
      <w:r w:rsidR="00E94DD5">
        <w:rPr>
          <w:rFonts w:ascii="Times New Roman" w:hAnsi="Times New Roman" w:cs="Times New Roman"/>
          <w:sz w:val="24"/>
          <w:szCs w:val="24"/>
        </w:rPr>
        <w:t>Zelko</w:t>
      </w:r>
      <w:proofErr w:type="spellEnd"/>
      <w:r w:rsidR="00E94DD5">
        <w:rPr>
          <w:rFonts w:ascii="Times New Roman" w:hAnsi="Times New Roman" w:cs="Times New Roman"/>
          <w:sz w:val="24"/>
          <w:szCs w:val="24"/>
        </w:rPr>
        <w:t xml:space="preserve"> and Brinkmann’s book, green politics in the US attracted “progressive activists, cultural radicals,” and other leftist types that “may have helped prevent US political discourse from drifting even further to the right” (93).</w:t>
      </w:r>
      <w:r w:rsidR="00297EB1">
        <w:rPr>
          <w:rFonts w:ascii="Times New Roman" w:hAnsi="Times New Roman" w:cs="Times New Roman"/>
          <w:sz w:val="24"/>
          <w:szCs w:val="24"/>
        </w:rPr>
        <w:t xml:space="preserve"> As such, it would not take long for the centrist and conservative wings of green politics to splinter off in hopes of forming parties more akin to their own beliefs.</w:t>
      </w:r>
    </w:p>
    <w:p w14:paraId="57EF24D1" w14:textId="6E8E3583" w:rsidR="00537FA7" w:rsidRDefault="00537FA7" w:rsidP="008A60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3379DA">
        <w:rPr>
          <w:rFonts w:ascii="Times New Roman" w:hAnsi="Times New Roman" w:cs="Times New Roman"/>
          <w:sz w:val="24"/>
          <w:szCs w:val="24"/>
        </w:rPr>
        <w:t xml:space="preserve">With the rise of green politics in the last few decades, </w:t>
      </w:r>
      <w:r w:rsidR="003941D0">
        <w:rPr>
          <w:rFonts w:ascii="Times New Roman" w:hAnsi="Times New Roman" w:cs="Times New Roman"/>
          <w:sz w:val="24"/>
          <w:szCs w:val="24"/>
        </w:rPr>
        <w:t>there have been a number of attempts at cooperation with other ideologies</w:t>
      </w:r>
      <w:r w:rsidR="003379DA">
        <w:rPr>
          <w:rFonts w:ascii="Times New Roman" w:hAnsi="Times New Roman" w:cs="Times New Roman"/>
          <w:sz w:val="24"/>
          <w:szCs w:val="24"/>
        </w:rPr>
        <w:t xml:space="preserve">. Many eyes have tracked the progress of the current Austrian government, in which their greens and conservatives </w:t>
      </w:r>
      <w:r w:rsidR="003941D0">
        <w:rPr>
          <w:rFonts w:ascii="Times New Roman" w:hAnsi="Times New Roman" w:cs="Times New Roman"/>
          <w:sz w:val="24"/>
          <w:szCs w:val="24"/>
        </w:rPr>
        <w:t>work side-by-side</w:t>
      </w:r>
      <w:r w:rsidR="003379DA">
        <w:rPr>
          <w:rFonts w:ascii="Times New Roman" w:hAnsi="Times New Roman" w:cs="Times New Roman"/>
          <w:sz w:val="24"/>
          <w:szCs w:val="24"/>
        </w:rPr>
        <w:t xml:space="preserve"> in a coalition. Likewise, Germany’s greens cooperate with the conservative CDU in numerous state governments, and Ireland’s greens form a government with the country’s two </w:t>
      </w:r>
      <w:r w:rsidR="005A001C">
        <w:rPr>
          <w:rFonts w:ascii="Times New Roman" w:hAnsi="Times New Roman" w:cs="Times New Roman"/>
          <w:sz w:val="24"/>
          <w:szCs w:val="24"/>
        </w:rPr>
        <w:t>historically dominant parties</w:t>
      </w:r>
      <w:r w:rsidR="003379DA">
        <w:rPr>
          <w:rFonts w:ascii="Times New Roman" w:hAnsi="Times New Roman" w:cs="Times New Roman"/>
          <w:sz w:val="24"/>
          <w:szCs w:val="24"/>
        </w:rPr>
        <w:t xml:space="preserve">. </w:t>
      </w:r>
      <w:r w:rsidR="0060654B">
        <w:rPr>
          <w:rFonts w:ascii="Times New Roman" w:hAnsi="Times New Roman" w:cs="Times New Roman"/>
          <w:sz w:val="24"/>
          <w:szCs w:val="24"/>
        </w:rPr>
        <w:t>The same can be seen on the other side of the spectrum, too. Mexico’s green conservatives govern alongside two left-wing parties</w:t>
      </w:r>
      <w:r w:rsidR="003941D0">
        <w:rPr>
          <w:rFonts w:ascii="Times New Roman" w:hAnsi="Times New Roman" w:cs="Times New Roman"/>
          <w:sz w:val="24"/>
          <w:szCs w:val="24"/>
        </w:rPr>
        <w:t>, and LVŽS cooperated with the centre-left Social Democratic Labour Party in the Skvernelis cabinet. Further, as greens accrue power across the world’s democracies, there have been more deliberations over new coalitions. With 2021’s German elections</w:t>
      </w:r>
      <w:r w:rsidR="00B427FD">
        <w:rPr>
          <w:rFonts w:ascii="Times New Roman" w:hAnsi="Times New Roman" w:cs="Times New Roman"/>
          <w:sz w:val="24"/>
          <w:szCs w:val="24"/>
        </w:rPr>
        <w:t xml:space="preserve"> approaching</w:t>
      </w:r>
      <w:r w:rsidR="003941D0">
        <w:rPr>
          <w:rFonts w:ascii="Times New Roman" w:hAnsi="Times New Roman" w:cs="Times New Roman"/>
          <w:sz w:val="24"/>
          <w:szCs w:val="24"/>
        </w:rPr>
        <w:t xml:space="preserve">, there has been discussion over a Green-CDU federal government. Likewise, Belgium’s green parties Groen and Ecolo recently became part of a big-tent government alongside social democrats and liberals. </w:t>
      </w:r>
    </w:p>
    <w:p w14:paraId="2161ACDF" w14:textId="4C4693DF" w:rsidR="00D60B0A" w:rsidRDefault="00D60B0A" w:rsidP="008A60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Yet, as quickly as this cooperation has come about, so too have we witnessed the subsequent decline in green party support. For example, Ireland held an election in February of 2020, resulting in a government between two major </w:t>
      </w:r>
      <w:r w:rsidR="00993A26">
        <w:rPr>
          <w:rFonts w:ascii="Times New Roman" w:hAnsi="Times New Roman" w:cs="Times New Roman"/>
          <w:sz w:val="24"/>
          <w:szCs w:val="24"/>
        </w:rPr>
        <w:t xml:space="preserve">centre-right </w:t>
      </w:r>
      <w:r>
        <w:rPr>
          <w:rFonts w:ascii="Times New Roman" w:hAnsi="Times New Roman" w:cs="Times New Roman"/>
          <w:sz w:val="24"/>
          <w:szCs w:val="24"/>
        </w:rPr>
        <w:t xml:space="preserve">parties and the Green Party. The Irish greens garnered 7.1% of the vote, the most in its history. However, due to their support of unpopular </w:t>
      </w:r>
      <w:r w:rsidR="00F96CD2">
        <w:rPr>
          <w:rFonts w:ascii="Times New Roman" w:hAnsi="Times New Roman" w:cs="Times New Roman"/>
          <w:sz w:val="24"/>
          <w:szCs w:val="24"/>
        </w:rPr>
        <w:t>austerity</w:t>
      </w:r>
      <w:r>
        <w:rPr>
          <w:rFonts w:ascii="Times New Roman" w:hAnsi="Times New Roman" w:cs="Times New Roman"/>
          <w:sz w:val="24"/>
          <w:szCs w:val="24"/>
        </w:rPr>
        <w:t xml:space="preserve"> policies, the Green Party is polling at a paltry 2% as of </w:t>
      </w:r>
      <w:r w:rsidR="00256BA3">
        <w:rPr>
          <w:rFonts w:ascii="Times New Roman" w:hAnsi="Times New Roman" w:cs="Times New Roman"/>
          <w:sz w:val="24"/>
          <w:szCs w:val="24"/>
        </w:rPr>
        <w:t>March</w:t>
      </w:r>
      <w:r>
        <w:rPr>
          <w:rFonts w:ascii="Times New Roman" w:hAnsi="Times New Roman" w:cs="Times New Roman"/>
          <w:sz w:val="24"/>
          <w:szCs w:val="24"/>
        </w:rPr>
        <w:t xml:space="preserve"> 2021. </w:t>
      </w:r>
      <w:r w:rsidR="00256BA3">
        <w:rPr>
          <w:rFonts w:ascii="Times New Roman" w:hAnsi="Times New Roman" w:cs="Times New Roman"/>
          <w:sz w:val="24"/>
          <w:szCs w:val="24"/>
        </w:rPr>
        <w:t>A similar phenomenon has occurred in Austria</w:t>
      </w:r>
      <w:r w:rsidR="00801EAD">
        <w:rPr>
          <w:rFonts w:ascii="Times New Roman" w:hAnsi="Times New Roman" w:cs="Times New Roman"/>
          <w:sz w:val="24"/>
          <w:szCs w:val="24"/>
        </w:rPr>
        <w:t>’s conservative government</w:t>
      </w:r>
      <w:r w:rsidR="00256BA3">
        <w:rPr>
          <w:rFonts w:ascii="Times New Roman" w:hAnsi="Times New Roman" w:cs="Times New Roman"/>
          <w:sz w:val="24"/>
          <w:szCs w:val="24"/>
        </w:rPr>
        <w:t xml:space="preserve">, where the greens returned to parliament with 13.9% of the vote. Now, they have sunk to 9% and continue to decline. </w:t>
      </w:r>
      <w:r w:rsidR="003A179E">
        <w:rPr>
          <w:rFonts w:ascii="Times New Roman" w:hAnsi="Times New Roman" w:cs="Times New Roman"/>
          <w:sz w:val="24"/>
          <w:szCs w:val="24"/>
        </w:rPr>
        <w:t xml:space="preserve">This phenomenon can be explained by Abou-Chadi’s paper </w:t>
      </w:r>
      <w:r w:rsidR="003A179E">
        <w:rPr>
          <w:rFonts w:ascii="Times New Roman" w:hAnsi="Times New Roman" w:cs="Times New Roman"/>
          <w:i/>
          <w:iCs/>
          <w:sz w:val="24"/>
          <w:szCs w:val="24"/>
        </w:rPr>
        <w:t>Niche Party Success and Mainstream Party Policy Shifts</w:t>
      </w:r>
      <w:r w:rsidR="003A179E">
        <w:rPr>
          <w:rFonts w:ascii="Times New Roman" w:hAnsi="Times New Roman" w:cs="Times New Roman"/>
          <w:sz w:val="24"/>
          <w:szCs w:val="24"/>
        </w:rPr>
        <w:t xml:space="preserve">, in which he describes the following: “Whereas parties’ position taking will mainly determine competition over position issues, issue ownership and salience constitute the key components of competition over valence issues” (420). Here, Abou-Chadi is </w:t>
      </w:r>
      <w:r w:rsidR="003A179E">
        <w:rPr>
          <w:rFonts w:ascii="Times New Roman" w:hAnsi="Times New Roman" w:cs="Times New Roman"/>
          <w:sz w:val="24"/>
          <w:szCs w:val="24"/>
        </w:rPr>
        <w:lastRenderedPageBreak/>
        <w:t xml:space="preserve">discussing positional and valence issues. The former describes policy wherein voters can have various different beliefs and preferences, while valence is policy that is seen as </w:t>
      </w:r>
      <w:r w:rsidR="004B17F9">
        <w:rPr>
          <w:rFonts w:ascii="Times New Roman" w:hAnsi="Times New Roman" w:cs="Times New Roman"/>
          <w:sz w:val="24"/>
          <w:szCs w:val="24"/>
        </w:rPr>
        <w:t>simply</w:t>
      </w:r>
      <w:r w:rsidR="003A179E">
        <w:rPr>
          <w:rFonts w:ascii="Times New Roman" w:hAnsi="Times New Roman" w:cs="Times New Roman"/>
          <w:sz w:val="24"/>
          <w:szCs w:val="24"/>
        </w:rPr>
        <w:t xml:space="preserve"> positive or negative</w:t>
      </w:r>
      <w:r w:rsidR="009928EB">
        <w:rPr>
          <w:rFonts w:ascii="Times New Roman" w:hAnsi="Times New Roman" w:cs="Times New Roman"/>
          <w:sz w:val="24"/>
          <w:szCs w:val="24"/>
        </w:rPr>
        <w:t>, with varying degrees of successful implementation</w:t>
      </w:r>
      <w:r w:rsidR="003A179E">
        <w:rPr>
          <w:rFonts w:ascii="Times New Roman" w:hAnsi="Times New Roman" w:cs="Times New Roman"/>
          <w:sz w:val="24"/>
          <w:szCs w:val="24"/>
        </w:rPr>
        <w:t xml:space="preserve">. Green parties, he explains, campaign on the environment, and “the environment surely constitutes an issue with a high valence component” (420-421). </w:t>
      </w:r>
      <w:r w:rsidR="005068D9">
        <w:rPr>
          <w:rFonts w:ascii="Times New Roman" w:hAnsi="Times New Roman" w:cs="Times New Roman"/>
          <w:sz w:val="24"/>
          <w:szCs w:val="24"/>
        </w:rPr>
        <w:t xml:space="preserve">This can help to explain the decline in green support by way of the environment’s valence clashing with conservative positional issues. </w:t>
      </w:r>
      <w:r w:rsidR="005662BE">
        <w:rPr>
          <w:rFonts w:ascii="Times New Roman" w:hAnsi="Times New Roman" w:cs="Times New Roman"/>
          <w:sz w:val="24"/>
          <w:szCs w:val="24"/>
        </w:rPr>
        <w:t>Immigration, which Abou-Chadi describes as a highly positional issue, has dominated conservative platforms in Europe over the last decade. With greens becoming roped in on this policy</w:t>
      </w:r>
      <w:r w:rsidR="003E3C1F">
        <w:rPr>
          <w:rFonts w:ascii="Times New Roman" w:hAnsi="Times New Roman" w:cs="Times New Roman"/>
          <w:sz w:val="24"/>
          <w:szCs w:val="24"/>
        </w:rPr>
        <w:t xml:space="preserve"> (among others),</w:t>
      </w:r>
      <w:r w:rsidR="005662BE">
        <w:rPr>
          <w:rFonts w:ascii="Times New Roman" w:hAnsi="Times New Roman" w:cs="Times New Roman"/>
          <w:sz w:val="24"/>
          <w:szCs w:val="24"/>
        </w:rPr>
        <w:t xml:space="preserve"> and the full extent of their own </w:t>
      </w:r>
      <w:r w:rsidR="00DC4B3C">
        <w:rPr>
          <w:rFonts w:ascii="Times New Roman" w:hAnsi="Times New Roman" w:cs="Times New Roman"/>
          <w:sz w:val="24"/>
          <w:szCs w:val="24"/>
        </w:rPr>
        <w:t xml:space="preserve">climate </w:t>
      </w:r>
      <w:r w:rsidR="005662BE">
        <w:rPr>
          <w:rFonts w:ascii="Times New Roman" w:hAnsi="Times New Roman" w:cs="Times New Roman"/>
          <w:sz w:val="24"/>
          <w:szCs w:val="24"/>
        </w:rPr>
        <w:t xml:space="preserve">prospects hampered by being a minor partner, the decline in support is an understandable phenomenon. </w:t>
      </w:r>
      <w:r w:rsidR="003E3C1F">
        <w:rPr>
          <w:rFonts w:ascii="Times New Roman" w:hAnsi="Times New Roman" w:cs="Times New Roman"/>
          <w:sz w:val="24"/>
          <w:szCs w:val="24"/>
        </w:rPr>
        <w:t xml:space="preserve"> </w:t>
      </w:r>
    </w:p>
    <w:p w14:paraId="3EA5CFFC" w14:textId="34BDB102" w:rsidR="00D03FC8" w:rsidRDefault="00D03FC8" w:rsidP="008A60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relation, then, does this have to the greens in Lithuania and New Zealand? </w:t>
      </w:r>
      <w:r w:rsidR="004F019F">
        <w:rPr>
          <w:rFonts w:ascii="Times New Roman" w:hAnsi="Times New Roman" w:cs="Times New Roman"/>
          <w:sz w:val="24"/>
          <w:szCs w:val="24"/>
        </w:rPr>
        <w:t xml:space="preserve">It is because of the environment’s valence, in addition to other factors, that green conservatism </w:t>
      </w:r>
      <w:r w:rsidR="003255F9">
        <w:rPr>
          <w:rFonts w:ascii="Times New Roman" w:hAnsi="Times New Roman" w:cs="Times New Roman"/>
          <w:sz w:val="24"/>
          <w:szCs w:val="24"/>
        </w:rPr>
        <w:t xml:space="preserve">finds itself as a self-defeating subset of green politics. </w:t>
      </w:r>
      <w:r w:rsidR="00FA1B1A">
        <w:rPr>
          <w:rFonts w:ascii="Times New Roman" w:hAnsi="Times New Roman" w:cs="Times New Roman"/>
          <w:sz w:val="24"/>
          <w:szCs w:val="24"/>
        </w:rPr>
        <w:t xml:space="preserve">The Lithuanian Farmers and Greens Union benefited highly from their </w:t>
      </w:r>
      <w:r w:rsidR="00560875">
        <w:rPr>
          <w:rFonts w:ascii="Times New Roman" w:hAnsi="Times New Roman" w:cs="Times New Roman"/>
          <w:sz w:val="24"/>
          <w:szCs w:val="24"/>
        </w:rPr>
        <w:t>position as outsiders of the</w:t>
      </w:r>
      <w:r w:rsidR="00FA1B1A">
        <w:rPr>
          <w:rFonts w:ascii="Times New Roman" w:hAnsi="Times New Roman" w:cs="Times New Roman"/>
          <w:sz w:val="24"/>
          <w:szCs w:val="24"/>
        </w:rPr>
        <w:t xml:space="preserve"> political sphere; as Jurkynas notes in his paper, they were an “alternative, professional and scandal-free party compared to the Social Democrats and the Conservatives who had been running the country for the last 26 years” (125). However, their tenure ended up being rather short. After a few coalition shuffles over the years, LVŽS commandeered a government for only </w:t>
      </w:r>
      <w:r w:rsidR="008D08D8">
        <w:rPr>
          <w:rFonts w:ascii="Times New Roman" w:hAnsi="Times New Roman" w:cs="Times New Roman"/>
          <w:sz w:val="24"/>
          <w:szCs w:val="24"/>
        </w:rPr>
        <w:t>one</w:t>
      </w:r>
      <w:r w:rsidR="00FA1B1A">
        <w:rPr>
          <w:rFonts w:ascii="Times New Roman" w:hAnsi="Times New Roman" w:cs="Times New Roman"/>
          <w:sz w:val="24"/>
          <w:szCs w:val="24"/>
        </w:rPr>
        <w:t xml:space="preserve"> full term—the 2020 elections saw them replaced with a conservative-liberal government</w:t>
      </w:r>
      <w:r w:rsidR="00B33B29">
        <w:rPr>
          <w:rFonts w:ascii="Times New Roman" w:hAnsi="Times New Roman" w:cs="Times New Roman"/>
          <w:sz w:val="24"/>
          <w:szCs w:val="24"/>
        </w:rPr>
        <w:t xml:space="preserve"> led by the institutional Christian Democrats. </w:t>
      </w:r>
      <w:r w:rsidR="00560875">
        <w:rPr>
          <w:rFonts w:ascii="Times New Roman" w:hAnsi="Times New Roman" w:cs="Times New Roman"/>
          <w:sz w:val="24"/>
          <w:szCs w:val="24"/>
        </w:rPr>
        <w:t xml:space="preserve">Abou-Chadi’s valence-positional dichotomy comes into play once again, as LVŽS campaigned and governed not as environmentalists with conservative values, but moreso conservatives with environmentalist values. </w:t>
      </w:r>
      <w:r w:rsidR="00B92DE5">
        <w:rPr>
          <w:rFonts w:ascii="Times New Roman" w:hAnsi="Times New Roman" w:cs="Times New Roman"/>
          <w:sz w:val="24"/>
          <w:szCs w:val="24"/>
        </w:rPr>
        <w:t xml:space="preserve">As is aforementioned, climate action was only a piece of the party’s </w:t>
      </w:r>
      <w:r w:rsidR="00B92DE5">
        <w:rPr>
          <w:rFonts w:ascii="Times New Roman" w:hAnsi="Times New Roman" w:cs="Times New Roman"/>
          <w:sz w:val="24"/>
          <w:szCs w:val="24"/>
        </w:rPr>
        <w:lastRenderedPageBreak/>
        <w:t xml:space="preserve">larger platform </w:t>
      </w:r>
      <w:r w:rsidR="00E84E09">
        <w:rPr>
          <w:rFonts w:ascii="Times New Roman" w:hAnsi="Times New Roman" w:cs="Times New Roman"/>
          <w:sz w:val="24"/>
          <w:szCs w:val="24"/>
        </w:rPr>
        <w:t xml:space="preserve">advocating </w:t>
      </w:r>
      <w:r w:rsidR="0030341D">
        <w:rPr>
          <w:rFonts w:ascii="Times New Roman" w:hAnsi="Times New Roman" w:cs="Times New Roman"/>
          <w:sz w:val="24"/>
          <w:szCs w:val="24"/>
        </w:rPr>
        <w:t xml:space="preserve">Lithuanian nationalism, conservative family values, and anti-Russian foreign policy. </w:t>
      </w:r>
    </w:p>
    <w:p w14:paraId="10D2069A" w14:textId="0CDA8F07" w:rsidR="00762D4E" w:rsidRDefault="0030341D" w:rsidP="008A60F6">
      <w:pPr>
        <w:spacing w:line="480" w:lineRule="auto"/>
        <w:rPr>
          <w:rFonts w:ascii="Times New Roman" w:hAnsi="Times New Roman" w:cs="Times New Roman"/>
          <w:sz w:val="24"/>
          <w:szCs w:val="24"/>
        </w:rPr>
      </w:pPr>
      <w:r>
        <w:rPr>
          <w:rFonts w:ascii="Times New Roman" w:hAnsi="Times New Roman" w:cs="Times New Roman"/>
          <w:sz w:val="24"/>
          <w:szCs w:val="24"/>
        </w:rPr>
        <w:tab/>
      </w:r>
      <w:r w:rsidR="00D20093">
        <w:rPr>
          <w:rFonts w:ascii="Times New Roman" w:hAnsi="Times New Roman" w:cs="Times New Roman"/>
          <w:sz w:val="24"/>
          <w:szCs w:val="24"/>
        </w:rPr>
        <w:t xml:space="preserve">By campaigning on such a platform, green conservatives find themselves at odds with many of the </w:t>
      </w:r>
      <w:r w:rsidR="00017FFA">
        <w:rPr>
          <w:rFonts w:ascii="Times New Roman" w:hAnsi="Times New Roman" w:cs="Times New Roman"/>
          <w:sz w:val="24"/>
          <w:szCs w:val="24"/>
        </w:rPr>
        <w:t xml:space="preserve">central </w:t>
      </w:r>
      <w:r w:rsidR="00D20093">
        <w:rPr>
          <w:rFonts w:ascii="Times New Roman" w:hAnsi="Times New Roman" w:cs="Times New Roman"/>
          <w:sz w:val="24"/>
          <w:szCs w:val="24"/>
        </w:rPr>
        <w:t>ten</w:t>
      </w:r>
      <w:r w:rsidR="006A5C06">
        <w:rPr>
          <w:rFonts w:ascii="Times New Roman" w:hAnsi="Times New Roman" w:cs="Times New Roman"/>
          <w:sz w:val="24"/>
          <w:szCs w:val="24"/>
        </w:rPr>
        <w:t>e</w:t>
      </w:r>
      <w:r w:rsidR="00FB071F">
        <w:rPr>
          <w:rFonts w:ascii="Times New Roman" w:hAnsi="Times New Roman" w:cs="Times New Roman"/>
          <w:sz w:val="24"/>
          <w:szCs w:val="24"/>
        </w:rPr>
        <w:t>ts</w:t>
      </w:r>
      <w:r w:rsidR="00D20093">
        <w:rPr>
          <w:rFonts w:ascii="Times New Roman" w:hAnsi="Times New Roman" w:cs="Times New Roman"/>
          <w:sz w:val="24"/>
          <w:szCs w:val="24"/>
        </w:rPr>
        <w:t xml:space="preserve"> of environmentalism. </w:t>
      </w:r>
      <w:r w:rsidR="006A5C06">
        <w:rPr>
          <w:rFonts w:ascii="Times New Roman" w:hAnsi="Times New Roman" w:cs="Times New Roman"/>
          <w:sz w:val="24"/>
          <w:szCs w:val="24"/>
        </w:rPr>
        <w:t xml:space="preserve">Of course, conservation is an essential piece of green politics, which parties like the Farmers and Greens Union certainly adhere to; </w:t>
      </w:r>
      <w:r w:rsidR="00FB071F">
        <w:rPr>
          <w:rFonts w:ascii="Times New Roman" w:hAnsi="Times New Roman" w:cs="Times New Roman"/>
          <w:sz w:val="24"/>
          <w:szCs w:val="24"/>
        </w:rPr>
        <w:t xml:space="preserve">however, progressive policies are also foundational to the philosophy of environmentalism. For example, it is difficult to advocate conservationism without acknowledging environmental racism and the disproportionate impact of pollution on </w:t>
      </w:r>
      <w:r w:rsidR="00221A0A">
        <w:rPr>
          <w:rFonts w:ascii="Times New Roman" w:hAnsi="Times New Roman" w:cs="Times New Roman"/>
          <w:sz w:val="24"/>
          <w:szCs w:val="24"/>
        </w:rPr>
        <w:t>minority communities</w:t>
      </w:r>
      <w:r w:rsidR="00FB071F">
        <w:rPr>
          <w:rFonts w:ascii="Times New Roman" w:hAnsi="Times New Roman" w:cs="Times New Roman"/>
          <w:sz w:val="24"/>
          <w:szCs w:val="24"/>
        </w:rPr>
        <w:t xml:space="preserve">. </w:t>
      </w:r>
      <w:r w:rsidR="00221237">
        <w:rPr>
          <w:rFonts w:ascii="Times New Roman" w:hAnsi="Times New Roman" w:cs="Times New Roman"/>
          <w:sz w:val="24"/>
          <w:szCs w:val="24"/>
        </w:rPr>
        <w:t xml:space="preserve">As such, it is also contradictory to stand opposed to minority rights as a whole, including those for </w:t>
      </w:r>
      <w:r w:rsidR="005B1708">
        <w:rPr>
          <w:rFonts w:ascii="Times New Roman" w:hAnsi="Times New Roman" w:cs="Times New Roman"/>
          <w:sz w:val="24"/>
          <w:szCs w:val="24"/>
        </w:rPr>
        <w:t xml:space="preserve">various races, ethnicities, and sexual orientations. </w:t>
      </w:r>
      <w:r w:rsidR="00221237">
        <w:rPr>
          <w:rFonts w:ascii="Times New Roman" w:hAnsi="Times New Roman" w:cs="Times New Roman"/>
          <w:sz w:val="24"/>
          <w:szCs w:val="24"/>
        </w:rPr>
        <w:t xml:space="preserve"> </w:t>
      </w:r>
      <w:r w:rsidR="00DC6BFE">
        <w:rPr>
          <w:rFonts w:ascii="Times New Roman" w:hAnsi="Times New Roman" w:cs="Times New Roman"/>
          <w:sz w:val="24"/>
          <w:szCs w:val="24"/>
        </w:rPr>
        <w:t xml:space="preserve">This contradiction applies to a number of other policies, as well, as exemplified by the Global Greens’ 2001 charter (updated in 2012 and 2017) advocating Ecological Wisdom, </w:t>
      </w:r>
      <w:r w:rsidR="00796E38">
        <w:rPr>
          <w:rFonts w:ascii="Times New Roman" w:hAnsi="Times New Roman" w:cs="Times New Roman"/>
          <w:sz w:val="24"/>
          <w:szCs w:val="24"/>
        </w:rPr>
        <w:t xml:space="preserve">Social Justice, </w:t>
      </w:r>
      <w:r w:rsidR="00DC6BFE">
        <w:rPr>
          <w:rFonts w:ascii="Times New Roman" w:hAnsi="Times New Roman" w:cs="Times New Roman"/>
          <w:sz w:val="24"/>
          <w:szCs w:val="24"/>
        </w:rPr>
        <w:t>Participatory Democracy, Nonviolence, and Respect for Diversity</w:t>
      </w:r>
      <w:r w:rsidR="00DC6BFE">
        <w:rPr>
          <w:rStyle w:val="FootnoteReference"/>
          <w:rFonts w:ascii="Times New Roman" w:hAnsi="Times New Roman" w:cs="Times New Roman"/>
          <w:sz w:val="24"/>
          <w:szCs w:val="24"/>
        </w:rPr>
        <w:footnoteReference w:id="13"/>
      </w:r>
      <w:r w:rsidR="00DC6BFE">
        <w:rPr>
          <w:rFonts w:ascii="Times New Roman" w:hAnsi="Times New Roman" w:cs="Times New Roman"/>
          <w:sz w:val="24"/>
          <w:szCs w:val="24"/>
        </w:rPr>
        <w:t>.</w:t>
      </w:r>
      <w:r w:rsidR="007337FF">
        <w:rPr>
          <w:rFonts w:ascii="Times New Roman" w:hAnsi="Times New Roman" w:cs="Times New Roman"/>
          <w:sz w:val="24"/>
          <w:szCs w:val="24"/>
        </w:rPr>
        <w:t xml:space="preserve"> Green conservative parties akin to LVŽS pursue policy that run directly opposite of the charter’s principles. </w:t>
      </w:r>
      <w:r w:rsidR="001E6BA0">
        <w:rPr>
          <w:rFonts w:ascii="Times New Roman" w:hAnsi="Times New Roman" w:cs="Times New Roman"/>
          <w:sz w:val="24"/>
          <w:szCs w:val="24"/>
        </w:rPr>
        <w:t xml:space="preserve">For example, the document explicitly calls for “equal rights for all individuals regardless of gender, race, age, religion, class, ethnic or national origin, sexual orientation, disability, wealth or health,” while LVŽS, along with other green conservative parties like </w:t>
      </w:r>
      <w:r w:rsidR="00EC4AF6">
        <w:rPr>
          <w:rFonts w:ascii="Times New Roman" w:hAnsi="Times New Roman" w:cs="Times New Roman"/>
          <w:sz w:val="24"/>
          <w:szCs w:val="24"/>
        </w:rPr>
        <w:t>the Ecologist Green Party of Mexico</w:t>
      </w:r>
      <w:r w:rsidR="001E6BA0">
        <w:rPr>
          <w:rFonts w:ascii="Times New Roman" w:hAnsi="Times New Roman" w:cs="Times New Roman"/>
          <w:sz w:val="24"/>
          <w:szCs w:val="24"/>
        </w:rPr>
        <w:t>, oppose LGBTQ+ rights</w:t>
      </w:r>
      <w:r w:rsidR="00CD296B">
        <w:rPr>
          <w:rStyle w:val="FootnoteReference"/>
          <w:rFonts w:ascii="Times New Roman" w:hAnsi="Times New Roman" w:cs="Times New Roman"/>
          <w:sz w:val="24"/>
          <w:szCs w:val="24"/>
        </w:rPr>
        <w:footnoteReference w:id="14"/>
      </w:r>
      <w:r w:rsidR="001E6BA0">
        <w:rPr>
          <w:rFonts w:ascii="Times New Roman" w:hAnsi="Times New Roman" w:cs="Times New Roman"/>
          <w:sz w:val="24"/>
          <w:szCs w:val="24"/>
        </w:rPr>
        <w:t xml:space="preserve">. </w:t>
      </w:r>
      <w:r w:rsidR="001153B0">
        <w:rPr>
          <w:rFonts w:ascii="Times New Roman" w:hAnsi="Times New Roman" w:cs="Times New Roman"/>
          <w:sz w:val="24"/>
          <w:szCs w:val="24"/>
        </w:rPr>
        <w:t xml:space="preserve">Likewise, LVŽS promised in its 2016 platform to increase military funding to 2% of the nation’s GDP, another decision that stands opposed to the Global Greens’ </w:t>
      </w:r>
      <w:r w:rsidR="00411FDD">
        <w:rPr>
          <w:rFonts w:ascii="Times New Roman" w:hAnsi="Times New Roman" w:cs="Times New Roman"/>
          <w:sz w:val="24"/>
          <w:szCs w:val="24"/>
        </w:rPr>
        <w:t xml:space="preserve">principles of nonviolence and demilitarization. </w:t>
      </w:r>
    </w:p>
    <w:p w14:paraId="37ADC886" w14:textId="38C83870" w:rsidR="00C8489B" w:rsidRDefault="00C8489B" w:rsidP="008A60F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None of this is to say, however, that simply because leftist and conservative greens disagree that one is more </w:t>
      </w:r>
      <w:r w:rsidR="00F45B4D">
        <w:rPr>
          <w:rFonts w:ascii="Times New Roman" w:hAnsi="Times New Roman" w:cs="Times New Roman"/>
          <w:sz w:val="24"/>
          <w:szCs w:val="24"/>
        </w:rPr>
        <w:t>‘</w:t>
      </w:r>
      <w:r>
        <w:rPr>
          <w:rFonts w:ascii="Times New Roman" w:hAnsi="Times New Roman" w:cs="Times New Roman"/>
          <w:sz w:val="24"/>
          <w:szCs w:val="24"/>
        </w:rPr>
        <w:t>correct.</w:t>
      </w:r>
      <w:r w:rsidR="00F45B4D">
        <w:rPr>
          <w:rFonts w:ascii="Times New Roman" w:hAnsi="Times New Roman" w:cs="Times New Roman"/>
          <w:sz w:val="24"/>
          <w:szCs w:val="24"/>
        </w:rPr>
        <w:t xml:space="preserve">’ </w:t>
      </w:r>
      <w:r w:rsidR="007C3EA7">
        <w:rPr>
          <w:rFonts w:ascii="Times New Roman" w:hAnsi="Times New Roman" w:cs="Times New Roman"/>
          <w:sz w:val="24"/>
          <w:szCs w:val="24"/>
        </w:rPr>
        <w:t>Politics, as with many things, is a highly subjective and opinionated field. However, it is deeply questionable to consider green conservatives a subset of green politics entirely—</w:t>
      </w:r>
      <w:r w:rsidR="00C0041A">
        <w:rPr>
          <w:rFonts w:ascii="Times New Roman" w:hAnsi="Times New Roman" w:cs="Times New Roman"/>
          <w:sz w:val="24"/>
          <w:szCs w:val="24"/>
        </w:rPr>
        <w:t>parties are defined not by individual policies but by their expansive platforms, even in the case of once single-issue green parties</w:t>
      </w:r>
      <w:r w:rsidR="007C3EA7">
        <w:rPr>
          <w:rFonts w:ascii="Times New Roman" w:hAnsi="Times New Roman" w:cs="Times New Roman"/>
          <w:sz w:val="24"/>
          <w:szCs w:val="24"/>
        </w:rPr>
        <w:t xml:space="preserve">. </w:t>
      </w:r>
      <w:r w:rsidR="00645F6D">
        <w:rPr>
          <w:rFonts w:ascii="Times New Roman" w:hAnsi="Times New Roman" w:cs="Times New Roman"/>
          <w:sz w:val="24"/>
          <w:szCs w:val="24"/>
        </w:rPr>
        <w:t xml:space="preserve">Though green conservatives have been found to support and implement climate action policy, they will not go as far as to enact the changes leading climate scientists and policymakers are calling for. Take, for example, the book </w:t>
      </w:r>
      <w:r w:rsidR="00645F6D">
        <w:rPr>
          <w:rFonts w:ascii="Times New Roman" w:hAnsi="Times New Roman" w:cs="Times New Roman"/>
          <w:i/>
          <w:iCs/>
          <w:sz w:val="24"/>
          <w:szCs w:val="24"/>
        </w:rPr>
        <w:t>The Future We Choose,</w:t>
      </w:r>
      <w:r w:rsidR="00645F6D">
        <w:rPr>
          <w:rFonts w:ascii="Times New Roman" w:hAnsi="Times New Roman" w:cs="Times New Roman"/>
          <w:sz w:val="24"/>
          <w:szCs w:val="24"/>
        </w:rPr>
        <w:t xml:space="preserve"> written by diplomats Christiana Figueres and Tom Rivett-Carnac, who were central figures in the creation of the Paris Climate Agreement. </w:t>
      </w:r>
      <w:r w:rsidR="00B80337">
        <w:rPr>
          <w:rFonts w:ascii="Times New Roman" w:hAnsi="Times New Roman" w:cs="Times New Roman"/>
          <w:sz w:val="24"/>
          <w:szCs w:val="24"/>
        </w:rPr>
        <w:t>In the book, they describe the future of society should we take the necessary steps to avoid climatic disaster. Such a society features cities with urban agriculture, far fewer cars, use of railways over airplanes, renewable energy, and strengthened neighborhood communities</w:t>
      </w:r>
      <w:r w:rsidR="00B80337">
        <w:rPr>
          <w:rStyle w:val="FootnoteReference"/>
          <w:rFonts w:ascii="Times New Roman" w:hAnsi="Times New Roman" w:cs="Times New Roman"/>
          <w:sz w:val="24"/>
          <w:szCs w:val="24"/>
        </w:rPr>
        <w:footnoteReference w:id="15"/>
      </w:r>
      <w:r w:rsidR="00B80337">
        <w:rPr>
          <w:rFonts w:ascii="Times New Roman" w:hAnsi="Times New Roman" w:cs="Times New Roman"/>
          <w:sz w:val="24"/>
          <w:szCs w:val="24"/>
        </w:rPr>
        <w:t xml:space="preserve">. </w:t>
      </w:r>
      <w:r w:rsidR="00CD69A1">
        <w:rPr>
          <w:rFonts w:ascii="Times New Roman" w:hAnsi="Times New Roman" w:cs="Times New Roman"/>
          <w:sz w:val="24"/>
          <w:szCs w:val="24"/>
        </w:rPr>
        <w:t xml:space="preserve">The parties encouraging such policies are </w:t>
      </w:r>
      <w:r w:rsidR="00264C19">
        <w:rPr>
          <w:rFonts w:ascii="Times New Roman" w:hAnsi="Times New Roman" w:cs="Times New Roman"/>
          <w:sz w:val="24"/>
          <w:szCs w:val="24"/>
        </w:rPr>
        <w:t xml:space="preserve">solely on the left; for example, the Canadian municipal party Projet Montréal, sitting centre-left and advocating New Urbanism, environmentalism, and social democracy. </w:t>
      </w:r>
      <w:r w:rsidR="00A54BC1">
        <w:rPr>
          <w:rFonts w:ascii="Times New Roman" w:hAnsi="Times New Roman" w:cs="Times New Roman"/>
          <w:sz w:val="24"/>
          <w:szCs w:val="24"/>
        </w:rPr>
        <w:t>Parties like LVŽS and PVEM do not go nearly as far in their climate policy. Perhaps the only potential outlier is Denmark’s Conservative People’s Party (Det Konservative Folkeparti), which is a stronger climate advocate than even some left-wing parties</w:t>
      </w:r>
      <w:r w:rsidR="00453A68">
        <w:rPr>
          <w:rStyle w:val="FootnoteReference"/>
          <w:rFonts w:ascii="Times New Roman" w:hAnsi="Times New Roman" w:cs="Times New Roman"/>
          <w:sz w:val="24"/>
          <w:szCs w:val="24"/>
        </w:rPr>
        <w:footnoteReference w:id="16"/>
      </w:r>
      <w:r w:rsidR="00A54BC1">
        <w:rPr>
          <w:rFonts w:ascii="Times New Roman" w:hAnsi="Times New Roman" w:cs="Times New Roman"/>
          <w:sz w:val="24"/>
          <w:szCs w:val="24"/>
        </w:rPr>
        <w:t xml:space="preserve">. Nevertheless, even they do not address the social and urban reform detailed in </w:t>
      </w:r>
      <w:r w:rsidR="00A54BC1">
        <w:rPr>
          <w:rFonts w:ascii="Times New Roman" w:hAnsi="Times New Roman" w:cs="Times New Roman"/>
          <w:i/>
          <w:iCs/>
          <w:sz w:val="24"/>
          <w:szCs w:val="24"/>
        </w:rPr>
        <w:t>The Future We Choose</w:t>
      </w:r>
      <w:r w:rsidR="00A54BC1">
        <w:rPr>
          <w:rFonts w:ascii="Times New Roman" w:hAnsi="Times New Roman" w:cs="Times New Roman"/>
          <w:sz w:val="24"/>
          <w:szCs w:val="24"/>
        </w:rPr>
        <w:t xml:space="preserve">. </w:t>
      </w:r>
      <w:r w:rsidR="00692CD2">
        <w:rPr>
          <w:rFonts w:ascii="Times New Roman" w:hAnsi="Times New Roman" w:cs="Times New Roman"/>
          <w:sz w:val="24"/>
          <w:szCs w:val="24"/>
        </w:rPr>
        <w:t xml:space="preserve">Such considerations are vital to achieving Figueres and Rivett-Carnac’s vision of the future, and therefore, if a party disagrees with such a platform, to what extent can they be considered </w:t>
      </w:r>
      <w:r w:rsidR="00D83E55">
        <w:rPr>
          <w:rFonts w:ascii="Times New Roman" w:hAnsi="Times New Roman" w:cs="Times New Roman"/>
          <w:sz w:val="24"/>
          <w:szCs w:val="24"/>
        </w:rPr>
        <w:t xml:space="preserve">wholeheartedly </w:t>
      </w:r>
      <w:r w:rsidR="00692CD2">
        <w:rPr>
          <w:rFonts w:ascii="Times New Roman" w:hAnsi="Times New Roman" w:cs="Times New Roman"/>
          <w:sz w:val="24"/>
          <w:szCs w:val="24"/>
        </w:rPr>
        <w:t xml:space="preserve">‘green?’ Pursuing one aspect of a political ideology does not place one within that ideology, and though green </w:t>
      </w:r>
      <w:r w:rsidR="00692CD2">
        <w:rPr>
          <w:rFonts w:ascii="Times New Roman" w:hAnsi="Times New Roman" w:cs="Times New Roman"/>
          <w:sz w:val="24"/>
          <w:szCs w:val="24"/>
        </w:rPr>
        <w:lastRenderedPageBreak/>
        <w:t xml:space="preserve">conservatives support some amount of climate action, that does not </w:t>
      </w:r>
      <w:r w:rsidR="0023702D">
        <w:rPr>
          <w:rFonts w:ascii="Times New Roman" w:hAnsi="Times New Roman" w:cs="Times New Roman"/>
          <w:sz w:val="24"/>
          <w:szCs w:val="24"/>
        </w:rPr>
        <w:t xml:space="preserve">place them in line with green politics. </w:t>
      </w:r>
    </w:p>
    <w:p w14:paraId="7429FB7F" w14:textId="53F06E64" w:rsidR="00E0604D" w:rsidRDefault="00E0604D" w:rsidP="0015342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all this in mind, the question of </w:t>
      </w:r>
      <w:r w:rsidRPr="0017562A">
        <w:rPr>
          <w:rFonts w:ascii="Times New Roman" w:hAnsi="Times New Roman" w:cs="Times New Roman"/>
          <w:sz w:val="24"/>
          <w:szCs w:val="24"/>
        </w:rPr>
        <w:t>LVŽS</w:t>
      </w:r>
      <w:r>
        <w:rPr>
          <w:rFonts w:ascii="Times New Roman" w:hAnsi="Times New Roman" w:cs="Times New Roman"/>
          <w:sz w:val="24"/>
          <w:szCs w:val="24"/>
        </w:rPr>
        <w:t xml:space="preserve">’ identity must be raised: why do they identify as a green party at all? Clearly, an argument exists for their not even being a green party; having refused membership of the European Green Party while going against traditional green policy, </w:t>
      </w:r>
      <w:r w:rsidRPr="0017562A">
        <w:rPr>
          <w:rFonts w:ascii="Times New Roman" w:hAnsi="Times New Roman" w:cs="Times New Roman"/>
          <w:sz w:val="24"/>
          <w:szCs w:val="24"/>
        </w:rPr>
        <w:t>LVŽS</w:t>
      </w:r>
      <w:r>
        <w:rPr>
          <w:rFonts w:ascii="Times New Roman" w:hAnsi="Times New Roman" w:cs="Times New Roman"/>
          <w:sz w:val="24"/>
          <w:szCs w:val="24"/>
        </w:rPr>
        <w:t xml:space="preserve"> seems to have distanced themselves from the rest of the movement at every step. Nevertheless, they are the Farmers and </w:t>
      </w:r>
      <w:r>
        <w:rPr>
          <w:rFonts w:ascii="Times New Roman" w:hAnsi="Times New Roman" w:cs="Times New Roman"/>
          <w:i/>
          <w:iCs/>
          <w:sz w:val="24"/>
          <w:szCs w:val="24"/>
        </w:rPr>
        <w:t xml:space="preserve">Greens </w:t>
      </w:r>
      <w:r>
        <w:rPr>
          <w:rFonts w:ascii="Times New Roman" w:hAnsi="Times New Roman" w:cs="Times New Roman"/>
          <w:sz w:val="24"/>
          <w:szCs w:val="24"/>
        </w:rPr>
        <w:t xml:space="preserve">Union, they advocate strong environmental policy, and are members of The Greens/European Free Alliance within the European Parliament. Further, in 2016, the year </w:t>
      </w:r>
      <w:r w:rsidRPr="0017562A">
        <w:rPr>
          <w:rFonts w:ascii="Times New Roman" w:hAnsi="Times New Roman" w:cs="Times New Roman"/>
          <w:sz w:val="24"/>
          <w:szCs w:val="24"/>
        </w:rPr>
        <w:t>LVŽS</w:t>
      </w:r>
      <w:r>
        <w:rPr>
          <w:rFonts w:ascii="Times New Roman" w:hAnsi="Times New Roman" w:cs="Times New Roman"/>
          <w:sz w:val="24"/>
          <w:szCs w:val="24"/>
        </w:rPr>
        <w:t xml:space="preserve"> became the governing party, Lithuania was ranked 20</w:t>
      </w:r>
      <w:r w:rsidRPr="00923BF2">
        <w:rPr>
          <w:rFonts w:ascii="Times New Roman" w:hAnsi="Times New Roman" w:cs="Times New Roman"/>
          <w:sz w:val="24"/>
          <w:szCs w:val="24"/>
          <w:vertAlign w:val="superscript"/>
        </w:rPr>
        <w:t>th</w:t>
      </w:r>
      <w:r>
        <w:rPr>
          <w:rFonts w:ascii="Times New Roman" w:hAnsi="Times New Roman" w:cs="Times New Roman"/>
          <w:sz w:val="24"/>
          <w:szCs w:val="24"/>
        </w:rPr>
        <w:t xml:space="preserve"> (‘moderate’) by the Climate Change Performance Index; in the 2021 report, it had risen to 15</w:t>
      </w:r>
      <w:r w:rsidRPr="00923BF2">
        <w:rPr>
          <w:rFonts w:ascii="Times New Roman" w:hAnsi="Times New Roman" w:cs="Times New Roman"/>
          <w:sz w:val="24"/>
          <w:szCs w:val="24"/>
          <w:vertAlign w:val="superscript"/>
        </w:rPr>
        <w:t>th</w:t>
      </w:r>
      <w:r>
        <w:rPr>
          <w:rFonts w:ascii="Times New Roman" w:hAnsi="Times New Roman" w:cs="Times New Roman"/>
          <w:sz w:val="24"/>
          <w:szCs w:val="24"/>
        </w:rPr>
        <w:t xml:space="preserve"> with a rating of ‘high’ despite a performance decrease</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Thus, they have clearly implemented successful green policy to some extent, and they could be considered a green party due to their affiliations. The most likely reason why the Farmers and Greens Union continues to associate with the environmental movement is to further green policies within the relatively conservative society of Lithuania. The success of the party is likely owed to their distancing from leftist, progressive policies that hallmark most green parties. Evidence for this lies in the relative unpopularity of left-wing parties in Lithuania: the furthest left party in the current Seimas is the Social Democratic Party, which has governed four times since the establishment of the Republic of Lithuania in 1992. Otherwise, no left-wing parties have seen success in Lithuania since the post-communist Democratic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Party, which eventually merged into the Social Democrats. Thus, </w:t>
      </w:r>
      <w:r w:rsidRPr="0017562A">
        <w:rPr>
          <w:rFonts w:ascii="Times New Roman" w:hAnsi="Times New Roman" w:cs="Times New Roman"/>
          <w:sz w:val="24"/>
          <w:szCs w:val="24"/>
        </w:rPr>
        <w:t>LVŽS</w:t>
      </w:r>
      <w:r>
        <w:rPr>
          <w:rFonts w:ascii="Times New Roman" w:hAnsi="Times New Roman" w:cs="Times New Roman"/>
          <w:sz w:val="24"/>
          <w:szCs w:val="24"/>
        </w:rPr>
        <w:t xml:space="preserve">, be it by choice or chance, has filled a strategic niche within Lithuanian politics, finding popularity amongst the generally conservative but ecologically aware populace. </w:t>
      </w:r>
      <w:r w:rsidR="00153424">
        <w:rPr>
          <w:rFonts w:ascii="Times New Roman" w:hAnsi="Times New Roman" w:cs="Times New Roman"/>
          <w:sz w:val="24"/>
          <w:szCs w:val="24"/>
        </w:rPr>
        <w:t xml:space="preserve">Such a </w:t>
      </w:r>
      <w:r w:rsidR="00153424">
        <w:rPr>
          <w:rFonts w:ascii="Times New Roman" w:hAnsi="Times New Roman" w:cs="Times New Roman"/>
          <w:sz w:val="24"/>
          <w:szCs w:val="24"/>
        </w:rPr>
        <w:lastRenderedPageBreak/>
        <w:t>strategy is not necessary for the Green Party of New Zealand, for theirs is a democracy more developed and with strong support across the political spectrum.</w:t>
      </w:r>
    </w:p>
    <w:p w14:paraId="6C3C5DFC" w14:textId="2DDD6D3F" w:rsidR="0030341D" w:rsidRDefault="00185F60" w:rsidP="008A60F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Thus, it becomes clear that green conservatives, in truth, bear few similarities to the leftist strains of environmentalism exemplified by New Zealand’s Green Party and others. Where the two ideologies converge at conservation and climate action, they deviate in a great many other areas from social justice to militarism. </w:t>
      </w:r>
      <w:r w:rsidR="005909FB">
        <w:rPr>
          <w:rFonts w:ascii="Times New Roman" w:hAnsi="Times New Roman" w:cs="Times New Roman"/>
          <w:sz w:val="24"/>
          <w:szCs w:val="24"/>
        </w:rPr>
        <w:t xml:space="preserve">As a result, green conservatism finds itself at odds with a great many of the tenets of green politics, for the movement does not consist solely of conservation. Climate change and environmentalism are subjects that encompass a wide breadth of characteristics and considerations. Climate action is distinctly multifaceted, as its ecological principles overlap with and consist of social, economic, cultural, and historical frameworks. Thus, it is difficult to consider a party one that advocates climate action when many of the constituent pieces to such action are contested. </w:t>
      </w:r>
      <w:r w:rsidR="0058682A">
        <w:rPr>
          <w:rFonts w:ascii="Times New Roman" w:hAnsi="Times New Roman" w:cs="Times New Roman"/>
          <w:sz w:val="24"/>
          <w:szCs w:val="24"/>
        </w:rPr>
        <w:t xml:space="preserve">It is for this reason that green conservatism, while a positive development in the growing acceptance of environmentalism in mainstream politics, </w:t>
      </w:r>
      <w:r w:rsidR="00A27A56">
        <w:rPr>
          <w:rFonts w:ascii="Times New Roman" w:hAnsi="Times New Roman" w:cs="Times New Roman"/>
          <w:sz w:val="24"/>
          <w:szCs w:val="24"/>
        </w:rPr>
        <w:t>remains distant from centre-left and left-wing green politics</w:t>
      </w:r>
      <w:r w:rsidR="0058682A">
        <w:rPr>
          <w:rFonts w:ascii="Times New Roman" w:hAnsi="Times New Roman" w:cs="Times New Roman"/>
          <w:sz w:val="24"/>
          <w:szCs w:val="24"/>
        </w:rPr>
        <w:t xml:space="preserve">. </w:t>
      </w:r>
      <w:r w:rsidR="008713BC">
        <w:rPr>
          <w:rFonts w:ascii="Times New Roman" w:hAnsi="Times New Roman" w:cs="Times New Roman"/>
          <w:sz w:val="24"/>
          <w:szCs w:val="24"/>
        </w:rPr>
        <w:t>Organizations more closely resembling the Green Party of Aotearoa New Zealand—</w:t>
      </w:r>
      <w:r w:rsidR="00B15B22">
        <w:rPr>
          <w:rFonts w:ascii="Times New Roman" w:hAnsi="Times New Roman" w:cs="Times New Roman"/>
          <w:sz w:val="24"/>
          <w:szCs w:val="24"/>
        </w:rPr>
        <w:t>promoting</w:t>
      </w:r>
      <w:r w:rsidR="008713BC">
        <w:rPr>
          <w:rFonts w:ascii="Times New Roman" w:hAnsi="Times New Roman" w:cs="Times New Roman"/>
          <w:sz w:val="24"/>
          <w:szCs w:val="24"/>
        </w:rPr>
        <w:t xml:space="preserve"> progressivism in all the aforementioned, interrelated spheres—are </w:t>
      </w:r>
      <w:r w:rsidR="00A27A56">
        <w:rPr>
          <w:rFonts w:ascii="Times New Roman" w:hAnsi="Times New Roman" w:cs="Times New Roman"/>
          <w:sz w:val="24"/>
          <w:szCs w:val="24"/>
        </w:rPr>
        <w:t>the best representatives of the environmental movement and what this</w:t>
      </w:r>
      <w:r w:rsidR="00C31DA9">
        <w:rPr>
          <w:rFonts w:ascii="Times New Roman" w:hAnsi="Times New Roman" w:cs="Times New Roman"/>
          <w:sz w:val="24"/>
          <w:szCs w:val="24"/>
        </w:rPr>
        <w:t xml:space="preserve"> </w:t>
      </w:r>
      <w:r w:rsidR="00A27A56">
        <w:rPr>
          <w:rFonts w:ascii="Times New Roman" w:hAnsi="Times New Roman" w:cs="Times New Roman"/>
          <w:sz w:val="24"/>
          <w:szCs w:val="24"/>
        </w:rPr>
        <w:t xml:space="preserve">ideology’s leading figures are advocating. </w:t>
      </w:r>
    </w:p>
    <w:p w14:paraId="73ACC3AC" w14:textId="4F7C677B" w:rsidR="00FB35AC" w:rsidRPr="00923BF2" w:rsidRDefault="00FB35AC" w:rsidP="00923BF2">
      <w:pPr>
        <w:spacing w:line="480" w:lineRule="auto"/>
        <w:ind w:firstLine="720"/>
        <w:rPr>
          <w:rFonts w:ascii="Times New Roman" w:hAnsi="Times New Roman" w:cs="Times New Roman"/>
          <w:sz w:val="24"/>
          <w:szCs w:val="24"/>
        </w:rPr>
      </w:pPr>
    </w:p>
    <w:p w14:paraId="588E82AA" w14:textId="69622FB5" w:rsidR="00AD7661" w:rsidRPr="003A179E" w:rsidRDefault="00AD7661" w:rsidP="008A60F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220DFB27" w14:textId="0D68D65F" w:rsidR="002C6778" w:rsidRPr="002C6778" w:rsidRDefault="002C6778" w:rsidP="008A60F6">
      <w:pPr>
        <w:spacing w:line="480" w:lineRule="auto"/>
        <w:rPr>
          <w:rFonts w:ascii="Times New Roman" w:hAnsi="Times New Roman" w:cs="Times New Roman"/>
          <w:sz w:val="24"/>
          <w:szCs w:val="24"/>
        </w:rPr>
      </w:pPr>
      <w:r>
        <w:rPr>
          <w:rFonts w:ascii="Times New Roman" w:hAnsi="Times New Roman" w:cs="Times New Roman"/>
          <w:sz w:val="24"/>
          <w:szCs w:val="24"/>
        </w:rPr>
        <w:tab/>
      </w:r>
    </w:p>
    <w:p w14:paraId="1C43917A" w14:textId="4910F962" w:rsidR="00604FCA" w:rsidRDefault="00604FCA" w:rsidP="00D36BD6">
      <w:pPr>
        <w:rPr>
          <w:rFonts w:ascii="Times New Roman" w:eastAsia="Batang" w:hAnsi="Times New Roman" w:cs="Times New Roman"/>
          <w:sz w:val="24"/>
          <w:szCs w:val="24"/>
        </w:rPr>
      </w:pPr>
    </w:p>
    <w:p w14:paraId="3FAFA75A" w14:textId="77777777" w:rsidR="006609A4" w:rsidRDefault="006609A4" w:rsidP="00987ABF">
      <w:pPr>
        <w:rPr>
          <w:rFonts w:ascii="Times New Roman" w:hAnsi="Times New Roman" w:cs="Times New Roman"/>
          <w:sz w:val="24"/>
          <w:szCs w:val="24"/>
          <w:u w:val="single"/>
        </w:rPr>
      </w:pPr>
    </w:p>
    <w:p w14:paraId="7C4794ED" w14:textId="50B40C53" w:rsidR="008A60F6" w:rsidRPr="008A60F6" w:rsidRDefault="008A60F6" w:rsidP="008A60F6">
      <w:pPr>
        <w:ind w:hanging="475"/>
        <w:jc w:val="center"/>
        <w:rPr>
          <w:rFonts w:ascii="Times New Roman" w:hAnsi="Times New Roman" w:cs="Times New Roman"/>
          <w:sz w:val="24"/>
          <w:szCs w:val="24"/>
          <w:u w:val="single"/>
        </w:rPr>
      </w:pPr>
      <w:r w:rsidRPr="008A60F6">
        <w:rPr>
          <w:rFonts w:ascii="Times New Roman" w:hAnsi="Times New Roman" w:cs="Times New Roman"/>
          <w:sz w:val="24"/>
          <w:szCs w:val="24"/>
          <w:u w:val="single"/>
        </w:rPr>
        <w:lastRenderedPageBreak/>
        <w:t>Bibliography</w:t>
      </w:r>
    </w:p>
    <w:p w14:paraId="58E4A97D" w14:textId="3196ABBF" w:rsidR="008A60F6" w:rsidRDefault="008A60F6" w:rsidP="008A60F6">
      <w:pPr>
        <w:ind w:hanging="475"/>
        <w:rPr>
          <w:rFonts w:ascii="Times New Roman" w:hAnsi="Times New Roman" w:cs="Times New Roman"/>
          <w:sz w:val="24"/>
          <w:szCs w:val="24"/>
        </w:rPr>
      </w:pPr>
      <w:r w:rsidRPr="00507CF3">
        <w:rPr>
          <w:rFonts w:ascii="Times New Roman" w:hAnsi="Times New Roman" w:cs="Times New Roman"/>
          <w:sz w:val="24"/>
          <w:szCs w:val="24"/>
        </w:rPr>
        <w:t xml:space="preserve">Abou-Chadi, Tarik. “Niche Party Success and Mainstream Party Policy Shifts – How Green and Radical Right Parties Differ in Their Impact.” </w:t>
      </w:r>
      <w:r w:rsidRPr="00507CF3">
        <w:rPr>
          <w:rFonts w:ascii="Times New Roman" w:hAnsi="Times New Roman" w:cs="Times New Roman"/>
          <w:i/>
          <w:iCs/>
          <w:sz w:val="24"/>
          <w:szCs w:val="24"/>
        </w:rPr>
        <w:t>British Journal of Political Science</w:t>
      </w:r>
      <w:r w:rsidRPr="00507CF3">
        <w:rPr>
          <w:rFonts w:ascii="Times New Roman" w:hAnsi="Times New Roman" w:cs="Times New Roman"/>
          <w:sz w:val="24"/>
          <w:szCs w:val="24"/>
        </w:rPr>
        <w:t xml:space="preserve"> 46, no. 2 (April 2016): 417–36. </w:t>
      </w:r>
      <w:hyperlink r:id="rId8" w:history="1">
        <w:r w:rsidRPr="00507CF3">
          <w:rPr>
            <w:rStyle w:val="Hyperlink"/>
            <w:rFonts w:ascii="Times New Roman" w:hAnsi="Times New Roman" w:cs="Times New Roman"/>
            <w:sz w:val="24"/>
            <w:szCs w:val="24"/>
          </w:rPr>
          <w:t>https://doi.org/10.1017/S0007123414000155</w:t>
        </w:r>
      </w:hyperlink>
      <w:r w:rsidRPr="00507CF3">
        <w:rPr>
          <w:rFonts w:ascii="Times New Roman" w:hAnsi="Times New Roman" w:cs="Times New Roman"/>
          <w:sz w:val="24"/>
          <w:szCs w:val="24"/>
        </w:rPr>
        <w:t>.</w:t>
      </w:r>
      <w:r>
        <w:rPr>
          <w:rFonts w:ascii="Times New Roman" w:hAnsi="Times New Roman" w:cs="Times New Roman"/>
          <w:sz w:val="24"/>
          <w:szCs w:val="24"/>
        </w:rPr>
        <w:br/>
        <w:t>In this paper, Tarik Abou-Chadi cross-analyzes the success and impact of rising green and radical right parties in Western democracies. Using data from the Comparative Manifestos Project, they find that niche parties play a significant role in shaping multiparty democracies. By pushing “issues they ‘own,’” small parties can thrust their platforms into the mainstream and politicize certain issues—for better or for worse. In particular, Abou-Chadi finds that green parties can benefit highly from the politicization of climate issues thanks to a strong control over and association with the environment. However, Abou-Chadi also determines that right-wing, anti-immigration parties have a much greater impact on mainstream parties than do green parties.</w:t>
      </w:r>
    </w:p>
    <w:p w14:paraId="5746F9F3" w14:textId="77777777" w:rsidR="008A60F6" w:rsidRDefault="008A60F6" w:rsidP="008A60F6">
      <w:pPr>
        <w:ind w:hanging="480"/>
        <w:rPr>
          <w:rFonts w:ascii="Times New Roman" w:hAnsi="Times New Roman" w:cs="Times New Roman"/>
          <w:sz w:val="24"/>
          <w:szCs w:val="24"/>
        </w:rPr>
      </w:pPr>
      <w:proofErr w:type="spellStart"/>
      <w:r w:rsidRPr="00E01394">
        <w:rPr>
          <w:rFonts w:ascii="Times New Roman" w:hAnsi="Times New Roman" w:cs="Times New Roman"/>
          <w:sz w:val="24"/>
          <w:szCs w:val="24"/>
        </w:rPr>
        <w:t>Banducci</w:t>
      </w:r>
      <w:proofErr w:type="spellEnd"/>
      <w:r w:rsidRPr="00E01394">
        <w:rPr>
          <w:rFonts w:ascii="Times New Roman" w:hAnsi="Times New Roman" w:cs="Times New Roman"/>
          <w:sz w:val="24"/>
          <w:szCs w:val="24"/>
        </w:rPr>
        <w:t xml:space="preserve">, Susan A., Todd Donovan, and Jeffrey A. Karp. “Proportional Representation and Attitudes about Politics: Results from New Zealand.” </w:t>
      </w:r>
      <w:r w:rsidRPr="00E01394">
        <w:rPr>
          <w:rFonts w:ascii="Times New Roman" w:hAnsi="Times New Roman" w:cs="Times New Roman"/>
          <w:i/>
          <w:iCs/>
          <w:sz w:val="24"/>
          <w:szCs w:val="24"/>
        </w:rPr>
        <w:t>Electoral Studies</w:t>
      </w:r>
      <w:r w:rsidRPr="00E01394">
        <w:rPr>
          <w:rFonts w:ascii="Times New Roman" w:hAnsi="Times New Roman" w:cs="Times New Roman"/>
          <w:sz w:val="24"/>
          <w:szCs w:val="24"/>
        </w:rPr>
        <w:t xml:space="preserve"> 18, no. 4 (December 1999): 533–55. </w:t>
      </w:r>
      <w:hyperlink r:id="rId9" w:history="1">
        <w:r w:rsidRPr="00E01394">
          <w:rPr>
            <w:rStyle w:val="Hyperlink"/>
            <w:rFonts w:ascii="Times New Roman" w:hAnsi="Times New Roman" w:cs="Times New Roman"/>
            <w:sz w:val="24"/>
            <w:szCs w:val="24"/>
          </w:rPr>
          <w:t>https://doi.org/10.1016/S0261-3794(99)00019-0</w:t>
        </w:r>
      </w:hyperlink>
      <w:r w:rsidRPr="00E01394">
        <w:rPr>
          <w:rFonts w:ascii="Times New Roman" w:hAnsi="Times New Roman" w:cs="Times New Roman"/>
          <w:sz w:val="24"/>
          <w:szCs w:val="24"/>
        </w:rPr>
        <w:t>.</w:t>
      </w:r>
      <w:r>
        <w:rPr>
          <w:rFonts w:ascii="Times New Roman" w:hAnsi="Times New Roman" w:cs="Times New Roman"/>
          <w:sz w:val="24"/>
          <w:szCs w:val="24"/>
        </w:rPr>
        <w:br/>
        <w:t xml:space="preserve">In </w:t>
      </w:r>
      <w:proofErr w:type="spellStart"/>
      <w:r>
        <w:rPr>
          <w:rFonts w:ascii="Times New Roman" w:hAnsi="Times New Roman" w:cs="Times New Roman"/>
          <w:sz w:val="24"/>
          <w:szCs w:val="24"/>
        </w:rPr>
        <w:t>Banducci</w:t>
      </w:r>
      <w:proofErr w:type="spellEnd"/>
      <w:r>
        <w:rPr>
          <w:rFonts w:ascii="Times New Roman" w:hAnsi="Times New Roman" w:cs="Times New Roman"/>
          <w:sz w:val="24"/>
          <w:szCs w:val="24"/>
        </w:rPr>
        <w:t xml:space="preserve">, Donovan, and Karp’s paper, the three address New Zealand’s shift from a </w:t>
      </w:r>
      <w:proofErr w:type="gramStart"/>
      <w:r>
        <w:rPr>
          <w:rFonts w:ascii="Times New Roman" w:hAnsi="Times New Roman" w:cs="Times New Roman"/>
          <w:sz w:val="24"/>
          <w:szCs w:val="24"/>
        </w:rPr>
        <w:t>first-past</w:t>
      </w:r>
      <w:proofErr w:type="gramEnd"/>
      <w:r>
        <w:rPr>
          <w:rFonts w:ascii="Times New Roman" w:hAnsi="Times New Roman" w:cs="Times New Roman"/>
          <w:sz w:val="24"/>
          <w:szCs w:val="24"/>
        </w:rPr>
        <w:t xml:space="preserve">-the-post (FPP) electoral system to mixed-member proportional representation (MMP) after a referendum in 1993. They document this change as “a prime example of a shift from a majoritarian system toward a more consensual form of democracy” that created greater political plurality and encourages power-sharing. In particular, it challenged the Westminster two-party hegemony between the Labour and National Parties that had previously been in place, replacing it with a system that empowered smaller parties and limited the chances of majoritarian rule. This shift in New Zealand’s politics is notable as an important contributor to the Green Party’s success (and by extension other small parties, as well), allowing the party to remain in Parliament and relevant despite receiving less votes than Labour or National. </w:t>
      </w:r>
    </w:p>
    <w:p w14:paraId="58EFBB70" w14:textId="6AE36F01" w:rsidR="008A60F6" w:rsidRDefault="008A60F6" w:rsidP="008A60F6">
      <w:pPr>
        <w:ind w:hanging="480"/>
        <w:rPr>
          <w:rFonts w:ascii="Times New Roman" w:hAnsi="Times New Roman" w:cs="Times New Roman"/>
          <w:sz w:val="24"/>
          <w:szCs w:val="24"/>
        </w:rPr>
      </w:pPr>
      <w:proofErr w:type="spellStart"/>
      <w:r w:rsidRPr="00E53F37">
        <w:rPr>
          <w:rFonts w:ascii="Times New Roman" w:hAnsi="Times New Roman" w:cs="Times New Roman"/>
          <w:sz w:val="24"/>
          <w:szCs w:val="24"/>
        </w:rPr>
        <w:t>Blühdorn</w:t>
      </w:r>
      <w:proofErr w:type="spellEnd"/>
      <w:r w:rsidRPr="00E53F37">
        <w:rPr>
          <w:rFonts w:ascii="Times New Roman" w:hAnsi="Times New Roman" w:cs="Times New Roman"/>
          <w:sz w:val="24"/>
          <w:szCs w:val="24"/>
        </w:rPr>
        <w:t xml:space="preserve">, </w:t>
      </w:r>
      <w:proofErr w:type="spellStart"/>
      <w:r w:rsidRPr="00E53F37">
        <w:rPr>
          <w:rFonts w:ascii="Times New Roman" w:hAnsi="Times New Roman" w:cs="Times New Roman"/>
          <w:sz w:val="24"/>
          <w:szCs w:val="24"/>
        </w:rPr>
        <w:t>Ingolfur</w:t>
      </w:r>
      <w:proofErr w:type="spellEnd"/>
      <w:r w:rsidRPr="00E53F37">
        <w:rPr>
          <w:rFonts w:ascii="Times New Roman" w:hAnsi="Times New Roman" w:cs="Times New Roman"/>
          <w:sz w:val="24"/>
          <w:szCs w:val="24"/>
        </w:rPr>
        <w:t xml:space="preserve">. “Reinventing Green Politics: On the Strategic Repositioning of the German Green Party.” </w:t>
      </w:r>
      <w:r w:rsidRPr="00E53F37">
        <w:rPr>
          <w:rFonts w:ascii="Times New Roman" w:hAnsi="Times New Roman" w:cs="Times New Roman"/>
          <w:i/>
          <w:iCs/>
          <w:sz w:val="24"/>
          <w:szCs w:val="24"/>
        </w:rPr>
        <w:t>German Politics</w:t>
      </w:r>
      <w:r w:rsidRPr="00E53F37">
        <w:rPr>
          <w:rFonts w:ascii="Times New Roman" w:hAnsi="Times New Roman" w:cs="Times New Roman"/>
          <w:sz w:val="24"/>
          <w:szCs w:val="24"/>
        </w:rPr>
        <w:t xml:space="preserve"> 18, no. 1 (March 1, 2009): 36–54. </w:t>
      </w:r>
      <w:hyperlink r:id="rId10" w:history="1">
        <w:r w:rsidRPr="00E53F37">
          <w:rPr>
            <w:rStyle w:val="Hyperlink"/>
            <w:rFonts w:ascii="Times New Roman" w:hAnsi="Times New Roman" w:cs="Times New Roman"/>
            <w:sz w:val="24"/>
            <w:szCs w:val="24"/>
          </w:rPr>
          <w:t>https://doi.org/10.1080/09644000802649189</w:t>
        </w:r>
      </w:hyperlink>
      <w:r w:rsidRPr="00E53F37">
        <w:rPr>
          <w:rFonts w:ascii="Times New Roman" w:hAnsi="Times New Roman" w:cs="Times New Roman"/>
          <w:sz w:val="24"/>
          <w:szCs w:val="24"/>
        </w:rPr>
        <w:t>.</w:t>
      </w:r>
      <w:r>
        <w:rPr>
          <w:rFonts w:ascii="Times New Roman" w:hAnsi="Times New Roman" w:cs="Times New Roman"/>
          <w:sz w:val="24"/>
          <w:szCs w:val="24"/>
        </w:rPr>
        <w:br/>
        <w:t xml:space="preserve">Focusing on only the German political sphere, </w:t>
      </w:r>
      <w:proofErr w:type="spellStart"/>
      <w:r>
        <w:rPr>
          <w:rFonts w:ascii="Times New Roman" w:hAnsi="Times New Roman" w:cs="Times New Roman"/>
          <w:sz w:val="24"/>
          <w:szCs w:val="24"/>
        </w:rPr>
        <w:t>Blühdorn</w:t>
      </w:r>
      <w:proofErr w:type="spellEnd"/>
      <w:r>
        <w:rPr>
          <w:rFonts w:ascii="Times New Roman" w:hAnsi="Times New Roman" w:cs="Times New Roman"/>
          <w:sz w:val="24"/>
          <w:szCs w:val="24"/>
        </w:rPr>
        <w:t xml:space="preserve"> looks at their green party—</w:t>
      </w:r>
      <w:proofErr w:type="spellStart"/>
      <w:r>
        <w:rPr>
          <w:rFonts w:ascii="Times New Roman" w:hAnsi="Times New Roman" w:cs="Times New Roman"/>
          <w:sz w:val="24"/>
          <w:szCs w:val="24"/>
        </w:rPr>
        <w:t>Bündnis</w:t>
      </w:r>
      <w:proofErr w:type="spellEnd"/>
      <w:r>
        <w:rPr>
          <w:rFonts w:ascii="Times New Roman" w:hAnsi="Times New Roman" w:cs="Times New Roman"/>
          <w:sz w:val="24"/>
          <w:szCs w:val="24"/>
        </w:rPr>
        <w:t xml:space="preserve"> 90/Die </w:t>
      </w:r>
      <w:proofErr w:type="spellStart"/>
      <w:r>
        <w:rPr>
          <w:rFonts w:ascii="Times New Roman" w:hAnsi="Times New Roman" w:cs="Times New Roman"/>
          <w:sz w:val="24"/>
          <w:szCs w:val="24"/>
        </w:rPr>
        <w:t>Grünen</w:t>
      </w:r>
      <w:proofErr w:type="spellEnd"/>
      <w:r>
        <w:rPr>
          <w:rFonts w:ascii="Times New Roman" w:hAnsi="Times New Roman" w:cs="Times New Roman"/>
          <w:sz w:val="24"/>
          <w:szCs w:val="24"/>
        </w:rPr>
        <w:t xml:space="preserve"> (Alliance 90/The Greens)—and its recovery following the collapse of its government coalition in the 2005 elections. </w:t>
      </w:r>
      <w:proofErr w:type="spellStart"/>
      <w:r>
        <w:rPr>
          <w:rFonts w:ascii="Times New Roman" w:hAnsi="Times New Roman" w:cs="Times New Roman"/>
          <w:sz w:val="24"/>
          <w:szCs w:val="24"/>
        </w:rPr>
        <w:t>Blühdorn</w:t>
      </w:r>
      <w:proofErr w:type="spellEnd"/>
      <w:r>
        <w:rPr>
          <w:rFonts w:ascii="Times New Roman" w:hAnsi="Times New Roman" w:cs="Times New Roman"/>
          <w:sz w:val="24"/>
          <w:szCs w:val="24"/>
        </w:rPr>
        <w:t xml:space="preserve"> describes Die </w:t>
      </w:r>
      <w:proofErr w:type="spellStart"/>
      <w:r>
        <w:rPr>
          <w:rFonts w:ascii="Times New Roman" w:hAnsi="Times New Roman" w:cs="Times New Roman"/>
          <w:sz w:val="24"/>
          <w:szCs w:val="24"/>
        </w:rPr>
        <w:t>Grünen’s</w:t>
      </w:r>
      <w:proofErr w:type="spellEnd"/>
      <w:r>
        <w:rPr>
          <w:rFonts w:ascii="Times New Roman" w:hAnsi="Times New Roman" w:cs="Times New Roman"/>
          <w:sz w:val="24"/>
          <w:szCs w:val="24"/>
        </w:rPr>
        <w:t xml:space="preserve"> lack of political influence despite being in government, and that their unique Green platform of “emancipatory individualism,” “DIY politics,” and “critique of consumer capitalism” had become outdated. Over the 2000s, however, the party managed to reinvent itself, merging its radical and pragmatic wings and updating its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to fill a new environmental, political niche; yet, </w:t>
      </w:r>
      <w:proofErr w:type="spellStart"/>
      <w:r>
        <w:rPr>
          <w:rFonts w:ascii="Times New Roman" w:hAnsi="Times New Roman" w:cs="Times New Roman"/>
          <w:sz w:val="24"/>
          <w:szCs w:val="24"/>
        </w:rPr>
        <w:t>Blühdorn</w:t>
      </w:r>
      <w:proofErr w:type="spellEnd"/>
      <w:r>
        <w:rPr>
          <w:rFonts w:ascii="Times New Roman" w:hAnsi="Times New Roman" w:cs="Times New Roman"/>
          <w:sz w:val="24"/>
          <w:szCs w:val="24"/>
        </w:rPr>
        <w:t xml:space="preserve"> holds that while Die </w:t>
      </w:r>
      <w:proofErr w:type="spellStart"/>
      <w:r>
        <w:rPr>
          <w:rFonts w:ascii="Times New Roman" w:hAnsi="Times New Roman" w:cs="Times New Roman"/>
          <w:sz w:val="24"/>
          <w:szCs w:val="24"/>
        </w:rPr>
        <w:t>Grünen</w:t>
      </w:r>
      <w:proofErr w:type="spellEnd"/>
      <w:r>
        <w:rPr>
          <w:rFonts w:ascii="Times New Roman" w:hAnsi="Times New Roman" w:cs="Times New Roman"/>
          <w:sz w:val="24"/>
          <w:szCs w:val="24"/>
        </w:rPr>
        <w:t xml:space="preserve"> may remain a political force in Germany, it will not be an impactful one. </w:t>
      </w:r>
    </w:p>
    <w:p w14:paraId="32266483" w14:textId="198A4162" w:rsidR="007337FF" w:rsidRPr="007337FF" w:rsidRDefault="007337FF" w:rsidP="007337FF">
      <w:pPr>
        <w:ind w:hanging="475"/>
        <w:rPr>
          <w:rFonts w:ascii="Times New Roman" w:hAnsi="Times New Roman" w:cs="Times New Roman"/>
          <w:sz w:val="28"/>
          <w:szCs w:val="28"/>
        </w:rPr>
      </w:pPr>
      <w:r w:rsidRPr="007337FF">
        <w:rPr>
          <w:rFonts w:ascii="Times New Roman" w:hAnsi="Times New Roman" w:cs="Times New Roman"/>
          <w:i/>
          <w:iCs/>
          <w:color w:val="323232"/>
          <w:sz w:val="24"/>
          <w:szCs w:val="24"/>
        </w:rPr>
        <w:t>Charter of the Global Greens</w:t>
      </w:r>
      <w:r w:rsidRPr="007337FF">
        <w:rPr>
          <w:rFonts w:ascii="Times New Roman" w:hAnsi="Times New Roman" w:cs="Times New Roman"/>
          <w:color w:val="323232"/>
          <w:sz w:val="24"/>
          <w:szCs w:val="24"/>
          <w:shd w:val="clear" w:color="auto" w:fill="FFFFFF"/>
        </w:rPr>
        <w:t>. 2017. Liverpool.</w:t>
      </w:r>
      <w:r>
        <w:rPr>
          <w:rFonts w:ascii="Times New Roman" w:hAnsi="Times New Roman" w:cs="Times New Roman"/>
          <w:color w:val="323232"/>
          <w:sz w:val="24"/>
          <w:szCs w:val="24"/>
          <w:shd w:val="clear" w:color="auto" w:fill="FFFFFF"/>
        </w:rPr>
        <w:br/>
        <w:t xml:space="preserve">As the foundational document for the Global Greens, their charter serves as an important document for understanding the general principles of green politics and environmentalism. Likewise, the charter helps to contrast against green parties whose policy falls short of the </w:t>
      </w:r>
      <w:r>
        <w:rPr>
          <w:rFonts w:ascii="Times New Roman" w:hAnsi="Times New Roman" w:cs="Times New Roman"/>
          <w:color w:val="323232"/>
          <w:sz w:val="24"/>
          <w:szCs w:val="24"/>
          <w:shd w:val="clear" w:color="auto" w:fill="FFFFFF"/>
        </w:rPr>
        <w:lastRenderedPageBreak/>
        <w:t xml:space="preserve">progressive, left-of-centre beliefs espoused by most environmentalist movements. As such, the Global Greens’ founding document provides important insight as to what constitutes a modern green party and the stances they hold. </w:t>
      </w:r>
    </w:p>
    <w:p w14:paraId="7FF6A18F" w14:textId="6929CE75" w:rsidR="008A60F6" w:rsidRDefault="008A60F6" w:rsidP="008A60F6">
      <w:pPr>
        <w:ind w:hanging="475"/>
        <w:rPr>
          <w:rFonts w:ascii="Times New Roman" w:eastAsia="Times New Roman" w:hAnsi="Times New Roman" w:cs="Times New Roman"/>
          <w:sz w:val="24"/>
          <w:szCs w:val="24"/>
        </w:rPr>
      </w:pPr>
      <w:r w:rsidRPr="00152DAB">
        <w:rPr>
          <w:rFonts w:ascii="Times New Roman" w:eastAsia="Times New Roman" w:hAnsi="Times New Roman" w:cs="Times New Roman"/>
          <w:sz w:val="24"/>
          <w:szCs w:val="24"/>
        </w:rPr>
        <w:t xml:space="preserve">"Green Parties in Western Europe." Global Greens. June 09, 2011. Accessed October 13, 2020. </w:t>
      </w:r>
      <w:hyperlink r:id="rId11" w:history="1">
        <w:r w:rsidRPr="00970805">
          <w:rPr>
            <w:rStyle w:val="Hyperlink"/>
            <w:rFonts w:ascii="Times New Roman" w:eastAsia="Times New Roman" w:hAnsi="Times New Roman" w:cs="Times New Roman"/>
            <w:sz w:val="24"/>
            <w:szCs w:val="24"/>
          </w:rPr>
          <w:t>https://www.globalgreens.org/literature/maier/westerneurope</w:t>
        </w:r>
      </w:hyperlink>
      <w:r>
        <w:rPr>
          <w:rFonts w:ascii="Times New Roman" w:eastAsia="Times New Roman" w:hAnsi="Times New Roman" w:cs="Times New Roman"/>
          <w:sz w:val="24"/>
          <w:szCs w:val="24"/>
        </w:rPr>
        <w:br/>
        <w:t xml:space="preserve">Written by Jürgen Maier from The Greens political party in Germany, this article looks at the niche that green parties filled and how they have grown over time in Western Europe. He begins first by explaining the deterioration of the two main political streams in Europe: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-oriented social democratic and socialist parties, and bourgeois-originated liberals, conservatives, and Christian democrats. These parties lost their strength as, over time, the middle class lost its identity as “workers” and their strong party association. Within this gap, green parties were able to take hold, finding success as they tackled an issue facing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people rather than just a few. Green party success is best represented by the rise of Die </w:t>
      </w:r>
      <w:proofErr w:type="spellStart"/>
      <w:r>
        <w:rPr>
          <w:rFonts w:ascii="Times New Roman" w:eastAsia="Times New Roman" w:hAnsi="Times New Roman" w:cs="Times New Roman"/>
          <w:sz w:val="24"/>
          <w:szCs w:val="24"/>
        </w:rPr>
        <w:t>Grünen</w:t>
      </w:r>
      <w:proofErr w:type="spellEnd"/>
      <w:r>
        <w:rPr>
          <w:rFonts w:ascii="Times New Roman" w:eastAsia="Times New Roman" w:hAnsi="Times New Roman" w:cs="Times New Roman"/>
          <w:sz w:val="24"/>
          <w:szCs w:val="24"/>
        </w:rPr>
        <w:t xml:space="preserve"> in West Germany, bolstered by anti-nuclear sentiment and dissatisfied progressives from the Social Democratic Party. The 1980s saw historic success for Die </w:t>
      </w:r>
      <w:proofErr w:type="spellStart"/>
      <w:r>
        <w:rPr>
          <w:rFonts w:ascii="Times New Roman" w:eastAsia="Times New Roman" w:hAnsi="Times New Roman" w:cs="Times New Roman"/>
          <w:sz w:val="24"/>
          <w:szCs w:val="24"/>
        </w:rPr>
        <w:t>Grünen</w:t>
      </w:r>
      <w:proofErr w:type="spellEnd"/>
      <w:r>
        <w:rPr>
          <w:rFonts w:ascii="Times New Roman" w:eastAsia="Times New Roman" w:hAnsi="Times New Roman" w:cs="Times New Roman"/>
          <w:sz w:val="24"/>
          <w:szCs w:val="24"/>
        </w:rPr>
        <w:t xml:space="preserve"> as they entered both state and federal politics for the first time. </w:t>
      </w:r>
    </w:p>
    <w:p w14:paraId="03E25BDD" w14:textId="5442EEA8" w:rsidR="00B23A26" w:rsidRPr="00B23A26" w:rsidRDefault="00B23A26" w:rsidP="008A60F6">
      <w:pPr>
        <w:ind w:hanging="475"/>
        <w:rPr>
          <w:rFonts w:ascii="Times New Roman" w:eastAsia="Times New Roman" w:hAnsi="Times New Roman" w:cs="Times New Roman"/>
          <w:sz w:val="28"/>
          <w:szCs w:val="28"/>
        </w:rPr>
      </w:pPr>
      <w:r w:rsidRPr="00B23A26">
        <w:rPr>
          <w:rFonts w:ascii="Times New Roman" w:hAnsi="Times New Roman" w:cs="Times New Roman"/>
          <w:color w:val="323232"/>
          <w:sz w:val="24"/>
          <w:szCs w:val="24"/>
          <w:shd w:val="clear" w:color="auto" w:fill="FFFFFF"/>
        </w:rPr>
        <w:t>Figueres, Christiana, and Tom Rivett-Carnac. </w:t>
      </w:r>
      <w:r w:rsidRPr="00B23A26">
        <w:rPr>
          <w:rFonts w:ascii="Times New Roman" w:hAnsi="Times New Roman" w:cs="Times New Roman"/>
          <w:i/>
          <w:iCs/>
          <w:color w:val="323232"/>
          <w:sz w:val="24"/>
          <w:szCs w:val="24"/>
        </w:rPr>
        <w:t>The Future We Choose: Surviving the Climate Crisis</w:t>
      </w:r>
      <w:r w:rsidRPr="00B23A26">
        <w:rPr>
          <w:rFonts w:ascii="Times New Roman" w:hAnsi="Times New Roman" w:cs="Times New Roman"/>
          <w:color w:val="323232"/>
          <w:sz w:val="24"/>
          <w:szCs w:val="24"/>
          <w:shd w:val="clear" w:color="auto" w:fill="FFFFFF"/>
        </w:rPr>
        <w:t>. New York: Alfred A. Knopf, 2020.</w:t>
      </w:r>
      <w:r>
        <w:rPr>
          <w:rFonts w:ascii="Times New Roman" w:hAnsi="Times New Roman" w:cs="Times New Roman"/>
          <w:color w:val="323232"/>
          <w:sz w:val="24"/>
          <w:szCs w:val="24"/>
          <w:shd w:val="clear" w:color="auto" w:fill="FFFFFF"/>
        </w:rPr>
        <w:br/>
        <w:t xml:space="preserve">Written by two leading climate diplomats, </w:t>
      </w:r>
      <w:r>
        <w:rPr>
          <w:rFonts w:ascii="Times New Roman" w:hAnsi="Times New Roman" w:cs="Times New Roman"/>
          <w:i/>
          <w:iCs/>
          <w:color w:val="323232"/>
          <w:sz w:val="24"/>
          <w:szCs w:val="24"/>
          <w:shd w:val="clear" w:color="auto" w:fill="FFFFFF"/>
        </w:rPr>
        <w:t>The Future We Choose</w:t>
      </w:r>
      <w:r>
        <w:rPr>
          <w:rFonts w:ascii="Times New Roman" w:hAnsi="Times New Roman" w:cs="Times New Roman"/>
          <w:color w:val="323232"/>
          <w:sz w:val="24"/>
          <w:szCs w:val="24"/>
          <w:shd w:val="clear" w:color="auto" w:fill="FFFFFF"/>
        </w:rPr>
        <w:t xml:space="preserve"> seeks to provide a comprehensive guide on how civilization can achieve a post-climate prosperity—as well as describe what may happen if we fail. Ultimately, Figueres and Rivett-Carnac’s vision of the post-climate change future is bittersweet. They acknowledge that, with far too much damage already having been done, there will be great loss of life and damage. However, should we succeed in doing what need be done, society will look substantially different. Cities will be unrecognizable amidst greenery and urban agriculture, airplanes will be replaced with high-speed railways, </w:t>
      </w:r>
      <w:r w:rsidR="003F2889">
        <w:rPr>
          <w:rFonts w:ascii="Times New Roman" w:hAnsi="Times New Roman" w:cs="Times New Roman"/>
          <w:color w:val="323232"/>
          <w:sz w:val="24"/>
          <w:szCs w:val="24"/>
          <w:shd w:val="clear" w:color="auto" w:fill="FFFFFF"/>
        </w:rPr>
        <w:t>and neighborhoods will become far more communal and tightly knit</w:t>
      </w:r>
      <w:r w:rsidR="00764C8B">
        <w:rPr>
          <w:rFonts w:ascii="Times New Roman" w:hAnsi="Times New Roman" w:cs="Times New Roman"/>
          <w:color w:val="323232"/>
          <w:sz w:val="24"/>
          <w:szCs w:val="24"/>
          <w:shd w:val="clear" w:color="auto" w:fill="FFFFFF"/>
        </w:rPr>
        <w:t xml:space="preserve"> (amongst other significant changes). </w:t>
      </w:r>
    </w:p>
    <w:p w14:paraId="33A0DE0A" w14:textId="77777777" w:rsidR="008A60F6" w:rsidRPr="00DE0F2F" w:rsidRDefault="008A60F6" w:rsidP="008A60F6">
      <w:pPr>
        <w:ind w:hanging="480"/>
        <w:rPr>
          <w:rFonts w:ascii="Times New Roman" w:hAnsi="Times New Roman" w:cs="Times New Roman"/>
        </w:rPr>
      </w:pPr>
      <w:r w:rsidRPr="00514AFA">
        <w:rPr>
          <w:rFonts w:ascii="Times New Roman" w:hAnsi="Times New Roman" w:cs="Times New Roman"/>
          <w:sz w:val="24"/>
          <w:szCs w:val="24"/>
        </w:rPr>
        <w:t xml:space="preserve">Jurkynas, Mindaugas. “Populist Parties in Lithuania: Curious Case of Party Order and Justice and Its Leadership.” </w:t>
      </w:r>
      <w:r w:rsidRPr="00514AFA">
        <w:rPr>
          <w:rFonts w:ascii="Times New Roman" w:hAnsi="Times New Roman" w:cs="Times New Roman"/>
          <w:i/>
          <w:iCs/>
          <w:sz w:val="24"/>
          <w:szCs w:val="24"/>
        </w:rPr>
        <w:t>Polish Political Science Review</w:t>
      </w:r>
      <w:r w:rsidRPr="00514AFA">
        <w:rPr>
          <w:rFonts w:ascii="Times New Roman" w:hAnsi="Times New Roman" w:cs="Times New Roman"/>
          <w:sz w:val="24"/>
          <w:szCs w:val="24"/>
        </w:rPr>
        <w:t xml:space="preserve">, 2019. </w:t>
      </w:r>
      <w:hyperlink r:id="rId12" w:history="1">
        <w:r w:rsidRPr="00514AFA">
          <w:rPr>
            <w:rStyle w:val="Hyperlink"/>
            <w:rFonts w:ascii="Times New Roman" w:hAnsi="Times New Roman" w:cs="Times New Roman"/>
            <w:sz w:val="24"/>
            <w:szCs w:val="24"/>
          </w:rPr>
          <w:t>https://doi.org/10.2478/ppsr-2019-0008</w:t>
        </w:r>
      </w:hyperlink>
      <w:r w:rsidRPr="00514AFA">
        <w:rPr>
          <w:rFonts w:ascii="Times New Roman" w:hAnsi="Times New Roman" w:cs="Times New Roman"/>
          <w:sz w:val="24"/>
          <w:szCs w:val="24"/>
        </w:rPr>
        <w:t>.</w:t>
      </w:r>
      <w:r>
        <w:rPr>
          <w:rFonts w:ascii="Times New Roman" w:hAnsi="Times New Roman" w:cs="Times New Roman"/>
          <w:sz w:val="24"/>
          <w:szCs w:val="24"/>
        </w:rPr>
        <w:br/>
        <w:t>In Jurkynas’ paper, special attention is given to the Lithuanian party Order and Justice, though there are a number of important takeaways that apply both to Lithuanian politics as a whole and the Lithuanian Farmers and Greens Union. In particular, Jurkynas addresses the factors that brought LV</w:t>
      </w:r>
      <w:r w:rsidRPr="0069439C">
        <w:rPr>
          <w:rFonts w:ascii="Times New Roman" w:hAnsi="Times New Roman" w:cs="Times New Roman"/>
          <w:sz w:val="24"/>
          <w:szCs w:val="24"/>
        </w:rPr>
        <w:t>Ž</w:t>
      </w:r>
      <w:r>
        <w:rPr>
          <w:rFonts w:ascii="Times New Roman" w:hAnsi="Times New Roman" w:cs="Times New Roman"/>
          <w:sz w:val="24"/>
          <w:szCs w:val="24"/>
        </w:rPr>
        <w:t>S to power in 2016, attributing it to their being a corruption-free alternative that promised extensive social benefits alongside the protection of family and national values. In addition, the success of LV</w:t>
      </w:r>
      <w:r w:rsidRPr="0069439C">
        <w:rPr>
          <w:rFonts w:ascii="Times New Roman" w:hAnsi="Times New Roman" w:cs="Times New Roman"/>
          <w:sz w:val="24"/>
          <w:szCs w:val="24"/>
        </w:rPr>
        <w:t>Ž</w:t>
      </w:r>
      <w:r>
        <w:rPr>
          <w:rFonts w:ascii="Times New Roman" w:hAnsi="Times New Roman" w:cs="Times New Roman"/>
          <w:sz w:val="24"/>
          <w:szCs w:val="24"/>
        </w:rPr>
        <w:t xml:space="preserve">S was furthered by a decline in popularity for major parties like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Partija</w:t>
      </w:r>
      <w:proofErr w:type="spellEnd"/>
      <w:r>
        <w:rPr>
          <w:rFonts w:ascii="Times New Roman" w:hAnsi="Times New Roman" w:cs="Times New Roman"/>
          <w:sz w:val="24"/>
          <w:szCs w:val="24"/>
        </w:rPr>
        <w:t>, DP) and Social Democratic Parties (</w:t>
      </w: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Socialdemokrat</w:t>
      </w:r>
      <w:r w:rsidRPr="00DE0F2F">
        <w:rPr>
          <w:rFonts w:ascii="Times New Roman" w:hAnsi="Times New Roman" w:cs="Times New Roman"/>
          <w:color w:val="000000"/>
          <w:sz w:val="24"/>
          <w:szCs w:val="24"/>
          <w:shd w:val="clear" w:color="auto" w:fill="F8F9FA"/>
        </w:rPr>
        <w:t>ų</w:t>
      </w:r>
      <w:proofErr w:type="spellEnd"/>
      <w:r>
        <w:rPr>
          <w:rFonts w:ascii="Times New Roman" w:hAnsi="Times New Roman" w:cs="Times New Roman"/>
          <w:color w:val="000000"/>
          <w:sz w:val="24"/>
          <w:szCs w:val="24"/>
          <w:shd w:val="clear" w:color="auto" w:fill="F8F9FA"/>
        </w:rPr>
        <w:t xml:space="preserve"> </w:t>
      </w:r>
      <w:proofErr w:type="spellStart"/>
      <w:r>
        <w:rPr>
          <w:rFonts w:ascii="Times New Roman" w:hAnsi="Times New Roman" w:cs="Times New Roman"/>
          <w:color w:val="000000"/>
          <w:sz w:val="24"/>
          <w:szCs w:val="24"/>
          <w:shd w:val="clear" w:color="auto" w:fill="F8F9FA"/>
        </w:rPr>
        <w:t>Partija</w:t>
      </w:r>
      <w:proofErr w:type="spellEnd"/>
      <w:r>
        <w:rPr>
          <w:rFonts w:ascii="Times New Roman" w:hAnsi="Times New Roman" w:cs="Times New Roman"/>
          <w:color w:val="000000"/>
          <w:sz w:val="24"/>
          <w:szCs w:val="24"/>
          <w:shd w:val="clear" w:color="auto" w:fill="F8F9FA"/>
        </w:rPr>
        <w:t xml:space="preserve">, LSDP) caused by corruption charges and leadership squabbles. </w:t>
      </w:r>
    </w:p>
    <w:p w14:paraId="3D72FF79" w14:textId="77777777" w:rsidR="008A60F6" w:rsidRPr="00DA3B09" w:rsidRDefault="008A60F6" w:rsidP="008A60F6">
      <w:pPr>
        <w:ind w:hanging="480"/>
        <w:rPr>
          <w:rFonts w:ascii="Times New Roman" w:hAnsi="Times New Roman" w:cs="Times New Roman"/>
          <w:sz w:val="24"/>
          <w:szCs w:val="24"/>
        </w:rPr>
      </w:pPr>
      <w:proofErr w:type="spellStart"/>
      <w:r w:rsidRPr="00676C23">
        <w:rPr>
          <w:rFonts w:ascii="Times New Roman" w:hAnsi="Times New Roman" w:cs="Times New Roman"/>
          <w:sz w:val="24"/>
          <w:szCs w:val="24"/>
        </w:rPr>
        <w:t>Navickas</w:t>
      </w:r>
      <w:proofErr w:type="spellEnd"/>
      <w:r w:rsidRPr="00676C23">
        <w:rPr>
          <w:rFonts w:ascii="Times New Roman" w:hAnsi="Times New Roman" w:cs="Times New Roman"/>
          <w:sz w:val="24"/>
          <w:szCs w:val="24"/>
        </w:rPr>
        <w:t xml:space="preserve">, Andrius. “Lithuania After Politics?” </w:t>
      </w:r>
      <w:r w:rsidRPr="00676C23">
        <w:rPr>
          <w:rFonts w:ascii="Times New Roman" w:hAnsi="Times New Roman" w:cs="Times New Roman"/>
          <w:i/>
          <w:iCs/>
          <w:sz w:val="24"/>
          <w:szCs w:val="24"/>
        </w:rPr>
        <w:t>Political Preferences</w:t>
      </w:r>
      <w:r w:rsidRPr="00676C23">
        <w:rPr>
          <w:rFonts w:ascii="Times New Roman" w:hAnsi="Times New Roman" w:cs="Times New Roman"/>
          <w:sz w:val="24"/>
          <w:szCs w:val="24"/>
        </w:rPr>
        <w:t xml:space="preserve"> 14 (May 16, 2017): 99–114. </w:t>
      </w:r>
      <w:hyperlink r:id="rId13" w:history="1">
        <w:r w:rsidRPr="00676C23">
          <w:rPr>
            <w:rStyle w:val="Hyperlink"/>
            <w:rFonts w:ascii="Times New Roman" w:hAnsi="Times New Roman" w:cs="Times New Roman"/>
            <w:sz w:val="24"/>
            <w:szCs w:val="24"/>
          </w:rPr>
          <w:t>https://doi.org/10.6084/m9.figshare.5216197 journals.us.edu.pl/</w:t>
        </w:r>
        <w:proofErr w:type="spellStart"/>
        <w:r w:rsidRPr="00676C23">
          <w:rPr>
            <w:rStyle w:val="Hyperlink"/>
            <w:rFonts w:ascii="Times New Roman" w:hAnsi="Times New Roman" w:cs="Times New Roman"/>
            <w:sz w:val="24"/>
            <w:szCs w:val="24"/>
          </w:rPr>
          <w:t>index.php</w:t>
        </w:r>
        <w:proofErr w:type="spellEnd"/>
        <w:r w:rsidRPr="00676C23">
          <w:rPr>
            <w:rStyle w:val="Hyperlink"/>
            <w:rFonts w:ascii="Times New Roman" w:hAnsi="Times New Roman" w:cs="Times New Roman"/>
            <w:sz w:val="24"/>
            <w:szCs w:val="24"/>
          </w:rPr>
          <w:t>/PP</w:t>
        </w:r>
      </w:hyperlink>
      <w:r w:rsidRPr="00676C23">
        <w:rPr>
          <w:rFonts w:ascii="Times New Roman" w:hAnsi="Times New Roman" w:cs="Times New Roman"/>
          <w:sz w:val="24"/>
          <w:szCs w:val="24"/>
        </w:rPr>
        <w:t>.</w:t>
      </w:r>
      <w:r>
        <w:rPr>
          <w:rFonts w:ascii="Times New Roman" w:hAnsi="Times New Roman" w:cs="Times New Roman"/>
          <w:sz w:val="24"/>
          <w:szCs w:val="24"/>
        </w:rPr>
        <w:br/>
        <w:t xml:space="preserve">Writing shortly after the 2016 Lithuanian general elections, </w:t>
      </w:r>
      <w:proofErr w:type="spellStart"/>
      <w:r>
        <w:rPr>
          <w:rFonts w:ascii="Times New Roman" w:hAnsi="Times New Roman" w:cs="Times New Roman"/>
          <w:sz w:val="24"/>
          <w:szCs w:val="24"/>
        </w:rPr>
        <w:t>Navickas</w:t>
      </w:r>
      <w:proofErr w:type="spellEnd"/>
      <w:r>
        <w:rPr>
          <w:rFonts w:ascii="Times New Roman" w:hAnsi="Times New Roman" w:cs="Times New Roman"/>
          <w:sz w:val="24"/>
          <w:szCs w:val="24"/>
        </w:rPr>
        <w:t xml:space="preserve"> addresses a rise of anti-politics in the Seimas, occurring alongside the Lithuanian Farmers and Greens Union’s rise to </w:t>
      </w:r>
      <w:r>
        <w:rPr>
          <w:rFonts w:ascii="Times New Roman" w:hAnsi="Times New Roman" w:cs="Times New Roman"/>
          <w:sz w:val="24"/>
          <w:szCs w:val="24"/>
        </w:rPr>
        <w:lastRenderedPageBreak/>
        <w:t xml:space="preserve">power and their unique position as neither anti- nor ex-communist. </w:t>
      </w:r>
      <w:proofErr w:type="spellStart"/>
      <w:r>
        <w:rPr>
          <w:rFonts w:ascii="Times New Roman" w:hAnsi="Times New Roman" w:cs="Times New Roman"/>
          <w:sz w:val="24"/>
          <w:szCs w:val="24"/>
        </w:rPr>
        <w:t>Navickas</w:t>
      </w:r>
      <w:proofErr w:type="spellEnd"/>
      <w:r>
        <w:rPr>
          <w:rFonts w:ascii="Times New Roman" w:hAnsi="Times New Roman" w:cs="Times New Roman"/>
          <w:sz w:val="24"/>
          <w:szCs w:val="24"/>
        </w:rPr>
        <w:t xml:space="preserve"> first documents the origins of LV</w:t>
      </w:r>
      <w:r w:rsidRPr="0069439C">
        <w:rPr>
          <w:rFonts w:ascii="Times New Roman" w:hAnsi="Times New Roman" w:cs="Times New Roman"/>
          <w:sz w:val="24"/>
          <w:szCs w:val="24"/>
        </w:rPr>
        <w:t>Ž</w:t>
      </w:r>
      <w:r>
        <w:rPr>
          <w:rFonts w:ascii="Times New Roman" w:hAnsi="Times New Roman" w:cs="Times New Roman"/>
          <w:sz w:val="24"/>
          <w:szCs w:val="24"/>
        </w:rPr>
        <w:t xml:space="preserve">S as a union between the Lithuanian Peasants Popular Union and disgruntled members of the Lithuanian Green Party, all under the operation of </w:t>
      </w:r>
      <w:proofErr w:type="spellStart"/>
      <w:r w:rsidRPr="0069439C">
        <w:rPr>
          <w:rFonts w:ascii="Times New Roman" w:hAnsi="Times New Roman" w:cs="Times New Roman"/>
          <w:sz w:val="24"/>
          <w:szCs w:val="24"/>
        </w:rPr>
        <w:t>Ram</w:t>
      </w:r>
      <w:r w:rsidRPr="0069439C">
        <w:rPr>
          <w:rFonts w:ascii="Times New Roman" w:hAnsi="Times New Roman" w:cs="Times New Roman"/>
          <w:color w:val="000000"/>
          <w:sz w:val="24"/>
          <w:szCs w:val="24"/>
          <w:shd w:val="clear" w:color="auto" w:fill="F8F9FA"/>
        </w:rPr>
        <w:t>ūnas</w:t>
      </w:r>
      <w:proofErr w:type="spellEnd"/>
      <w:r>
        <w:rPr>
          <w:rFonts w:ascii="Times New Roman" w:hAnsi="Times New Roman" w:cs="Times New Roman"/>
          <w:color w:val="000000"/>
          <w:sz w:val="24"/>
          <w:szCs w:val="24"/>
          <w:shd w:val="clear" w:color="auto" w:fill="F8F9FA"/>
        </w:rPr>
        <w:t xml:space="preserve"> </w:t>
      </w:r>
      <w:proofErr w:type="spellStart"/>
      <w:r>
        <w:rPr>
          <w:rFonts w:ascii="Times New Roman" w:hAnsi="Times New Roman" w:cs="Times New Roman"/>
          <w:color w:val="000000"/>
          <w:sz w:val="24"/>
          <w:szCs w:val="24"/>
          <w:shd w:val="clear" w:color="auto" w:fill="F8F9FA"/>
        </w:rPr>
        <w:t>Karbauskis</w:t>
      </w:r>
      <w:proofErr w:type="spellEnd"/>
      <w:r>
        <w:rPr>
          <w:rFonts w:ascii="Times New Roman" w:hAnsi="Times New Roman" w:cs="Times New Roman"/>
          <w:color w:val="000000"/>
          <w:sz w:val="24"/>
          <w:szCs w:val="24"/>
          <w:shd w:val="clear" w:color="auto" w:fill="F8F9FA"/>
        </w:rPr>
        <w:t xml:space="preserve">, a wealthy businessman and politician. </w:t>
      </w:r>
      <w:proofErr w:type="spellStart"/>
      <w:r>
        <w:rPr>
          <w:rFonts w:ascii="Times New Roman" w:hAnsi="Times New Roman" w:cs="Times New Roman"/>
          <w:color w:val="000000"/>
          <w:sz w:val="24"/>
          <w:szCs w:val="24"/>
          <w:shd w:val="clear" w:color="auto" w:fill="F8F9FA"/>
        </w:rPr>
        <w:t>Navickas</w:t>
      </w:r>
      <w:proofErr w:type="spellEnd"/>
      <w:r>
        <w:rPr>
          <w:rFonts w:ascii="Times New Roman" w:hAnsi="Times New Roman" w:cs="Times New Roman"/>
          <w:color w:val="000000"/>
          <w:sz w:val="24"/>
          <w:szCs w:val="24"/>
          <w:shd w:val="clear" w:color="auto" w:fill="F8F9FA"/>
        </w:rPr>
        <w:t xml:space="preserve"> also notes </w:t>
      </w:r>
      <w:r>
        <w:rPr>
          <w:rFonts w:ascii="Times New Roman" w:hAnsi="Times New Roman" w:cs="Times New Roman"/>
          <w:sz w:val="24"/>
          <w:szCs w:val="24"/>
        </w:rPr>
        <w:t>LV</w:t>
      </w:r>
      <w:r w:rsidRPr="0069439C">
        <w:rPr>
          <w:rFonts w:ascii="Times New Roman" w:hAnsi="Times New Roman" w:cs="Times New Roman"/>
          <w:sz w:val="24"/>
          <w:szCs w:val="24"/>
        </w:rPr>
        <w:t>Ž</w:t>
      </w:r>
      <w:r>
        <w:rPr>
          <w:rFonts w:ascii="Times New Roman" w:hAnsi="Times New Roman" w:cs="Times New Roman"/>
          <w:sz w:val="24"/>
          <w:szCs w:val="24"/>
        </w:rPr>
        <w:t xml:space="preserve">S’ appeal to both the left and right, promising to reduce inequality and increase the minimum wage while also vowing to protect traditional values and the Lithuanian language. Ultimately, </w:t>
      </w:r>
      <w:proofErr w:type="spellStart"/>
      <w:r>
        <w:rPr>
          <w:rFonts w:ascii="Times New Roman" w:hAnsi="Times New Roman" w:cs="Times New Roman"/>
          <w:sz w:val="24"/>
          <w:szCs w:val="24"/>
        </w:rPr>
        <w:t>Navickas</w:t>
      </w:r>
      <w:proofErr w:type="spellEnd"/>
      <w:r>
        <w:rPr>
          <w:rFonts w:ascii="Times New Roman" w:hAnsi="Times New Roman" w:cs="Times New Roman"/>
          <w:sz w:val="24"/>
          <w:szCs w:val="24"/>
        </w:rPr>
        <w:t xml:space="preserve"> finds that LV</w:t>
      </w:r>
      <w:r w:rsidRPr="0069439C">
        <w:rPr>
          <w:rFonts w:ascii="Times New Roman" w:hAnsi="Times New Roman" w:cs="Times New Roman"/>
          <w:sz w:val="24"/>
          <w:szCs w:val="24"/>
        </w:rPr>
        <w:t>Ž</w:t>
      </w:r>
      <w:r>
        <w:rPr>
          <w:rFonts w:ascii="Times New Roman" w:hAnsi="Times New Roman" w:cs="Times New Roman"/>
          <w:sz w:val="24"/>
          <w:szCs w:val="24"/>
        </w:rPr>
        <w:t xml:space="preserve">S’ success in 2016 was due to “protest voters” mobilized by anger and disappointment, but this is not a sustainable platform and threatens the party’s future. </w:t>
      </w:r>
    </w:p>
    <w:p w14:paraId="7FBF96A0" w14:textId="77777777" w:rsidR="008A60F6" w:rsidRPr="00DA3B09" w:rsidRDefault="008A60F6" w:rsidP="008A60F6">
      <w:pPr>
        <w:ind w:hanging="480"/>
        <w:rPr>
          <w:rFonts w:ascii="Times New Roman" w:hAnsi="Times New Roman" w:cs="Times New Roman"/>
          <w:sz w:val="24"/>
          <w:szCs w:val="24"/>
        </w:rPr>
      </w:pPr>
      <w:r w:rsidRPr="000E67C3">
        <w:rPr>
          <w:rFonts w:ascii="Times New Roman" w:hAnsi="Times New Roman" w:cs="Times New Roman"/>
          <w:sz w:val="24"/>
          <w:szCs w:val="24"/>
        </w:rPr>
        <w:t>O’Brien, Thomas. “L</w:t>
      </w:r>
      <w:r>
        <w:rPr>
          <w:rFonts w:ascii="Times New Roman" w:hAnsi="Times New Roman" w:cs="Times New Roman"/>
          <w:sz w:val="24"/>
          <w:szCs w:val="24"/>
        </w:rPr>
        <w:t>eaving</w:t>
      </w:r>
      <w:r w:rsidRPr="000E67C3">
        <w:rPr>
          <w:rFonts w:ascii="Times New Roman" w:hAnsi="Times New Roman" w:cs="Times New Roman"/>
          <w:sz w:val="24"/>
          <w:szCs w:val="24"/>
        </w:rPr>
        <w:t xml:space="preserve"> </w:t>
      </w:r>
      <w:r>
        <w:rPr>
          <w:rFonts w:ascii="Times New Roman" w:hAnsi="Times New Roman" w:cs="Times New Roman"/>
          <w:sz w:val="24"/>
          <w:szCs w:val="24"/>
        </w:rPr>
        <w:t>the</w:t>
      </w:r>
      <w:r w:rsidRPr="000E67C3">
        <w:rPr>
          <w:rFonts w:ascii="Times New Roman" w:hAnsi="Times New Roman" w:cs="Times New Roman"/>
          <w:sz w:val="24"/>
          <w:szCs w:val="24"/>
        </w:rPr>
        <w:t xml:space="preserve"> </w:t>
      </w:r>
      <w:r>
        <w:rPr>
          <w:rFonts w:ascii="Times New Roman" w:hAnsi="Times New Roman" w:cs="Times New Roman"/>
          <w:sz w:val="24"/>
          <w:szCs w:val="24"/>
        </w:rPr>
        <w:t>Minors</w:t>
      </w:r>
      <w:r w:rsidRPr="000E67C3">
        <w:rPr>
          <w:rFonts w:ascii="Times New Roman" w:hAnsi="Times New Roman" w:cs="Times New Roman"/>
          <w:sz w:val="24"/>
          <w:szCs w:val="24"/>
        </w:rPr>
        <w:t xml:space="preserve">: </w:t>
      </w:r>
      <w:r>
        <w:rPr>
          <w:rFonts w:ascii="Times New Roman" w:hAnsi="Times New Roman" w:cs="Times New Roman"/>
          <w:sz w:val="24"/>
          <w:szCs w:val="24"/>
        </w:rPr>
        <w:t>The</w:t>
      </w:r>
      <w:r w:rsidRPr="000E67C3">
        <w:rPr>
          <w:rFonts w:ascii="Times New Roman" w:hAnsi="Times New Roman" w:cs="Times New Roman"/>
          <w:sz w:val="24"/>
          <w:szCs w:val="24"/>
        </w:rPr>
        <w:t xml:space="preserve"> </w:t>
      </w:r>
      <w:r>
        <w:rPr>
          <w:rFonts w:ascii="Times New Roman" w:hAnsi="Times New Roman" w:cs="Times New Roman"/>
          <w:sz w:val="24"/>
          <w:szCs w:val="24"/>
        </w:rPr>
        <w:t>Green</w:t>
      </w:r>
      <w:r w:rsidRPr="000E67C3">
        <w:rPr>
          <w:rFonts w:ascii="Times New Roman" w:hAnsi="Times New Roman" w:cs="Times New Roman"/>
          <w:sz w:val="24"/>
          <w:szCs w:val="24"/>
        </w:rPr>
        <w:t xml:space="preserve"> </w:t>
      </w:r>
      <w:r>
        <w:rPr>
          <w:rFonts w:ascii="Times New Roman" w:hAnsi="Times New Roman" w:cs="Times New Roman"/>
          <w:sz w:val="24"/>
          <w:szCs w:val="24"/>
        </w:rPr>
        <w:t>Party</w:t>
      </w:r>
      <w:r w:rsidRPr="000E67C3">
        <w:rPr>
          <w:rFonts w:ascii="Times New Roman" w:hAnsi="Times New Roman" w:cs="Times New Roman"/>
          <w:sz w:val="24"/>
          <w:szCs w:val="24"/>
        </w:rPr>
        <w:t xml:space="preserve"> </w:t>
      </w:r>
      <w:r>
        <w:rPr>
          <w:rFonts w:ascii="Times New Roman" w:hAnsi="Times New Roman" w:cs="Times New Roman"/>
          <w:sz w:val="24"/>
          <w:szCs w:val="24"/>
        </w:rPr>
        <w:t>of</w:t>
      </w:r>
      <w:r w:rsidRPr="000E67C3">
        <w:rPr>
          <w:rFonts w:ascii="Times New Roman" w:hAnsi="Times New Roman" w:cs="Times New Roman"/>
          <w:sz w:val="24"/>
          <w:szCs w:val="24"/>
        </w:rPr>
        <w:t xml:space="preserve"> </w:t>
      </w:r>
      <w:r>
        <w:rPr>
          <w:rFonts w:ascii="Times New Roman" w:hAnsi="Times New Roman" w:cs="Times New Roman"/>
          <w:sz w:val="24"/>
          <w:szCs w:val="24"/>
        </w:rPr>
        <w:t>Aotearoa</w:t>
      </w:r>
      <w:r w:rsidRPr="000E67C3">
        <w:rPr>
          <w:rFonts w:ascii="Times New Roman" w:hAnsi="Times New Roman" w:cs="Times New Roman"/>
          <w:sz w:val="24"/>
          <w:szCs w:val="24"/>
        </w:rPr>
        <w:t xml:space="preserve"> </w:t>
      </w:r>
      <w:r>
        <w:rPr>
          <w:rFonts w:ascii="Times New Roman" w:hAnsi="Times New Roman" w:cs="Times New Roman"/>
          <w:sz w:val="24"/>
          <w:szCs w:val="24"/>
        </w:rPr>
        <w:t>New</w:t>
      </w:r>
      <w:r w:rsidRPr="000E67C3">
        <w:rPr>
          <w:rFonts w:ascii="Times New Roman" w:hAnsi="Times New Roman" w:cs="Times New Roman"/>
          <w:sz w:val="24"/>
          <w:szCs w:val="24"/>
        </w:rPr>
        <w:t xml:space="preserve"> </w:t>
      </w:r>
      <w:r>
        <w:rPr>
          <w:rFonts w:ascii="Times New Roman" w:hAnsi="Times New Roman" w:cs="Times New Roman"/>
          <w:sz w:val="24"/>
          <w:szCs w:val="24"/>
        </w:rPr>
        <w:t>Zealand</w:t>
      </w:r>
      <w:r w:rsidRPr="000E67C3">
        <w:rPr>
          <w:rFonts w:ascii="Times New Roman" w:hAnsi="Times New Roman" w:cs="Times New Roman"/>
          <w:sz w:val="24"/>
          <w:szCs w:val="24"/>
        </w:rPr>
        <w:t xml:space="preserve"> </w:t>
      </w:r>
      <w:r>
        <w:rPr>
          <w:rFonts w:ascii="Times New Roman" w:hAnsi="Times New Roman" w:cs="Times New Roman"/>
          <w:sz w:val="24"/>
          <w:szCs w:val="24"/>
        </w:rPr>
        <w:t>and</w:t>
      </w:r>
      <w:r w:rsidRPr="000E67C3">
        <w:rPr>
          <w:rFonts w:ascii="Times New Roman" w:hAnsi="Times New Roman" w:cs="Times New Roman"/>
          <w:sz w:val="24"/>
          <w:szCs w:val="24"/>
        </w:rPr>
        <w:t xml:space="preserve"> </w:t>
      </w:r>
      <w:r>
        <w:rPr>
          <w:rFonts w:ascii="Times New Roman" w:hAnsi="Times New Roman" w:cs="Times New Roman"/>
          <w:sz w:val="24"/>
          <w:szCs w:val="24"/>
        </w:rPr>
        <w:t>the</w:t>
      </w:r>
      <w:r w:rsidRPr="000E67C3">
        <w:rPr>
          <w:rFonts w:ascii="Times New Roman" w:hAnsi="Times New Roman" w:cs="Times New Roman"/>
          <w:sz w:val="24"/>
          <w:szCs w:val="24"/>
        </w:rPr>
        <w:t xml:space="preserve"> 2011 </w:t>
      </w:r>
      <w:r>
        <w:rPr>
          <w:rFonts w:ascii="Times New Roman" w:hAnsi="Times New Roman" w:cs="Times New Roman"/>
          <w:sz w:val="24"/>
          <w:szCs w:val="24"/>
        </w:rPr>
        <w:t>General</w:t>
      </w:r>
      <w:r w:rsidRPr="000E67C3">
        <w:rPr>
          <w:rFonts w:ascii="Times New Roman" w:hAnsi="Times New Roman" w:cs="Times New Roman"/>
          <w:sz w:val="24"/>
          <w:szCs w:val="24"/>
        </w:rPr>
        <w:t xml:space="preserve"> </w:t>
      </w:r>
      <w:r>
        <w:rPr>
          <w:rFonts w:ascii="Times New Roman" w:hAnsi="Times New Roman" w:cs="Times New Roman"/>
          <w:sz w:val="24"/>
          <w:szCs w:val="24"/>
        </w:rPr>
        <w:t>Election</w:t>
      </w:r>
      <w:r w:rsidRPr="000E67C3">
        <w:rPr>
          <w:rFonts w:ascii="Times New Roman" w:hAnsi="Times New Roman" w:cs="Times New Roman"/>
          <w:sz w:val="24"/>
          <w:szCs w:val="24"/>
        </w:rPr>
        <w:t xml:space="preserve">.” </w:t>
      </w:r>
      <w:r w:rsidRPr="000E67C3">
        <w:rPr>
          <w:rFonts w:ascii="Times New Roman" w:hAnsi="Times New Roman" w:cs="Times New Roman"/>
          <w:i/>
          <w:iCs/>
          <w:sz w:val="24"/>
          <w:szCs w:val="24"/>
        </w:rPr>
        <w:t>Representation</w:t>
      </w:r>
      <w:r w:rsidRPr="000E67C3">
        <w:rPr>
          <w:rFonts w:ascii="Times New Roman" w:hAnsi="Times New Roman" w:cs="Times New Roman"/>
          <w:sz w:val="24"/>
          <w:szCs w:val="24"/>
        </w:rPr>
        <w:t xml:space="preserve"> 49, no. 1 (April 2013): 69–81. </w:t>
      </w:r>
      <w:hyperlink r:id="rId14" w:history="1">
        <w:r w:rsidRPr="000E67C3">
          <w:rPr>
            <w:rStyle w:val="Hyperlink"/>
            <w:rFonts w:ascii="Times New Roman" w:hAnsi="Times New Roman" w:cs="Times New Roman"/>
            <w:sz w:val="24"/>
            <w:szCs w:val="24"/>
          </w:rPr>
          <w:t>https://doi.org/10.1080/00344893.2012.751047</w:t>
        </w:r>
      </w:hyperlink>
      <w:r w:rsidRPr="000E67C3">
        <w:rPr>
          <w:rFonts w:ascii="Times New Roman" w:hAnsi="Times New Roman" w:cs="Times New Roman"/>
          <w:sz w:val="24"/>
          <w:szCs w:val="24"/>
        </w:rPr>
        <w:t>.</w:t>
      </w:r>
      <w:r>
        <w:rPr>
          <w:rFonts w:ascii="Times New Roman" w:hAnsi="Times New Roman" w:cs="Times New Roman"/>
          <w:sz w:val="24"/>
          <w:szCs w:val="24"/>
        </w:rPr>
        <w:br/>
        <w:t xml:space="preserve">O’Brien’s paper provides important determinations regarding the Green Party of New Zealand. In particular, he analyzes the modern position of the Green Party in New Zealand politics, finding that it has established itself as a stable political force by way of dependable policies and parliamentary pragmatism. Additionally, O’Brien examines what differentiates the Green Party from other minor groups, finding that its ability to transcend the left-right spectrum and focus on policy has led to unique success. Ultimately, O’Brien’s findings are vital to understanding New Zealand’s Green Party and comparing it to other examples of green party success. </w:t>
      </w:r>
    </w:p>
    <w:p w14:paraId="740277E0" w14:textId="77777777" w:rsidR="008A60F6" w:rsidRDefault="008A60F6" w:rsidP="008A60F6">
      <w:pPr>
        <w:ind w:hanging="475"/>
        <w:rPr>
          <w:rFonts w:ascii="Times New Roman" w:eastAsia="Times New Roman" w:hAnsi="Times New Roman" w:cs="Times New Roman"/>
          <w:sz w:val="24"/>
          <w:szCs w:val="24"/>
        </w:rPr>
      </w:pPr>
      <w:r w:rsidRPr="00152DAB">
        <w:rPr>
          <w:rFonts w:ascii="Times New Roman" w:eastAsia="Times New Roman" w:hAnsi="Times New Roman" w:cs="Times New Roman"/>
          <w:sz w:val="24"/>
          <w:szCs w:val="24"/>
        </w:rPr>
        <w:t xml:space="preserve">Schumacher, Ingmar. "An Empirical Study of the Determinants of Green Party Voting." </w:t>
      </w:r>
      <w:r w:rsidRPr="00152DAB">
        <w:rPr>
          <w:rFonts w:ascii="Times New Roman" w:eastAsia="Times New Roman" w:hAnsi="Times New Roman" w:cs="Times New Roman"/>
          <w:i/>
          <w:iCs/>
          <w:sz w:val="24"/>
          <w:szCs w:val="24"/>
        </w:rPr>
        <w:t>Ecological Economics</w:t>
      </w:r>
      <w:r w:rsidRPr="00152DAB">
        <w:rPr>
          <w:rFonts w:ascii="Times New Roman" w:eastAsia="Times New Roman" w:hAnsi="Times New Roman" w:cs="Times New Roman"/>
          <w:sz w:val="24"/>
          <w:szCs w:val="24"/>
        </w:rPr>
        <w:t xml:space="preserve"> 105 (2014): 306-18. </w:t>
      </w:r>
      <w:proofErr w:type="gramStart"/>
      <w:r w:rsidRPr="00152DAB">
        <w:rPr>
          <w:rFonts w:ascii="Times New Roman" w:eastAsia="Times New Roman" w:hAnsi="Times New Roman" w:cs="Times New Roman"/>
          <w:sz w:val="24"/>
          <w:szCs w:val="24"/>
        </w:rPr>
        <w:t>doi:10.1016/j.ecolecon</w:t>
      </w:r>
      <w:proofErr w:type="gramEnd"/>
      <w:r w:rsidRPr="00152DAB">
        <w:rPr>
          <w:rFonts w:ascii="Times New Roman" w:eastAsia="Times New Roman" w:hAnsi="Times New Roman" w:cs="Times New Roman"/>
          <w:sz w:val="24"/>
          <w:szCs w:val="24"/>
        </w:rPr>
        <w:t>.2014.05.007.</w:t>
      </w:r>
      <w:r>
        <w:rPr>
          <w:rFonts w:ascii="Times New Roman" w:eastAsia="Times New Roman" w:hAnsi="Times New Roman" w:cs="Times New Roman"/>
          <w:sz w:val="24"/>
          <w:szCs w:val="24"/>
        </w:rPr>
        <w:br/>
        <w:t xml:space="preserve">Using datasets from Germany, Ingmar Schumacher analyzes the factors that determine and explain electoral support for green parties. Ultimately, they find that factors we may have expected to affect green party voting—age, gender, marital status, etc.—have little effect on this. Rather, things like proximity to environmental hazards, less green space, higher income, and better education create greater support for green party platforms. They also find that, while local environmental problems typically do not increase green support, a perception of a serious </w:t>
      </w:r>
      <w:r w:rsidRPr="00C77648">
        <w:rPr>
          <w:rFonts w:ascii="Times New Roman" w:eastAsia="Times New Roman" w:hAnsi="Times New Roman" w:cs="Times New Roman"/>
          <w:i/>
          <w:sz w:val="24"/>
          <w:szCs w:val="24"/>
        </w:rPr>
        <w:t>global</w:t>
      </w:r>
      <w:r>
        <w:rPr>
          <w:rFonts w:ascii="Times New Roman" w:eastAsia="Times New Roman" w:hAnsi="Times New Roman" w:cs="Times New Roman"/>
          <w:sz w:val="24"/>
          <w:szCs w:val="24"/>
        </w:rPr>
        <w:t xml:space="preserve"> problem does drive green voting. </w:t>
      </w:r>
    </w:p>
    <w:p w14:paraId="1DBDC10A" w14:textId="77777777" w:rsidR="008A60F6" w:rsidRPr="00892D9A" w:rsidRDefault="008A60F6" w:rsidP="008A60F6">
      <w:pPr>
        <w:spacing w:after="0" w:line="240" w:lineRule="auto"/>
        <w:ind w:hanging="480"/>
        <w:rPr>
          <w:rFonts w:ascii="Times New Roman" w:eastAsia="Times New Roman" w:hAnsi="Times New Roman" w:cs="Times New Roman"/>
          <w:sz w:val="24"/>
          <w:szCs w:val="24"/>
          <w:lang w:eastAsia="ko-KR"/>
        </w:rPr>
      </w:pPr>
      <w:r w:rsidRPr="00892D9A">
        <w:rPr>
          <w:rFonts w:ascii="Times New Roman" w:eastAsia="Times New Roman" w:hAnsi="Times New Roman" w:cs="Times New Roman"/>
          <w:sz w:val="24"/>
          <w:szCs w:val="24"/>
          <w:lang w:eastAsia="ko-KR"/>
        </w:rPr>
        <w:t xml:space="preserve">Scrimgeour, Frank, and Catherine </w:t>
      </w:r>
      <w:proofErr w:type="spellStart"/>
      <w:r w:rsidRPr="00892D9A">
        <w:rPr>
          <w:rFonts w:ascii="Times New Roman" w:eastAsia="Times New Roman" w:hAnsi="Times New Roman" w:cs="Times New Roman"/>
          <w:sz w:val="24"/>
          <w:szCs w:val="24"/>
          <w:lang w:eastAsia="ko-KR"/>
        </w:rPr>
        <w:t>Iremonger</w:t>
      </w:r>
      <w:proofErr w:type="spellEnd"/>
      <w:r w:rsidRPr="00892D9A">
        <w:rPr>
          <w:rFonts w:ascii="Times New Roman" w:eastAsia="Times New Roman" w:hAnsi="Times New Roman" w:cs="Times New Roman"/>
          <w:sz w:val="24"/>
          <w:szCs w:val="24"/>
          <w:lang w:eastAsia="ko-KR"/>
        </w:rPr>
        <w:t>. “Maori Sustainable Economic Development in New Zealand: Indigenous Practices for the Quadruple Bottom Line,” October 29, 2011.</w:t>
      </w:r>
    </w:p>
    <w:p w14:paraId="13A36F6E" w14:textId="77777777" w:rsidR="008A60F6" w:rsidRDefault="008A60F6" w:rsidP="008A60F6">
      <w:pPr>
        <w:ind w:hanging="475"/>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Scrimgeour and </w:t>
      </w:r>
      <w:proofErr w:type="spellStart"/>
      <w:r>
        <w:rPr>
          <w:rFonts w:ascii="Times New Roman" w:eastAsia="Times New Roman" w:hAnsi="Times New Roman" w:cs="Times New Roman"/>
          <w:sz w:val="24"/>
          <w:szCs w:val="24"/>
        </w:rPr>
        <w:t>Iremonger’s</w:t>
      </w:r>
      <w:proofErr w:type="spellEnd"/>
      <w:r>
        <w:rPr>
          <w:rFonts w:ascii="Times New Roman" w:eastAsia="Times New Roman" w:hAnsi="Times New Roman" w:cs="Times New Roman"/>
          <w:sz w:val="24"/>
          <w:szCs w:val="24"/>
        </w:rPr>
        <w:t xml:space="preserve"> paper takes a focus on New Zealand’s native Maori people who, though colonized and oppressed since the Treaty of Waitangi was signed in 1840, have remained an integral part of the nation’s culture. In particular, what is important to understand from this paper is the Maori view of the world and their natural environment; namely, that environmental, social, cultural, and economic stability are all closely intertwined for the Maori people, and that a “unity between the spiritual and material worlds” exists. It was not until recently that the principles of sustainable development began to be practiced in New Zealand, despite the Maori having done so for centuries. Yet, it can be said that the presence of the Maori, their ontology, and their influence in New Zealand’s politics have contributed to the success of the Green Party and environmentalism in the country. </w:t>
      </w:r>
    </w:p>
    <w:p w14:paraId="7FF69DC8" w14:textId="77777777" w:rsidR="008A60F6" w:rsidRPr="004870B9" w:rsidRDefault="008A60F6" w:rsidP="008A60F6">
      <w:pPr>
        <w:ind w:hanging="480"/>
        <w:rPr>
          <w:rFonts w:ascii="Times New Roman" w:hAnsi="Times New Roman" w:cs="Times New Roman"/>
          <w:sz w:val="24"/>
          <w:szCs w:val="24"/>
        </w:rPr>
      </w:pPr>
      <w:proofErr w:type="spellStart"/>
      <w:r w:rsidRPr="00D07C77">
        <w:rPr>
          <w:rFonts w:ascii="Times New Roman" w:hAnsi="Times New Roman" w:cs="Times New Roman"/>
          <w:sz w:val="24"/>
          <w:szCs w:val="24"/>
        </w:rPr>
        <w:t>Šuminas</w:t>
      </w:r>
      <w:proofErr w:type="spellEnd"/>
      <w:r w:rsidRPr="00D07C77">
        <w:rPr>
          <w:rFonts w:ascii="Times New Roman" w:hAnsi="Times New Roman" w:cs="Times New Roman"/>
          <w:sz w:val="24"/>
          <w:szCs w:val="24"/>
        </w:rPr>
        <w:t xml:space="preserve">, Andrius, and </w:t>
      </w:r>
      <w:proofErr w:type="spellStart"/>
      <w:r w:rsidRPr="00D07C77">
        <w:rPr>
          <w:rFonts w:ascii="Times New Roman" w:hAnsi="Times New Roman" w:cs="Times New Roman"/>
          <w:sz w:val="24"/>
          <w:szCs w:val="24"/>
        </w:rPr>
        <w:t>Arnas</w:t>
      </w:r>
      <w:proofErr w:type="spellEnd"/>
      <w:r w:rsidRPr="00D07C77">
        <w:rPr>
          <w:rFonts w:ascii="Times New Roman" w:hAnsi="Times New Roman" w:cs="Times New Roman"/>
          <w:sz w:val="24"/>
          <w:szCs w:val="24"/>
        </w:rPr>
        <w:t xml:space="preserve"> </w:t>
      </w:r>
      <w:proofErr w:type="spellStart"/>
      <w:r w:rsidRPr="00D07C77">
        <w:rPr>
          <w:rFonts w:ascii="Times New Roman" w:hAnsi="Times New Roman" w:cs="Times New Roman"/>
          <w:sz w:val="24"/>
          <w:szCs w:val="24"/>
        </w:rPr>
        <w:t>Aleksandravičius</w:t>
      </w:r>
      <w:proofErr w:type="spellEnd"/>
      <w:r w:rsidRPr="00D07C77">
        <w:rPr>
          <w:rFonts w:ascii="Times New Roman" w:hAnsi="Times New Roman" w:cs="Times New Roman"/>
          <w:sz w:val="24"/>
          <w:szCs w:val="24"/>
        </w:rPr>
        <w:t xml:space="preserve">. “Negative Political Communication in Online Video Advertisements: Case Study of 2016 Lithuanian Parliamentary Election.” </w:t>
      </w:r>
      <w:r w:rsidRPr="00D07C77">
        <w:rPr>
          <w:rFonts w:ascii="Times New Roman" w:hAnsi="Times New Roman" w:cs="Times New Roman"/>
          <w:i/>
          <w:iCs/>
          <w:sz w:val="24"/>
          <w:szCs w:val="24"/>
        </w:rPr>
        <w:t>Political Preferences</w:t>
      </w:r>
      <w:r w:rsidRPr="00D07C77">
        <w:rPr>
          <w:rFonts w:ascii="Times New Roman" w:hAnsi="Times New Roman" w:cs="Times New Roman"/>
          <w:sz w:val="24"/>
          <w:szCs w:val="24"/>
        </w:rPr>
        <w:t xml:space="preserve"> </w:t>
      </w:r>
      <w:r w:rsidRPr="00D07C77">
        <w:rPr>
          <w:rFonts w:ascii="Times New Roman" w:hAnsi="Times New Roman" w:cs="Times New Roman"/>
          <w:sz w:val="24"/>
          <w:szCs w:val="24"/>
        </w:rPr>
        <w:lastRenderedPageBreak/>
        <w:t xml:space="preserve">14 (April 12, 2017): 47–62. </w:t>
      </w:r>
      <w:hyperlink r:id="rId15" w:history="1">
        <w:r w:rsidRPr="00D07C77">
          <w:rPr>
            <w:rStyle w:val="Hyperlink"/>
            <w:rFonts w:ascii="Times New Roman" w:hAnsi="Times New Roman" w:cs="Times New Roman"/>
            <w:sz w:val="24"/>
            <w:szCs w:val="24"/>
          </w:rPr>
          <w:t>https://doi.org/10.6084/m9.figshare.5216167 journals.us.edu.pl/</w:t>
        </w:r>
        <w:proofErr w:type="spellStart"/>
        <w:r w:rsidRPr="00D07C77">
          <w:rPr>
            <w:rStyle w:val="Hyperlink"/>
            <w:rFonts w:ascii="Times New Roman" w:hAnsi="Times New Roman" w:cs="Times New Roman"/>
            <w:sz w:val="24"/>
            <w:szCs w:val="24"/>
          </w:rPr>
          <w:t>index.php</w:t>
        </w:r>
        <w:proofErr w:type="spellEnd"/>
        <w:r w:rsidRPr="00D07C77">
          <w:rPr>
            <w:rStyle w:val="Hyperlink"/>
            <w:rFonts w:ascii="Times New Roman" w:hAnsi="Times New Roman" w:cs="Times New Roman"/>
            <w:sz w:val="24"/>
            <w:szCs w:val="24"/>
          </w:rPr>
          <w:t>/PP</w:t>
        </w:r>
      </w:hyperlink>
      <w:r w:rsidRPr="00D07C77">
        <w:rPr>
          <w:rFonts w:ascii="Times New Roman" w:hAnsi="Times New Roman" w:cs="Times New Roman"/>
          <w:sz w:val="24"/>
          <w:szCs w:val="24"/>
        </w:rPr>
        <w:t>.</w:t>
      </w:r>
      <w:r>
        <w:rPr>
          <w:rFonts w:ascii="Times New Roman" w:hAnsi="Times New Roman" w:cs="Times New Roman"/>
          <w:sz w:val="24"/>
          <w:szCs w:val="24"/>
        </w:rPr>
        <w:br/>
        <w:t xml:space="preserve">Though this paper focuses broadly on the political advertisements used by Lithuanian political parties in the 2016 elections, it provides significant information regarding the platform, tactics, and appeal of the Lithuanian Farmers and Greens Union. </w:t>
      </w:r>
      <w:r>
        <w:rPr>
          <w:rFonts w:ascii="Times New Roman" w:hAnsi="Times New Roman" w:cs="Times New Roman"/>
          <w:sz w:val="24"/>
          <w:szCs w:val="24"/>
          <w:lang w:val="lt-LT"/>
        </w:rPr>
        <w:t xml:space="preserve">Šuminas and Aleksandravičius </w:t>
      </w:r>
      <w:r>
        <w:rPr>
          <w:rFonts w:ascii="Times New Roman" w:hAnsi="Times New Roman" w:cs="Times New Roman"/>
          <w:sz w:val="24"/>
          <w:szCs w:val="24"/>
        </w:rPr>
        <w:t>explain that LV</w:t>
      </w:r>
      <w:r w:rsidRPr="0069439C">
        <w:rPr>
          <w:rFonts w:ascii="Times New Roman" w:hAnsi="Times New Roman" w:cs="Times New Roman"/>
          <w:sz w:val="24"/>
          <w:szCs w:val="24"/>
        </w:rPr>
        <w:t>Ž</w:t>
      </w:r>
      <w:r>
        <w:rPr>
          <w:rFonts w:ascii="Times New Roman" w:hAnsi="Times New Roman" w:cs="Times New Roman"/>
          <w:sz w:val="24"/>
          <w:szCs w:val="24"/>
        </w:rPr>
        <w:t xml:space="preserve">S was a considerably minor party prior to 2016, but the attraction of </w:t>
      </w:r>
      <w:proofErr w:type="spellStart"/>
      <w:r>
        <w:rPr>
          <w:rFonts w:ascii="Times New Roman" w:hAnsi="Times New Roman" w:cs="Times New Roman"/>
          <w:sz w:val="24"/>
          <w:szCs w:val="24"/>
        </w:rPr>
        <w:t>Saulius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Skvernelis</w:t>
      </w:r>
      <w:proofErr w:type="spellEnd"/>
      <w:r>
        <w:rPr>
          <w:rFonts w:ascii="Times New Roman" w:hAnsi="Times New Roman" w:cs="Times New Roman"/>
          <w:sz w:val="24"/>
          <w:szCs w:val="24"/>
        </w:rPr>
        <w:t>, a popular public figure who previously served as Minister of the Interior, brought significant traction for the party. Additionally, the paper notes that LV</w:t>
      </w:r>
      <w:r w:rsidRPr="0069439C">
        <w:rPr>
          <w:rFonts w:ascii="Times New Roman" w:hAnsi="Times New Roman" w:cs="Times New Roman"/>
          <w:sz w:val="24"/>
          <w:szCs w:val="24"/>
        </w:rPr>
        <w:t>Ž</w:t>
      </w:r>
      <w:r>
        <w:rPr>
          <w:rFonts w:ascii="Times New Roman" w:hAnsi="Times New Roman" w:cs="Times New Roman"/>
          <w:sz w:val="24"/>
          <w:szCs w:val="24"/>
        </w:rPr>
        <w:t xml:space="preserve">S’ advertisements primarily challenged the “current government’s neglect of poor people,” focusing more on issues of the economy or society than of the environment or climate change. </w:t>
      </w:r>
    </w:p>
    <w:p w14:paraId="3CE5D9E3" w14:textId="77777777" w:rsidR="008A60F6" w:rsidRPr="008A60F6" w:rsidRDefault="008A60F6" w:rsidP="008A60F6">
      <w:pPr>
        <w:spacing w:line="480" w:lineRule="auto"/>
        <w:rPr>
          <w:rFonts w:ascii="Times New Roman" w:eastAsia="Batang" w:hAnsi="Times New Roman" w:cs="Times New Roman"/>
          <w:sz w:val="24"/>
          <w:szCs w:val="24"/>
        </w:rPr>
      </w:pPr>
    </w:p>
    <w:sectPr w:rsidR="008A60F6" w:rsidRPr="008A60F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DA439" w14:textId="77777777" w:rsidR="00280929" w:rsidRDefault="00280929" w:rsidP="00BB18AA">
      <w:pPr>
        <w:spacing w:after="0" w:line="240" w:lineRule="auto"/>
      </w:pPr>
      <w:r>
        <w:separator/>
      </w:r>
    </w:p>
  </w:endnote>
  <w:endnote w:type="continuationSeparator" w:id="0">
    <w:p w14:paraId="0EFCF93A" w14:textId="77777777" w:rsidR="00280929" w:rsidRDefault="00280929" w:rsidP="00BB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5111324"/>
      <w:docPartObj>
        <w:docPartGallery w:val="Page Numbers (Bottom of Page)"/>
        <w:docPartUnique/>
      </w:docPartObj>
    </w:sdtPr>
    <w:sdtEndPr>
      <w:rPr>
        <w:noProof/>
      </w:rPr>
    </w:sdtEndPr>
    <w:sdtContent>
      <w:p w14:paraId="6838F9BB" w14:textId="3A232E43" w:rsidR="009165BB" w:rsidRDefault="009165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FF8869" w14:textId="77777777" w:rsidR="009165BB" w:rsidRDefault="0091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6EC75" w14:textId="77777777" w:rsidR="00280929" w:rsidRDefault="00280929" w:rsidP="00BB18AA">
      <w:pPr>
        <w:spacing w:after="0" w:line="240" w:lineRule="auto"/>
      </w:pPr>
      <w:r>
        <w:separator/>
      </w:r>
    </w:p>
  </w:footnote>
  <w:footnote w:type="continuationSeparator" w:id="0">
    <w:p w14:paraId="0776C44C" w14:textId="77777777" w:rsidR="00280929" w:rsidRDefault="00280929" w:rsidP="00BB18AA">
      <w:pPr>
        <w:spacing w:after="0" w:line="240" w:lineRule="auto"/>
      </w:pPr>
      <w:r>
        <w:continuationSeparator/>
      </w:r>
    </w:p>
  </w:footnote>
  <w:footnote w:id="1">
    <w:p w14:paraId="4E7A4483" w14:textId="77777777" w:rsidR="00BB18AA" w:rsidRPr="00E67DE5" w:rsidRDefault="00BB18AA" w:rsidP="00BB18AA">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10788F">
        <w:rPr>
          <w:rFonts w:ascii="Times New Roman" w:eastAsia="Times New Roman" w:hAnsi="Times New Roman" w:cs="Times New Roman"/>
          <w:szCs w:val="24"/>
        </w:rPr>
        <w:t xml:space="preserve">Richardson, Dick, and Chris </w:t>
      </w:r>
      <w:proofErr w:type="spellStart"/>
      <w:r w:rsidRPr="0010788F">
        <w:rPr>
          <w:rFonts w:ascii="Times New Roman" w:eastAsia="Times New Roman" w:hAnsi="Times New Roman" w:cs="Times New Roman"/>
          <w:szCs w:val="24"/>
        </w:rPr>
        <w:t>Rootes</w:t>
      </w:r>
      <w:proofErr w:type="spellEnd"/>
      <w:r w:rsidRPr="0010788F">
        <w:rPr>
          <w:rFonts w:ascii="Times New Roman" w:eastAsia="Times New Roman" w:hAnsi="Times New Roman" w:cs="Times New Roman"/>
          <w:szCs w:val="24"/>
        </w:rPr>
        <w:t xml:space="preserve">. </w:t>
      </w:r>
      <w:r w:rsidRPr="0010788F">
        <w:rPr>
          <w:rFonts w:ascii="Times New Roman" w:eastAsia="Times New Roman" w:hAnsi="Times New Roman" w:cs="Times New Roman"/>
          <w:i/>
          <w:iCs/>
          <w:szCs w:val="24"/>
        </w:rPr>
        <w:t xml:space="preserve">The Green Challenge: The </w:t>
      </w:r>
      <w:r>
        <w:rPr>
          <w:rFonts w:ascii="Times New Roman" w:eastAsia="Times New Roman" w:hAnsi="Times New Roman" w:cs="Times New Roman"/>
          <w:i/>
          <w:iCs/>
          <w:szCs w:val="24"/>
        </w:rPr>
        <w:t xml:space="preserve">Development of Green Parties in </w:t>
      </w:r>
      <w:r w:rsidRPr="0010788F">
        <w:rPr>
          <w:rFonts w:ascii="Times New Roman" w:eastAsia="Times New Roman" w:hAnsi="Times New Roman" w:cs="Times New Roman"/>
          <w:i/>
          <w:iCs/>
          <w:szCs w:val="24"/>
        </w:rPr>
        <w:t>Europe</w:t>
      </w:r>
      <w:r w:rsidRPr="0010788F">
        <w:rPr>
          <w:rFonts w:ascii="Times New Roman" w:eastAsia="Times New Roman" w:hAnsi="Times New Roman" w:cs="Times New Roman"/>
          <w:szCs w:val="24"/>
        </w:rPr>
        <w:t>. London: Routledge, 1996.</w:t>
      </w:r>
    </w:p>
  </w:footnote>
  <w:footnote w:id="2">
    <w:p w14:paraId="43A32EFB" w14:textId="77777777" w:rsidR="00BB18AA" w:rsidRPr="001A5D08" w:rsidRDefault="00BB18AA" w:rsidP="00BB18AA">
      <w:pPr>
        <w:spacing w:after="0" w:line="240" w:lineRule="auto"/>
        <w:rPr>
          <w:rFonts w:ascii="Times New Roman" w:eastAsia="Times New Roman" w:hAnsi="Times New Roman" w:cs="Times New Roman"/>
          <w:sz w:val="24"/>
          <w:szCs w:val="24"/>
        </w:rPr>
      </w:pPr>
      <w:r>
        <w:rPr>
          <w:rStyle w:val="FootnoteReference"/>
        </w:rPr>
        <w:footnoteRef/>
      </w:r>
      <w:r>
        <w:t xml:space="preserve"> </w:t>
      </w:r>
      <w:r w:rsidRPr="001A5D08">
        <w:rPr>
          <w:rFonts w:ascii="Times New Roman" w:eastAsia="Times New Roman" w:hAnsi="Times New Roman" w:cs="Times New Roman"/>
          <w:szCs w:val="24"/>
        </w:rPr>
        <w:t xml:space="preserve">Bramwell, Anna. </w:t>
      </w:r>
      <w:r w:rsidRPr="001A5D08">
        <w:rPr>
          <w:rFonts w:ascii="Times New Roman" w:eastAsia="Times New Roman" w:hAnsi="Times New Roman" w:cs="Times New Roman"/>
          <w:i/>
          <w:iCs/>
          <w:szCs w:val="24"/>
        </w:rPr>
        <w:t>The Fading of the Greens: The Decline of Environmental Politics in the West</w:t>
      </w:r>
      <w:r w:rsidRPr="001A5D08">
        <w:rPr>
          <w:rFonts w:ascii="Times New Roman" w:eastAsia="Times New Roman" w:hAnsi="Times New Roman" w:cs="Times New Roman"/>
          <w:szCs w:val="24"/>
        </w:rPr>
        <w:t>. New Haven: Yale University Press, 1994.</w:t>
      </w:r>
    </w:p>
  </w:footnote>
  <w:footnote w:id="3">
    <w:p w14:paraId="74EEAFF9" w14:textId="2BDCAD9F" w:rsidR="0017562A" w:rsidRDefault="0017562A">
      <w:pPr>
        <w:pStyle w:val="FootnoteText"/>
      </w:pPr>
      <w:r>
        <w:rPr>
          <w:rStyle w:val="FootnoteReference"/>
        </w:rPr>
        <w:footnoteRef/>
      </w:r>
      <w:r>
        <w:t xml:space="preserve"> </w:t>
      </w:r>
      <w:r w:rsidR="00DD7DE5" w:rsidRPr="00DD7DE5">
        <w:t>"Progressive Tax Reform." Green Party of Aotearoa New Zealand. Accessed February 27, 2021. https://www.greens.org.nz/progressive_tax_reform.</w:t>
      </w:r>
    </w:p>
  </w:footnote>
  <w:footnote w:id="4">
    <w:p w14:paraId="793ABA96" w14:textId="7F874441" w:rsidR="00437F5E" w:rsidRDefault="00437F5E">
      <w:pPr>
        <w:pStyle w:val="FootnoteText"/>
      </w:pPr>
      <w:r>
        <w:rPr>
          <w:rStyle w:val="FootnoteReference"/>
        </w:rPr>
        <w:footnoteRef/>
      </w:r>
      <w:r>
        <w:t xml:space="preserve"> </w:t>
      </w:r>
      <w:r>
        <w:rPr>
          <w:color w:val="323232"/>
          <w:shd w:val="clear" w:color="auto" w:fill="FFFFFF"/>
        </w:rPr>
        <w:t xml:space="preserve">User, Super. "2016 M. LR </w:t>
      </w:r>
      <w:proofErr w:type="spellStart"/>
      <w:r>
        <w:rPr>
          <w:color w:val="323232"/>
          <w:shd w:val="clear" w:color="auto" w:fill="FFFFFF"/>
        </w:rPr>
        <w:t>Seimo</w:t>
      </w:r>
      <w:proofErr w:type="spellEnd"/>
      <w:r>
        <w:rPr>
          <w:color w:val="323232"/>
          <w:shd w:val="clear" w:color="auto" w:fill="FFFFFF"/>
        </w:rPr>
        <w:t xml:space="preserve"> </w:t>
      </w:r>
      <w:proofErr w:type="spellStart"/>
      <w:r>
        <w:rPr>
          <w:color w:val="323232"/>
          <w:shd w:val="clear" w:color="auto" w:fill="FFFFFF"/>
        </w:rPr>
        <w:t>Rinkimai</w:t>
      </w:r>
      <w:proofErr w:type="spellEnd"/>
      <w:r>
        <w:rPr>
          <w:color w:val="323232"/>
          <w:shd w:val="clear" w:color="auto" w:fill="FFFFFF"/>
        </w:rPr>
        <w:t xml:space="preserve">." LVŽS - </w:t>
      </w:r>
      <w:proofErr w:type="spellStart"/>
      <w:r>
        <w:rPr>
          <w:color w:val="323232"/>
          <w:shd w:val="clear" w:color="auto" w:fill="FFFFFF"/>
        </w:rPr>
        <w:t>Lietuvos</w:t>
      </w:r>
      <w:proofErr w:type="spellEnd"/>
      <w:r>
        <w:rPr>
          <w:color w:val="323232"/>
          <w:shd w:val="clear" w:color="auto" w:fill="FFFFFF"/>
        </w:rPr>
        <w:t xml:space="preserve"> </w:t>
      </w:r>
      <w:proofErr w:type="spellStart"/>
      <w:r>
        <w:rPr>
          <w:color w:val="323232"/>
          <w:shd w:val="clear" w:color="auto" w:fill="FFFFFF"/>
        </w:rPr>
        <w:t>Valstiečių</w:t>
      </w:r>
      <w:proofErr w:type="spellEnd"/>
      <w:r>
        <w:rPr>
          <w:color w:val="323232"/>
          <w:shd w:val="clear" w:color="auto" w:fill="FFFFFF"/>
        </w:rPr>
        <w:t xml:space="preserve"> </w:t>
      </w:r>
      <w:proofErr w:type="spellStart"/>
      <w:r>
        <w:rPr>
          <w:color w:val="323232"/>
          <w:shd w:val="clear" w:color="auto" w:fill="FFFFFF"/>
        </w:rPr>
        <w:t>Ir</w:t>
      </w:r>
      <w:proofErr w:type="spellEnd"/>
      <w:r>
        <w:rPr>
          <w:color w:val="323232"/>
          <w:shd w:val="clear" w:color="auto" w:fill="FFFFFF"/>
        </w:rPr>
        <w:t xml:space="preserve"> </w:t>
      </w:r>
      <w:proofErr w:type="spellStart"/>
      <w:r>
        <w:rPr>
          <w:color w:val="323232"/>
          <w:shd w:val="clear" w:color="auto" w:fill="FFFFFF"/>
        </w:rPr>
        <w:t>žaliųjų</w:t>
      </w:r>
      <w:proofErr w:type="spellEnd"/>
      <w:r>
        <w:rPr>
          <w:color w:val="323232"/>
          <w:shd w:val="clear" w:color="auto" w:fill="FFFFFF"/>
        </w:rPr>
        <w:t xml:space="preserve"> </w:t>
      </w:r>
      <w:proofErr w:type="spellStart"/>
      <w:r>
        <w:rPr>
          <w:color w:val="323232"/>
          <w:shd w:val="clear" w:color="auto" w:fill="FFFFFF"/>
        </w:rPr>
        <w:t>Sąjunga</w:t>
      </w:r>
      <w:proofErr w:type="spellEnd"/>
      <w:r>
        <w:rPr>
          <w:color w:val="323232"/>
          <w:shd w:val="clear" w:color="auto" w:fill="FFFFFF"/>
        </w:rPr>
        <w:t>. Accessed February 02, 2021. https://www.lvzs.lt/lt/apie-mus/programa/2016-m-lr-seimo-rinkimai.</w:t>
      </w:r>
    </w:p>
  </w:footnote>
  <w:footnote w:id="5">
    <w:p w14:paraId="2694794C" w14:textId="36BC73FE" w:rsidR="00437F5E" w:rsidRDefault="00437F5E">
      <w:pPr>
        <w:pStyle w:val="FootnoteText"/>
      </w:pPr>
      <w:r>
        <w:rPr>
          <w:rStyle w:val="FootnoteReference"/>
        </w:rPr>
        <w:footnoteRef/>
      </w:r>
      <w:r>
        <w:t xml:space="preserve"> </w:t>
      </w:r>
      <w:proofErr w:type="spellStart"/>
      <w:r>
        <w:rPr>
          <w:color w:val="323232"/>
          <w:shd w:val="clear" w:color="auto" w:fill="FFFFFF"/>
        </w:rPr>
        <w:t>Austėja</w:t>
      </w:r>
      <w:proofErr w:type="spellEnd"/>
      <w:r>
        <w:rPr>
          <w:color w:val="323232"/>
          <w:shd w:val="clear" w:color="auto" w:fill="FFFFFF"/>
        </w:rPr>
        <w:t xml:space="preserve"> </w:t>
      </w:r>
      <w:proofErr w:type="spellStart"/>
      <w:r>
        <w:rPr>
          <w:color w:val="323232"/>
          <w:shd w:val="clear" w:color="auto" w:fill="FFFFFF"/>
        </w:rPr>
        <w:t>Masiokaitė-Liubinienė</w:t>
      </w:r>
      <w:proofErr w:type="spellEnd"/>
      <w:r>
        <w:rPr>
          <w:color w:val="323232"/>
          <w:shd w:val="clear" w:color="auto" w:fill="FFFFFF"/>
        </w:rPr>
        <w:t>, BNS. "</w:t>
      </w:r>
      <w:proofErr w:type="spellStart"/>
      <w:r>
        <w:rPr>
          <w:color w:val="323232"/>
          <w:shd w:val="clear" w:color="auto" w:fill="FFFFFF"/>
        </w:rPr>
        <w:t>Lithuanias</w:t>
      </w:r>
      <w:proofErr w:type="spellEnd"/>
      <w:r>
        <w:rPr>
          <w:color w:val="323232"/>
          <w:shd w:val="clear" w:color="auto" w:fill="FFFFFF"/>
        </w:rPr>
        <w:t xml:space="preserve"> Farmers and Greens Union Refuses to Join European Green Party Due to LGBT Stance." </w:t>
      </w:r>
      <w:proofErr w:type="spellStart"/>
      <w:r>
        <w:rPr>
          <w:color w:val="323232"/>
          <w:shd w:val="clear" w:color="auto" w:fill="FFFFFF"/>
        </w:rPr>
        <w:t>Lrt.lt</w:t>
      </w:r>
      <w:proofErr w:type="spellEnd"/>
      <w:r>
        <w:rPr>
          <w:color w:val="323232"/>
          <w:shd w:val="clear" w:color="auto" w:fill="FFFFFF"/>
        </w:rPr>
        <w:t>. September 09, 2019. Accessed February 02, 2021. https://www.lrt.lt/en/news-in-english/19/1095718/lithuania-s-farmers-and-greens-union-refuses-to-join-european-green-party-due-to-lgbt-stance.</w:t>
      </w:r>
    </w:p>
  </w:footnote>
  <w:footnote w:id="6">
    <w:p w14:paraId="7CCD64EF" w14:textId="77777777" w:rsidR="00373740" w:rsidRDefault="00373740" w:rsidP="00373740">
      <w:pPr>
        <w:pStyle w:val="FootnoteText"/>
      </w:pPr>
      <w:r>
        <w:rPr>
          <w:rStyle w:val="FootnoteReference"/>
        </w:rPr>
        <w:footnoteRef/>
      </w:r>
      <w:r>
        <w:t xml:space="preserve"> At this time, the New Zealand Greens were part of Alliance, a left-wing political group formed in 1991 and dissolved in 2015. Though the Greens garnered no seats in 1993, Alliance received two. </w:t>
      </w:r>
    </w:p>
  </w:footnote>
  <w:footnote w:id="7">
    <w:p w14:paraId="06A87BE5" w14:textId="397EE0AA" w:rsidR="00957624" w:rsidRDefault="00957624">
      <w:pPr>
        <w:pStyle w:val="FootnoteText"/>
      </w:pPr>
      <w:r>
        <w:rPr>
          <w:rStyle w:val="FootnoteReference"/>
        </w:rPr>
        <w:footnoteRef/>
      </w:r>
      <w:r w:rsidRPr="00D96552">
        <w:t xml:space="preserve"> </w:t>
      </w:r>
      <w:proofErr w:type="spellStart"/>
      <w:r w:rsidRPr="00D96552">
        <w:rPr>
          <w:color w:val="323232"/>
          <w:shd w:val="clear" w:color="auto" w:fill="FFFFFF"/>
        </w:rPr>
        <w:t>Carbonnel</w:t>
      </w:r>
      <w:proofErr w:type="spellEnd"/>
      <w:r w:rsidRPr="00D96552">
        <w:rPr>
          <w:color w:val="323232"/>
          <w:shd w:val="clear" w:color="auto" w:fill="FFFFFF"/>
        </w:rPr>
        <w:t xml:space="preserve">, Alissa De, and Andrius </w:t>
      </w:r>
      <w:proofErr w:type="spellStart"/>
      <w:r w:rsidRPr="00D96552">
        <w:rPr>
          <w:color w:val="323232"/>
          <w:shd w:val="clear" w:color="auto" w:fill="FFFFFF"/>
        </w:rPr>
        <w:t>Sytas</w:t>
      </w:r>
      <w:proofErr w:type="spellEnd"/>
      <w:r w:rsidRPr="00D96552">
        <w:rPr>
          <w:color w:val="323232"/>
          <w:shd w:val="clear" w:color="auto" w:fill="FFFFFF"/>
        </w:rPr>
        <w:t xml:space="preserve">. </w:t>
      </w:r>
      <w:r>
        <w:rPr>
          <w:color w:val="323232"/>
          <w:shd w:val="clear" w:color="auto" w:fill="FFFFFF"/>
        </w:rPr>
        <w:t>"Baltic States to Decouple Power Grids from Russia, Link to EU by 2025." Reuters. June 28, 2018. Accessed November 29, 2020. https://www.reuters.com/article/us-baltics-energy-eu-russia/baltic-states-to-decouple-power-grids-from-russia-link-to-eu-by-2025-idUSKBN1JO15Q.</w:t>
      </w:r>
    </w:p>
  </w:footnote>
  <w:footnote w:id="8">
    <w:p w14:paraId="268A368A" w14:textId="7B9C1C63" w:rsidR="00297C33" w:rsidRDefault="00297C33">
      <w:pPr>
        <w:pStyle w:val="FootnoteText"/>
      </w:pPr>
      <w:r>
        <w:rPr>
          <w:rStyle w:val="FootnoteReference"/>
        </w:rPr>
        <w:footnoteRef/>
      </w:r>
      <w:r>
        <w:t xml:space="preserve"> </w:t>
      </w:r>
      <w:proofErr w:type="spellStart"/>
      <w:r>
        <w:rPr>
          <w:color w:val="323232"/>
          <w:shd w:val="clear" w:color="auto" w:fill="FFFFFF"/>
        </w:rPr>
        <w:t>Bns</w:t>
      </w:r>
      <w:proofErr w:type="spellEnd"/>
      <w:r>
        <w:rPr>
          <w:color w:val="323232"/>
          <w:shd w:val="clear" w:color="auto" w:fill="FFFFFF"/>
        </w:rPr>
        <w:t xml:space="preserve">. "Most Lithuanians Agree Climate Change a Threat – Infographic." </w:t>
      </w:r>
      <w:proofErr w:type="spellStart"/>
      <w:r>
        <w:rPr>
          <w:color w:val="323232"/>
          <w:shd w:val="clear" w:color="auto" w:fill="FFFFFF"/>
        </w:rPr>
        <w:t>Lrt.lt</w:t>
      </w:r>
      <w:proofErr w:type="spellEnd"/>
      <w:r>
        <w:rPr>
          <w:color w:val="323232"/>
          <w:shd w:val="clear" w:color="auto" w:fill="FFFFFF"/>
        </w:rPr>
        <w:t>. January 31, 2020. Accessed November 29, 2020. https://www.lrt.lt/en/news-in-english/19/1138500/most-lithuanians-agree-climate-change-a-threat-infographic.</w:t>
      </w:r>
    </w:p>
  </w:footnote>
  <w:footnote w:id="9">
    <w:p w14:paraId="38E75C1F" w14:textId="47D61BA4" w:rsidR="00297C33" w:rsidRDefault="00297C33">
      <w:pPr>
        <w:pStyle w:val="FootnoteText"/>
      </w:pPr>
      <w:r>
        <w:rPr>
          <w:rStyle w:val="FootnoteReference"/>
        </w:rPr>
        <w:footnoteRef/>
      </w:r>
      <w:r>
        <w:t xml:space="preserve"> </w:t>
      </w:r>
      <w:r>
        <w:rPr>
          <w:color w:val="323232"/>
          <w:shd w:val="clear" w:color="auto" w:fill="FFFFFF"/>
        </w:rPr>
        <w:t xml:space="preserve">"Public Concern over Climate Change </w:t>
      </w:r>
      <w:proofErr w:type="spellStart"/>
      <w:r>
        <w:rPr>
          <w:color w:val="323232"/>
          <w:shd w:val="clear" w:color="auto" w:fill="FFFFFF"/>
        </w:rPr>
        <w:t>H</w:t>
      </w:r>
      <w:r w:rsidR="00AC16C6">
        <w:rPr>
          <w:color w:val="323232"/>
          <w:shd w:val="clear" w:color="auto" w:fill="FFFFFF"/>
        </w:rPr>
        <w:t>I</w:t>
      </w:r>
      <w:r>
        <w:rPr>
          <w:color w:val="323232"/>
          <w:shd w:val="clear" w:color="auto" w:fill="FFFFFF"/>
        </w:rPr>
        <w:t>its</w:t>
      </w:r>
      <w:proofErr w:type="spellEnd"/>
      <w:r>
        <w:rPr>
          <w:color w:val="323232"/>
          <w:shd w:val="clear" w:color="auto" w:fill="FFFFFF"/>
        </w:rPr>
        <w:t xml:space="preserve"> New High." </w:t>
      </w:r>
      <w:proofErr w:type="spellStart"/>
      <w:r>
        <w:rPr>
          <w:color w:val="323232"/>
          <w:shd w:val="clear" w:color="auto" w:fill="FFFFFF"/>
        </w:rPr>
        <w:t>HorizonPoll</w:t>
      </w:r>
      <w:proofErr w:type="spellEnd"/>
      <w:r>
        <w:rPr>
          <w:color w:val="323232"/>
          <w:shd w:val="clear" w:color="auto" w:fill="FFFFFF"/>
        </w:rPr>
        <w:t>. Accessed November 29, 2020. https://www.horizonpoll.co.nz/page/541/public-conc.</w:t>
      </w:r>
    </w:p>
  </w:footnote>
  <w:footnote w:id="10">
    <w:p w14:paraId="14493AF1" w14:textId="611FE6C3" w:rsidR="00104BF4" w:rsidRDefault="00104BF4">
      <w:pPr>
        <w:pStyle w:val="FootnoteText"/>
      </w:pPr>
      <w:r>
        <w:rPr>
          <w:rStyle w:val="FootnoteReference"/>
        </w:rPr>
        <w:footnoteRef/>
      </w:r>
      <w:r>
        <w:t xml:space="preserve"> </w:t>
      </w:r>
      <w:r>
        <w:rPr>
          <w:color w:val="323232"/>
          <w:shd w:val="clear" w:color="auto" w:fill="FFFFFF"/>
        </w:rPr>
        <w:t>"Green Party of Aotearoa New Zealand." Green Party of Aotearoa New Zealand. Accessed November 29, 2020. https://www.greens.org.nz/.</w:t>
      </w:r>
    </w:p>
  </w:footnote>
  <w:footnote w:id="11">
    <w:p w14:paraId="6155AD00" w14:textId="3C11F6BD" w:rsidR="00104BF4" w:rsidRDefault="00104BF4">
      <w:pPr>
        <w:pStyle w:val="FootnoteText"/>
      </w:pPr>
      <w:r>
        <w:rPr>
          <w:rStyle w:val="FootnoteReference"/>
        </w:rPr>
        <w:footnoteRef/>
      </w:r>
      <w:r>
        <w:t xml:space="preserve"> </w:t>
      </w:r>
      <w:r>
        <w:rPr>
          <w:color w:val="323232"/>
          <w:shd w:val="clear" w:color="auto" w:fill="FFFFFF"/>
        </w:rPr>
        <w:t xml:space="preserve">User, Super. "LVŽS - </w:t>
      </w:r>
      <w:proofErr w:type="spellStart"/>
      <w:r>
        <w:rPr>
          <w:color w:val="323232"/>
          <w:shd w:val="clear" w:color="auto" w:fill="FFFFFF"/>
        </w:rPr>
        <w:t>Lietuvos</w:t>
      </w:r>
      <w:proofErr w:type="spellEnd"/>
      <w:r>
        <w:rPr>
          <w:color w:val="323232"/>
          <w:shd w:val="clear" w:color="auto" w:fill="FFFFFF"/>
        </w:rPr>
        <w:t xml:space="preserve"> </w:t>
      </w:r>
      <w:proofErr w:type="spellStart"/>
      <w:r>
        <w:rPr>
          <w:color w:val="323232"/>
          <w:shd w:val="clear" w:color="auto" w:fill="FFFFFF"/>
        </w:rPr>
        <w:t>Valstiečių</w:t>
      </w:r>
      <w:proofErr w:type="spellEnd"/>
      <w:r>
        <w:rPr>
          <w:color w:val="323232"/>
          <w:shd w:val="clear" w:color="auto" w:fill="FFFFFF"/>
        </w:rPr>
        <w:t xml:space="preserve"> </w:t>
      </w:r>
      <w:proofErr w:type="spellStart"/>
      <w:r>
        <w:rPr>
          <w:color w:val="323232"/>
          <w:shd w:val="clear" w:color="auto" w:fill="FFFFFF"/>
        </w:rPr>
        <w:t>Ir</w:t>
      </w:r>
      <w:proofErr w:type="spellEnd"/>
      <w:r>
        <w:rPr>
          <w:color w:val="323232"/>
          <w:shd w:val="clear" w:color="auto" w:fill="FFFFFF"/>
        </w:rPr>
        <w:t xml:space="preserve"> </w:t>
      </w:r>
      <w:proofErr w:type="spellStart"/>
      <w:r>
        <w:rPr>
          <w:color w:val="323232"/>
          <w:shd w:val="clear" w:color="auto" w:fill="FFFFFF"/>
        </w:rPr>
        <w:t>žaliųjų</w:t>
      </w:r>
      <w:proofErr w:type="spellEnd"/>
      <w:r>
        <w:rPr>
          <w:color w:val="323232"/>
          <w:shd w:val="clear" w:color="auto" w:fill="FFFFFF"/>
        </w:rPr>
        <w:t xml:space="preserve"> </w:t>
      </w:r>
      <w:proofErr w:type="spellStart"/>
      <w:r>
        <w:rPr>
          <w:color w:val="323232"/>
          <w:shd w:val="clear" w:color="auto" w:fill="FFFFFF"/>
        </w:rPr>
        <w:t>Sąjunga</w:t>
      </w:r>
      <w:proofErr w:type="spellEnd"/>
      <w:r>
        <w:rPr>
          <w:color w:val="323232"/>
          <w:shd w:val="clear" w:color="auto" w:fill="FFFFFF"/>
        </w:rPr>
        <w:t xml:space="preserve">." LVŽS - </w:t>
      </w:r>
      <w:proofErr w:type="spellStart"/>
      <w:r>
        <w:rPr>
          <w:color w:val="323232"/>
          <w:shd w:val="clear" w:color="auto" w:fill="FFFFFF"/>
        </w:rPr>
        <w:t>Lietuvos</w:t>
      </w:r>
      <w:proofErr w:type="spellEnd"/>
      <w:r>
        <w:rPr>
          <w:color w:val="323232"/>
          <w:shd w:val="clear" w:color="auto" w:fill="FFFFFF"/>
        </w:rPr>
        <w:t xml:space="preserve"> </w:t>
      </w:r>
      <w:proofErr w:type="spellStart"/>
      <w:r>
        <w:rPr>
          <w:color w:val="323232"/>
          <w:shd w:val="clear" w:color="auto" w:fill="FFFFFF"/>
        </w:rPr>
        <w:t>Valstiečių</w:t>
      </w:r>
      <w:proofErr w:type="spellEnd"/>
      <w:r>
        <w:rPr>
          <w:color w:val="323232"/>
          <w:shd w:val="clear" w:color="auto" w:fill="FFFFFF"/>
        </w:rPr>
        <w:t xml:space="preserve"> </w:t>
      </w:r>
      <w:proofErr w:type="spellStart"/>
      <w:r>
        <w:rPr>
          <w:color w:val="323232"/>
          <w:shd w:val="clear" w:color="auto" w:fill="FFFFFF"/>
        </w:rPr>
        <w:t>Ir</w:t>
      </w:r>
      <w:proofErr w:type="spellEnd"/>
      <w:r>
        <w:rPr>
          <w:color w:val="323232"/>
          <w:shd w:val="clear" w:color="auto" w:fill="FFFFFF"/>
        </w:rPr>
        <w:t xml:space="preserve"> </w:t>
      </w:r>
      <w:proofErr w:type="spellStart"/>
      <w:r>
        <w:rPr>
          <w:color w:val="323232"/>
          <w:shd w:val="clear" w:color="auto" w:fill="FFFFFF"/>
        </w:rPr>
        <w:t>žaliųjų</w:t>
      </w:r>
      <w:proofErr w:type="spellEnd"/>
      <w:r>
        <w:rPr>
          <w:color w:val="323232"/>
          <w:shd w:val="clear" w:color="auto" w:fill="FFFFFF"/>
        </w:rPr>
        <w:t xml:space="preserve"> </w:t>
      </w:r>
      <w:proofErr w:type="spellStart"/>
      <w:r>
        <w:rPr>
          <w:color w:val="323232"/>
          <w:shd w:val="clear" w:color="auto" w:fill="FFFFFF"/>
        </w:rPr>
        <w:t>Sąjunga</w:t>
      </w:r>
      <w:proofErr w:type="spellEnd"/>
      <w:r>
        <w:rPr>
          <w:color w:val="323232"/>
          <w:shd w:val="clear" w:color="auto" w:fill="FFFFFF"/>
        </w:rPr>
        <w:t>. Accessed November 29, 2020. https://www.lvzs.lt/lt/.</w:t>
      </w:r>
    </w:p>
  </w:footnote>
  <w:footnote w:id="12">
    <w:p w14:paraId="2EFC541D" w14:textId="2E413A27" w:rsidR="00537FA7" w:rsidRDefault="00537FA7">
      <w:pPr>
        <w:pStyle w:val="FootnoteText"/>
      </w:pPr>
      <w:r>
        <w:rPr>
          <w:rStyle w:val="FootnoteReference"/>
        </w:rPr>
        <w:footnoteRef/>
      </w:r>
      <w:r>
        <w:t xml:space="preserve"> </w:t>
      </w:r>
      <w:proofErr w:type="spellStart"/>
      <w:r w:rsidRPr="00537FA7">
        <w:t>EurekAlert</w:t>
      </w:r>
      <w:proofErr w:type="spellEnd"/>
      <w:r w:rsidRPr="00537FA7">
        <w:t xml:space="preserve">. "Sea Level Will Rise Faster than Previously Thought." </w:t>
      </w:r>
      <w:proofErr w:type="spellStart"/>
      <w:r w:rsidRPr="00537FA7">
        <w:t>EurekAlert</w:t>
      </w:r>
      <w:proofErr w:type="spellEnd"/>
      <w:r w:rsidRPr="00537FA7">
        <w:t>! Accessed February 28, 2021. https://www.eurekalert.org/pub_releases/2021-02/uoc--slw012921.php.</w:t>
      </w:r>
    </w:p>
  </w:footnote>
  <w:footnote w:id="13">
    <w:p w14:paraId="33086480" w14:textId="427A6BDB" w:rsidR="00DC6BFE" w:rsidRDefault="00DC6BFE">
      <w:pPr>
        <w:pStyle w:val="FootnoteText"/>
      </w:pPr>
      <w:r>
        <w:rPr>
          <w:rStyle w:val="FootnoteReference"/>
        </w:rPr>
        <w:footnoteRef/>
      </w:r>
      <w:r>
        <w:t xml:space="preserve"> </w:t>
      </w:r>
      <w:r>
        <w:rPr>
          <w:i/>
          <w:iCs/>
          <w:color w:val="323232"/>
        </w:rPr>
        <w:t>Charter of the Global Greens</w:t>
      </w:r>
      <w:r>
        <w:rPr>
          <w:color w:val="323232"/>
          <w:shd w:val="clear" w:color="auto" w:fill="FFFFFF"/>
        </w:rPr>
        <w:t>. 2017. Liverpool.</w:t>
      </w:r>
    </w:p>
  </w:footnote>
  <w:footnote w:id="14">
    <w:p w14:paraId="08D8CFEF" w14:textId="0954A5FD" w:rsidR="00CD296B" w:rsidRDefault="00CD296B">
      <w:pPr>
        <w:pStyle w:val="FootnoteText"/>
      </w:pPr>
      <w:r>
        <w:rPr>
          <w:rStyle w:val="FootnoteReference"/>
        </w:rPr>
        <w:footnoteRef/>
      </w:r>
      <w:r>
        <w:t xml:space="preserve"> </w:t>
      </w:r>
      <w:proofErr w:type="spellStart"/>
      <w:proofErr w:type="gramStart"/>
      <w:r>
        <w:rPr>
          <w:color w:val="323232"/>
          <w:shd w:val="clear" w:color="auto" w:fill="FFFFFF"/>
        </w:rPr>
        <w:t>GR.Staff</w:t>
      </w:r>
      <w:proofErr w:type="spellEnd"/>
      <w:proofErr w:type="gramEnd"/>
      <w:r>
        <w:rPr>
          <w:color w:val="323232"/>
          <w:shd w:val="clear" w:color="auto" w:fill="FFFFFF"/>
        </w:rPr>
        <w:t>. </w:t>
      </w:r>
      <w:r>
        <w:rPr>
          <w:i/>
          <w:iCs/>
          <w:color w:val="323232"/>
        </w:rPr>
        <w:t>Green Party Rival Crossed the Line, Says Gay Candidate</w:t>
      </w:r>
      <w:r>
        <w:rPr>
          <w:color w:val="323232"/>
          <w:shd w:val="clear" w:color="auto" w:fill="FFFFFF"/>
        </w:rPr>
        <w:t>, web.archive.org/web/20120222124246/guadalajarareporter.com/news-mainmenu-82/guadalajara/24457-jalisco-elections-partido-social-democratica-gay-candidate.html.</w:t>
      </w:r>
    </w:p>
  </w:footnote>
  <w:footnote w:id="15">
    <w:p w14:paraId="28CB72F0" w14:textId="534B4A39" w:rsidR="00B80337" w:rsidRDefault="00B80337">
      <w:pPr>
        <w:pStyle w:val="FootnoteText"/>
      </w:pPr>
      <w:r>
        <w:rPr>
          <w:rStyle w:val="FootnoteReference"/>
        </w:rPr>
        <w:footnoteRef/>
      </w:r>
      <w:r>
        <w:t xml:space="preserve"> </w:t>
      </w:r>
      <w:r>
        <w:rPr>
          <w:color w:val="323232"/>
          <w:shd w:val="clear" w:color="auto" w:fill="FFFFFF"/>
        </w:rPr>
        <w:t>Figueres, Christiana, and Tom Rivett-Carnac. </w:t>
      </w:r>
      <w:r>
        <w:rPr>
          <w:i/>
          <w:iCs/>
          <w:color w:val="323232"/>
        </w:rPr>
        <w:t>The Future We Choose: Surviving the Climate Crisis</w:t>
      </w:r>
      <w:r>
        <w:rPr>
          <w:color w:val="323232"/>
          <w:shd w:val="clear" w:color="auto" w:fill="FFFFFF"/>
        </w:rPr>
        <w:t>. New York: Alfred A. Knopf, 2020.</w:t>
      </w:r>
    </w:p>
  </w:footnote>
  <w:footnote w:id="16">
    <w:p w14:paraId="32631926" w14:textId="0E896677" w:rsidR="00453A68" w:rsidRDefault="00453A68">
      <w:pPr>
        <w:pStyle w:val="FootnoteText"/>
      </w:pPr>
      <w:r>
        <w:rPr>
          <w:rStyle w:val="FootnoteReference"/>
        </w:rPr>
        <w:footnoteRef/>
      </w:r>
      <w:r>
        <w:t xml:space="preserve"> </w:t>
      </w:r>
      <w:r>
        <w:rPr>
          <w:color w:val="323232"/>
          <w:shd w:val="clear" w:color="auto" w:fill="FFFFFF"/>
        </w:rPr>
        <w:t>"</w:t>
      </w:r>
      <w:proofErr w:type="spellStart"/>
      <w:r>
        <w:rPr>
          <w:color w:val="323232"/>
          <w:shd w:val="clear" w:color="auto" w:fill="FFFFFF"/>
        </w:rPr>
        <w:t>En</w:t>
      </w:r>
      <w:proofErr w:type="spellEnd"/>
      <w:r>
        <w:rPr>
          <w:color w:val="323232"/>
          <w:shd w:val="clear" w:color="auto" w:fill="FFFFFF"/>
        </w:rPr>
        <w:t xml:space="preserve"> </w:t>
      </w:r>
      <w:proofErr w:type="spellStart"/>
      <w:r>
        <w:rPr>
          <w:color w:val="323232"/>
          <w:shd w:val="clear" w:color="auto" w:fill="FFFFFF"/>
        </w:rPr>
        <w:t>Grønnere</w:t>
      </w:r>
      <w:proofErr w:type="spellEnd"/>
      <w:r>
        <w:rPr>
          <w:color w:val="323232"/>
          <w:shd w:val="clear" w:color="auto" w:fill="FFFFFF"/>
        </w:rPr>
        <w:t xml:space="preserve"> </w:t>
      </w:r>
      <w:proofErr w:type="spellStart"/>
      <w:r>
        <w:rPr>
          <w:color w:val="323232"/>
          <w:shd w:val="clear" w:color="auto" w:fill="FFFFFF"/>
        </w:rPr>
        <w:t>Fremtid</w:t>
      </w:r>
      <w:proofErr w:type="spellEnd"/>
      <w:r>
        <w:rPr>
          <w:color w:val="323232"/>
          <w:shd w:val="clear" w:color="auto" w:fill="FFFFFF"/>
        </w:rPr>
        <w:t xml:space="preserve"> for Vores </w:t>
      </w:r>
      <w:proofErr w:type="spellStart"/>
      <w:r>
        <w:rPr>
          <w:color w:val="323232"/>
          <w:shd w:val="clear" w:color="auto" w:fill="FFFFFF"/>
        </w:rPr>
        <w:t>Børn</w:t>
      </w:r>
      <w:proofErr w:type="spellEnd"/>
      <w:r>
        <w:rPr>
          <w:color w:val="323232"/>
          <w:shd w:val="clear" w:color="auto" w:fill="FFFFFF"/>
        </w:rPr>
        <w:t xml:space="preserve">." Det </w:t>
      </w:r>
      <w:proofErr w:type="spellStart"/>
      <w:r>
        <w:rPr>
          <w:color w:val="323232"/>
          <w:shd w:val="clear" w:color="auto" w:fill="FFFFFF"/>
        </w:rPr>
        <w:t>Konservative</w:t>
      </w:r>
      <w:proofErr w:type="spellEnd"/>
      <w:r>
        <w:rPr>
          <w:color w:val="323232"/>
          <w:shd w:val="clear" w:color="auto" w:fill="FFFFFF"/>
        </w:rPr>
        <w:t xml:space="preserve"> </w:t>
      </w:r>
      <w:proofErr w:type="spellStart"/>
      <w:r>
        <w:rPr>
          <w:color w:val="323232"/>
          <w:shd w:val="clear" w:color="auto" w:fill="FFFFFF"/>
        </w:rPr>
        <w:t>Folkeparti</w:t>
      </w:r>
      <w:proofErr w:type="spellEnd"/>
      <w:r>
        <w:rPr>
          <w:color w:val="323232"/>
          <w:shd w:val="clear" w:color="auto" w:fill="FFFFFF"/>
        </w:rPr>
        <w:t>. March 14, 2021. Accessed May 14, 2021. https://konservative.dk/politik/klimalov/.</w:t>
      </w:r>
    </w:p>
  </w:footnote>
  <w:footnote w:id="17">
    <w:p w14:paraId="300C4C86" w14:textId="77777777" w:rsidR="00E0604D" w:rsidRDefault="00E0604D" w:rsidP="00E0604D">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3783" w14:textId="20678AE3" w:rsidR="008A50F7" w:rsidRDefault="009165BB">
    <w:pPr>
      <w:pStyle w:val="Header"/>
    </w:pPr>
    <w:r>
      <w:t xml:space="preserve">Sam </w:t>
    </w:r>
    <w:r w:rsidR="008A50F7">
      <w:t xml:space="preserve">M. </w:t>
    </w:r>
    <w:r>
      <w:t>Dulys</w:t>
    </w:r>
    <w:r w:rsidR="008A50F7">
      <w:br/>
      <w:t>Environmental &amp; Urban Studies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8451F"/>
    <w:multiLevelType w:val="hybridMultilevel"/>
    <w:tmpl w:val="423C8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D158A"/>
    <w:multiLevelType w:val="hybridMultilevel"/>
    <w:tmpl w:val="DA4ACDE0"/>
    <w:lvl w:ilvl="0" w:tplc="C94C11F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D746D"/>
    <w:multiLevelType w:val="hybridMultilevel"/>
    <w:tmpl w:val="735AC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82"/>
    <w:rsid w:val="00017FFA"/>
    <w:rsid w:val="000521FB"/>
    <w:rsid w:val="000544F7"/>
    <w:rsid w:val="00055485"/>
    <w:rsid w:val="000760A7"/>
    <w:rsid w:val="000824CD"/>
    <w:rsid w:val="00085225"/>
    <w:rsid w:val="00094AF4"/>
    <w:rsid w:val="000A3389"/>
    <w:rsid w:val="000A7530"/>
    <w:rsid w:val="000B2663"/>
    <w:rsid w:val="000B6857"/>
    <w:rsid w:val="000C43D6"/>
    <w:rsid w:val="000D06AD"/>
    <w:rsid w:val="000D15C8"/>
    <w:rsid w:val="000E2947"/>
    <w:rsid w:val="000F5687"/>
    <w:rsid w:val="00104BF4"/>
    <w:rsid w:val="0010636C"/>
    <w:rsid w:val="0011162C"/>
    <w:rsid w:val="001153B0"/>
    <w:rsid w:val="001427D3"/>
    <w:rsid w:val="001450A0"/>
    <w:rsid w:val="00153424"/>
    <w:rsid w:val="0017562A"/>
    <w:rsid w:val="00185F60"/>
    <w:rsid w:val="0018740B"/>
    <w:rsid w:val="001B66A7"/>
    <w:rsid w:val="001C61AD"/>
    <w:rsid w:val="001E6BA0"/>
    <w:rsid w:val="001F15AB"/>
    <w:rsid w:val="001F21CA"/>
    <w:rsid w:val="001F38CC"/>
    <w:rsid w:val="00221237"/>
    <w:rsid w:val="00221A0A"/>
    <w:rsid w:val="00232D35"/>
    <w:rsid w:val="0023702D"/>
    <w:rsid w:val="00237BE8"/>
    <w:rsid w:val="00247124"/>
    <w:rsid w:val="0025040C"/>
    <w:rsid w:val="00250DF2"/>
    <w:rsid w:val="00256BA3"/>
    <w:rsid w:val="00263693"/>
    <w:rsid w:val="0026379A"/>
    <w:rsid w:val="00264C19"/>
    <w:rsid w:val="00280929"/>
    <w:rsid w:val="00292741"/>
    <w:rsid w:val="00297C33"/>
    <w:rsid w:val="00297EB1"/>
    <w:rsid w:val="002B0AB3"/>
    <w:rsid w:val="002C6778"/>
    <w:rsid w:val="00300C67"/>
    <w:rsid w:val="0030293E"/>
    <w:rsid w:val="0030341D"/>
    <w:rsid w:val="00305C96"/>
    <w:rsid w:val="00311236"/>
    <w:rsid w:val="003255F9"/>
    <w:rsid w:val="003330F2"/>
    <w:rsid w:val="003379DA"/>
    <w:rsid w:val="00356EE4"/>
    <w:rsid w:val="00360468"/>
    <w:rsid w:val="00367E40"/>
    <w:rsid w:val="00373740"/>
    <w:rsid w:val="00390BF3"/>
    <w:rsid w:val="003941D0"/>
    <w:rsid w:val="003A179E"/>
    <w:rsid w:val="003B5458"/>
    <w:rsid w:val="003D6CF0"/>
    <w:rsid w:val="003E3C1F"/>
    <w:rsid w:val="003F05CC"/>
    <w:rsid w:val="003F235C"/>
    <w:rsid w:val="003F2889"/>
    <w:rsid w:val="00400DFF"/>
    <w:rsid w:val="00403CB6"/>
    <w:rsid w:val="00411FDD"/>
    <w:rsid w:val="00437F5E"/>
    <w:rsid w:val="00442AC1"/>
    <w:rsid w:val="00446D8D"/>
    <w:rsid w:val="00453A68"/>
    <w:rsid w:val="004541A9"/>
    <w:rsid w:val="00467617"/>
    <w:rsid w:val="004B17F9"/>
    <w:rsid w:val="004B2C4F"/>
    <w:rsid w:val="004D5CC7"/>
    <w:rsid w:val="004E1A82"/>
    <w:rsid w:val="004E26AF"/>
    <w:rsid w:val="004E35F5"/>
    <w:rsid w:val="004F019F"/>
    <w:rsid w:val="005068D9"/>
    <w:rsid w:val="00514A62"/>
    <w:rsid w:val="00527F94"/>
    <w:rsid w:val="00536414"/>
    <w:rsid w:val="00537FA7"/>
    <w:rsid w:val="00560875"/>
    <w:rsid w:val="005662BE"/>
    <w:rsid w:val="0058682A"/>
    <w:rsid w:val="005909FB"/>
    <w:rsid w:val="005A001C"/>
    <w:rsid w:val="005A4F31"/>
    <w:rsid w:val="005A563F"/>
    <w:rsid w:val="005B1708"/>
    <w:rsid w:val="005B7804"/>
    <w:rsid w:val="005C3A4B"/>
    <w:rsid w:val="005C3D0C"/>
    <w:rsid w:val="005C49BE"/>
    <w:rsid w:val="005D10BC"/>
    <w:rsid w:val="005E28E0"/>
    <w:rsid w:val="00604FCA"/>
    <w:rsid w:val="0060654B"/>
    <w:rsid w:val="00607FF6"/>
    <w:rsid w:val="00621E25"/>
    <w:rsid w:val="006339FA"/>
    <w:rsid w:val="00645F6D"/>
    <w:rsid w:val="006609A4"/>
    <w:rsid w:val="0067015B"/>
    <w:rsid w:val="00692CD2"/>
    <w:rsid w:val="006947DE"/>
    <w:rsid w:val="006A5C06"/>
    <w:rsid w:val="006B092B"/>
    <w:rsid w:val="006D0287"/>
    <w:rsid w:val="006F26BE"/>
    <w:rsid w:val="007337FF"/>
    <w:rsid w:val="00757079"/>
    <w:rsid w:val="00762D4E"/>
    <w:rsid w:val="00764C8B"/>
    <w:rsid w:val="00773B92"/>
    <w:rsid w:val="00783D83"/>
    <w:rsid w:val="0079067F"/>
    <w:rsid w:val="00796E38"/>
    <w:rsid w:val="007C3EA7"/>
    <w:rsid w:val="007D6A75"/>
    <w:rsid w:val="007E5E14"/>
    <w:rsid w:val="007E6415"/>
    <w:rsid w:val="00801EAD"/>
    <w:rsid w:val="0080218B"/>
    <w:rsid w:val="0080405A"/>
    <w:rsid w:val="00817511"/>
    <w:rsid w:val="0083250D"/>
    <w:rsid w:val="00837AB8"/>
    <w:rsid w:val="00841C96"/>
    <w:rsid w:val="00855FF1"/>
    <w:rsid w:val="008713BC"/>
    <w:rsid w:val="008A50F7"/>
    <w:rsid w:val="008A60F6"/>
    <w:rsid w:val="008B3DED"/>
    <w:rsid w:val="008D08D8"/>
    <w:rsid w:val="008F3212"/>
    <w:rsid w:val="00906437"/>
    <w:rsid w:val="009165BB"/>
    <w:rsid w:val="00923BF2"/>
    <w:rsid w:val="00923C95"/>
    <w:rsid w:val="00927F9E"/>
    <w:rsid w:val="00934418"/>
    <w:rsid w:val="00940C56"/>
    <w:rsid w:val="0094204B"/>
    <w:rsid w:val="00946185"/>
    <w:rsid w:val="00957624"/>
    <w:rsid w:val="00970A10"/>
    <w:rsid w:val="00973BB1"/>
    <w:rsid w:val="00982B95"/>
    <w:rsid w:val="00987ABF"/>
    <w:rsid w:val="009928EB"/>
    <w:rsid w:val="00993A26"/>
    <w:rsid w:val="009C3243"/>
    <w:rsid w:val="009C48AD"/>
    <w:rsid w:val="009C7F25"/>
    <w:rsid w:val="009D6DC8"/>
    <w:rsid w:val="00A27A56"/>
    <w:rsid w:val="00A4765B"/>
    <w:rsid w:val="00A54BC1"/>
    <w:rsid w:val="00A639D2"/>
    <w:rsid w:val="00AA2EBB"/>
    <w:rsid w:val="00AA5D93"/>
    <w:rsid w:val="00AC16C6"/>
    <w:rsid w:val="00AC186A"/>
    <w:rsid w:val="00AD7661"/>
    <w:rsid w:val="00AF424B"/>
    <w:rsid w:val="00B15B22"/>
    <w:rsid w:val="00B16C28"/>
    <w:rsid w:val="00B23A26"/>
    <w:rsid w:val="00B33B29"/>
    <w:rsid w:val="00B35CCE"/>
    <w:rsid w:val="00B427FD"/>
    <w:rsid w:val="00B45B96"/>
    <w:rsid w:val="00B536ED"/>
    <w:rsid w:val="00B56BAE"/>
    <w:rsid w:val="00B72382"/>
    <w:rsid w:val="00B80337"/>
    <w:rsid w:val="00B92DE5"/>
    <w:rsid w:val="00B9455E"/>
    <w:rsid w:val="00BB18AA"/>
    <w:rsid w:val="00BC7F0B"/>
    <w:rsid w:val="00BF587F"/>
    <w:rsid w:val="00BF7EDC"/>
    <w:rsid w:val="00C0041A"/>
    <w:rsid w:val="00C066A2"/>
    <w:rsid w:val="00C2095B"/>
    <w:rsid w:val="00C255F3"/>
    <w:rsid w:val="00C31DA9"/>
    <w:rsid w:val="00C3341D"/>
    <w:rsid w:val="00C3666B"/>
    <w:rsid w:val="00C8072B"/>
    <w:rsid w:val="00C8489B"/>
    <w:rsid w:val="00CA29FC"/>
    <w:rsid w:val="00CB4D0F"/>
    <w:rsid w:val="00CC6124"/>
    <w:rsid w:val="00CD296B"/>
    <w:rsid w:val="00CD51FA"/>
    <w:rsid w:val="00CD69A1"/>
    <w:rsid w:val="00D03FC8"/>
    <w:rsid w:val="00D14155"/>
    <w:rsid w:val="00D20093"/>
    <w:rsid w:val="00D35033"/>
    <w:rsid w:val="00D36BD6"/>
    <w:rsid w:val="00D52EE2"/>
    <w:rsid w:val="00D55539"/>
    <w:rsid w:val="00D60B0A"/>
    <w:rsid w:val="00D82DC4"/>
    <w:rsid w:val="00D83E55"/>
    <w:rsid w:val="00D96552"/>
    <w:rsid w:val="00D97122"/>
    <w:rsid w:val="00DC4B3C"/>
    <w:rsid w:val="00DC50A7"/>
    <w:rsid w:val="00DC6BFE"/>
    <w:rsid w:val="00DC7D95"/>
    <w:rsid w:val="00DD3849"/>
    <w:rsid w:val="00DD7DE5"/>
    <w:rsid w:val="00DE3300"/>
    <w:rsid w:val="00DE5150"/>
    <w:rsid w:val="00E003ED"/>
    <w:rsid w:val="00E0604D"/>
    <w:rsid w:val="00E15FF8"/>
    <w:rsid w:val="00E278C4"/>
    <w:rsid w:val="00E6131F"/>
    <w:rsid w:val="00E6137D"/>
    <w:rsid w:val="00E84E09"/>
    <w:rsid w:val="00E852E6"/>
    <w:rsid w:val="00E85564"/>
    <w:rsid w:val="00E92FDC"/>
    <w:rsid w:val="00E94DD5"/>
    <w:rsid w:val="00EB43E2"/>
    <w:rsid w:val="00EC4AF6"/>
    <w:rsid w:val="00EE757E"/>
    <w:rsid w:val="00EF1BE9"/>
    <w:rsid w:val="00F01951"/>
    <w:rsid w:val="00F16785"/>
    <w:rsid w:val="00F379FC"/>
    <w:rsid w:val="00F45B4D"/>
    <w:rsid w:val="00F52CEC"/>
    <w:rsid w:val="00F5525B"/>
    <w:rsid w:val="00F93BE1"/>
    <w:rsid w:val="00F96CD2"/>
    <w:rsid w:val="00FA1B1A"/>
    <w:rsid w:val="00FB071F"/>
    <w:rsid w:val="00FB191E"/>
    <w:rsid w:val="00FB35AC"/>
    <w:rsid w:val="00FB66F8"/>
    <w:rsid w:val="00FC18CD"/>
    <w:rsid w:val="00FD7F2B"/>
    <w:rsid w:val="00FE40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4714B"/>
  <w15:chartTrackingRefBased/>
  <w15:docId w15:val="{419E5D70-C0A1-4833-AFFA-90634F75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BB18AA"/>
    <w:rPr>
      <w:vertAlign w:val="superscript"/>
    </w:rPr>
  </w:style>
  <w:style w:type="character" w:styleId="CommentReference">
    <w:name w:val="annotation reference"/>
    <w:basedOn w:val="DefaultParagraphFont"/>
    <w:uiPriority w:val="99"/>
    <w:semiHidden/>
    <w:unhideWhenUsed/>
    <w:rsid w:val="00292741"/>
    <w:rPr>
      <w:sz w:val="16"/>
      <w:szCs w:val="16"/>
    </w:rPr>
  </w:style>
  <w:style w:type="paragraph" w:styleId="CommentText">
    <w:name w:val="annotation text"/>
    <w:basedOn w:val="Normal"/>
    <w:link w:val="CommentTextChar"/>
    <w:uiPriority w:val="99"/>
    <w:semiHidden/>
    <w:unhideWhenUsed/>
    <w:rsid w:val="00292741"/>
    <w:pPr>
      <w:spacing w:line="240" w:lineRule="auto"/>
    </w:pPr>
    <w:rPr>
      <w:sz w:val="20"/>
      <w:szCs w:val="20"/>
    </w:rPr>
  </w:style>
  <w:style w:type="character" w:customStyle="1" w:styleId="CommentTextChar">
    <w:name w:val="Comment Text Char"/>
    <w:basedOn w:val="DefaultParagraphFont"/>
    <w:link w:val="CommentText"/>
    <w:uiPriority w:val="99"/>
    <w:semiHidden/>
    <w:rsid w:val="00292741"/>
    <w:rPr>
      <w:sz w:val="20"/>
      <w:szCs w:val="20"/>
    </w:rPr>
  </w:style>
  <w:style w:type="paragraph" w:styleId="CommentSubject">
    <w:name w:val="annotation subject"/>
    <w:basedOn w:val="CommentText"/>
    <w:next w:val="CommentText"/>
    <w:link w:val="CommentSubjectChar"/>
    <w:uiPriority w:val="99"/>
    <w:semiHidden/>
    <w:unhideWhenUsed/>
    <w:rsid w:val="00292741"/>
    <w:rPr>
      <w:b/>
      <w:bCs/>
    </w:rPr>
  </w:style>
  <w:style w:type="character" w:customStyle="1" w:styleId="CommentSubjectChar">
    <w:name w:val="Comment Subject Char"/>
    <w:basedOn w:val="CommentTextChar"/>
    <w:link w:val="CommentSubject"/>
    <w:uiPriority w:val="99"/>
    <w:semiHidden/>
    <w:rsid w:val="00292741"/>
    <w:rPr>
      <w:b/>
      <w:bCs/>
      <w:sz w:val="20"/>
      <w:szCs w:val="20"/>
    </w:rPr>
  </w:style>
  <w:style w:type="paragraph" w:styleId="BalloonText">
    <w:name w:val="Balloon Text"/>
    <w:basedOn w:val="Normal"/>
    <w:link w:val="BalloonTextChar"/>
    <w:uiPriority w:val="99"/>
    <w:semiHidden/>
    <w:unhideWhenUsed/>
    <w:rsid w:val="00292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741"/>
    <w:rPr>
      <w:rFonts w:ascii="Segoe UI" w:hAnsi="Segoe UI" w:cs="Segoe UI"/>
      <w:sz w:val="18"/>
      <w:szCs w:val="18"/>
    </w:rPr>
  </w:style>
  <w:style w:type="paragraph" w:styleId="FootnoteText">
    <w:name w:val="footnote text"/>
    <w:basedOn w:val="Normal"/>
    <w:link w:val="FootnoteTextChar"/>
    <w:uiPriority w:val="99"/>
    <w:semiHidden/>
    <w:unhideWhenUsed/>
    <w:rsid w:val="009576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7624"/>
    <w:rPr>
      <w:sz w:val="20"/>
      <w:szCs w:val="20"/>
    </w:rPr>
  </w:style>
  <w:style w:type="paragraph" w:styleId="ListParagraph">
    <w:name w:val="List Paragraph"/>
    <w:basedOn w:val="Normal"/>
    <w:uiPriority w:val="34"/>
    <w:qFormat/>
    <w:rsid w:val="005E28E0"/>
    <w:pPr>
      <w:ind w:left="720"/>
      <w:contextualSpacing/>
    </w:pPr>
  </w:style>
  <w:style w:type="character" w:styleId="Hyperlink">
    <w:name w:val="Hyperlink"/>
    <w:basedOn w:val="DefaultParagraphFont"/>
    <w:uiPriority w:val="99"/>
    <w:unhideWhenUsed/>
    <w:rsid w:val="008A60F6"/>
    <w:rPr>
      <w:color w:val="0563C1" w:themeColor="hyperlink"/>
      <w:u w:val="single"/>
    </w:rPr>
  </w:style>
  <w:style w:type="paragraph" w:styleId="Header">
    <w:name w:val="header"/>
    <w:basedOn w:val="Normal"/>
    <w:link w:val="HeaderChar"/>
    <w:uiPriority w:val="99"/>
    <w:unhideWhenUsed/>
    <w:rsid w:val="009165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5BB"/>
  </w:style>
  <w:style w:type="paragraph" w:styleId="Footer">
    <w:name w:val="footer"/>
    <w:basedOn w:val="Normal"/>
    <w:link w:val="FooterChar"/>
    <w:uiPriority w:val="99"/>
    <w:unhideWhenUsed/>
    <w:rsid w:val="0091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5BB"/>
  </w:style>
  <w:style w:type="table" w:styleId="TableGrid">
    <w:name w:val="Table Grid"/>
    <w:basedOn w:val="TableNormal"/>
    <w:uiPriority w:val="39"/>
    <w:rsid w:val="00CA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S0007123414000155" TargetMode="External"/><Relationship Id="rId13" Type="http://schemas.openxmlformats.org/officeDocument/2006/relationships/hyperlink" Target="https://doi.org/10.6084/m9.figshare.5216197%20journals.us.edu.pl/index.php/P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478/ppsr-2019-000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greens.org/literature/maier/westerneurope" TargetMode="External"/><Relationship Id="rId5" Type="http://schemas.openxmlformats.org/officeDocument/2006/relationships/webSettings" Target="webSettings.xml"/><Relationship Id="rId15" Type="http://schemas.openxmlformats.org/officeDocument/2006/relationships/hyperlink" Target="https://doi.org/10.6084/m9.figshare.5216167%20journals.us.edu.pl/index.php/PP" TargetMode="External"/><Relationship Id="rId10" Type="http://schemas.openxmlformats.org/officeDocument/2006/relationships/hyperlink" Target="https://doi.org/10.1080/0964400080264918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S0261-3794(99)00019-0" TargetMode="External"/><Relationship Id="rId14" Type="http://schemas.openxmlformats.org/officeDocument/2006/relationships/hyperlink" Target="https://doi.org/10.1080/00344893.2012.751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2FDA1-C1DE-46EC-9E07-048775B3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3169</TotalTime>
  <Pages>23</Pages>
  <Words>6876</Words>
  <Characters>39196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Dulys</dc:creator>
  <cp:keywords/>
  <dc:description/>
  <cp:lastModifiedBy>Sam Dulys</cp:lastModifiedBy>
  <cp:revision>191</cp:revision>
  <dcterms:created xsi:type="dcterms:W3CDTF">2020-11-06T01:29:00Z</dcterms:created>
  <dcterms:modified xsi:type="dcterms:W3CDTF">2021-06-02T03:58:00Z</dcterms:modified>
</cp:coreProperties>
</file>