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23" w:rsidRPr="00B1661A" w:rsidRDefault="00025A23" w:rsidP="00025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25A23">
        <w:rPr>
          <w:rFonts w:ascii="Times New Roman" w:hAnsi="Times New Roman" w:cs="Times New Roman"/>
          <w:b/>
          <w:sz w:val="24"/>
          <w:szCs w:val="24"/>
        </w:rPr>
        <w:t>S11</w:t>
      </w:r>
      <w:r w:rsidR="000B1A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1A59" w:rsidRPr="00025A23">
        <w:rPr>
          <w:rFonts w:ascii="Times New Roman" w:hAnsi="Times New Roman" w:cs="Times New Roman"/>
          <w:b/>
          <w:sz w:val="24"/>
          <w:szCs w:val="24"/>
        </w:rPr>
        <w:t>Table</w:t>
      </w:r>
      <w:r w:rsidRPr="00025A2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25A23">
        <w:rPr>
          <w:rFonts w:ascii="Times New Roman" w:hAnsi="Times New Roman" w:cs="Times New Roman"/>
          <w:b/>
          <w:sz w:val="24"/>
          <w:szCs w:val="24"/>
        </w:rPr>
        <w:t xml:space="preserve"> List of loci highlighted in this study, and their respective phenotypic associations reported in the GWAS catalogue.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A23" w:rsidRDefault="00025A23" w:rsidP="00025A23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Style w:val="TableGrid"/>
        <w:tblW w:w="0" w:type="auto"/>
        <w:tblLook w:val="04A0"/>
      </w:tblPr>
      <w:tblGrid>
        <w:gridCol w:w="1592"/>
        <w:gridCol w:w="2048"/>
        <w:gridCol w:w="1717"/>
        <w:gridCol w:w="4219"/>
      </w:tblGrid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Analysis</w:t>
            </w: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SNPs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Genes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GWAS catalogue reported traits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Response eQTL mapping</w:t>
            </w: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rs74116976, rs7520303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ETV3L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attention deficit hyperactivity disorder, conduct disorder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rs11070354,rs12913835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EHD4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rs7311057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PARPBP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rs59937851, rs6946706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ZNHIT1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rs7178702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SPESP1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rs10282056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COBL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Wegener's </w:t>
            </w: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granulomatosis</w:t>
            </w:r>
            <w:proofErr w:type="spellEnd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, type I diabetes mellitus, post-traumatic stress disorder**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rs62014366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VWA9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rs7779605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CPED1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bone mineral density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rs3848646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LRRC25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rs8081606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UNK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rs3783273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FRMD6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hippocampal</w:t>
            </w:r>
            <w:proofErr w:type="spellEnd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atrophy  (Alzheimer's disease), brain volume measurement (Alzheimer's disease), protein C measurement, brain measurement, lung carcinoma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rs7698085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KIAA1211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6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Genes nearby top I</w:t>
            </w:r>
            <w:r w:rsidRPr="00B1661A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max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GWAS SNP in Chr5</w:t>
            </w: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PAIP1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ZNF131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age at menarche, body mass index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NIM1K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C5orf34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C5orf28/TMEM267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NNT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brain measurement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ANXA2R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CCL28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hydroxy</w:t>
            </w:r>
            <w:proofErr w:type="spellEnd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-leucine measurement (metabolite measures - Atherosclerosis Risk)</w:t>
            </w:r>
          </w:p>
        </w:tc>
      </w:tr>
      <w:tr w:rsidR="00025A23" w:rsidRPr="00B1661A" w:rsidTr="00FA63DE">
        <w:trPr>
          <w:trHeight w:val="36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Top</w:t>
            </w: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B1661A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max</w:t>
            </w: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SNP-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Gene Associations (</w:t>
            </w:r>
            <w:r w:rsidRPr="00B166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cis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 – from Sherlock</w:t>
            </w: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PAIP1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rs12459256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ZNF649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rs6427252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GORAB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waist-to-hip ratio adjusted for body mass index, </w:t>
            </w: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atrial</w:t>
            </w:r>
            <w:proofErr w:type="spellEnd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fibrillation, 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rs17014822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CAMK1G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obesity, amyotrophic lateral sclerosis, 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rs73132887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RAD18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rs831504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FGD2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acne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rs1163656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LIN7A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age at onset, age-related cataract, dental caries, 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rs11937734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SMIM14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rs3793627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TMEM8C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rs2122382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B3GNT2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psoriasis, rheumatoid arthritis, </w:t>
            </w: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ankylosing</w:t>
            </w:r>
            <w:proofErr w:type="spellEnd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spondylitis</w:t>
            </w:r>
            <w:proofErr w:type="spellEnd"/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rs6774929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ZNF385D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bipolar disorder, waist-hip ratio, partial epilepsy, </w:t>
            </w: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periodontitis</w:t>
            </w:r>
            <w:proofErr w:type="spellEnd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airway wall thickness measurement, bipolar disorder, attention deficit hyperactivity disorder, 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rs11948227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ZFR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  <w:tr w:rsidR="00025A23" w:rsidRPr="00B1661A" w:rsidTr="00FA63DE">
        <w:trPr>
          <w:trHeight w:val="36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Top</w:t>
            </w: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B1661A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max</w:t>
            </w: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SNP-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Gene Associations (</w:t>
            </w:r>
            <w:r w:rsidRPr="00B166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trans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rs1893662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PCSK6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functional laterality (handedness in dyslexia), dyslexia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rs1893662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SMARCD3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serum </w:t>
            </w: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IgG</w:t>
            </w:r>
            <w:proofErr w:type="spellEnd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glycosylation</w:t>
            </w:r>
            <w:proofErr w:type="spellEnd"/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measurement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rs1893662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RASL11A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electrocardiography and QT interval (electrocardiographic and heart rate variability traits), alcohol dependence</w:t>
            </w:r>
          </w:p>
        </w:tc>
      </w:tr>
      <w:tr w:rsidR="00025A23" w:rsidRPr="00B1661A" w:rsidTr="00FA63DE">
        <w:trPr>
          <w:trHeight w:val="300"/>
        </w:trPr>
        <w:tc>
          <w:tcPr>
            <w:tcW w:w="167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4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sz w:val="20"/>
                <w:szCs w:val="20"/>
              </w:rPr>
              <w:t>rs6451692</w:t>
            </w:r>
          </w:p>
        </w:tc>
        <w:tc>
          <w:tcPr>
            <w:tcW w:w="1451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166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KNCN</w:t>
            </w:r>
          </w:p>
        </w:tc>
        <w:tc>
          <w:tcPr>
            <w:tcW w:w="4453" w:type="dxa"/>
            <w:noWrap/>
            <w:hideMark/>
          </w:tcPr>
          <w:p w:rsidR="00025A23" w:rsidRPr="00B1661A" w:rsidRDefault="00025A23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</w:p>
        </w:tc>
      </w:tr>
    </w:tbl>
    <w:p w:rsidR="00025A23" w:rsidRDefault="00025A23" w:rsidP="00025A23">
      <w:pPr>
        <w:pStyle w:val="EndNoteBibliography"/>
        <w:rPr>
          <w:rFonts w:asciiTheme="majorHAnsi" w:eastAsia="Cambria" w:hAnsiTheme="majorHAnsi" w:cs="Times New Roman"/>
        </w:rPr>
      </w:pPr>
    </w:p>
    <w:p w:rsidR="00600D97" w:rsidRDefault="00096CC6" w:rsidP="00025A23">
      <w:pPr>
        <w:pStyle w:val="EndNoteBibliography"/>
      </w:pPr>
      <w:r w:rsidRPr="000312C5">
        <w:rPr>
          <w:rFonts w:asciiTheme="majorHAnsi" w:eastAsia="Cambria" w:hAnsiTheme="majorHAnsi" w:cs="Times New Roman"/>
        </w:rPr>
        <w:fldChar w:fldCharType="begin"/>
      </w:r>
      <w:r w:rsidR="00025A23" w:rsidRPr="000312C5">
        <w:rPr>
          <w:rFonts w:asciiTheme="majorHAnsi" w:eastAsia="Cambria" w:hAnsiTheme="majorHAnsi" w:cs="Times New Roman"/>
        </w:rPr>
        <w:instrText xml:space="preserve"> ADDIN EN.REFLIST </w:instrText>
      </w:r>
      <w:r w:rsidRPr="000312C5">
        <w:rPr>
          <w:rFonts w:asciiTheme="majorHAnsi" w:eastAsia="Cambria" w:hAnsiTheme="majorHAnsi" w:cs="Times New Roman"/>
        </w:rPr>
        <w:fldChar w:fldCharType="end"/>
      </w:r>
    </w:p>
    <w:sectPr w:rsidR="00600D97" w:rsidSect="00BC0E67">
      <w:footerReference w:type="even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C08" w:rsidRDefault="00AC6C08" w:rsidP="00096CC6">
      <w:pPr>
        <w:spacing w:after="0" w:line="240" w:lineRule="auto"/>
      </w:pPr>
      <w:r>
        <w:separator/>
      </w:r>
    </w:p>
  </w:endnote>
  <w:endnote w:type="continuationSeparator" w:id="0">
    <w:p w:rsidR="00AC6C08" w:rsidRDefault="00AC6C08" w:rsidP="00096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67" w:rsidRDefault="00096CC6" w:rsidP="00BC0E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25A2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0E67" w:rsidRDefault="00AC6C08" w:rsidP="00BC0E6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67" w:rsidRDefault="00096CC6" w:rsidP="00BC0E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25A2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A59">
      <w:rPr>
        <w:rStyle w:val="PageNumber"/>
        <w:noProof/>
      </w:rPr>
      <w:t>1</w:t>
    </w:r>
    <w:r>
      <w:rPr>
        <w:rStyle w:val="PageNumber"/>
      </w:rPr>
      <w:fldChar w:fldCharType="end"/>
    </w:r>
  </w:p>
  <w:p w:rsidR="00BC0E67" w:rsidRDefault="00AC6C08" w:rsidP="00BC0E6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C08" w:rsidRDefault="00AC6C08" w:rsidP="00096CC6">
      <w:pPr>
        <w:spacing w:after="0" w:line="240" w:lineRule="auto"/>
      </w:pPr>
      <w:r>
        <w:separator/>
      </w:r>
    </w:p>
  </w:footnote>
  <w:footnote w:type="continuationSeparator" w:id="0">
    <w:p w:rsidR="00AC6C08" w:rsidRDefault="00AC6C08" w:rsidP="00096C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5A23"/>
    <w:rsid w:val="00025A23"/>
    <w:rsid w:val="00096CC6"/>
    <w:rsid w:val="000B1A59"/>
    <w:rsid w:val="00600D97"/>
    <w:rsid w:val="00AC6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A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5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25A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A23"/>
  </w:style>
  <w:style w:type="character" w:styleId="PageNumber">
    <w:name w:val="page number"/>
    <w:basedOn w:val="DefaultParagraphFont"/>
    <w:uiPriority w:val="99"/>
    <w:semiHidden/>
    <w:unhideWhenUsed/>
    <w:rsid w:val="00025A23"/>
  </w:style>
  <w:style w:type="paragraph" w:customStyle="1" w:styleId="EndNoteBibliography">
    <w:name w:val="EndNote Bibliography"/>
    <w:basedOn w:val="Normal"/>
    <w:link w:val="EndNoteBibliographyChar"/>
    <w:rsid w:val="00025A2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025A23"/>
    <w:rPr>
      <w:rFonts w:ascii="Calibri" w:hAnsi="Calibri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1836</Characters>
  <Application>Microsoft Office Word</Application>
  <DocSecurity>0</DocSecurity>
  <Lines>15</Lines>
  <Paragraphs>4</Paragraphs>
  <ScaleCrop>false</ScaleCrop>
  <Company>Microsoft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2</cp:revision>
  <dcterms:created xsi:type="dcterms:W3CDTF">2016-07-13T19:29:00Z</dcterms:created>
  <dcterms:modified xsi:type="dcterms:W3CDTF">2016-07-13T19:29:00Z</dcterms:modified>
</cp:coreProperties>
</file>