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832EB" w14:textId="4FA871DC" w:rsidR="00CC4C9A" w:rsidRPr="008A71BB" w:rsidRDefault="002A2F7C" w:rsidP="00CC4C9A">
      <w:pPr>
        <w:pStyle w:val="TESupportingInformation"/>
        <w:spacing w:after="240"/>
        <w:ind w:firstLine="0"/>
        <w:jc w:val="left"/>
        <w:rPr>
          <w:color w:val="000000" w:themeColor="text1"/>
        </w:rPr>
      </w:pPr>
      <w:bookmarkStart w:id="0" w:name="_Hlk35973983"/>
      <w:r w:rsidRPr="008A71BB">
        <w:rPr>
          <w:b/>
          <w:color w:val="000000" w:themeColor="text1"/>
        </w:rPr>
        <w:t>Supplementary</w:t>
      </w:r>
      <w:r w:rsidR="00CC4C9A" w:rsidRPr="008A71BB">
        <w:rPr>
          <w:b/>
          <w:color w:val="000000" w:themeColor="text1"/>
        </w:rPr>
        <w:t xml:space="preserve"> Information</w:t>
      </w:r>
    </w:p>
    <w:bookmarkEnd w:id="0"/>
    <w:p w14:paraId="1E53B182" w14:textId="75FD61A3" w:rsidR="00C109ED" w:rsidRPr="008A71BB" w:rsidRDefault="00C109ED" w:rsidP="00C109ED">
      <w:pPr>
        <w:spacing w:after="160"/>
        <w:ind w:firstLine="0"/>
        <w:rPr>
          <w:rFonts w:ascii="Times New Roman" w:eastAsia="Times New Roman" w:hAnsi="Times New Roman" w:cs="Times New Roman"/>
          <w:color w:val="000000" w:themeColor="text1"/>
          <w:szCs w:val="20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Understanding Boron Chemistry as the Surface Modification and Electrolyte Additive for Co-free Lithium-Rich Layered Oxide</w:t>
      </w:r>
    </w:p>
    <w:p w14:paraId="0BCD7C3B" w14:textId="42B58133" w:rsidR="00C109ED" w:rsidRPr="008A71BB" w:rsidRDefault="00C109ED" w:rsidP="00C109ED">
      <w:pPr>
        <w:spacing w:after="160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Ri Park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457CB"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Minghao Zhang</w:t>
      </w:r>
      <w:proofErr w:type="gramStart"/>
      <w:r w:rsidR="003457CB"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1,*</w:t>
      </w:r>
      <w:proofErr w:type="gramEnd"/>
      <w:r w:rsidR="003457CB"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Bing Han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Weikang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Kun Qian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HongNam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Nguyen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Shinichi Kumakura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and Ying Shirley Meng</w:t>
      </w:r>
      <w:r w:rsidR="00B02A03"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1, 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3,*</w:t>
      </w:r>
    </w:p>
    <w:p w14:paraId="65239928" w14:textId="77777777" w:rsidR="00C109ED" w:rsidRPr="008A71BB" w:rsidRDefault="00C109ED" w:rsidP="00C109ED">
      <w:pPr>
        <w:spacing w:after="160"/>
        <w:ind w:firstLine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  <w:t>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Department of </w:t>
      </w:r>
      <w:proofErr w:type="spellStart"/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NanoEngineering</w:t>
      </w:r>
      <w:proofErr w:type="spellEnd"/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, University of California San Diego, La Jolla, CA 92093, USA</w:t>
      </w:r>
    </w:p>
    <w:p w14:paraId="21B77670" w14:textId="77777777" w:rsidR="00C109ED" w:rsidRPr="008A71BB" w:rsidRDefault="00C109ED" w:rsidP="00C109ED">
      <w:pPr>
        <w:spacing w:after="160"/>
        <w:ind w:firstLine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8A71BB">
        <w:rPr>
          <w:rFonts w:ascii="Malgun Gothic" w:eastAsia="Malgun Gothic" w:hAnsi="Malgun Gothic" w:cs="Malgun Gothic"/>
          <w:color w:val="000000" w:themeColor="text1"/>
          <w:sz w:val="24"/>
          <w:szCs w:val="24"/>
        </w:rPr>
        <w:t xml:space="preserve"> </w:t>
      </w: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Umicore, Entrance 1A RBM-PCC, </w:t>
      </w:r>
      <w:proofErr w:type="spellStart"/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Watertorenstreet</w:t>
      </w:r>
      <w:proofErr w:type="spellEnd"/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37A, Olen, 2250, Belgium</w:t>
      </w:r>
    </w:p>
    <w:p w14:paraId="1647778A" w14:textId="77777777" w:rsidR="00C109ED" w:rsidRPr="008A71BB" w:rsidRDefault="00C109ED" w:rsidP="00C109ED">
      <w:pPr>
        <w:spacing w:after="160"/>
        <w:ind w:firstLine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8A71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Pritzker School of Molecular Engineering, The University of Chicago, Chicago, IL 60637, USA</w:t>
      </w:r>
    </w:p>
    <w:p w14:paraId="3FD3BCE0" w14:textId="1EB5ABE8" w:rsidR="007159F6" w:rsidRPr="008A71BB" w:rsidRDefault="00C109ED" w:rsidP="00C109ED">
      <w:pPr>
        <w:ind w:firstLine="0"/>
        <w:rPr>
          <w:rFonts w:ascii="Times New Roman" w:eastAsia="Times New Roman" w:hAnsi="Times New Roman" w:cs="Times New Roman"/>
          <w:color w:val="000000" w:themeColor="text1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Email: </w:t>
      </w:r>
      <w:r w:rsidR="00CB609C"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miz016@uchicago.edu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shirleymeng@uchicago.edu</w:t>
      </w:r>
    </w:p>
    <w:p w14:paraId="009C9856" w14:textId="778ADCC9" w:rsidR="00464799" w:rsidRPr="008A71BB" w:rsidRDefault="00464799">
      <w:pPr>
        <w:widowControl/>
        <w:spacing w:after="160" w:line="259" w:lineRule="auto"/>
        <w:ind w:firstLine="0"/>
        <w:jc w:val="left"/>
        <w:rPr>
          <w:rFonts w:ascii="Times New Roman" w:eastAsia="SimSun" w:hAnsi="Times New Roman" w:cs="Times New Roman"/>
          <w:b/>
          <w:iCs/>
          <w:color w:val="000000" w:themeColor="text1"/>
          <w:sz w:val="24"/>
          <w:szCs w:val="21"/>
        </w:rPr>
      </w:pPr>
    </w:p>
    <w:p w14:paraId="13D2F0CC" w14:textId="31A2A9A6" w:rsidR="00724A15" w:rsidRPr="008A71BB" w:rsidRDefault="007268A8" w:rsidP="00724A15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lastRenderedPageBreak/>
        <w:drawing>
          <wp:inline distT="0" distB="0" distL="0" distR="0" wp14:anchorId="226A0492" wp14:editId="41E4A54A">
            <wp:extent cx="5291151" cy="566928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9" r="29102"/>
                    <a:stretch/>
                  </pic:blipFill>
                  <pic:spPr bwMode="auto">
                    <a:xfrm>
                      <a:off x="0" y="0"/>
                      <a:ext cx="5291151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578FA" w14:textId="77777777" w:rsidR="00B85740" w:rsidRPr="008A71BB" w:rsidRDefault="00B85740" w:rsidP="00831CE4">
      <w:pPr>
        <w:pStyle w:val="Caption"/>
        <w:jc w:val="both"/>
        <w:rPr>
          <w:b/>
          <w:color w:val="000000" w:themeColor="text1"/>
          <w:sz w:val="24"/>
          <w:szCs w:val="24"/>
        </w:rPr>
      </w:pPr>
    </w:p>
    <w:p w14:paraId="7F218D92" w14:textId="099C18DD" w:rsidR="00490822" w:rsidRPr="008A71BB" w:rsidRDefault="00724A15" w:rsidP="00831CE4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</w:t>
      </w:r>
      <w:r w:rsidR="003457CB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</w:t>
      </w:r>
      <w:r w:rsidR="00831CE4" w:rsidRPr="008A71BB">
        <w:rPr>
          <w:color w:val="000000" w:themeColor="text1"/>
          <w:sz w:val="24"/>
          <w:szCs w:val="24"/>
        </w:rPr>
        <w:t>(a) FT-IR spectra of LBO</w:t>
      </w:r>
      <w:r w:rsidR="003457CB" w:rsidRPr="008A71BB">
        <w:rPr>
          <w:color w:val="000000" w:themeColor="text1"/>
          <w:sz w:val="24"/>
          <w:szCs w:val="24"/>
        </w:rPr>
        <w:t xml:space="preserve"> precursor</w:t>
      </w:r>
      <w:r w:rsidR="00831CE4" w:rsidRPr="008A71BB">
        <w:rPr>
          <w:color w:val="000000" w:themeColor="text1"/>
          <w:sz w:val="24"/>
          <w:szCs w:val="24"/>
        </w:rPr>
        <w:t xml:space="preserve">, </w:t>
      </w:r>
      <w:r w:rsidR="007268A8" w:rsidRPr="008A71BB">
        <w:rPr>
          <w:color w:val="000000" w:themeColor="text1"/>
          <w:sz w:val="24"/>
          <w:szCs w:val="24"/>
        </w:rPr>
        <w:t xml:space="preserve">pristine </w:t>
      </w:r>
      <w:r w:rsidR="00831CE4" w:rsidRPr="008A71BB">
        <w:rPr>
          <w:color w:val="000000" w:themeColor="text1"/>
          <w:sz w:val="24"/>
          <w:szCs w:val="24"/>
        </w:rPr>
        <w:t xml:space="preserve">LRLO, and LBO-coated LRLO. (b) The anticipated structure of LBO </w:t>
      </w:r>
      <w:r w:rsidR="003457CB" w:rsidRPr="008A71BB">
        <w:rPr>
          <w:color w:val="000000" w:themeColor="text1"/>
          <w:sz w:val="24"/>
          <w:szCs w:val="24"/>
        </w:rPr>
        <w:t xml:space="preserve">precursor </w:t>
      </w:r>
      <w:r w:rsidR="00831CE4" w:rsidRPr="008A71BB">
        <w:rPr>
          <w:color w:val="000000" w:themeColor="text1"/>
          <w:sz w:val="24"/>
          <w:szCs w:val="24"/>
        </w:rPr>
        <w:t>through FT-IR analysis.</w:t>
      </w:r>
    </w:p>
    <w:p w14:paraId="24B59B73" w14:textId="2544FF4F" w:rsidR="004A69B6" w:rsidRPr="008A71BB" w:rsidRDefault="004A69B6" w:rsidP="00AB5DB4">
      <w:pPr>
        <w:pStyle w:val="Caption"/>
        <w:keepNext/>
        <w:rPr>
          <w:color w:val="000000" w:themeColor="text1"/>
        </w:rPr>
      </w:pPr>
    </w:p>
    <w:p w14:paraId="4FB5CAB4" w14:textId="6B65352B" w:rsidR="00AB5DB4" w:rsidRPr="008A71BB" w:rsidRDefault="00AB5DB4" w:rsidP="00AB5DB4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7CFCD44D" wp14:editId="00C52DFD">
            <wp:extent cx="5646223" cy="192024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" t="16294" r="8720" b="33287"/>
                    <a:stretch/>
                  </pic:blipFill>
                  <pic:spPr bwMode="auto">
                    <a:xfrm>
                      <a:off x="0" y="0"/>
                      <a:ext cx="5646223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540B7" w14:textId="03BCA2B9" w:rsidR="00AB5DB4" w:rsidRPr="008A71BB" w:rsidRDefault="00AB5DB4" w:rsidP="00AB5DB4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2</w:t>
      </w:r>
      <w:r w:rsidR="003457CB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</w:t>
      </w:r>
      <w:r w:rsidR="003A4F5D" w:rsidRPr="008A71BB">
        <w:rPr>
          <w:color w:val="000000" w:themeColor="text1"/>
          <w:sz w:val="24"/>
          <w:szCs w:val="24"/>
        </w:rPr>
        <w:t xml:space="preserve">Scheme of the </w:t>
      </w:r>
      <w:r w:rsidR="00030CE6" w:rsidRPr="008A71BB">
        <w:rPr>
          <w:color w:val="000000" w:themeColor="text1"/>
          <w:sz w:val="24"/>
          <w:szCs w:val="24"/>
        </w:rPr>
        <w:t xml:space="preserve">dry coating </w:t>
      </w:r>
      <w:r w:rsidR="003A4F5D" w:rsidRPr="008A71BB">
        <w:rPr>
          <w:color w:val="000000" w:themeColor="text1"/>
          <w:sz w:val="24"/>
          <w:szCs w:val="24"/>
        </w:rPr>
        <w:t xml:space="preserve">method for LRLO surface modification with LBO </w:t>
      </w:r>
      <w:r w:rsidR="003457CB" w:rsidRPr="008A71BB">
        <w:rPr>
          <w:color w:val="000000" w:themeColor="text1"/>
          <w:sz w:val="24"/>
          <w:szCs w:val="24"/>
        </w:rPr>
        <w:t>precursor synthesized through the polyol method</w:t>
      </w:r>
      <w:r w:rsidR="003A4F5D" w:rsidRPr="008A71BB">
        <w:rPr>
          <w:color w:val="000000" w:themeColor="text1"/>
          <w:sz w:val="24"/>
          <w:szCs w:val="24"/>
        </w:rPr>
        <w:t>.</w:t>
      </w:r>
    </w:p>
    <w:p w14:paraId="0C1CB7DF" w14:textId="63034FF1" w:rsidR="00AB5DB4" w:rsidRPr="008A71BB" w:rsidRDefault="00AB5DB4" w:rsidP="005562D9">
      <w:pPr>
        <w:pStyle w:val="Caption"/>
        <w:keepNext/>
        <w:rPr>
          <w:color w:val="000000" w:themeColor="text1"/>
        </w:rPr>
      </w:pPr>
    </w:p>
    <w:p w14:paraId="6A81EC1A" w14:textId="33B6EFDD" w:rsidR="005562D9" w:rsidRPr="008A71BB" w:rsidRDefault="00CC78E1" w:rsidP="005562D9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42A74DF3" wp14:editId="5BDC5E29">
            <wp:extent cx="5436275" cy="2286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1" r="2693" b="7015"/>
                    <a:stretch/>
                  </pic:blipFill>
                  <pic:spPr bwMode="auto">
                    <a:xfrm>
                      <a:off x="0" y="0"/>
                      <a:ext cx="5436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B9BE2" w14:textId="5436C211" w:rsidR="005562D9" w:rsidRPr="008A71BB" w:rsidRDefault="005562D9" w:rsidP="005562D9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3</w:t>
      </w:r>
      <w:r w:rsidR="00957E70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SEM/BSE images of LRLO after mixing with LBO at 1000 rpm for (a) 1 minute (b) 5 minutes (c) 10 minutes </w:t>
      </w:r>
      <w:r w:rsidR="00030CE6" w:rsidRPr="008A71BB">
        <w:rPr>
          <w:color w:val="000000" w:themeColor="text1"/>
          <w:sz w:val="24"/>
          <w:szCs w:val="24"/>
        </w:rPr>
        <w:t xml:space="preserve">and </w:t>
      </w:r>
      <w:r w:rsidRPr="008A71BB">
        <w:rPr>
          <w:color w:val="000000" w:themeColor="text1"/>
          <w:sz w:val="24"/>
          <w:szCs w:val="24"/>
        </w:rPr>
        <w:t>(d) 20 minutes.</w:t>
      </w:r>
    </w:p>
    <w:p w14:paraId="349C2825" w14:textId="111EAD04" w:rsidR="005562D9" w:rsidRPr="008A71BB" w:rsidRDefault="005562D9" w:rsidP="00DB1A77">
      <w:pPr>
        <w:pStyle w:val="Caption"/>
        <w:keepNext/>
        <w:rPr>
          <w:color w:val="000000" w:themeColor="text1"/>
        </w:rPr>
      </w:pPr>
    </w:p>
    <w:p w14:paraId="4B1058FC" w14:textId="0D29981F" w:rsidR="00157ABB" w:rsidRPr="008A71BB" w:rsidRDefault="00516179" w:rsidP="00157ABB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4EC33B8E" wp14:editId="73163022">
            <wp:extent cx="5578692" cy="347472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23234" r="31883" b="3532"/>
                    <a:stretch/>
                  </pic:blipFill>
                  <pic:spPr bwMode="auto">
                    <a:xfrm>
                      <a:off x="0" y="0"/>
                      <a:ext cx="5578692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F5E0" w14:textId="38FBE1C5" w:rsidR="005562D9" w:rsidRPr="008A71BB" w:rsidRDefault="00157ABB" w:rsidP="00157ABB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4</w:t>
      </w:r>
      <w:r w:rsidR="00957E70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SEM/BSE images of LRLO after calcination at 600</w:t>
      </w:r>
      <w:r w:rsidR="000E3A8F" w:rsidRPr="008A71BB">
        <w:rPr>
          <w:color w:val="000000" w:themeColor="text1"/>
          <w:sz w:val="24"/>
          <w:szCs w:val="24"/>
        </w:rPr>
        <w:t xml:space="preserve"> </w:t>
      </w:r>
      <w:r w:rsidR="000E3A8F" w:rsidRPr="008A71BB">
        <w:rPr>
          <w:rFonts w:cstheme="minorHAnsi"/>
          <w:color w:val="000000" w:themeColor="text1"/>
          <w:sz w:val="24"/>
          <w:szCs w:val="24"/>
        </w:rPr>
        <w:t>℃</w:t>
      </w:r>
      <w:r w:rsidRPr="008A71BB">
        <w:rPr>
          <w:color w:val="000000" w:themeColor="text1"/>
          <w:sz w:val="24"/>
          <w:szCs w:val="24"/>
        </w:rPr>
        <w:t xml:space="preserve"> for (a) 5 hours at high magnification (b) at low magnification (c) 10 hours at high magnification and (d) at low magnification.</w:t>
      </w:r>
    </w:p>
    <w:p w14:paraId="49F76701" w14:textId="60E02B79" w:rsidR="00157ABB" w:rsidRPr="008A71BB" w:rsidRDefault="00157ABB" w:rsidP="00157ABB">
      <w:pPr>
        <w:rPr>
          <w:color w:val="000000" w:themeColor="text1"/>
        </w:rPr>
      </w:pPr>
    </w:p>
    <w:p w14:paraId="2BD67E8A" w14:textId="77777777" w:rsidR="00BC64AF" w:rsidRPr="008A71BB" w:rsidRDefault="00BC64AF" w:rsidP="00BC64AF">
      <w:pPr>
        <w:pStyle w:val="Caption"/>
        <w:keepNext/>
        <w:rPr>
          <w:color w:val="000000" w:themeColor="text1"/>
        </w:rPr>
      </w:pPr>
      <w:r w:rsidRPr="008A71BB">
        <w:rPr>
          <w:rFonts w:ascii="BatangChe" w:eastAsia="BatangChe" w:hAnsi="BatangChe" w:cs="BatangChe"/>
          <w:noProof/>
          <w:color w:val="000000" w:themeColor="text1"/>
          <w:sz w:val="24"/>
          <w:szCs w:val="24"/>
          <w:shd w:val="clear" w:color="auto" w:fill="FFFFFF"/>
          <w:lang w:eastAsia="ko-KR"/>
        </w:rPr>
        <w:drawing>
          <wp:inline distT="0" distB="0" distL="0" distR="0" wp14:anchorId="1E8C276B" wp14:editId="3720938E">
            <wp:extent cx="5274310" cy="2903783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6B81D" w14:textId="427171A3" w:rsidR="00BC64AF" w:rsidRPr="008A71BB" w:rsidRDefault="00BC64AF" w:rsidP="00BC64AF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5</w:t>
      </w:r>
      <w:r w:rsidRPr="008A71BB">
        <w:rPr>
          <w:color w:val="000000" w:themeColor="text1"/>
          <w:sz w:val="24"/>
          <w:szCs w:val="24"/>
        </w:rPr>
        <w:t xml:space="preserve">. STEM-EELS mapping results of (a) 1 </w:t>
      </w:r>
      <w:proofErr w:type="spellStart"/>
      <w:r w:rsidRPr="008A71BB">
        <w:rPr>
          <w:color w:val="000000" w:themeColor="text1"/>
          <w:sz w:val="24"/>
          <w:szCs w:val="24"/>
        </w:rPr>
        <w:t>wt</w:t>
      </w:r>
      <w:proofErr w:type="spellEnd"/>
      <w:r w:rsidRPr="008A71BB">
        <w:rPr>
          <w:color w:val="000000" w:themeColor="text1"/>
          <w:sz w:val="24"/>
          <w:szCs w:val="24"/>
        </w:rPr>
        <w:t>% LBO-coated LRL</w:t>
      </w:r>
      <w:r w:rsidR="00BF56D4" w:rsidRPr="008A71BB">
        <w:rPr>
          <w:color w:val="000000" w:themeColor="text1"/>
          <w:sz w:val="24"/>
          <w:szCs w:val="24"/>
        </w:rPr>
        <w:t xml:space="preserve">O and (b) 4 </w:t>
      </w:r>
      <w:proofErr w:type="spellStart"/>
      <w:r w:rsidR="00BF56D4" w:rsidRPr="008A71BB">
        <w:rPr>
          <w:color w:val="000000" w:themeColor="text1"/>
          <w:sz w:val="24"/>
          <w:szCs w:val="24"/>
        </w:rPr>
        <w:t>wt</w:t>
      </w:r>
      <w:proofErr w:type="spellEnd"/>
      <w:r w:rsidR="00BF56D4" w:rsidRPr="008A71BB">
        <w:rPr>
          <w:color w:val="000000" w:themeColor="text1"/>
          <w:sz w:val="24"/>
          <w:szCs w:val="24"/>
        </w:rPr>
        <w:t>% LBO-coated LRLO</w:t>
      </w:r>
      <w:r w:rsidRPr="008A71BB">
        <w:rPr>
          <w:color w:val="000000" w:themeColor="text1"/>
          <w:sz w:val="24"/>
          <w:szCs w:val="24"/>
        </w:rPr>
        <w:t>.</w:t>
      </w:r>
    </w:p>
    <w:p w14:paraId="60228848" w14:textId="12F0A391" w:rsidR="00BC64AF" w:rsidRPr="008A71BB" w:rsidRDefault="00BC64AF" w:rsidP="003A10DF">
      <w:pPr>
        <w:pStyle w:val="Caption"/>
        <w:keepNext/>
        <w:rPr>
          <w:color w:val="000000" w:themeColor="text1"/>
        </w:rPr>
      </w:pPr>
    </w:p>
    <w:p w14:paraId="4FE9B18B" w14:textId="77777777" w:rsidR="00BC64AF" w:rsidRPr="008A71BB" w:rsidRDefault="00BC64AF" w:rsidP="00BC64AF">
      <w:pPr>
        <w:pStyle w:val="Caption"/>
        <w:keepNext/>
        <w:rPr>
          <w:color w:val="000000" w:themeColor="text1"/>
        </w:rPr>
      </w:pPr>
      <w:r w:rsidRPr="008A71B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ko-KR"/>
        </w:rPr>
        <w:drawing>
          <wp:inline distT="0" distB="0" distL="0" distR="0" wp14:anchorId="65C5DE78" wp14:editId="2128070D">
            <wp:extent cx="5274310" cy="182772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7230" b="3355"/>
                    <a:stretch/>
                  </pic:blipFill>
                  <pic:spPr bwMode="auto">
                    <a:xfrm>
                      <a:off x="0" y="0"/>
                      <a:ext cx="5274310" cy="18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3C4FB" w14:textId="0CF64FDE" w:rsidR="00BC64AF" w:rsidRPr="008A71BB" w:rsidRDefault="00BC64AF" w:rsidP="00BC64AF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6</w:t>
      </w:r>
      <w:r w:rsidRPr="008A71BB">
        <w:rPr>
          <w:color w:val="000000" w:themeColor="text1"/>
          <w:sz w:val="24"/>
          <w:szCs w:val="24"/>
        </w:rPr>
        <w:t xml:space="preserve">. (a) Voltage profiles from uncoated and various </w:t>
      </w:r>
      <w:proofErr w:type="spellStart"/>
      <w:r w:rsidRPr="008A71BB">
        <w:rPr>
          <w:color w:val="000000" w:themeColor="text1"/>
          <w:sz w:val="24"/>
          <w:szCs w:val="24"/>
        </w:rPr>
        <w:t>wt</w:t>
      </w:r>
      <w:proofErr w:type="spellEnd"/>
      <w:r w:rsidRPr="008A71BB">
        <w:rPr>
          <w:color w:val="000000" w:themeColor="text1"/>
          <w:sz w:val="24"/>
          <w:szCs w:val="24"/>
        </w:rPr>
        <w:t>% LBO-coated LRLO/graphite full cell. (b) Full cells cycling performances in the 2.0–4.55 V window at a current rate of C/10.</w:t>
      </w:r>
    </w:p>
    <w:p w14:paraId="1BA39721" w14:textId="34BFA6A7" w:rsidR="00BC64AF" w:rsidRPr="008A71BB" w:rsidRDefault="00BC64AF" w:rsidP="003A10DF">
      <w:pPr>
        <w:pStyle w:val="Caption"/>
        <w:keepNext/>
        <w:rPr>
          <w:color w:val="000000" w:themeColor="text1"/>
        </w:rPr>
      </w:pPr>
    </w:p>
    <w:p w14:paraId="0CC27F1A" w14:textId="77777777" w:rsidR="00311812" w:rsidRPr="008A71BB" w:rsidRDefault="005A1984" w:rsidP="00311812">
      <w:pPr>
        <w:keepNext/>
        <w:ind w:firstLine="0"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71C57DC4" wp14:editId="299DB3FC">
            <wp:extent cx="5274310" cy="4975786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248E2" w14:textId="6D30FD18" w:rsidR="00C26AC4" w:rsidRPr="008A71BB" w:rsidRDefault="00311812" w:rsidP="00311812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Pr="008A71BB">
        <w:rPr>
          <w:b/>
          <w:noProof/>
          <w:color w:val="000000" w:themeColor="text1"/>
          <w:sz w:val="24"/>
          <w:szCs w:val="24"/>
        </w:rPr>
        <w:t>7</w:t>
      </w:r>
      <w:r w:rsidRPr="008A71BB">
        <w:rPr>
          <w:color w:val="000000" w:themeColor="text1"/>
        </w:rPr>
        <w:t xml:space="preserve">. </w:t>
      </w:r>
      <w:r w:rsidRPr="008A71BB">
        <w:rPr>
          <w:rFonts w:ascii="Times New Roman" w:eastAsia="SimSun" w:hAnsi="Times New Roman" w:cs="Times New Roman"/>
          <w:iCs w:val="0"/>
          <w:color w:val="000000" w:themeColor="text1"/>
          <w:sz w:val="24"/>
          <w:szCs w:val="24"/>
          <w:shd w:val="clear" w:color="auto" w:fill="FFFFFF"/>
          <w:lang w:eastAsia="ko-KR"/>
        </w:rPr>
        <w:t>SEM-EDS analysis of uncoated and LBO-coated LRLO cathode with the cross-sectional view.</w:t>
      </w:r>
    </w:p>
    <w:p w14:paraId="6AA1D947" w14:textId="77777777" w:rsidR="00C26AC4" w:rsidRPr="008A71BB" w:rsidRDefault="00C26AC4" w:rsidP="00C26AC4">
      <w:pPr>
        <w:ind w:firstLine="0"/>
        <w:rPr>
          <w:color w:val="000000" w:themeColor="text1"/>
        </w:rPr>
      </w:pPr>
    </w:p>
    <w:p w14:paraId="7B4A578B" w14:textId="20273832" w:rsidR="003A10DF" w:rsidRPr="008A71BB" w:rsidRDefault="003A10DF" w:rsidP="003A10DF">
      <w:pPr>
        <w:pStyle w:val="Caption"/>
        <w:keepNext/>
        <w:rPr>
          <w:color w:val="000000" w:themeColor="text1"/>
        </w:rPr>
      </w:pPr>
      <w:r w:rsidRPr="008A71BB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ko-KR"/>
        </w:rPr>
        <w:drawing>
          <wp:inline distT="0" distB="0" distL="0" distR="0" wp14:anchorId="55B84FAD" wp14:editId="2188D116">
            <wp:extent cx="5028112" cy="40233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4785" r="6530" b="2684"/>
                    <a:stretch/>
                  </pic:blipFill>
                  <pic:spPr bwMode="auto">
                    <a:xfrm>
                      <a:off x="0" y="0"/>
                      <a:ext cx="5028112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A23F2" w14:textId="72B88092" w:rsidR="002608D6" w:rsidRPr="008A71BB" w:rsidRDefault="003A10DF" w:rsidP="003A10DF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8</w:t>
      </w:r>
      <w:r w:rsidRPr="008A71BB">
        <w:rPr>
          <w:color w:val="000000" w:themeColor="text1"/>
          <w:sz w:val="24"/>
          <w:szCs w:val="24"/>
        </w:rPr>
        <w:t>. (a) Full cells cycling performance comparison with (b) the corresponding average charge and discharge voltage in the 2.0–4.55 V window at a current rate of C/10.</w:t>
      </w:r>
    </w:p>
    <w:p w14:paraId="6E745072" w14:textId="37691841" w:rsidR="005F0120" w:rsidRPr="008A71BB" w:rsidRDefault="005F0120" w:rsidP="005F0120">
      <w:pPr>
        <w:ind w:firstLine="0"/>
        <w:rPr>
          <w:color w:val="000000" w:themeColor="text1"/>
        </w:rPr>
      </w:pPr>
    </w:p>
    <w:p w14:paraId="1C3FB26B" w14:textId="7C92E8D6" w:rsidR="00547D0D" w:rsidRPr="008A71BB" w:rsidRDefault="00B91D89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sz w:val="24"/>
          <w:szCs w:val="24"/>
          <w:lang w:eastAsia="ko-KR"/>
        </w:rPr>
        <w:drawing>
          <wp:inline distT="0" distB="0" distL="0" distR="0" wp14:anchorId="28973253" wp14:editId="6831F37A">
            <wp:extent cx="5620354" cy="246888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r="2048" b="17695"/>
                    <a:stretch/>
                  </pic:blipFill>
                  <pic:spPr bwMode="auto">
                    <a:xfrm>
                      <a:off x="0" y="0"/>
                      <a:ext cx="5620354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ACED" w14:textId="3294D3CD" w:rsidR="00DB1A77" w:rsidRPr="008A71BB" w:rsidRDefault="00547D0D" w:rsidP="00772AF1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9</w:t>
      </w:r>
      <w:r w:rsidRPr="008A71BB">
        <w:rPr>
          <w:color w:val="000000" w:themeColor="text1"/>
          <w:sz w:val="24"/>
          <w:szCs w:val="24"/>
        </w:rPr>
        <w:t>. SEM/BSE images of (a) pristine LRLO (b) after mixing with LBO at 1000 rpm for 10 min (c, d, e) after calcination at 600 ℃ for 10 hrs.</w:t>
      </w:r>
    </w:p>
    <w:p w14:paraId="07A57894" w14:textId="77777777" w:rsidR="00772AF1" w:rsidRPr="008A71BB" w:rsidRDefault="00772AF1" w:rsidP="00772AF1">
      <w:pPr>
        <w:ind w:firstLine="0"/>
        <w:rPr>
          <w:color w:val="000000" w:themeColor="text1"/>
          <w:sz w:val="24"/>
          <w:szCs w:val="24"/>
        </w:rPr>
      </w:pPr>
    </w:p>
    <w:p w14:paraId="3ECB05BB" w14:textId="55D4494F" w:rsidR="00772AF1" w:rsidRPr="008A71BB" w:rsidRDefault="00772AF1" w:rsidP="002C5F50">
      <w:pPr>
        <w:pStyle w:val="Caption"/>
        <w:keepNext/>
        <w:rPr>
          <w:noProof/>
          <w:color w:val="000000" w:themeColor="text1"/>
          <w:sz w:val="24"/>
          <w:szCs w:val="24"/>
          <w:lang w:eastAsia="ko-KR"/>
        </w:rPr>
      </w:pPr>
    </w:p>
    <w:p w14:paraId="15B83566" w14:textId="77777777" w:rsidR="00547D0D" w:rsidRPr="008A71BB" w:rsidRDefault="00112B0D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sz w:val="24"/>
          <w:szCs w:val="24"/>
          <w:lang w:eastAsia="ko-KR"/>
        </w:rPr>
        <w:drawing>
          <wp:inline distT="0" distB="0" distL="0" distR="0" wp14:anchorId="6CB9C847" wp14:editId="36588874">
            <wp:extent cx="5208214" cy="356616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2" t="21347" r="24672" b="13375"/>
                    <a:stretch/>
                  </pic:blipFill>
                  <pic:spPr bwMode="auto">
                    <a:xfrm>
                      <a:off x="0" y="0"/>
                      <a:ext cx="5208214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B09E0" w14:textId="0CE46E9E" w:rsidR="00772AF1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10</w:t>
      </w:r>
      <w:r w:rsidRPr="008A71BB">
        <w:rPr>
          <w:color w:val="000000" w:themeColor="text1"/>
          <w:sz w:val="24"/>
          <w:szCs w:val="24"/>
        </w:rPr>
        <w:t>. STEM-EELS mapping for manganese, nickel, and boron on LBO-coated LRLO after the formation cycle.</w:t>
      </w:r>
    </w:p>
    <w:p w14:paraId="1DF9DAF6" w14:textId="77777777" w:rsidR="00547D0D" w:rsidRPr="008A71BB" w:rsidRDefault="00ED45F1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48610E4C" wp14:editId="2EB71707">
            <wp:extent cx="5459104" cy="11880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45174" r="2144" b="10018"/>
                    <a:stretch/>
                  </pic:blipFill>
                  <pic:spPr bwMode="auto">
                    <a:xfrm>
                      <a:off x="0" y="0"/>
                      <a:ext cx="5462022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4DE77" w14:textId="76B174F2" w:rsidR="00772AF1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11</w:t>
      </w:r>
      <w:r w:rsidRPr="008A71BB">
        <w:rPr>
          <w:color w:val="000000" w:themeColor="text1"/>
          <w:sz w:val="24"/>
          <w:szCs w:val="24"/>
        </w:rPr>
        <w:t xml:space="preserve">. (a) Single layer pouch cell performance in the 2.0–4.55 V window at a current rate of C/10 (1 C = 270 </w:t>
      </w:r>
      <w:proofErr w:type="spellStart"/>
      <w:r w:rsidRPr="008A71BB">
        <w:rPr>
          <w:color w:val="000000" w:themeColor="text1"/>
          <w:sz w:val="24"/>
          <w:szCs w:val="24"/>
        </w:rPr>
        <w:t>mAh</w:t>
      </w:r>
      <w:proofErr w:type="spellEnd"/>
      <w:r w:rsidRPr="008A71BB">
        <w:rPr>
          <w:color w:val="000000" w:themeColor="text1"/>
          <w:sz w:val="24"/>
          <w:szCs w:val="24"/>
        </w:rPr>
        <w:t>/g) with baseline electrolyte. (b) The average charge and discharge voltage. (c) Photos of pouch cells with uncoated LRLO and LBO-coated LRLO as the cathode.</w:t>
      </w:r>
    </w:p>
    <w:p w14:paraId="6BC79657" w14:textId="77777777" w:rsidR="00547D0D" w:rsidRPr="008A71BB" w:rsidRDefault="00523018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lastRenderedPageBreak/>
        <w:drawing>
          <wp:inline distT="0" distB="0" distL="0" distR="0" wp14:anchorId="69E6DEE2" wp14:editId="43520E69">
            <wp:extent cx="3738411" cy="539496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2" t="4793" r="24740" b="15937"/>
                    <a:stretch/>
                  </pic:blipFill>
                  <pic:spPr bwMode="auto">
                    <a:xfrm>
                      <a:off x="0" y="0"/>
                      <a:ext cx="3738411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298F5" w14:textId="1F816822" w:rsidR="004A69B6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12</w:t>
      </w:r>
      <w:r w:rsidRPr="008A71BB">
        <w:rPr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</w:rPr>
        <w:t xml:space="preserve"> </w:t>
      </w:r>
      <w:r w:rsidRPr="008A71BB">
        <w:rPr>
          <w:color w:val="000000" w:themeColor="text1"/>
          <w:sz w:val="24"/>
          <w:szCs w:val="24"/>
          <w:vertAlign w:val="superscript"/>
        </w:rPr>
        <w:t>19</w:t>
      </w:r>
      <w:r w:rsidRPr="008A71BB">
        <w:rPr>
          <w:color w:val="000000" w:themeColor="text1"/>
          <w:sz w:val="24"/>
          <w:szCs w:val="24"/>
        </w:rPr>
        <w:t>F-NMR from different electrolyte samples, including cycled electrolytes from uncoated/LBO-coated LRLO after the formation cycle and 70 cycles in single layer pouch cell.</w:t>
      </w:r>
    </w:p>
    <w:p w14:paraId="68910F37" w14:textId="77777777" w:rsidR="00547D0D" w:rsidRPr="008A71BB" w:rsidRDefault="004D4DA6" w:rsidP="00183D8F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lastRenderedPageBreak/>
        <w:drawing>
          <wp:inline distT="0" distB="0" distL="0" distR="0" wp14:anchorId="7C4EE930" wp14:editId="79076FAB">
            <wp:extent cx="3924562" cy="246888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8" r="32552" b="56776"/>
                    <a:stretch/>
                  </pic:blipFill>
                  <pic:spPr bwMode="auto">
                    <a:xfrm>
                      <a:off x="0" y="0"/>
                      <a:ext cx="392456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AB6EA" w14:textId="78DF62ED" w:rsidR="00F562F7" w:rsidRPr="008A71BB" w:rsidRDefault="00547D0D" w:rsidP="00F562F7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13</w:t>
      </w:r>
      <w:r w:rsidRPr="008A71BB">
        <w:rPr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</w:rPr>
        <w:t xml:space="preserve"> </w:t>
      </w:r>
      <w:r w:rsidRPr="008A71BB">
        <w:rPr>
          <w:color w:val="000000" w:themeColor="text1"/>
          <w:sz w:val="24"/>
          <w:szCs w:val="24"/>
        </w:rPr>
        <w:t>ICP-MS for transition metal (Mn and Ni) of graphite paired with uncoated and LBO-coated after the formation cycle.</w:t>
      </w:r>
    </w:p>
    <w:p w14:paraId="61F2D98A" w14:textId="77777777" w:rsidR="00547D0D" w:rsidRPr="008A71BB" w:rsidRDefault="00547D0D" w:rsidP="00547D0D">
      <w:pPr>
        <w:rPr>
          <w:color w:val="000000" w:themeColor="text1"/>
        </w:rPr>
      </w:pPr>
    </w:p>
    <w:p w14:paraId="10ECFC1F" w14:textId="77777777" w:rsidR="002C4005" w:rsidRPr="008A71BB" w:rsidRDefault="002C4005" w:rsidP="00547D0D">
      <w:pPr>
        <w:rPr>
          <w:color w:val="000000" w:themeColor="text1"/>
        </w:rPr>
      </w:pPr>
    </w:p>
    <w:p w14:paraId="56F9B574" w14:textId="77777777" w:rsidR="00547D0D" w:rsidRPr="008A71BB" w:rsidRDefault="004A4ACC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sz w:val="24"/>
          <w:szCs w:val="24"/>
          <w:lang w:eastAsia="ko-KR"/>
        </w:rPr>
        <w:drawing>
          <wp:inline distT="0" distB="0" distL="0" distR="0" wp14:anchorId="3F2DD035" wp14:editId="54755BCA">
            <wp:extent cx="5335545" cy="356616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6750" r="32356" b="8783"/>
                    <a:stretch/>
                  </pic:blipFill>
                  <pic:spPr bwMode="auto">
                    <a:xfrm>
                      <a:off x="0" y="0"/>
                      <a:ext cx="533554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D5CDF" w14:textId="7FC4C5B4" w:rsidR="004A69B6" w:rsidRPr="008A71BB" w:rsidRDefault="00547D0D" w:rsidP="00547D0D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14</w:t>
      </w:r>
      <w:r w:rsidRPr="008A71BB">
        <w:rPr>
          <w:color w:val="000000" w:themeColor="text1"/>
          <w:sz w:val="24"/>
          <w:szCs w:val="24"/>
        </w:rPr>
        <w:t>. STEM-EELS carbon, fluorine, nickel, manganese, and oxygen mapping of uncoated LRLO after the formation cycle.</w:t>
      </w:r>
    </w:p>
    <w:p w14:paraId="3070AC1A" w14:textId="77777777" w:rsidR="00547D0D" w:rsidRPr="008A71BB" w:rsidRDefault="00C52F43" w:rsidP="00547D0D">
      <w:pPr>
        <w:pStyle w:val="Caption"/>
        <w:keepNext/>
        <w:rPr>
          <w:color w:val="000000" w:themeColor="text1"/>
        </w:rPr>
      </w:pPr>
      <w:r w:rsidRPr="008A71BB">
        <w:rPr>
          <w:b/>
          <w:noProof/>
          <w:color w:val="000000" w:themeColor="text1"/>
          <w:sz w:val="24"/>
          <w:szCs w:val="24"/>
          <w:lang w:eastAsia="ko-KR"/>
        </w:rPr>
        <w:lastRenderedPageBreak/>
        <w:drawing>
          <wp:inline distT="0" distB="0" distL="0" distR="0" wp14:anchorId="4FE7C265" wp14:editId="0B4B3B83">
            <wp:extent cx="5166096" cy="3749040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96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83C12" w14:textId="141F2A18" w:rsidR="004A69B6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15</w:t>
      </w:r>
      <w:r w:rsidRPr="008A71BB">
        <w:rPr>
          <w:color w:val="000000" w:themeColor="text1"/>
        </w:rPr>
        <w:t xml:space="preserve">. </w:t>
      </w:r>
      <w:r w:rsidRPr="008A71BB">
        <w:rPr>
          <w:color w:val="000000" w:themeColor="text1"/>
          <w:sz w:val="24"/>
          <w:szCs w:val="24"/>
        </w:rPr>
        <w:t>STEM-ED</w:t>
      </w:r>
      <w:r w:rsidR="00FF79C0" w:rsidRPr="008A71BB">
        <w:rPr>
          <w:color w:val="000000" w:themeColor="text1"/>
          <w:sz w:val="24"/>
          <w:szCs w:val="24"/>
        </w:rPr>
        <w:t>S</w:t>
      </w:r>
      <w:r w:rsidRPr="008A71BB">
        <w:rPr>
          <w:color w:val="000000" w:themeColor="text1"/>
          <w:sz w:val="24"/>
          <w:szCs w:val="24"/>
        </w:rPr>
        <w:t xml:space="preserve"> mapping of SEI layer on graphite anode paired with uncoated LRLO after the formation cycle.</w:t>
      </w:r>
    </w:p>
    <w:p w14:paraId="079983C6" w14:textId="1611D4B2" w:rsidR="00547D0D" w:rsidRPr="008A71BB" w:rsidRDefault="0090288D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37FE1D19" wp14:editId="64B70F23">
            <wp:extent cx="5347517" cy="356616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5695" r="32115" b="9517"/>
                    <a:stretch/>
                  </pic:blipFill>
                  <pic:spPr bwMode="auto">
                    <a:xfrm>
                      <a:off x="0" y="0"/>
                      <a:ext cx="5347517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EE8D4" w14:textId="4F73370B" w:rsidR="00A87945" w:rsidRPr="008A71BB" w:rsidRDefault="00547D0D" w:rsidP="008E03E6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16</w:t>
      </w:r>
      <w:r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</w:rPr>
        <w:t xml:space="preserve"> </w:t>
      </w:r>
      <w:r w:rsidRPr="008A71BB">
        <w:rPr>
          <w:color w:val="000000" w:themeColor="text1"/>
          <w:sz w:val="24"/>
          <w:szCs w:val="24"/>
        </w:rPr>
        <w:t>STEM-EELS carbon, fluorine, nickel, manganese, and oxygen mapping of LBO-coated LRLO after the formation cycle.</w:t>
      </w:r>
      <w:r w:rsidRPr="008A71BB">
        <w:rPr>
          <w:color w:val="000000" w:themeColor="text1"/>
        </w:rPr>
        <w:t xml:space="preserve"> </w:t>
      </w:r>
    </w:p>
    <w:p w14:paraId="3711CF9D" w14:textId="1365AA7F" w:rsidR="00547D0D" w:rsidRPr="008A71BB" w:rsidRDefault="002C2DB0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lastRenderedPageBreak/>
        <w:drawing>
          <wp:inline distT="0" distB="0" distL="0" distR="0" wp14:anchorId="1BE5E825" wp14:editId="4A39DF96">
            <wp:extent cx="5282001" cy="393192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4744" r="45586" b="20275"/>
                    <a:stretch/>
                  </pic:blipFill>
                  <pic:spPr bwMode="auto">
                    <a:xfrm>
                      <a:off x="0" y="0"/>
                      <a:ext cx="5282001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2D44" w14:textId="24C8D6A3" w:rsidR="00B120D8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17</w:t>
      </w:r>
      <w:r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STEM-ED</w:t>
      </w:r>
      <w:r w:rsidR="00FF79C0" w:rsidRPr="008A71BB">
        <w:rPr>
          <w:color w:val="000000" w:themeColor="text1"/>
          <w:sz w:val="24"/>
          <w:szCs w:val="24"/>
        </w:rPr>
        <w:t>S</w:t>
      </w:r>
      <w:r w:rsidRPr="008A71BB">
        <w:rPr>
          <w:color w:val="000000" w:themeColor="text1"/>
          <w:sz w:val="24"/>
          <w:szCs w:val="24"/>
        </w:rPr>
        <w:t xml:space="preserve"> mapping of SEI layer on graphite anode paired with </w:t>
      </w:r>
      <w:r w:rsidRPr="008A71BB">
        <w:rPr>
          <w:rFonts w:hint="eastAsia"/>
          <w:color w:val="000000" w:themeColor="text1"/>
          <w:sz w:val="24"/>
          <w:szCs w:val="24"/>
        </w:rPr>
        <w:t>L</w:t>
      </w:r>
      <w:r w:rsidRPr="008A71BB">
        <w:rPr>
          <w:color w:val="000000" w:themeColor="text1"/>
          <w:sz w:val="24"/>
          <w:szCs w:val="24"/>
        </w:rPr>
        <w:t>BO-coated LRLO after the formation cycle.</w:t>
      </w:r>
    </w:p>
    <w:p w14:paraId="3DE978A3" w14:textId="77777777" w:rsidR="00547D0D" w:rsidRPr="008A71BB" w:rsidRDefault="000B09BC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27E3C7A4" wp14:editId="1290CD8B">
            <wp:extent cx="5257800" cy="1453896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3041" r="3601" b="2684"/>
                    <a:stretch/>
                  </pic:blipFill>
                  <pic:spPr bwMode="auto">
                    <a:xfrm>
                      <a:off x="0" y="0"/>
                      <a:ext cx="5257800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140DE" w14:textId="427DAF4E" w:rsidR="000B09BC" w:rsidRPr="008A71BB" w:rsidRDefault="00547D0D" w:rsidP="00547D0D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18</w:t>
      </w:r>
      <w:r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</w:rPr>
        <w:t xml:space="preserve"> 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(a) Voltage profiles from uncoated and LBO-coated LRLO/graphite full cells with different electrolytes with (b) the corresponding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dQ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plot. (c)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dQ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plot within the CEI/SEI formation voltage range. The voltage window of full cells is 2.0–4.7 V at a current rate of C/20 for the formation cycle (1 C = 270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mAh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/g).</w:t>
      </w:r>
    </w:p>
    <w:p w14:paraId="4CBFFFA8" w14:textId="77777777" w:rsidR="00547D0D" w:rsidRPr="008A71BB" w:rsidRDefault="002743F4" w:rsidP="00547D0D">
      <w:pPr>
        <w:pStyle w:val="Caption"/>
        <w:keepNext/>
        <w:rPr>
          <w:color w:val="000000" w:themeColor="text1"/>
        </w:rPr>
      </w:pPr>
      <w:r w:rsidRPr="008A71BB">
        <w:rPr>
          <w:noProof/>
          <w:color w:val="000000" w:themeColor="text1"/>
          <w:sz w:val="24"/>
          <w:szCs w:val="24"/>
          <w:lang w:eastAsia="ko-KR"/>
        </w:rPr>
        <w:drawing>
          <wp:inline distT="0" distB="0" distL="0" distR="0" wp14:anchorId="5A08BE23" wp14:editId="6E90D959">
            <wp:extent cx="5212080" cy="1271016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3240" b="4549"/>
                    <a:stretch/>
                  </pic:blipFill>
                  <pic:spPr bwMode="auto">
                    <a:xfrm>
                      <a:off x="0" y="0"/>
                      <a:ext cx="5212080" cy="12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6A61" w14:textId="3C13C9D0" w:rsidR="00EF2350" w:rsidRPr="008A71BB" w:rsidRDefault="00547D0D" w:rsidP="008E03E6">
      <w:pPr>
        <w:pStyle w:val="Caption"/>
        <w:jc w:val="both"/>
        <w:rPr>
          <w:color w:val="000000" w:themeColor="text1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19</w:t>
      </w:r>
      <w:r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</w:rPr>
        <w:t xml:space="preserve"> </w:t>
      </w:r>
      <w:r w:rsidRPr="008A71BB">
        <w:rPr>
          <w:color w:val="000000" w:themeColor="text1"/>
          <w:sz w:val="24"/>
          <w:szCs w:val="24"/>
        </w:rPr>
        <w:t xml:space="preserve">(a) Full cells cycling performances with the corresponding (b) energy density performances and (c) the average charge and discharge voltage at high </w:t>
      </w:r>
      <w:r w:rsidRPr="008A71BB">
        <w:rPr>
          <w:color w:val="000000" w:themeColor="text1"/>
          <w:sz w:val="24"/>
          <w:szCs w:val="24"/>
        </w:rPr>
        <w:lastRenderedPageBreak/>
        <w:t xml:space="preserve">temperature (45°C). The voltage window is 2.0–4.6 V at a current rate of C/3 (1 C = 270 </w:t>
      </w:r>
      <w:proofErr w:type="spellStart"/>
      <w:r w:rsidRPr="008A71BB">
        <w:rPr>
          <w:color w:val="000000" w:themeColor="text1"/>
          <w:sz w:val="24"/>
          <w:szCs w:val="24"/>
        </w:rPr>
        <w:t>mAh</w:t>
      </w:r>
      <w:proofErr w:type="spellEnd"/>
      <w:r w:rsidRPr="008A71BB">
        <w:rPr>
          <w:color w:val="000000" w:themeColor="text1"/>
          <w:sz w:val="24"/>
          <w:szCs w:val="24"/>
        </w:rPr>
        <w:t>/g).</w:t>
      </w:r>
    </w:p>
    <w:p w14:paraId="436309C1" w14:textId="74783705" w:rsidR="000875D2" w:rsidRPr="008A71BB" w:rsidRDefault="005747FD" w:rsidP="000875D2">
      <w:pPr>
        <w:pStyle w:val="Caption"/>
        <w:keepNext/>
        <w:jc w:val="both"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07450573" wp14:editId="438E5FDA">
            <wp:extent cx="5673284" cy="301752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9239" b="9784"/>
                    <a:stretch/>
                  </pic:blipFill>
                  <pic:spPr bwMode="auto">
                    <a:xfrm>
                      <a:off x="0" y="0"/>
                      <a:ext cx="5673284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07F4" w14:textId="38373FB1" w:rsidR="000875D2" w:rsidRPr="008A71BB" w:rsidRDefault="000875D2" w:rsidP="0038394D">
      <w:pPr>
        <w:pStyle w:val="Caption"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Figure S</w:t>
      </w:r>
      <w:r w:rsidR="00311812" w:rsidRPr="008A71BB">
        <w:rPr>
          <w:b/>
          <w:noProof/>
          <w:color w:val="000000" w:themeColor="text1"/>
          <w:sz w:val="24"/>
          <w:szCs w:val="24"/>
        </w:rPr>
        <w:t>20</w:t>
      </w:r>
      <w:r w:rsidRPr="008A71BB">
        <w:rPr>
          <w:color w:val="000000" w:themeColor="text1"/>
          <w:sz w:val="24"/>
          <w:szCs w:val="24"/>
        </w:rPr>
        <w:t>. (a</w:t>
      </w:r>
      <w:r w:rsidR="0038394D" w:rsidRPr="008A71BB">
        <w:rPr>
          <w:color w:val="000000" w:themeColor="text1"/>
          <w:sz w:val="24"/>
          <w:szCs w:val="24"/>
        </w:rPr>
        <w:t>-c</w:t>
      </w:r>
      <w:r w:rsidRPr="008A71BB">
        <w:rPr>
          <w:color w:val="000000" w:themeColor="text1"/>
          <w:sz w:val="24"/>
          <w:szCs w:val="24"/>
        </w:rPr>
        <w:t xml:space="preserve">) SEM image of pristine LRLO material. (d) </w:t>
      </w:r>
      <w:r w:rsidR="0038394D" w:rsidRPr="008A71BB">
        <w:rPr>
          <w:color w:val="000000" w:themeColor="text1"/>
          <w:sz w:val="24"/>
          <w:szCs w:val="24"/>
        </w:rPr>
        <w:t xml:space="preserve">XRD </w:t>
      </w:r>
      <w:r w:rsidRPr="008A71BB">
        <w:rPr>
          <w:color w:val="000000" w:themeColor="text1"/>
          <w:sz w:val="24"/>
          <w:szCs w:val="24"/>
        </w:rPr>
        <w:t xml:space="preserve">Rietveld refinement of the pristine LRLO </w:t>
      </w:r>
      <w:r w:rsidR="0038394D" w:rsidRPr="008A71BB">
        <w:rPr>
          <w:color w:val="000000" w:themeColor="text1"/>
          <w:sz w:val="24"/>
          <w:szCs w:val="24"/>
        </w:rPr>
        <w:t xml:space="preserve">material. </w:t>
      </w:r>
      <w:r w:rsidRPr="008A71BB">
        <w:rPr>
          <w:color w:val="000000" w:themeColor="text1"/>
          <w:sz w:val="24"/>
          <w:szCs w:val="24"/>
        </w:rPr>
        <w:t>(e) Refined crystal structure parameters for the pristine LRLO.</w:t>
      </w:r>
    </w:p>
    <w:p w14:paraId="7ABE9AB8" w14:textId="0AA5C430" w:rsidR="000875D2" w:rsidRPr="008A71BB" w:rsidRDefault="000875D2" w:rsidP="0082668D">
      <w:pPr>
        <w:pStyle w:val="Caption"/>
        <w:keepNext/>
        <w:jc w:val="both"/>
        <w:rPr>
          <w:b/>
          <w:color w:val="000000" w:themeColor="text1"/>
          <w:sz w:val="24"/>
          <w:szCs w:val="24"/>
        </w:rPr>
      </w:pPr>
    </w:p>
    <w:p w14:paraId="1E4EB2CE" w14:textId="6F490C48" w:rsidR="00C26AC4" w:rsidRPr="008A71BB" w:rsidRDefault="0082668D" w:rsidP="00967BEF">
      <w:pPr>
        <w:pStyle w:val="Caption"/>
        <w:keepNext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Table S</w:t>
      </w:r>
      <w:r w:rsidR="00C26AC4" w:rsidRPr="008A71BB">
        <w:rPr>
          <w:b/>
          <w:noProof/>
          <w:color w:val="000000" w:themeColor="text1"/>
          <w:sz w:val="24"/>
          <w:szCs w:val="24"/>
        </w:rPr>
        <w:t>1</w:t>
      </w:r>
      <w:r w:rsidR="00030CE6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</w:t>
      </w:r>
      <w:r w:rsidR="00C26AC4" w:rsidRPr="008A71BB">
        <w:rPr>
          <w:rFonts w:ascii="Times New Roman" w:eastAsia="SimSun" w:hAnsi="Times New Roman" w:cs="Times New Roman"/>
          <w:iCs w:val="0"/>
          <w:color w:val="000000" w:themeColor="text1"/>
          <w:sz w:val="24"/>
          <w:szCs w:val="24"/>
          <w:shd w:val="clear" w:color="auto" w:fill="FFFFFF"/>
          <w:lang w:eastAsia="ko-KR"/>
        </w:rPr>
        <w:t>Electrode conductivity of uncoated and LBO-coated LRLO cathode through 2-point probe analysis.</w:t>
      </w:r>
    </w:p>
    <w:p w14:paraId="0BD71A3D" w14:textId="14640E21" w:rsidR="00CC71BD" w:rsidRPr="008A71BB" w:rsidRDefault="00C26AC4" w:rsidP="00C26AC4">
      <w:pPr>
        <w:pStyle w:val="Caption"/>
        <w:keepNext/>
        <w:jc w:val="both"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106EC4E1" wp14:editId="15AB159D">
            <wp:extent cx="5274310" cy="606884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02A8" w14:textId="25BE07C6" w:rsidR="00E32012" w:rsidRPr="008A71BB" w:rsidRDefault="00E32012" w:rsidP="00967BEF">
      <w:pPr>
        <w:pStyle w:val="Caption"/>
        <w:keepNext/>
        <w:jc w:val="both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Table S</w:t>
      </w:r>
      <w:r w:rsidR="00C26AC4" w:rsidRPr="008A71BB">
        <w:rPr>
          <w:b/>
          <w:noProof/>
          <w:color w:val="000000" w:themeColor="text1"/>
          <w:sz w:val="24"/>
          <w:szCs w:val="24"/>
        </w:rPr>
        <w:t>2</w:t>
      </w:r>
      <w:r w:rsidR="00030CE6" w:rsidRPr="008A71BB">
        <w:rPr>
          <w:b/>
          <w:color w:val="000000" w:themeColor="text1"/>
          <w:sz w:val="24"/>
          <w:szCs w:val="24"/>
        </w:rPr>
        <w:t>.</w:t>
      </w:r>
      <w:r w:rsidRPr="008A71BB">
        <w:rPr>
          <w:color w:val="000000" w:themeColor="text1"/>
          <w:sz w:val="24"/>
          <w:szCs w:val="24"/>
        </w:rPr>
        <w:t xml:space="preserve"> </w:t>
      </w:r>
      <w:r w:rsidR="00C26AC4" w:rsidRPr="008A71BB">
        <w:rPr>
          <w:color w:val="000000" w:themeColor="text1"/>
          <w:sz w:val="24"/>
          <w:szCs w:val="24"/>
        </w:rPr>
        <w:t>LRLO/graphite full cell performance summary.</w:t>
      </w:r>
    </w:p>
    <w:p w14:paraId="288AB858" w14:textId="3FD276D7" w:rsidR="00C26AC4" w:rsidRPr="008A71BB" w:rsidRDefault="00C26AC4" w:rsidP="00C26AC4">
      <w:pPr>
        <w:ind w:firstLine="0"/>
        <w:rPr>
          <w:color w:val="000000" w:themeColor="text1"/>
        </w:rPr>
      </w:pPr>
      <w:r w:rsidRPr="008A71BB">
        <w:rPr>
          <w:noProof/>
          <w:color w:val="000000" w:themeColor="text1"/>
          <w:lang w:eastAsia="ko-KR"/>
        </w:rPr>
        <w:drawing>
          <wp:inline distT="0" distB="0" distL="0" distR="0" wp14:anchorId="5383A45E" wp14:editId="05EF13AD">
            <wp:extent cx="5274310" cy="27653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34CE9" w14:textId="77777777" w:rsidR="00C26AC4" w:rsidRPr="008A71BB" w:rsidRDefault="00C26AC4" w:rsidP="00C26AC4">
      <w:pPr>
        <w:pStyle w:val="ListParagraph"/>
        <w:ind w:left="0" w:firstLine="0"/>
        <w:rPr>
          <w:color w:val="000000" w:themeColor="text1"/>
        </w:rPr>
      </w:pPr>
    </w:p>
    <w:p w14:paraId="51BA6F8B" w14:textId="551F3849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[1] Bettge, M., Li, Y., Sankaran, B., Rago, N. D.,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Spila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T., Haasch, R. T., Petrov, I., &amp; Abraham, D. P. (2013). Improving high-capacity Li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1.2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Ni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0.15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Mn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0.55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Co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O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-based lithium-ion cells by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modifiying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 the positive electrode with alumina.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Power Sources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233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346–357. https://doi.org/10.1016/j.jpowsour.2013.01.082</w:t>
      </w:r>
    </w:p>
    <w:p w14:paraId="78560CB9" w14:textId="77777777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832FE42" w14:textId="792470DA" w:rsidR="00C26AC4" w:rsidRPr="008A71BB" w:rsidRDefault="00C26AC4" w:rsidP="00C26AC4">
      <w:pPr>
        <w:pStyle w:val="ListParagraph"/>
        <w:spacing w:line="240" w:lineRule="auto"/>
        <w:ind w:left="630" w:hanging="27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[2] Oh, P., Ko, M., Myeong, S., Kim, Y., &amp; Cho, J. (2014). A novel surface treatment method and new insight into discharge voltage deterioration for high-performance 0.4Li2MnO3-0.6LiNi1/3Co1/3Mn1/3O2 cathode materials.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Advanced Energy Materials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4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(16). https://doi.org/10.1002/aenm.201400631</w:t>
      </w:r>
    </w:p>
    <w:p w14:paraId="7750F6ED" w14:textId="77777777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color w:val="000000" w:themeColor="text1"/>
        </w:rPr>
      </w:pPr>
    </w:p>
    <w:p w14:paraId="781DD0D7" w14:textId="3424E87F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[3] Li, Y., Li, W., Shimizu, R., Cheng, D., Nguyen, H. N., Paulsen, J., Kumakura, S., Zhang, M., &amp; Meng, Y. S. (2022). Elucidating the Effect of Borate Additive in High-Voltage Electrolyte for Li-Rich Layered Oxide Materials.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Advanced Energy Materials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12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(11). https://doi.org/10.1002/aenm.202103033</w:t>
      </w:r>
    </w:p>
    <w:p w14:paraId="2AE1B3EE" w14:textId="77777777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color w:val="000000" w:themeColor="text1"/>
          <w:sz w:val="24"/>
          <w:szCs w:val="24"/>
        </w:rPr>
      </w:pPr>
    </w:p>
    <w:p w14:paraId="2FC073A0" w14:textId="59C22ABB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[4] Zhu, Y., Luo, X., Xu, M., Zhang, L., Yu, L., Fan, W., &amp; Li, W. (2016). Failure mechanism of layered lithium-rich oxide/graphite cell and its solution by using electrolyte additive.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Power Sources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317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65–73. https://doi.org/10.1016/j.jpowsour.2016.03.090</w:t>
      </w:r>
    </w:p>
    <w:p w14:paraId="05208384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4B620FE2" w14:textId="180468D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[5] Pham, H. Q., Hwang, E. H., Kwon, Y. G., &amp; Song, S. W. (2016). Understanding the interfacial phenomena of a 4.7V and 55 ℃ Li-ion battery with Li-rich layered oxide cathode and graphite anode and its correlation to high-energy cycling performance.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Power Sources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323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220–230. https://doi.org/10.1016/j.jpowsour.2016.05.038</w:t>
      </w:r>
    </w:p>
    <w:p w14:paraId="0C081C09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2E282AF6" w14:textId="42E13D40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[6] Lim, S. H., Cho, W., Kim, Y. J., &amp; Yim, T. (2016). Insight into the electrochemical behaviors of 5V–class high–voltage batteries composed of lithium–rich layered oxide with multifunctional additive.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Power Sources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336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465–474. https://doi.org/10.1016/j.jpowsour.2016.11.002</w:t>
      </w:r>
    </w:p>
    <w:p w14:paraId="5604E0DA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43301F6" w14:textId="4348E113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[7] Lan, J., Zheng, Q., Zhou, H., Li, J., Xing, L., Xu, K., Fan, W., Yu, L., &amp; Li, W. (2019). Stabilizing a High-Voltage Lithium-Rich Layered Oxide Cathode with a Novel Electrolyte Additive.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ACS Applied Materials and Interfaces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11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(32), 28841–28850. https://doi.org/10.1021/acsami.9b07441</w:t>
      </w:r>
    </w:p>
    <w:p w14:paraId="03DEEA07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9C4AFBD" w14:textId="759F239A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[8] Cha, J., Han, J. G., Hwang, J., Cho, J., &amp; Choi, N. S. (2017). Mechanisms for electrochemical performance enhancement by the salt-type electrolyte additive, lithium difluoro(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oxalato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)borate, in high-voltage lithium-ion batteries.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Power Sources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357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97–106. https://doi.org/10.1016/j.jpowsour.2017.04.094</w:t>
      </w:r>
    </w:p>
    <w:p w14:paraId="2996AB0C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42CA67B" w14:textId="3E33DFFA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[9] Zhao, J., Liang, Y., Zhang, X., Zhang, Z., Wang, E., He, S., Wang, B., Han, Z., Lu, J., Amine, K., &amp; Yu, H. (2021). In Situ Construction of Uniform and Robust Cathode–Electrolyte Interphase for Li-Rich Layered Oxides.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Advanced Functional Materials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31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(8). https://doi.org/10.1002/adfm.202009192</w:t>
      </w:r>
    </w:p>
    <w:p w14:paraId="0FFB7C3A" w14:textId="77777777" w:rsidR="00C26AC4" w:rsidRPr="008A71BB" w:rsidRDefault="00C26AC4" w:rsidP="00C26AC4">
      <w:pPr>
        <w:widowControl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3DD971BF" w14:textId="49CE53D1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lastRenderedPageBreak/>
        <w:t xml:space="preserve">[10] Sun, Z., Xu, L., Dong, C., Zhang, H., Zhang, M., Liu, Y., Zhou, Y., Han, Y., &amp; Chen, Y. (2019). Enhanced cycling stability of boron-doped lithium-rich layered oxide cathode materials by suppressing transition metal migration.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Journal of Materials Chemistry A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7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(7), 3375–3383. https://doi.org/10.1039/C8TA10786F</w:t>
      </w:r>
    </w:p>
    <w:p w14:paraId="59ED7A76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   </w:t>
      </w:r>
    </w:p>
    <w:p w14:paraId="067FE50D" w14:textId="798B4C2B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[11] Wu, F., Kim, G. T., Kuenzel, M., Zhang, H.,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Asenbauer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J., Geiger, D., Kaiser, U., &amp; Passerini, S. (2019). Elucidating the Effect of Iron Doping on the Electrochemical Performance of Cobalt-Free Lithium-Rich Layered Cathode Materials.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Advanced Energy Materials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9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(43). https://doi.org/10.1002/aenm.201902445</w:t>
      </w:r>
    </w:p>
    <w:p w14:paraId="7382D193" w14:textId="77777777" w:rsidR="00C26AC4" w:rsidRPr="008A71BB" w:rsidRDefault="00C26AC4" w:rsidP="00C26AC4">
      <w:pPr>
        <w:widowControl/>
        <w:spacing w:line="240" w:lineRule="auto"/>
        <w:ind w:left="720" w:hanging="36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7CAEFAE5" w14:textId="602BE204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[12] Silvestri, L., Celeste, A., Tuccillo, M., &amp;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Brutti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S. (2023). Li-Rich Layered Oxides: Structure and Doping Strategies to Enable Co-Poor/Co-Free Cathodes for Li-Ion Batteries. In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Crystals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 (Vol. 13, Issue 2). MDPI. https://doi.org/10.3390/cryst13020204</w:t>
      </w:r>
    </w:p>
    <w:p w14:paraId="5FDC2531" w14:textId="77777777" w:rsidR="00C26AC4" w:rsidRPr="008A71BB" w:rsidRDefault="00C26AC4" w:rsidP="00C26AC4">
      <w:pPr>
        <w:pStyle w:val="ListParagraph"/>
        <w:spacing w:line="240" w:lineRule="auto"/>
        <w:ind w:left="630" w:hanging="270"/>
        <w:jc w:val="left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0825E948" w14:textId="4F5C5FFB" w:rsidR="00C26AC4" w:rsidRPr="008A71BB" w:rsidRDefault="00C26AC4" w:rsidP="00C26AC4">
      <w:pPr>
        <w:spacing w:line="240" w:lineRule="auto"/>
        <w:ind w:left="630" w:hanging="270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[13] Celeste, A., Brescia, R., Gigli, L.,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Plaisier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J., Pellegrini, V., Silvestri, L., &amp; </w:t>
      </w:r>
      <w:proofErr w:type="spellStart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Brutti</w:t>
      </w:r>
      <w:proofErr w:type="spellEnd"/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, S. (2023). Unravelling structural changes of the Li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1.2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Mn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0.54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Ni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0.13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Co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0.13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O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ko-KR"/>
        </w:rPr>
        <w:t>2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 lattice upon cycling in lithium cell.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Materials Today Sustainability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 xml:space="preserve">, </w:t>
      </w:r>
      <w:r w:rsidRPr="008A71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ko-KR"/>
        </w:rPr>
        <w:t>21</w:t>
      </w:r>
      <w:r w:rsidRPr="008A71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. https://doi.org/10.1016/j.mtsust.2022.100277</w:t>
      </w:r>
    </w:p>
    <w:p w14:paraId="367227CF" w14:textId="546E0C83" w:rsidR="00C26AC4" w:rsidRPr="008A71BB" w:rsidRDefault="00C26AC4" w:rsidP="00C26AC4">
      <w:pPr>
        <w:ind w:firstLine="0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CE2CF0A" w14:textId="442D771E" w:rsidR="00C26AC4" w:rsidRPr="008A71BB" w:rsidRDefault="00C26AC4" w:rsidP="00C26AC4">
      <w:pPr>
        <w:ind w:firstLine="0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1F3F947D" w14:textId="65304A09" w:rsidR="00C26AC4" w:rsidRPr="008A71BB" w:rsidRDefault="00C26AC4" w:rsidP="00C26AC4">
      <w:pPr>
        <w:ind w:firstLine="0"/>
        <w:rPr>
          <w:rStyle w:val="Hyperlink"/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</w:p>
    <w:p w14:paraId="0895382E" w14:textId="3EA83D83" w:rsidR="00C26AC4" w:rsidRPr="008A71BB" w:rsidRDefault="00C26AC4" w:rsidP="00C26AC4">
      <w:pPr>
        <w:ind w:firstLine="0"/>
        <w:rPr>
          <w:color w:val="000000" w:themeColor="text1"/>
        </w:rPr>
      </w:pPr>
    </w:p>
    <w:p w14:paraId="574C8F00" w14:textId="2F16C69F" w:rsidR="00C26AC4" w:rsidRPr="008A71BB" w:rsidRDefault="00C26AC4" w:rsidP="00C26AC4">
      <w:pPr>
        <w:ind w:firstLine="0"/>
        <w:rPr>
          <w:color w:val="000000" w:themeColor="text1"/>
        </w:rPr>
      </w:pPr>
    </w:p>
    <w:p w14:paraId="17CE9084" w14:textId="6A8AC7C1" w:rsidR="00C26AC4" w:rsidRPr="008A71BB" w:rsidRDefault="00C26AC4" w:rsidP="00C26AC4">
      <w:pPr>
        <w:ind w:firstLine="0"/>
        <w:rPr>
          <w:color w:val="000000" w:themeColor="text1"/>
        </w:rPr>
      </w:pPr>
    </w:p>
    <w:p w14:paraId="03F37142" w14:textId="760D0634" w:rsidR="00C26AC4" w:rsidRPr="008A71BB" w:rsidRDefault="00C26AC4" w:rsidP="00C26AC4">
      <w:pPr>
        <w:pStyle w:val="Caption"/>
        <w:keepNext/>
        <w:jc w:val="left"/>
        <w:rPr>
          <w:color w:val="000000" w:themeColor="text1"/>
          <w:sz w:val="24"/>
          <w:szCs w:val="24"/>
        </w:rPr>
      </w:pPr>
      <w:r w:rsidRPr="008A71BB">
        <w:rPr>
          <w:b/>
          <w:color w:val="000000" w:themeColor="text1"/>
          <w:sz w:val="24"/>
          <w:szCs w:val="24"/>
        </w:rPr>
        <w:t>Table S</w:t>
      </w:r>
      <w:r w:rsidRPr="008A71BB">
        <w:rPr>
          <w:b/>
          <w:noProof/>
          <w:color w:val="000000" w:themeColor="text1"/>
          <w:sz w:val="24"/>
          <w:szCs w:val="24"/>
        </w:rPr>
        <w:t>3</w:t>
      </w:r>
      <w:r w:rsidRPr="008A71BB">
        <w:rPr>
          <w:color w:val="000000" w:themeColor="text1"/>
          <w:sz w:val="24"/>
          <w:szCs w:val="24"/>
        </w:rPr>
        <w:t>. Full cell – pouch cell assembling specification.</w:t>
      </w:r>
    </w:p>
    <w:tbl>
      <w:tblPr>
        <w:tblW w:w="836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6096"/>
      </w:tblGrid>
      <w:tr w:rsidR="008A71BB" w:rsidRPr="008A71BB" w14:paraId="14385CA0" w14:textId="77777777" w:rsidTr="00525C85">
        <w:trPr>
          <w:trHeight w:val="444"/>
        </w:trPr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35DB51F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</w:p>
        </w:tc>
        <w:tc>
          <w:tcPr>
            <w:tcW w:w="60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CFA2A5F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b/>
                <w:bCs/>
                <w:color w:val="000000" w:themeColor="text1"/>
              </w:rPr>
              <w:t>Specification</w:t>
            </w:r>
          </w:p>
        </w:tc>
      </w:tr>
      <w:tr w:rsidR="008A71BB" w:rsidRPr="008A71BB" w14:paraId="6FF09A34" w14:textId="77777777" w:rsidTr="00525C85">
        <w:trPr>
          <w:trHeight w:val="444"/>
        </w:trPr>
        <w:tc>
          <w:tcPr>
            <w:tcW w:w="226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51461EFF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Material</w:t>
            </w:r>
          </w:p>
        </w:tc>
        <w:tc>
          <w:tcPr>
            <w:tcW w:w="6096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0A1FF14F" w14:textId="3AE9D509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Cathode: L</w:t>
            </w:r>
            <w:r w:rsidR="0082668D" w:rsidRPr="008A71BB">
              <w:rPr>
                <w:color w:val="000000" w:themeColor="text1"/>
              </w:rPr>
              <w:t>RLO</w:t>
            </w:r>
          </w:p>
          <w:p w14:paraId="067920EB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Anode: NEI Graphite, (BE-200E, NEI Corporation, USA)</w:t>
            </w:r>
          </w:p>
        </w:tc>
      </w:tr>
      <w:tr w:rsidR="008A71BB" w:rsidRPr="008A71BB" w14:paraId="3353935A" w14:textId="77777777" w:rsidTr="00525C85">
        <w:trPr>
          <w:trHeight w:val="444"/>
        </w:trPr>
        <w:tc>
          <w:tcPr>
            <w:tcW w:w="2268" w:type="dxa"/>
            <w:tcBorders>
              <w:left w:val="nil"/>
              <w:right w:val="nil"/>
            </w:tcBorders>
            <w:shd w:val="clear" w:color="auto" w:fill="E7E6E6" w:themeFill="background2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7C58BDFD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N/P ratio</w:t>
            </w:r>
          </w:p>
        </w:tc>
        <w:tc>
          <w:tcPr>
            <w:tcW w:w="6096" w:type="dxa"/>
            <w:tcBorders>
              <w:left w:val="nil"/>
              <w:right w:val="nil"/>
            </w:tcBorders>
            <w:shd w:val="clear" w:color="auto" w:fill="E7E6E6" w:themeFill="background2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737D91E9" w14:textId="590F4E91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1.1</w:t>
            </w:r>
          </w:p>
        </w:tc>
      </w:tr>
      <w:tr w:rsidR="008A71BB" w:rsidRPr="008A71BB" w14:paraId="21AF5891" w14:textId="77777777" w:rsidTr="00525C85">
        <w:trPr>
          <w:trHeight w:val="444"/>
        </w:trPr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848B957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Voltage range</w:t>
            </w:r>
          </w:p>
        </w:tc>
        <w:tc>
          <w:tcPr>
            <w:tcW w:w="6096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8FB09B0" w14:textId="32ECE76E" w:rsidR="00CC71BD" w:rsidRPr="008A71BB" w:rsidRDefault="005B0860" w:rsidP="005B0860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2.0</w:t>
            </w:r>
            <w:r w:rsidR="00CC71BD" w:rsidRPr="008A71BB">
              <w:rPr>
                <w:color w:val="000000" w:themeColor="text1"/>
              </w:rPr>
              <w:t>-4.</w:t>
            </w:r>
            <w:r w:rsidRPr="008A71BB">
              <w:rPr>
                <w:color w:val="000000" w:themeColor="text1"/>
              </w:rPr>
              <w:t>7</w:t>
            </w:r>
            <w:r w:rsidR="00CC71BD" w:rsidRPr="008A71BB">
              <w:rPr>
                <w:color w:val="000000" w:themeColor="text1"/>
              </w:rPr>
              <w:t xml:space="preserve"> V</w:t>
            </w:r>
          </w:p>
        </w:tc>
      </w:tr>
      <w:tr w:rsidR="008A71BB" w:rsidRPr="008A71BB" w14:paraId="59A36613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EE56BEB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Test protocols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26A0DE2" w14:textId="615CF2D4" w:rsidR="00CC71BD" w:rsidRPr="008A71BB" w:rsidRDefault="00CC71BD" w:rsidP="004335E4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 xml:space="preserve">Rest for </w:t>
            </w:r>
            <w:r w:rsidR="005B0860" w:rsidRPr="008A71BB">
              <w:rPr>
                <w:color w:val="000000" w:themeColor="text1"/>
              </w:rPr>
              <w:t>24</w:t>
            </w:r>
            <w:r w:rsidRPr="008A71BB">
              <w:rPr>
                <w:color w:val="000000" w:themeColor="text1"/>
              </w:rPr>
              <w:t xml:space="preserve"> hours after assembling, then C/20 (1C= </w:t>
            </w:r>
            <w:r w:rsidR="005B0860" w:rsidRPr="008A71BB">
              <w:rPr>
                <w:color w:val="000000" w:themeColor="text1"/>
              </w:rPr>
              <w:t>270</w:t>
            </w:r>
            <w:r w:rsidRPr="008A71BB">
              <w:rPr>
                <w:color w:val="000000" w:themeColor="text1"/>
              </w:rPr>
              <w:t xml:space="preserve">mA/g) for the initial cycle, then degassing and resealing are performed, then switch </w:t>
            </w:r>
            <w:r w:rsidR="005B0860" w:rsidRPr="008A71BB">
              <w:rPr>
                <w:color w:val="000000" w:themeColor="text1"/>
              </w:rPr>
              <w:t>to C/10</w:t>
            </w:r>
            <w:r w:rsidR="004335E4" w:rsidRPr="008A71BB">
              <w:rPr>
                <w:color w:val="000000" w:themeColor="text1"/>
              </w:rPr>
              <w:t xml:space="preserve"> </w:t>
            </w:r>
            <w:r w:rsidRPr="008A71BB">
              <w:rPr>
                <w:color w:val="000000" w:themeColor="text1"/>
              </w:rPr>
              <w:t>for the subsequent cycles.</w:t>
            </w:r>
          </w:p>
        </w:tc>
      </w:tr>
      <w:tr w:rsidR="008A71BB" w:rsidRPr="008A71BB" w14:paraId="4B044AE8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C8FD1F9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Separator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4772CF3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proofErr w:type="spellStart"/>
            <w:r w:rsidRPr="008A71BB">
              <w:rPr>
                <w:color w:val="000000" w:themeColor="text1"/>
              </w:rPr>
              <w:t>Celgard</w:t>
            </w:r>
            <w:proofErr w:type="spellEnd"/>
            <w:r w:rsidRPr="008A71BB">
              <w:rPr>
                <w:color w:val="000000" w:themeColor="text1"/>
                <w:vertAlign w:val="superscript"/>
              </w:rPr>
              <w:t>®</w:t>
            </w:r>
          </w:p>
        </w:tc>
      </w:tr>
      <w:tr w:rsidR="008A71BB" w:rsidRPr="008A71BB" w14:paraId="3B010976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E7E7E7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EBA7DF2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Electrolyte amount</w:t>
            </w:r>
          </w:p>
        </w:tc>
        <w:tc>
          <w:tcPr>
            <w:tcW w:w="6096" w:type="dxa"/>
            <w:tcBorders>
              <w:top w:val="nil"/>
              <w:left w:val="nil"/>
              <w:right w:val="nil"/>
            </w:tcBorders>
            <w:shd w:val="clear" w:color="auto" w:fill="E7E7E7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37E9AAF" w14:textId="7FE5C3FC" w:rsidR="00CC71BD" w:rsidRPr="008A71BB" w:rsidRDefault="005B0860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500</w:t>
            </w:r>
            <w:r w:rsidR="00CC71BD" w:rsidRPr="008A71BB">
              <w:rPr>
                <w:color w:val="000000" w:themeColor="text1"/>
              </w:rPr>
              <w:t xml:space="preserve"> </w:t>
            </w:r>
            <w:proofErr w:type="spellStart"/>
            <w:r w:rsidRPr="008A71BB">
              <w:rPr>
                <w:rFonts w:ascii="Times New Roman" w:eastAsia="Times New Roman" w:hAnsi="Times New Roman" w:cs="Times New Roman"/>
                <w:color w:val="000000" w:themeColor="text1"/>
              </w:rPr>
              <w:t>μl</w:t>
            </w:r>
            <w:proofErr w:type="spellEnd"/>
          </w:p>
        </w:tc>
      </w:tr>
      <w:tr w:rsidR="008A71BB" w:rsidRPr="008A71BB" w14:paraId="69E4119E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1D4BE32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Pouch bag type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9916532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EQ-alf-100-210 (MTI Corporation, USA)</w:t>
            </w:r>
          </w:p>
        </w:tc>
      </w:tr>
      <w:tr w:rsidR="008A71BB" w:rsidRPr="008A71BB" w14:paraId="05FFCEF4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6D84CE29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rFonts w:hint="eastAsia"/>
                <w:color w:val="000000" w:themeColor="text1"/>
              </w:rPr>
              <w:t>Electrode</w:t>
            </w:r>
            <w:r w:rsidRPr="008A71BB">
              <w:rPr>
                <w:color w:val="000000" w:themeColor="text1"/>
              </w:rPr>
              <w:t xml:space="preserve"> tab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1AE5ED16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Cathode tab: EQ-PLiB-ATC4 (MTI Corporation, USA)</w:t>
            </w:r>
          </w:p>
          <w:p w14:paraId="01C537F1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Anode tab: EQ-PLiB-NTA4 (MTI Corporation, USA)</w:t>
            </w:r>
          </w:p>
        </w:tc>
      </w:tr>
      <w:tr w:rsidR="00CC71BD" w:rsidRPr="008A71BB" w14:paraId="3B17695A" w14:textId="77777777" w:rsidTr="00525C85">
        <w:trPr>
          <w:trHeight w:val="444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41B3152C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Fixture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</w:tcPr>
          <w:p w14:paraId="0E40221A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Insulating Plate: polycarbonate</w:t>
            </w:r>
          </w:p>
          <w:p w14:paraId="4D6903EE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Pressure sensor: DYHW-116 Mini Compression Force Sensor Load Cell</w:t>
            </w:r>
          </w:p>
          <w:p w14:paraId="50C89C0C" w14:textId="77777777" w:rsidR="00CC71BD" w:rsidRPr="008A71BB" w:rsidRDefault="00CC71BD" w:rsidP="00525C85">
            <w:pPr>
              <w:pStyle w:val="NoSpacing"/>
              <w:jc w:val="left"/>
              <w:rPr>
                <w:color w:val="000000" w:themeColor="text1"/>
              </w:rPr>
            </w:pPr>
            <w:r w:rsidRPr="008A71BB">
              <w:rPr>
                <w:color w:val="000000" w:themeColor="text1"/>
              </w:rPr>
              <w:t>Indicator: TOKY</w:t>
            </w:r>
            <w:r w:rsidRPr="008A71BB">
              <w:rPr>
                <w:color w:val="000000" w:themeColor="text1"/>
                <w:vertAlign w:val="superscript"/>
              </w:rPr>
              <w:t>®</w:t>
            </w:r>
            <w:r w:rsidRPr="008A71BB">
              <w:rPr>
                <w:color w:val="000000" w:themeColor="text1"/>
              </w:rPr>
              <w:t xml:space="preserve"> accurate micro digital differential pressure gauge</w:t>
            </w:r>
          </w:p>
        </w:tc>
      </w:tr>
    </w:tbl>
    <w:p w14:paraId="361E1FDD" w14:textId="77777777" w:rsidR="00CC71BD" w:rsidRPr="008A71BB" w:rsidRDefault="00CC71BD" w:rsidP="00DD579D">
      <w:pPr>
        <w:pStyle w:val="ListParagraph"/>
        <w:ind w:firstLine="0"/>
        <w:jc w:val="center"/>
        <w:rPr>
          <w:color w:val="000000" w:themeColor="text1"/>
        </w:rPr>
      </w:pPr>
    </w:p>
    <w:sectPr w:rsidR="00CC71BD" w:rsidRPr="008A71BB" w:rsidSect="00B65139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96525" w14:textId="77777777" w:rsidR="00D17405" w:rsidRDefault="00D17405" w:rsidP="00595CDD">
      <w:pPr>
        <w:spacing w:line="240" w:lineRule="auto"/>
      </w:pPr>
      <w:r>
        <w:separator/>
      </w:r>
    </w:p>
  </w:endnote>
  <w:endnote w:type="continuationSeparator" w:id="0">
    <w:p w14:paraId="4D1B5ECF" w14:textId="77777777" w:rsidR="00D17405" w:rsidRDefault="00D17405" w:rsidP="00595C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Che">
    <w:altName w:val="바탕체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49FE0" w14:textId="77777777" w:rsidR="00D17405" w:rsidRDefault="00D17405" w:rsidP="00595CDD">
      <w:pPr>
        <w:spacing w:line="240" w:lineRule="auto"/>
      </w:pPr>
      <w:r>
        <w:separator/>
      </w:r>
    </w:p>
  </w:footnote>
  <w:footnote w:type="continuationSeparator" w:id="0">
    <w:p w14:paraId="01A0E7CC" w14:textId="77777777" w:rsidR="00D17405" w:rsidRDefault="00D17405" w:rsidP="00595C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772BAC"/>
    <w:multiLevelType w:val="hybridMultilevel"/>
    <w:tmpl w:val="0FCEB4B4"/>
    <w:lvl w:ilvl="0" w:tplc="E9B8F9C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101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C3MDY1sTAwMzczM7FU0lEKTi0uzszPAykwMqwFAB/NLtAtAAAA"/>
  </w:docVars>
  <w:rsids>
    <w:rsidRoot w:val="00ED5298"/>
    <w:rsid w:val="00003BE5"/>
    <w:rsid w:val="00005541"/>
    <w:rsid w:val="0000718E"/>
    <w:rsid w:val="00010B7A"/>
    <w:rsid w:val="00023795"/>
    <w:rsid w:val="00023B1F"/>
    <w:rsid w:val="00030CE6"/>
    <w:rsid w:val="00030F30"/>
    <w:rsid w:val="00045DB7"/>
    <w:rsid w:val="000476A0"/>
    <w:rsid w:val="000478AC"/>
    <w:rsid w:val="00050D52"/>
    <w:rsid w:val="00050D78"/>
    <w:rsid w:val="000705F0"/>
    <w:rsid w:val="00075976"/>
    <w:rsid w:val="00081F92"/>
    <w:rsid w:val="000875D2"/>
    <w:rsid w:val="000902E4"/>
    <w:rsid w:val="00092167"/>
    <w:rsid w:val="000B09BC"/>
    <w:rsid w:val="000C2BA6"/>
    <w:rsid w:val="000D3C11"/>
    <w:rsid w:val="000E1294"/>
    <w:rsid w:val="000E3A8F"/>
    <w:rsid w:val="000E3BF4"/>
    <w:rsid w:val="000E7AE0"/>
    <w:rsid w:val="000F1768"/>
    <w:rsid w:val="00106D98"/>
    <w:rsid w:val="00112486"/>
    <w:rsid w:val="001126A1"/>
    <w:rsid w:val="00112B0D"/>
    <w:rsid w:val="0012563F"/>
    <w:rsid w:val="0012628F"/>
    <w:rsid w:val="0013336B"/>
    <w:rsid w:val="00140FE4"/>
    <w:rsid w:val="00147B39"/>
    <w:rsid w:val="00157ABB"/>
    <w:rsid w:val="0016080E"/>
    <w:rsid w:val="00183D8F"/>
    <w:rsid w:val="00193F65"/>
    <w:rsid w:val="00194EF0"/>
    <w:rsid w:val="001A22C7"/>
    <w:rsid w:val="001B0783"/>
    <w:rsid w:val="001F26BD"/>
    <w:rsid w:val="001F5EBA"/>
    <w:rsid w:val="001F7A58"/>
    <w:rsid w:val="002055DC"/>
    <w:rsid w:val="00215875"/>
    <w:rsid w:val="00217FFE"/>
    <w:rsid w:val="002212FD"/>
    <w:rsid w:val="00222775"/>
    <w:rsid w:val="002325E5"/>
    <w:rsid w:val="00233A87"/>
    <w:rsid w:val="00250FD5"/>
    <w:rsid w:val="002576E1"/>
    <w:rsid w:val="002608D6"/>
    <w:rsid w:val="00263D4A"/>
    <w:rsid w:val="00273AE8"/>
    <w:rsid w:val="002743F4"/>
    <w:rsid w:val="00274453"/>
    <w:rsid w:val="00277B19"/>
    <w:rsid w:val="00281ADD"/>
    <w:rsid w:val="00282514"/>
    <w:rsid w:val="00290D3B"/>
    <w:rsid w:val="0029103E"/>
    <w:rsid w:val="002A2F7C"/>
    <w:rsid w:val="002C2DB0"/>
    <w:rsid w:val="002C4005"/>
    <w:rsid w:val="002C5F07"/>
    <w:rsid w:val="002C5F50"/>
    <w:rsid w:val="002D703E"/>
    <w:rsid w:val="002E0D16"/>
    <w:rsid w:val="002E1027"/>
    <w:rsid w:val="002E2AFE"/>
    <w:rsid w:val="002E3646"/>
    <w:rsid w:val="002E549C"/>
    <w:rsid w:val="002F296C"/>
    <w:rsid w:val="002F58B1"/>
    <w:rsid w:val="003023EF"/>
    <w:rsid w:val="00304E9F"/>
    <w:rsid w:val="00311812"/>
    <w:rsid w:val="003206F4"/>
    <w:rsid w:val="00327E12"/>
    <w:rsid w:val="0033187E"/>
    <w:rsid w:val="00335C68"/>
    <w:rsid w:val="00336AA7"/>
    <w:rsid w:val="00343176"/>
    <w:rsid w:val="003457CB"/>
    <w:rsid w:val="003703A2"/>
    <w:rsid w:val="003753C8"/>
    <w:rsid w:val="0038394D"/>
    <w:rsid w:val="003903DA"/>
    <w:rsid w:val="00390909"/>
    <w:rsid w:val="00390F04"/>
    <w:rsid w:val="00395BAB"/>
    <w:rsid w:val="00396F76"/>
    <w:rsid w:val="003A10DF"/>
    <w:rsid w:val="003A278E"/>
    <w:rsid w:val="003A308F"/>
    <w:rsid w:val="003A4F5D"/>
    <w:rsid w:val="003A6FAF"/>
    <w:rsid w:val="003B24F2"/>
    <w:rsid w:val="003C26A7"/>
    <w:rsid w:val="003D7C20"/>
    <w:rsid w:val="003E1FFB"/>
    <w:rsid w:val="003F017E"/>
    <w:rsid w:val="003F1E0C"/>
    <w:rsid w:val="00404442"/>
    <w:rsid w:val="004335E4"/>
    <w:rsid w:val="00433A86"/>
    <w:rsid w:val="00435C23"/>
    <w:rsid w:val="004449AD"/>
    <w:rsid w:val="00453A41"/>
    <w:rsid w:val="00456E50"/>
    <w:rsid w:val="00464799"/>
    <w:rsid w:val="0046674F"/>
    <w:rsid w:val="00467F3D"/>
    <w:rsid w:val="004745CA"/>
    <w:rsid w:val="0048065C"/>
    <w:rsid w:val="00484808"/>
    <w:rsid w:val="0049068A"/>
    <w:rsid w:val="00490822"/>
    <w:rsid w:val="00490E61"/>
    <w:rsid w:val="004A4346"/>
    <w:rsid w:val="004A4692"/>
    <w:rsid w:val="004A4ACC"/>
    <w:rsid w:val="004A69B6"/>
    <w:rsid w:val="004B59D9"/>
    <w:rsid w:val="004B76D6"/>
    <w:rsid w:val="004C34B1"/>
    <w:rsid w:val="004C6071"/>
    <w:rsid w:val="004D4DA6"/>
    <w:rsid w:val="004E2EF8"/>
    <w:rsid w:val="004E2F29"/>
    <w:rsid w:val="004F21DE"/>
    <w:rsid w:val="004F7961"/>
    <w:rsid w:val="0050368D"/>
    <w:rsid w:val="00514E57"/>
    <w:rsid w:val="005151D8"/>
    <w:rsid w:val="00516179"/>
    <w:rsid w:val="00516847"/>
    <w:rsid w:val="0052170B"/>
    <w:rsid w:val="00521EE7"/>
    <w:rsid w:val="00523013"/>
    <w:rsid w:val="00523018"/>
    <w:rsid w:val="005250D5"/>
    <w:rsid w:val="00525C85"/>
    <w:rsid w:val="00535B93"/>
    <w:rsid w:val="00542D55"/>
    <w:rsid w:val="00547D0D"/>
    <w:rsid w:val="00553788"/>
    <w:rsid w:val="005562D9"/>
    <w:rsid w:val="00570A2D"/>
    <w:rsid w:val="00572A68"/>
    <w:rsid w:val="00572F9F"/>
    <w:rsid w:val="005735A6"/>
    <w:rsid w:val="005747FD"/>
    <w:rsid w:val="005771F6"/>
    <w:rsid w:val="00582883"/>
    <w:rsid w:val="0058715D"/>
    <w:rsid w:val="005923D4"/>
    <w:rsid w:val="0059448F"/>
    <w:rsid w:val="00595CDD"/>
    <w:rsid w:val="005A1984"/>
    <w:rsid w:val="005A5736"/>
    <w:rsid w:val="005B0562"/>
    <w:rsid w:val="005B0860"/>
    <w:rsid w:val="005B632F"/>
    <w:rsid w:val="005C4F5F"/>
    <w:rsid w:val="005D609E"/>
    <w:rsid w:val="005E084E"/>
    <w:rsid w:val="005E10A5"/>
    <w:rsid w:val="005F0120"/>
    <w:rsid w:val="00603F8C"/>
    <w:rsid w:val="00612CD9"/>
    <w:rsid w:val="0061535A"/>
    <w:rsid w:val="0062614C"/>
    <w:rsid w:val="00630196"/>
    <w:rsid w:val="0064078F"/>
    <w:rsid w:val="00650A13"/>
    <w:rsid w:val="006511EF"/>
    <w:rsid w:val="00654589"/>
    <w:rsid w:val="0066414A"/>
    <w:rsid w:val="0069219C"/>
    <w:rsid w:val="006A158A"/>
    <w:rsid w:val="006B2D15"/>
    <w:rsid w:val="006C51C4"/>
    <w:rsid w:val="006D462E"/>
    <w:rsid w:val="006D5AC0"/>
    <w:rsid w:val="006D6F05"/>
    <w:rsid w:val="006F0EAB"/>
    <w:rsid w:val="006F1401"/>
    <w:rsid w:val="006F7566"/>
    <w:rsid w:val="00703DE8"/>
    <w:rsid w:val="0071047E"/>
    <w:rsid w:val="007105D2"/>
    <w:rsid w:val="007159F6"/>
    <w:rsid w:val="007164C0"/>
    <w:rsid w:val="00723AE3"/>
    <w:rsid w:val="00724A15"/>
    <w:rsid w:val="007268A8"/>
    <w:rsid w:val="007346F3"/>
    <w:rsid w:val="00736CE9"/>
    <w:rsid w:val="00746A6E"/>
    <w:rsid w:val="00753ADC"/>
    <w:rsid w:val="00754F59"/>
    <w:rsid w:val="00756B33"/>
    <w:rsid w:val="00762358"/>
    <w:rsid w:val="00763E90"/>
    <w:rsid w:val="00765D60"/>
    <w:rsid w:val="007727D4"/>
    <w:rsid w:val="00772AF1"/>
    <w:rsid w:val="00784200"/>
    <w:rsid w:val="007842C6"/>
    <w:rsid w:val="00793A67"/>
    <w:rsid w:val="00795101"/>
    <w:rsid w:val="007A53B6"/>
    <w:rsid w:val="007A6600"/>
    <w:rsid w:val="007B11C8"/>
    <w:rsid w:val="007B1F95"/>
    <w:rsid w:val="007B1FE6"/>
    <w:rsid w:val="007B4E75"/>
    <w:rsid w:val="007C4789"/>
    <w:rsid w:val="007C5E5C"/>
    <w:rsid w:val="007C7EB7"/>
    <w:rsid w:val="007C7EEA"/>
    <w:rsid w:val="007D772B"/>
    <w:rsid w:val="007F154B"/>
    <w:rsid w:val="007F45D2"/>
    <w:rsid w:val="00814A63"/>
    <w:rsid w:val="008173BC"/>
    <w:rsid w:val="00820586"/>
    <w:rsid w:val="00821BF4"/>
    <w:rsid w:val="0082668D"/>
    <w:rsid w:val="00831B52"/>
    <w:rsid w:val="00831CE4"/>
    <w:rsid w:val="0083558C"/>
    <w:rsid w:val="008546F6"/>
    <w:rsid w:val="0085565E"/>
    <w:rsid w:val="0085632B"/>
    <w:rsid w:val="00867709"/>
    <w:rsid w:val="008717F7"/>
    <w:rsid w:val="00873E4D"/>
    <w:rsid w:val="00885725"/>
    <w:rsid w:val="0089711B"/>
    <w:rsid w:val="008A1506"/>
    <w:rsid w:val="008A6D72"/>
    <w:rsid w:val="008A71BB"/>
    <w:rsid w:val="008B18F6"/>
    <w:rsid w:val="008C4039"/>
    <w:rsid w:val="008C5810"/>
    <w:rsid w:val="008D6E1D"/>
    <w:rsid w:val="008E03E6"/>
    <w:rsid w:val="008E4A21"/>
    <w:rsid w:val="008F110C"/>
    <w:rsid w:val="00900486"/>
    <w:rsid w:val="0090288D"/>
    <w:rsid w:val="00913D52"/>
    <w:rsid w:val="009143B7"/>
    <w:rsid w:val="00927F6E"/>
    <w:rsid w:val="00935CC2"/>
    <w:rsid w:val="00955161"/>
    <w:rsid w:val="00957E70"/>
    <w:rsid w:val="00962397"/>
    <w:rsid w:val="009638C2"/>
    <w:rsid w:val="00964AF2"/>
    <w:rsid w:val="00967BEF"/>
    <w:rsid w:val="00977D73"/>
    <w:rsid w:val="00986F12"/>
    <w:rsid w:val="00990602"/>
    <w:rsid w:val="00993BD8"/>
    <w:rsid w:val="009A1E97"/>
    <w:rsid w:val="009B04A0"/>
    <w:rsid w:val="009B2D1B"/>
    <w:rsid w:val="009C7EFB"/>
    <w:rsid w:val="009D15C8"/>
    <w:rsid w:val="009F088C"/>
    <w:rsid w:val="00A07739"/>
    <w:rsid w:val="00A1143C"/>
    <w:rsid w:val="00A13F38"/>
    <w:rsid w:val="00A155B6"/>
    <w:rsid w:val="00A33CC1"/>
    <w:rsid w:val="00A35A79"/>
    <w:rsid w:val="00A3665A"/>
    <w:rsid w:val="00A369BC"/>
    <w:rsid w:val="00A5366C"/>
    <w:rsid w:val="00A632B1"/>
    <w:rsid w:val="00A656F6"/>
    <w:rsid w:val="00A71C52"/>
    <w:rsid w:val="00A77D62"/>
    <w:rsid w:val="00A87945"/>
    <w:rsid w:val="00AA23C1"/>
    <w:rsid w:val="00AA2790"/>
    <w:rsid w:val="00AB5DB4"/>
    <w:rsid w:val="00AC7BA0"/>
    <w:rsid w:val="00AD0721"/>
    <w:rsid w:val="00AD6BEE"/>
    <w:rsid w:val="00AF03CF"/>
    <w:rsid w:val="00AF0517"/>
    <w:rsid w:val="00AF2E8A"/>
    <w:rsid w:val="00AF4221"/>
    <w:rsid w:val="00AF6692"/>
    <w:rsid w:val="00B02A03"/>
    <w:rsid w:val="00B120D8"/>
    <w:rsid w:val="00B20114"/>
    <w:rsid w:val="00B36D0A"/>
    <w:rsid w:val="00B409CD"/>
    <w:rsid w:val="00B46B0B"/>
    <w:rsid w:val="00B47376"/>
    <w:rsid w:val="00B51EC1"/>
    <w:rsid w:val="00B6122C"/>
    <w:rsid w:val="00B65139"/>
    <w:rsid w:val="00B75E54"/>
    <w:rsid w:val="00B85740"/>
    <w:rsid w:val="00B85D50"/>
    <w:rsid w:val="00B911D1"/>
    <w:rsid w:val="00B91D89"/>
    <w:rsid w:val="00B972BD"/>
    <w:rsid w:val="00BA7B3A"/>
    <w:rsid w:val="00BC1C77"/>
    <w:rsid w:val="00BC51C4"/>
    <w:rsid w:val="00BC64AF"/>
    <w:rsid w:val="00BD00ED"/>
    <w:rsid w:val="00BD7C46"/>
    <w:rsid w:val="00BF56D4"/>
    <w:rsid w:val="00BF7CA4"/>
    <w:rsid w:val="00C01D0D"/>
    <w:rsid w:val="00C109ED"/>
    <w:rsid w:val="00C1303C"/>
    <w:rsid w:val="00C14473"/>
    <w:rsid w:val="00C26AC4"/>
    <w:rsid w:val="00C32BDD"/>
    <w:rsid w:val="00C411F7"/>
    <w:rsid w:val="00C47BCE"/>
    <w:rsid w:val="00C52F43"/>
    <w:rsid w:val="00C579B2"/>
    <w:rsid w:val="00C922D9"/>
    <w:rsid w:val="00C95316"/>
    <w:rsid w:val="00CA6D0C"/>
    <w:rsid w:val="00CA74ED"/>
    <w:rsid w:val="00CB137E"/>
    <w:rsid w:val="00CB609C"/>
    <w:rsid w:val="00CC4C9A"/>
    <w:rsid w:val="00CC6C80"/>
    <w:rsid w:val="00CC71BD"/>
    <w:rsid w:val="00CC7687"/>
    <w:rsid w:val="00CC78E1"/>
    <w:rsid w:val="00CE136C"/>
    <w:rsid w:val="00CE35D7"/>
    <w:rsid w:val="00CF0A82"/>
    <w:rsid w:val="00CF7667"/>
    <w:rsid w:val="00D010B5"/>
    <w:rsid w:val="00D01ADD"/>
    <w:rsid w:val="00D05515"/>
    <w:rsid w:val="00D078B8"/>
    <w:rsid w:val="00D17405"/>
    <w:rsid w:val="00D17569"/>
    <w:rsid w:val="00D2758D"/>
    <w:rsid w:val="00D55252"/>
    <w:rsid w:val="00D62C6B"/>
    <w:rsid w:val="00D80760"/>
    <w:rsid w:val="00D85CE8"/>
    <w:rsid w:val="00D907CD"/>
    <w:rsid w:val="00D96966"/>
    <w:rsid w:val="00D96C16"/>
    <w:rsid w:val="00DB1A77"/>
    <w:rsid w:val="00DB443B"/>
    <w:rsid w:val="00DB5CF2"/>
    <w:rsid w:val="00DC2A16"/>
    <w:rsid w:val="00DC34AD"/>
    <w:rsid w:val="00DC5292"/>
    <w:rsid w:val="00DD579D"/>
    <w:rsid w:val="00E008CD"/>
    <w:rsid w:val="00E25CFA"/>
    <w:rsid w:val="00E32012"/>
    <w:rsid w:val="00E3324F"/>
    <w:rsid w:val="00E33539"/>
    <w:rsid w:val="00E34485"/>
    <w:rsid w:val="00E4287C"/>
    <w:rsid w:val="00E54544"/>
    <w:rsid w:val="00E57CCC"/>
    <w:rsid w:val="00E62158"/>
    <w:rsid w:val="00E667F5"/>
    <w:rsid w:val="00E71BEF"/>
    <w:rsid w:val="00E74F7E"/>
    <w:rsid w:val="00E76143"/>
    <w:rsid w:val="00E76CC3"/>
    <w:rsid w:val="00E86265"/>
    <w:rsid w:val="00E96993"/>
    <w:rsid w:val="00EA1C3C"/>
    <w:rsid w:val="00EA22E3"/>
    <w:rsid w:val="00EA4AA0"/>
    <w:rsid w:val="00EA601A"/>
    <w:rsid w:val="00EC5C68"/>
    <w:rsid w:val="00ED45F1"/>
    <w:rsid w:val="00ED5298"/>
    <w:rsid w:val="00EE5C0B"/>
    <w:rsid w:val="00EF2350"/>
    <w:rsid w:val="00EF4BFC"/>
    <w:rsid w:val="00EF5661"/>
    <w:rsid w:val="00F01923"/>
    <w:rsid w:val="00F11068"/>
    <w:rsid w:val="00F11362"/>
    <w:rsid w:val="00F22803"/>
    <w:rsid w:val="00F27343"/>
    <w:rsid w:val="00F27F95"/>
    <w:rsid w:val="00F30391"/>
    <w:rsid w:val="00F36746"/>
    <w:rsid w:val="00F439AD"/>
    <w:rsid w:val="00F562F7"/>
    <w:rsid w:val="00F57BC7"/>
    <w:rsid w:val="00F6204C"/>
    <w:rsid w:val="00F77538"/>
    <w:rsid w:val="00F933EE"/>
    <w:rsid w:val="00F964ED"/>
    <w:rsid w:val="00FA4E0E"/>
    <w:rsid w:val="00FC4BE1"/>
    <w:rsid w:val="00FD1506"/>
    <w:rsid w:val="00FF04F1"/>
    <w:rsid w:val="00FF39B4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B010B7"/>
  <w15:docId w15:val="{63D9D574-47CF-4501-92DF-9F6BAAAC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7C"/>
    <w:pPr>
      <w:widowControl w:val="0"/>
      <w:spacing w:after="0" w:line="480" w:lineRule="auto"/>
      <w:ind w:firstLine="720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ED5298"/>
    <w:pPr>
      <w:keepNext/>
      <w:ind w:firstLine="0"/>
      <w:outlineLvl w:val="0"/>
    </w:pPr>
    <w:rPr>
      <w:rFonts w:ascii="Times New Roman" w:eastAsia="SimSun" w:hAnsi="Times New Roman" w:cs="Times New Roman"/>
      <w:b/>
      <w:iCs/>
      <w:sz w:val="24"/>
      <w:szCs w:val="2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8C2"/>
    <w:pPr>
      <w:keepNext/>
      <w:keepLines/>
      <w:spacing w:before="40"/>
      <w:ind w:firstLine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4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ED5298"/>
    <w:rPr>
      <w:rFonts w:ascii="Times New Roman" w:eastAsia="SimSun" w:hAnsi="Times New Roman" w:cs="Times New Roman"/>
      <w:b/>
      <w:iCs/>
      <w:sz w:val="24"/>
      <w:szCs w:val="21"/>
    </w:rPr>
  </w:style>
  <w:style w:type="paragraph" w:styleId="NoSpacing">
    <w:name w:val="No Spacing"/>
    <w:link w:val="NoSpacingChar"/>
    <w:uiPriority w:val="1"/>
    <w:qFormat/>
    <w:rsid w:val="00ED5298"/>
    <w:pPr>
      <w:widowControl w:val="0"/>
      <w:spacing w:after="0" w:line="240" w:lineRule="auto"/>
      <w:jc w:val="center"/>
    </w:pPr>
  </w:style>
  <w:style w:type="character" w:customStyle="1" w:styleId="NoSpacingChar">
    <w:name w:val="No Spacing Char"/>
    <w:basedOn w:val="DefaultParagraphFont"/>
    <w:link w:val="NoSpacing"/>
    <w:uiPriority w:val="1"/>
    <w:rsid w:val="00ED5298"/>
  </w:style>
  <w:style w:type="paragraph" w:styleId="Caption">
    <w:name w:val="caption"/>
    <w:basedOn w:val="Normal"/>
    <w:next w:val="Normal"/>
    <w:uiPriority w:val="35"/>
    <w:unhideWhenUsed/>
    <w:qFormat/>
    <w:rsid w:val="00ED5298"/>
    <w:pPr>
      <w:spacing w:after="200" w:line="240" w:lineRule="auto"/>
      <w:ind w:firstLine="0"/>
      <w:jc w:val="center"/>
    </w:pPr>
    <w:rPr>
      <w:iCs/>
      <w:sz w:val="18"/>
      <w:szCs w:val="18"/>
    </w:rPr>
  </w:style>
  <w:style w:type="table" w:styleId="TableGrid">
    <w:name w:val="Table Grid"/>
    <w:basedOn w:val="TableNormal"/>
    <w:uiPriority w:val="39"/>
    <w:rsid w:val="00ED5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B44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7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7F3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7F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F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F3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5366C"/>
    <w:pPr>
      <w:spacing w:after="0" w:line="240" w:lineRule="auto"/>
    </w:pPr>
    <w:rPr>
      <w:sz w:val="20"/>
    </w:rPr>
  </w:style>
  <w:style w:type="paragraph" w:customStyle="1" w:styleId="Default">
    <w:name w:val="Default"/>
    <w:rsid w:val="00003B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8C2"/>
    <w:rPr>
      <w:rFonts w:asciiTheme="majorHAnsi" w:eastAsiaTheme="majorEastAsia" w:hAnsiTheme="majorHAnsi" w:cstheme="majorBidi"/>
      <w:b/>
      <w:sz w:val="26"/>
      <w:szCs w:val="26"/>
    </w:rPr>
  </w:style>
  <w:style w:type="paragraph" w:customStyle="1" w:styleId="TESupportingInformation">
    <w:name w:val="TE_Supporting_Information"/>
    <w:basedOn w:val="Normal"/>
    <w:next w:val="Normal"/>
    <w:rsid w:val="00CC4C9A"/>
    <w:pPr>
      <w:widowControl/>
      <w:spacing w:after="200"/>
      <w:ind w:firstLine="187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CC4C9A"/>
    <w:pPr>
      <w:widowControl/>
      <w:spacing w:after="240"/>
      <w:ind w:firstLine="0"/>
      <w:jc w:val="center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rsid w:val="00CC4C9A"/>
    <w:pPr>
      <w:widowControl/>
      <w:spacing w:after="200"/>
      <w:ind w:firstLine="0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CC4C9A"/>
    <w:pPr>
      <w:widowControl/>
      <w:spacing w:before="120" w:after="60"/>
      <w:ind w:firstLine="0"/>
      <w:jc w:val="left"/>
    </w:pPr>
    <w:rPr>
      <w:rFonts w:ascii="Times" w:eastAsia="Times New Roman" w:hAnsi="Times" w:cs="Times New Roman"/>
      <w:b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CC4C9A"/>
    <w:rPr>
      <w:rFonts w:ascii="Times" w:eastAsia="Times New Roman" w:hAnsi="Times" w:cs="Times New Roman"/>
      <w:b/>
      <w:sz w:val="24"/>
      <w:szCs w:val="20"/>
      <w:lang w:eastAsia="en-US"/>
    </w:rPr>
  </w:style>
  <w:style w:type="paragraph" w:customStyle="1" w:styleId="BATitle">
    <w:name w:val="BA_Title"/>
    <w:basedOn w:val="Normal"/>
    <w:next w:val="Normal"/>
    <w:rsid w:val="0066414A"/>
    <w:pPr>
      <w:widowControl/>
      <w:spacing w:before="720" w:after="360"/>
      <w:ind w:firstLine="0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842C6"/>
    <w:pPr>
      <w:widowControl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6F6"/>
    <w:pPr>
      <w:spacing w:line="240" w:lineRule="auto"/>
    </w:pPr>
    <w:rPr>
      <w:rFonts w:ascii="Malgun Gothic" w:eastAsia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F6"/>
    <w:rPr>
      <w:rFonts w:ascii="Malgun Gothic" w:eastAsia="Malgun Gothic"/>
      <w:sz w:val="18"/>
      <w:szCs w:val="18"/>
    </w:rPr>
  </w:style>
  <w:style w:type="table" w:customStyle="1" w:styleId="1">
    <w:name w:val="표 구분선1"/>
    <w:basedOn w:val="TableNormal"/>
    <w:next w:val="TableGrid"/>
    <w:uiPriority w:val="39"/>
    <w:rsid w:val="00A656F6"/>
    <w:pPr>
      <w:widowControl w:val="0"/>
      <w:spacing w:after="0" w:line="240" w:lineRule="auto"/>
      <w:jc w:val="both"/>
    </w:pPr>
    <w:rPr>
      <w:rFonts w:ascii="Malgun Gothic" w:eastAsia="Malgun Gothic" w:hAnsi="Malgun Gothic" w:cs="Malgun Goth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5CD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DD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595CD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DD"/>
    <w:rPr>
      <w:sz w:val="20"/>
    </w:rPr>
  </w:style>
  <w:style w:type="paragraph" w:styleId="ListParagraph">
    <w:name w:val="List Paragraph"/>
    <w:basedOn w:val="Normal"/>
    <w:uiPriority w:val="34"/>
    <w:qFormat/>
    <w:rsid w:val="002E10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A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论文标准">
      <a:majorFont>
        <a:latin typeface="Times New Roman"/>
        <a:ea typeface="宋体"/>
        <a:cs typeface="Times New Roman"/>
      </a:majorFont>
      <a:minorFont>
        <a:latin typeface="Times New Roman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1EF64FF2C3A41A1F5F7252E79B30C" ma:contentTypeVersion="4" ma:contentTypeDescription="Create a new document." ma:contentTypeScope="" ma:versionID="23efaaa4cd31fad299d4502cc5149f60">
  <xsd:schema xmlns:xsd="http://www.w3.org/2001/XMLSchema" xmlns:xs="http://www.w3.org/2001/XMLSchema" xmlns:p="http://schemas.microsoft.com/office/2006/metadata/properties" xmlns:ns3="260fb6f3-aa11-4ff1-b974-810fb64fbb36" targetNamespace="http://schemas.microsoft.com/office/2006/metadata/properties" ma:root="true" ma:fieldsID="d9abe6cec5ea355891074c784815fa6e" ns3:_="">
    <xsd:import namespace="260fb6f3-aa11-4ff1-b974-810fb64fbb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fb6f3-aa11-4ff1-b974-810fb64fbb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74A34-3335-4592-8ADE-7AB837BA0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fb6f3-aa11-4ff1-b974-810fb64fb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021AF-060C-42AC-B997-3B83E2A775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E8A279-0164-4ACC-ACB8-A3EC7192D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2BD318-67FB-4CAC-BE03-EBCC1B55C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1305</Words>
  <Characters>7439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Information</vt:lpstr>
      <vt:lpstr>Supporting Information</vt:lpstr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subject/>
  <dc:creator>Na-Ri Park</dc:creator>
  <cp:keywords>Supporting Information</cp:keywords>
  <dc:description/>
  <cp:lastModifiedBy>Saptaparna Dinda</cp:lastModifiedBy>
  <cp:revision>11</cp:revision>
  <cp:lastPrinted>2023-12-30T23:24:00Z</cp:lastPrinted>
  <dcterms:created xsi:type="dcterms:W3CDTF">2024-09-03T00:27:00Z</dcterms:created>
  <dcterms:modified xsi:type="dcterms:W3CDTF">2024-09-19T21:04:00Z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0x010100A4F1EF64FF2C3A41A1F5F7252E79B30C</vt:lpwstr>
  </property>
  <property fmtid="{D5CDD505-2E9C-101B-9397-08002B2CF9AE}" pid="3" name="Mendeley Recent Style Id 0_1">
    <vt:lpwstr>http://www.zotero.org/styles/advanced-materials</vt:lpwstr>
  </property>
  <property fmtid="{D5CDD505-2E9C-101B-9397-08002B2CF9AE}" pid="4" name="Mendeley Recent Style Name 0_1">
    <vt:lpwstr>Advanced Materials</vt:lpwstr>
  </property>
  <property fmtid="{D5CDD505-2E9C-101B-9397-08002B2CF9AE}" pid="5" name="Mendeley Recent Style Id 1_1">
    <vt:lpwstr>http://www.zotero.org/styles/american-medical-association</vt:lpwstr>
  </property>
  <property fmtid="{D5CDD505-2E9C-101B-9397-08002B2CF9AE}" pid="6" name="Mendeley Recent Style Name 1_1">
    <vt:lpwstr>American Medical Association 11th edition</vt:lpwstr>
  </property>
  <property fmtid="{D5CDD505-2E9C-101B-9397-08002B2CF9AE}" pid="7" name="Mendeley Recent Style Id 2_1">
    <vt:lpwstr>http://www.zotero.org/styles/american-political-science-association</vt:lpwstr>
  </property>
  <property fmtid="{D5CDD505-2E9C-101B-9397-08002B2CF9AE}" pid="8" name="Mendeley Recent Style Name 2_1">
    <vt:lpwstr>American Political Science Association</vt:lpwstr>
  </property>
  <property fmtid="{D5CDD505-2E9C-101B-9397-08002B2CF9AE}" pid="9" name="Mendeley Recent Style Id 3_1">
    <vt:lpwstr>http://www.zotero.org/styles/apa</vt:lpwstr>
  </property>
  <property fmtid="{D5CDD505-2E9C-101B-9397-08002B2CF9AE}" pid="10" name="Mendeley Recent Style Name 3_1">
    <vt:lpwstr>American Psychological Association 7th edition</vt:lpwstr>
  </property>
  <property fmtid="{D5CDD505-2E9C-101B-9397-08002B2CF9AE}" pid="11" name="Mendeley Recent Style Id 4_1">
    <vt:lpwstr>http://www.zotero.org/styles/american-sociological-association</vt:lpwstr>
  </property>
  <property fmtid="{D5CDD505-2E9C-101B-9397-08002B2CF9AE}" pid="12" name="Mendeley Recent Style Name 4_1">
    <vt:lpwstr>American Sociological Association 6th edition</vt:lpwstr>
  </property>
  <property fmtid="{D5CDD505-2E9C-101B-9397-08002B2CF9AE}" pid="13" name="Mendeley Recent Style Id 5_1">
    <vt:lpwstr>http://www.zotero.org/styles/chicago-author-date</vt:lpwstr>
  </property>
  <property fmtid="{D5CDD505-2E9C-101B-9397-08002B2CF9AE}" pid="14" name="Mendeley Recent Style Name 5_1">
    <vt:lpwstr>Chicago Manual of Style 17th edition (author-date)</vt:lpwstr>
  </property>
  <property fmtid="{D5CDD505-2E9C-101B-9397-08002B2CF9AE}" pid="15" name="Mendeley Recent Style Id 6_1">
    <vt:lpwstr>http://www.zotero.org/styles/harvard-cite-them-right</vt:lpwstr>
  </property>
  <property fmtid="{D5CDD505-2E9C-101B-9397-08002B2CF9AE}" pid="16" name="Mendeley Recent Style Name 6_1">
    <vt:lpwstr>Cite Them Right 10th edition - Harvard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http://www.zotero.org/styles/journal-of-power-sources</vt:lpwstr>
  </property>
  <property fmtid="{D5CDD505-2E9C-101B-9397-08002B2CF9AE}" pid="20" name="Mendeley Recent Style Name 8_1">
    <vt:lpwstr>Journal of Power Sources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ac7dcf20-385b-38a8-8531-561dcb6242e5</vt:lpwstr>
  </property>
  <property fmtid="{D5CDD505-2E9C-101B-9397-08002B2CF9AE}" pid="25" name="Mendeley Citation Style_1">
    <vt:lpwstr>http://www.zotero.org/styles/nature</vt:lpwstr>
  </property>
  <property fmtid="{D5CDD505-2E9C-101B-9397-08002B2CF9AE}" pid="26" name="GrammarlyDocumentId">
    <vt:lpwstr>76e837d8c7640cbc99358992276d57411958c3dd2767043cda8dbbd45b7b5d96</vt:lpwstr>
  </property>
</Properties>
</file>