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2C6C7D" w14:textId="09728114" w:rsidR="004E2A62" w:rsidRDefault="0004427C" w:rsidP="004E2A62">
      <w:pPr>
        <w:jc w:val="center"/>
        <w:rPr>
          <w:b/>
          <w:bCs/>
          <w:u w:val="single"/>
        </w:rPr>
      </w:pPr>
      <w:r>
        <w:rPr>
          <w:b/>
          <w:bCs/>
          <w:u w:val="single"/>
        </w:rPr>
        <w:t xml:space="preserve">Supplemental </w:t>
      </w:r>
      <w:r w:rsidR="00E0709F">
        <w:rPr>
          <w:b/>
          <w:bCs/>
          <w:u w:val="single"/>
        </w:rPr>
        <w:t xml:space="preserve">Figure and </w:t>
      </w:r>
      <w:r w:rsidR="004E2A62" w:rsidRPr="004E2A62">
        <w:rPr>
          <w:b/>
          <w:bCs/>
          <w:u w:val="single"/>
        </w:rPr>
        <w:t>Table</w:t>
      </w:r>
    </w:p>
    <w:p w14:paraId="109474BD" w14:textId="77777777" w:rsidR="00E0709F" w:rsidRDefault="00E0709F" w:rsidP="00E0709F">
      <w:pPr>
        <w:spacing w:after="0" w:line="240" w:lineRule="auto"/>
        <w:jc w:val="both"/>
      </w:pPr>
      <w:r>
        <w:rPr>
          <w:noProof/>
        </w:rPr>
        <w:drawing>
          <wp:inline distT="0" distB="0" distL="0" distR="0" wp14:anchorId="3C8B95CE" wp14:editId="51FEE331">
            <wp:extent cx="6028055" cy="4645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28055" cy="4645025"/>
                    </a:xfrm>
                    <a:prstGeom prst="rect">
                      <a:avLst/>
                    </a:prstGeom>
                  </pic:spPr>
                </pic:pic>
              </a:graphicData>
            </a:graphic>
          </wp:inline>
        </w:drawing>
      </w:r>
    </w:p>
    <w:p w14:paraId="2A4F3AB2" w14:textId="1EFB3A37" w:rsidR="00E0709F" w:rsidRPr="005A649B" w:rsidRDefault="00E0709F" w:rsidP="00E0709F">
      <w:pPr>
        <w:spacing w:after="0" w:line="240" w:lineRule="auto"/>
        <w:jc w:val="both"/>
        <w:rPr>
          <w:rFonts w:ascii="Arial" w:hAnsi="Arial" w:cs="Arial"/>
          <w:sz w:val="24"/>
          <w:szCs w:val="24"/>
        </w:rPr>
      </w:pPr>
      <w:r w:rsidRPr="005A649B">
        <w:rPr>
          <w:rFonts w:ascii="Arial" w:hAnsi="Arial" w:cs="Arial"/>
          <w:b/>
          <w:bCs/>
          <w:sz w:val="24"/>
          <w:szCs w:val="24"/>
        </w:rPr>
        <w:t xml:space="preserve">Supplemental Figure </w:t>
      </w:r>
      <w:r w:rsidR="00F83B03">
        <w:rPr>
          <w:rFonts w:ascii="Arial" w:hAnsi="Arial" w:cs="Arial"/>
          <w:b/>
          <w:bCs/>
          <w:sz w:val="24"/>
          <w:szCs w:val="24"/>
        </w:rPr>
        <w:t>S</w:t>
      </w:r>
      <w:r w:rsidRPr="005A649B">
        <w:rPr>
          <w:rFonts w:ascii="Arial" w:hAnsi="Arial" w:cs="Arial"/>
          <w:b/>
          <w:bCs/>
          <w:sz w:val="24"/>
          <w:szCs w:val="24"/>
        </w:rPr>
        <w:t>1. Early Recovery After Cardiac Surgery (ERACS) Protocol.</w:t>
      </w:r>
      <w:r w:rsidRPr="005A649B">
        <w:rPr>
          <w:rFonts w:ascii="Arial" w:hAnsi="Arial" w:cs="Arial"/>
          <w:sz w:val="24"/>
          <w:szCs w:val="24"/>
        </w:rPr>
        <w:t xml:space="preserve"> A) In the immediate post-operative phase, patients are given 1000 mg intravenous acetaminophen every eight hours. Patients are given 15 mg intravenous ketorolac every six hours unless they are thrombocytopenic, have a creatinine clearance (CrCl) less than 60, or have high chest tube output. Intravenous opioids are administered for an objective measure via the Critical Care Pain Observation Tool (CPOT score&gt; 3). B) Once extubated and able to tolerate oral medications, patients are transitioned to oral acetaminophen 650 mg every six hours. The continue to receive intravenous ketorolac for two days If eligible. Oral opioids are given for moderate or severe pain based initially on age.</w:t>
      </w:r>
    </w:p>
    <w:p w14:paraId="1F17C47A" w14:textId="3A5EA319" w:rsidR="00E0709F" w:rsidRDefault="00E0709F" w:rsidP="004E2A62">
      <w:pPr>
        <w:jc w:val="center"/>
        <w:rPr>
          <w:b/>
          <w:bCs/>
          <w:u w:val="single"/>
        </w:rPr>
      </w:pPr>
    </w:p>
    <w:p w14:paraId="5BA3B6D2" w14:textId="32A96DBB" w:rsidR="00E0709F" w:rsidRDefault="00E0709F" w:rsidP="004E2A62">
      <w:pPr>
        <w:jc w:val="center"/>
        <w:rPr>
          <w:b/>
          <w:bCs/>
          <w:u w:val="single"/>
        </w:rPr>
      </w:pPr>
    </w:p>
    <w:p w14:paraId="28E377CD" w14:textId="3977B749" w:rsidR="00E0709F" w:rsidRDefault="00E0709F" w:rsidP="004E2A62">
      <w:pPr>
        <w:jc w:val="center"/>
        <w:rPr>
          <w:b/>
          <w:bCs/>
          <w:u w:val="single"/>
        </w:rPr>
      </w:pPr>
    </w:p>
    <w:p w14:paraId="40BF2DC2" w14:textId="014B34D6" w:rsidR="00E0709F" w:rsidRDefault="00E0709F" w:rsidP="004E2A62">
      <w:pPr>
        <w:jc w:val="center"/>
        <w:rPr>
          <w:b/>
          <w:bCs/>
          <w:u w:val="single"/>
        </w:rPr>
      </w:pPr>
    </w:p>
    <w:p w14:paraId="353746B8" w14:textId="77777777" w:rsidR="00E0709F" w:rsidRDefault="00E0709F" w:rsidP="004E2A62">
      <w:pPr>
        <w:jc w:val="center"/>
        <w:rPr>
          <w:b/>
          <w:bCs/>
          <w:u w:val="single"/>
        </w:rPr>
      </w:pPr>
    </w:p>
    <w:p w14:paraId="41D48238" w14:textId="77777777" w:rsidR="00E0709F" w:rsidRDefault="00E0709F" w:rsidP="004E2A62">
      <w:pPr>
        <w:jc w:val="center"/>
        <w:rPr>
          <w:b/>
          <w:bCs/>
          <w:u w:val="single"/>
        </w:rPr>
      </w:pPr>
    </w:p>
    <w:p w14:paraId="6A4325F2" w14:textId="77777777" w:rsidR="008E7EE2" w:rsidRDefault="008E7EE2" w:rsidP="00CA4A74">
      <w:pPr>
        <w:spacing w:after="0" w:line="240" w:lineRule="auto"/>
        <w:rPr>
          <w:b/>
          <w:bCs/>
        </w:rPr>
      </w:pPr>
    </w:p>
    <w:p w14:paraId="019E8AC8" w14:textId="676D14EE" w:rsidR="008E7EE2" w:rsidRDefault="008E7EE2" w:rsidP="008E7EE2">
      <w:pPr>
        <w:spacing w:after="0" w:line="240" w:lineRule="auto"/>
        <w:jc w:val="both"/>
      </w:pPr>
      <w:r>
        <w:object w:dxaOrig="9605" w:dyaOrig="5393" w14:anchorId="164E3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270pt" o:ole="">
            <v:imagedata r:id="rId6" o:title="" croptop="3095f" cropbottom="9466f" cropleft="5427f" cropright="9933f"/>
          </v:shape>
          <o:OLEObject Type="Embed" ProgID="PowerPoint.Slide.12" ShapeID="_x0000_i1025" DrawAspect="Content" ObjectID="_1773841159" r:id="rId7"/>
        </w:object>
      </w:r>
    </w:p>
    <w:p w14:paraId="3A3EDD1E" w14:textId="4861CAC8" w:rsidR="008E7EE2" w:rsidRPr="005A649B" w:rsidRDefault="008E7EE2" w:rsidP="008E7EE2">
      <w:pPr>
        <w:spacing w:after="0" w:line="240" w:lineRule="auto"/>
        <w:jc w:val="both"/>
        <w:rPr>
          <w:rFonts w:ascii="Arial" w:hAnsi="Arial" w:cs="Arial"/>
          <w:sz w:val="24"/>
          <w:szCs w:val="24"/>
        </w:rPr>
      </w:pPr>
      <w:r w:rsidRPr="005A649B">
        <w:rPr>
          <w:rFonts w:ascii="Arial" w:hAnsi="Arial" w:cs="Arial"/>
          <w:b/>
          <w:bCs/>
          <w:sz w:val="24"/>
          <w:szCs w:val="24"/>
        </w:rPr>
        <w:t xml:space="preserve">Supplemental Figure </w:t>
      </w:r>
      <w:r>
        <w:rPr>
          <w:rFonts w:ascii="Arial" w:hAnsi="Arial" w:cs="Arial"/>
          <w:b/>
          <w:bCs/>
          <w:sz w:val="24"/>
          <w:szCs w:val="24"/>
        </w:rPr>
        <w:t>S2</w:t>
      </w:r>
      <w:r w:rsidRPr="005A649B">
        <w:rPr>
          <w:rFonts w:ascii="Arial" w:hAnsi="Arial" w:cs="Arial"/>
          <w:b/>
          <w:bCs/>
          <w:sz w:val="24"/>
          <w:szCs w:val="24"/>
        </w:rPr>
        <w:t xml:space="preserve">. </w:t>
      </w:r>
      <w:r>
        <w:rPr>
          <w:rFonts w:ascii="Arial" w:hAnsi="Arial" w:cs="Arial"/>
          <w:b/>
          <w:bCs/>
          <w:sz w:val="24"/>
          <w:szCs w:val="24"/>
        </w:rPr>
        <w:t xml:space="preserve">Flow Diagram for </w:t>
      </w:r>
      <w:r w:rsidR="00422D44">
        <w:rPr>
          <w:rFonts w:ascii="Arial" w:hAnsi="Arial" w:cs="Arial"/>
          <w:b/>
          <w:bCs/>
          <w:sz w:val="24"/>
          <w:szCs w:val="24"/>
        </w:rPr>
        <w:t>D</w:t>
      </w:r>
      <w:r w:rsidR="000873E9">
        <w:rPr>
          <w:rFonts w:ascii="Arial" w:hAnsi="Arial" w:cs="Arial"/>
          <w:b/>
          <w:bCs/>
          <w:sz w:val="24"/>
          <w:szCs w:val="24"/>
        </w:rPr>
        <w:t xml:space="preserve">ata </w:t>
      </w:r>
      <w:r w:rsidR="00422D44">
        <w:rPr>
          <w:rFonts w:ascii="Arial" w:hAnsi="Arial" w:cs="Arial"/>
          <w:b/>
          <w:bCs/>
          <w:sz w:val="24"/>
          <w:szCs w:val="24"/>
        </w:rPr>
        <w:t>E</w:t>
      </w:r>
      <w:r w:rsidR="000873E9">
        <w:rPr>
          <w:rFonts w:ascii="Arial" w:hAnsi="Arial" w:cs="Arial"/>
          <w:b/>
          <w:bCs/>
          <w:sz w:val="24"/>
          <w:szCs w:val="24"/>
        </w:rPr>
        <w:t xml:space="preserve">xtraction and </w:t>
      </w:r>
      <w:r w:rsidR="00422D44">
        <w:rPr>
          <w:rFonts w:ascii="Arial" w:hAnsi="Arial" w:cs="Arial"/>
          <w:b/>
          <w:bCs/>
          <w:sz w:val="24"/>
          <w:szCs w:val="24"/>
        </w:rPr>
        <w:t>P</w:t>
      </w:r>
      <w:r w:rsidR="000873E9">
        <w:rPr>
          <w:rFonts w:ascii="Arial" w:hAnsi="Arial" w:cs="Arial"/>
          <w:b/>
          <w:bCs/>
          <w:sz w:val="24"/>
          <w:szCs w:val="24"/>
        </w:rPr>
        <w:t xml:space="preserve">atient </w:t>
      </w:r>
      <w:r w:rsidR="00422D44">
        <w:rPr>
          <w:rFonts w:ascii="Arial" w:hAnsi="Arial" w:cs="Arial"/>
          <w:b/>
          <w:bCs/>
          <w:sz w:val="24"/>
          <w:szCs w:val="24"/>
        </w:rPr>
        <w:t>I</w:t>
      </w:r>
      <w:r w:rsidR="000873E9">
        <w:rPr>
          <w:rFonts w:ascii="Arial" w:hAnsi="Arial" w:cs="Arial"/>
          <w:b/>
          <w:bCs/>
          <w:sz w:val="24"/>
          <w:szCs w:val="24"/>
        </w:rPr>
        <w:t>nclusion</w:t>
      </w:r>
      <w:r w:rsidRPr="005A649B">
        <w:rPr>
          <w:rFonts w:ascii="Arial" w:hAnsi="Arial" w:cs="Arial"/>
          <w:b/>
          <w:bCs/>
          <w:sz w:val="24"/>
          <w:szCs w:val="24"/>
        </w:rPr>
        <w:t>.</w:t>
      </w:r>
      <w:r w:rsidRPr="005A649B">
        <w:rPr>
          <w:rFonts w:ascii="Arial" w:hAnsi="Arial" w:cs="Arial"/>
          <w:sz w:val="24"/>
          <w:szCs w:val="24"/>
        </w:rPr>
        <w:t xml:space="preserve"> </w:t>
      </w:r>
      <w:r w:rsidR="000873E9">
        <w:rPr>
          <w:rFonts w:ascii="Arial" w:hAnsi="Arial" w:cs="Arial"/>
          <w:sz w:val="24"/>
          <w:szCs w:val="24"/>
        </w:rPr>
        <w:t xml:space="preserve">Ninety-five patients were available for analysis. Eighteen patients were excluded </w:t>
      </w:r>
      <w:r w:rsidR="000873E9" w:rsidRPr="000873E9">
        <w:rPr>
          <w:rFonts w:ascii="Arial" w:hAnsi="Arial" w:cs="Arial"/>
          <w:sz w:val="24"/>
          <w:szCs w:val="24"/>
        </w:rPr>
        <w:t xml:space="preserve">for reasons including robotic-converted-to-open surgery (3), prolonged post-operative mechanical ventilation lasting longer than 24 hours (14), and pre-operative history of opioid abuse disorder (1). </w:t>
      </w:r>
      <w:r w:rsidR="000873E9">
        <w:rPr>
          <w:rFonts w:ascii="Arial" w:hAnsi="Arial" w:cs="Arial"/>
          <w:sz w:val="24"/>
          <w:szCs w:val="24"/>
        </w:rPr>
        <w:t>Three additional patients</w:t>
      </w:r>
      <w:r w:rsidR="000873E9" w:rsidRPr="000873E9">
        <w:rPr>
          <w:rFonts w:ascii="Arial" w:hAnsi="Arial" w:cs="Arial"/>
          <w:sz w:val="24"/>
          <w:szCs w:val="24"/>
        </w:rPr>
        <w:t xml:space="preserve"> were also excluded from analysis because more than 50% of pain measurements in the first 24 hours post-extubation were missing. Thus, 74 patients were included in the final unadjusted analysis for pain outcomes</w:t>
      </w:r>
      <w:r w:rsidR="00DD6C98">
        <w:rPr>
          <w:rFonts w:ascii="Arial" w:hAnsi="Arial" w:cs="Arial"/>
          <w:sz w:val="24"/>
          <w:szCs w:val="24"/>
        </w:rPr>
        <w:t>.</w:t>
      </w:r>
      <w:r w:rsidR="00F135A0">
        <w:rPr>
          <w:rFonts w:ascii="Arial" w:hAnsi="Arial" w:cs="Arial"/>
          <w:sz w:val="24"/>
          <w:szCs w:val="24"/>
        </w:rPr>
        <w:t xml:space="preserve"> </w:t>
      </w:r>
      <w:r w:rsidR="000873E9" w:rsidRPr="000873E9">
        <w:rPr>
          <w:rFonts w:ascii="Arial" w:hAnsi="Arial" w:cs="Arial"/>
          <w:sz w:val="24"/>
          <w:szCs w:val="24"/>
        </w:rPr>
        <w:t>Forty cases were matched to 34 eligible controls</w:t>
      </w:r>
      <w:r w:rsidR="00DD6C98" w:rsidRPr="00DD6C98">
        <w:rPr>
          <w:rFonts w:ascii="Arial" w:hAnsi="Arial" w:cs="Arial"/>
          <w:sz w:val="24"/>
          <w:szCs w:val="24"/>
        </w:rPr>
        <w:t xml:space="preserve"> </w:t>
      </w:r>
      <w:r w:rsidR="00DD6C98" w:rsidRPr="00E8530B">
        <w:rPr>
          <w:rFonts w:ascii="Arial" w:hAnsi="Arial" w:cs="Arial"/>
          <w:sz w:val="24"/>
          <w:szCs w:val="24"/>
        </w:rPr>
        <w:t>using 1:1 nearest neighbor propensity score matching</w:t>
      </w:r>
      <w:r w:rsidR="00DD6C98">
        <w:rPr>
          <w:rFonts w:ascii="Arial" w:hAnsi="Arial" w:cs="Arial"/>
          <w:sz w:val="24"/>
          <w:szCs w:val="24"/>
        </w:rPr>
        <w:t xml:space="preserve"> and pre-determined matching parameters (sternotomy type and re-operative status)</w:t>
      </w:r>
      <w:r w:rsidR="00DD6C98" w:rsidRPr="000873E9">
        <w:rPr>
          <w:rFonts w:ascii="Arial" w:hAnsi="Arial" w:cs="Arial"/>
          <w:sz w:val="24"/>
          <w:szCs w:val="24"/>
        </w:rPr>
        <w:t>.</w:t>
      </w:r>
      <w:r w:rsidR="000873E9" w:rsidRPr="000873E9">
        <w:rPr>
          <w:rFonts w:ascii="Arial" w:hAnsi="Arial" w:cs="Arial"/>
          <w:sz w:val="24"/>
          <w:szCs w:val="24"/>
        </w:rPr>
        <w:t xml:space="preserve"> After matching, there were 68 patients eligible for analysis (34 patients in each cohort). </w:t>
      </w:r>
    </w:p>
    <w:p w14:paraId="676E7933" w14:textId="77777777" w:rsidR="008E7EE2" w:rsidRDefault="008E7EE2" w:rsidP="00CA4A74">
      <w:pPr>
        <w:spacing w:after="0" w:line="240" w:lineRule="auto"/>
        <w:rPr>
          <w:b/>
          <w:bCs/>
        </w:rPr>
      </w:pPr>
    </w:p>
    <w:p w14:paraId="0A32B93A" w14:textId="77777777" w:rsidR="008E7EE2" w:rsidRDefault="008E7EE2" w:rsidP="00CA4A74">
      <w:pPr>
        <w:spacing w:after="0" w:line="240" w:lineRule="auto"/>
        <w:rPr>
          <w:b/>
          <w:bCs/>
        </w:rPr>
      </w:pPr>
    </w:p>
    <w:p w14:paraId="1A6F3E4D" w14:textId="77777777" w:rsidR="008E7EE2" w:rsidRDefault="008E7EE2" w:rsidP="00CA4A74">
      <w:pPr>
        <w:spacing w:after="0" w:line="240" w:lineRule="auto"/>
        <w:rPr>
          <w:b/>
          <w:bCs/>
        </w:rPr>
      </w:pPr>
    </w:p>
    <w:p w14:paraId="31D57068" w14:textId="77777777" w:rsidR="008E7EE2" w:rsidRDefault="008E7EE2" w:rsidP="00CA4A74">
      <w:pPr>
        <w:spacing w:after="0" w:line="240" w:lineRule="auto"/>
        <w:rPr>
          <w:b/>
          <w:bCs/>
        </w:rPr>
      </w:pPr>
    </w:p>
    <w:p w14:paraId="3AF3F8E7" w14:textId="77777777" w:rsidR="00905689" w:rsidRDefault="00905689" w:rsidP="00CA4A74">
      <w:pPr>
        <w:spacing w:after="0" w:line="240" w:lineRule="auto"/>
        <w:rPr>
          <w:b/>
          <w:bCs/>
        </w:rPr>
      </w:pPr>
    </w:p>
    <w:p w14:paraId="732B8003" w14:textId="77777777" w:rsidR="00905689" w:rsidRDefault="00905689" w:rsidP="00CA4A74">
      <w:pPr>
        <w:spacing w:after="0" w:line="240" w:lineRule="auto"/>
        <w:rPr>
          <w:b/>
          <w:bCs/>
        </w:rPr>
      </w:pPr>
    </w:p>
    <w:p w14:paraId="78529A63" w14:textId="77777777" w:rsidR="00905689" w:rsidRDefault="00905689" w:rsidP="00CA4A74">
      <w:pPr>
        <w:spacing w:after="0" w:line="240" w:lineRule="auto"/>
        <w:rPr>
          <w:b/>
          <w:bCs/>
        </w:rPr>
      </w:pPr>
    </w:p>
    <w:p w14:paraId="6F7B570F" w14:textId="77777777" w:rsidR="00905689" w:rsidRDefault="00905689" w:rsidP="00CA4A74">
      <w:pPr>
        <w:spacing w:after="0" w:line="240" w:lineRule="auto"/>
        <w:rPr>
          <w:b/>
          <w:bCs/>
        </w:rPr>
      </w:pPr>
    </w:p>
    <w:p w14:paraId="31C03A24" w14:textId="77777777" w:rsidR="00905689" w:rsidRDefault="00905689" w:rsidP="00CA4A74">
      <w:pPr>
        <w:spacing w:after="0" w:line="240" w:lineRule="auto"/>
        <w:rPr>
          <w:b/>
          <w:bCs/>
        </w:rPr>
      </w:pPr>
    </w:p>
    <w:p w14:paraId="6306E41B" w14:textId="77777777" w:rsidR="00905689" w:rsidRDefault="00905689" w:rsidP="00CA4A74">
      <w:pPr>
        <w:spacing w:after="0" w:line="240" w:lineRule="auto"/>
        <w:rPr>
          <w:b/>
          <w:bCs/>
        </w:rPr>
      </w:pPr>
    </w:p>
    <w:p w14:paraId="696214AB" w14:textId="77777777" w:rsidR="00905689" w:rsidRDefault="00905689" w:rsidP="00CA4A74">
      <w:pPr>
        <w:spacing w:after="0" w:line="240" w:lineRule="auto"/>
        <w:rPr>
          <w:b/>
          <w:bCs/>
        </w:rPr>
      </w:pPr>
    </w:p>
    <w:p w14:paraId="420F6AB8" w14:textId="77777777" w:rsidR="00905689" w:rsidRDefault="00905689" w:rsidP="00CA4A74">
      <w:pPr>
        <w:spacing w:after="0" w:line="240" w:lineRule="auto"/>
        <w:rPr>
          <w:b/>
          <w:bCs/>
        </w:rPr>
      </w:pPr>
    </w:p>
    <w:p w14:paraId="4DCD4629" w14:textId="77777777" w:rsidR="00905689" w:rsidRDefault="00905689" w:rsidP="00CA4A74">
      <w:pPr>
        <w:spacing w:after="0" w:line="240" w:lineRule="auto"/>
        <w:rPr>
          <w:b/>
          <w:bCs/>
        </w:rPr>
      </w:pPr>
    </w:p>
    <w:p w14:paraId="2004B551" w14:textId="77777777" w:rsidR="00905689" w:rsidRDefault="00905689" w:rsidP="00CA4A74">
      <w:pPr>
        <w:spacing w:after="0" w:line="240" w:lineRule="auto"/>
        <w:rPr>
          <w:b/>
          <w:bCs/>
        </w:rPr>
      </w:pPr>
    </w:p>
    <w:p w14:paraId="6D697446" w14:textId="77777777" w:rsidR="008E7EE2" w:rsidRDefault="008E7EE2" w:rsidP="00CA4A74">
      <w:pPr>
        <w:spacing w:after="0" w:line="240" w:lineRule="auto"/>
        <w:rPr>
          <w:b/>
          <w:bCs/>
        </w:rPr>
      </w:pPr>
    </w:p>
    <w:p w14:paraId="3AFADEF3" w14:textId="64460638" w:rsidR="004F7E64" w:rsidRPr="00905689" w:rsidRDefault="00CA4A74" w:rsidP="00CA4A74">
      <w:pPr>
        <w:spacing w:after="0" w:line="240" w:lineRule="auto"/>
        <w:rPr>
          <w:rFonts w:ascii="Arial" w:hAnsi="Arial" w:cs="Arial"/>
          <w:b/>
          <w:bCs/>
          <w:sz w:val="24"/>
          <w:szCs w:val="24"/>
        </w:rPr>
      </w:pPr>
      <w:r w:rsidRPr="00905689">
        <w:rPr>
          <w:rFonts w:ascii="Arial" w:hAnsi="Arial" w:cs="Arial"/>
          <w:b/>
          <w:bCs/>
          <w:sz w:val="24"/>
          <w:szCs w:val="24"/>
        </w:rPr>
        <w:lastRenderedPageBreak/>
        <w:t xml:space="preserve">Supplemental Table </w:t>
      </w:r>
      <w:r w:rsidR="00F83B03" w:rsidRPr="00905689">
        <w:rPr>
          <w:rFonts w:ascii="Arial" w:hAnsi="Arial" w:cs="Arial"/>
          <w:b/>
          <w:bCs/>
          <w:sz w:val="24"/>
          <w:szCs w:val="24"/>
        </w:rPr>
        <w:t>S</w:t>
      </w:r>
      <w:r w:rsidRPr="00905689">
        <w:rPr>
          <w:rFonts w:ascii="Arial" w:hAnsi="Arial" w:cs="Arial"/>
          <w:b/>
          <w:bCs/>
          <w:sz w:val="24"/>
          <w:szCs w:val="24"/>
        </w:rPr>
        <w:t xml:space="preserve">1. Pain Analysis Comparing </w:t>
      </w:r>
      <w:r w:rsidR="004F7E64" w:rsidRPr="00905689">
        <w:rPr>
          <w:rFonts w:ascii="Arial" w:hAnsi="Arial" w:cs="Arial"/>
          <w:b/>
          <w:bCs/>
          <w:sz w:val="24"/>
          <w:szCs w:val="24"/>
        </w:rPr>
        <w:t>Control</w:t>
      </w:r>
      <w:r w:rsidRPr="00905689">
        <w:rPr>
          <w:rFonts w:ascii="Arial" w:hAnsi="Arial" w:cs="Arial"/>
          <w:b/>
          <w:bCs/>
          <w:sz w:val="24"/>
          <w:szCs w:val="24"/>
        </w:rPr>
        <w:t xml:space="preserve"> versus </w:t>
      </w:r>
      <w:r w:rsidR="004F7E64" w:rsidRPr="00905689">
        <w:rPr>
          <w:rFonts w:ascii="Arial" w:hAnsi="Arial" w:cs="Arial"/>
          <w:b/>
          <w:bCs/>
          <w:sz w:val="24"/>
          <w:szCs w:val="24"/>
        </w:rPr>
        <w:t>Intervention</w:t>
      </w:r>
      <w:r w:rsidRPr="00905689">
        <w:rPr>
          <w:rFonts w:ascii="Arial" w:hAnsi="Arial" w:cs="Arial"/>
          <w:b/>
          <w:bCs/>
          <w:sz w:val="24"/>
          <w:szCs w:val="24"/>
        </w:rPr>
        <w:t xml:space="preserve"> </w:t>
      </w: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890"/>
        <w:gridCol w:w="2129"/>
        <w:gridCol w:w="2323"/>
        <w:gridCol w:w="1498"/>
      </w:tblGrid>
      <w:tr w:rsidR="004F7E64" w:rsidRPr="004F7E64" w14:paraId="2D7E322D" w14:textId="77777777" w:rsidTr="00C222A3">
        <w:trPr>
          <w:trHeight w:val="315"/>
        </w:trPr>
        <w:tc>
          <w:tcPr>
            <w:tcW w:w="9455" w:type="dxa"/>
            <w:gridSpan w:val="5"/>
            <w:shd w:val="clear" w:color="auto" w:fill="auto"/>
            <w:noWrap/>
            <w:vAlign w:val="bottom"/>
            <w:hideMark/>
          </w:tcPr>
          <w:p w14:paraId="03DF6DA6" w14:textId="77777777" w:rsidR="004F7E64" w:rsidRPr="004F7E64" w:rsidRDefault="004F7E64" w:rsidP="004F7E64">
            <w:pPr>
              <w:spacing w:after="0" w:line="240" w:lineRule="auto"/>
              <w:rPr>
                <w:rFonts w:ascii="Times New Roman" w:eastAsia="Times New Roman" w:hAnsi="Times New Roman" w:cs="Times New Roman"/>
                <w:b/>
                <w:bCs/>
                <w:sz w:val="20"/>
                <w:szCs w:val="20"/>
              </w:rPr>
            </w:pPr>
            <w:r w:rsidRPr="004F7E64">
              <w:rPr>
                <w:rFonts w:ascii="Calibri" w:eastAsia="Times New Roman" w:hAnsi="Calibri" w:cs="Calibri"/>
                <w:b/>
                <w:bCs/>
                <w:color w:val="000000"/>
              </w:rPr>
              <w:t>PIOC (normalized)</w:t>
            </w:r>
          </w:p>
        </w:tc>
      </w:tr>
      <w:tr w:rsidR="004F7E64" w:rsidRPr="004F7E64" w14:paraId="634609E6" w14:textId="77777777" w:rsidTr="00C222A3">
        <w:trPr>
          <w:trHeight w:val="315"/>
        </w:trPr>
        <w:tc>
          <w:tcPr>
            <w:tcW w:w="1615" w:type="dxa"/>
            <w:shd w:val="clear" w:color="auto" w:fill="auto"/>
            <w:noWrap/>
            <w:vAlign w:val="bottom"/>
          </w:tcPr>
          <w:p w14:paraId="5D57BD04" w14:textId="77777777" w:rsidR="004F7E64" w:rsidRPr="004F7E64" w:rsidRDefault="004F7E64" w:rsidP="004F7E64">
            <w:pPr>
              <w:spacing w:after="0" w:line="240" w:lineRule="auto"/>
              <w:jc w:val="center"/>
              <w:rPr>
                <w:rFonts w:ascii="Calibri" w:eastAsia="Times New Roman" w:hAnsi="Calibri" w:cs="Calibri"/>
                <w:b/>
                <w:bCs/>
                <w:color w:val="000000"/>
              </w:rPr>
            </w:pPr>
            <w:r w:rsidRPr="004F7E64">
              <w:rPr>
                <w:rFonts w:ascii="Calibri" w:eastAsia="Times New Roman" w:hAnsi="Calibri" w:cs="Calibri"/>
                <w:b/>
                <w:bCs/>
                <w:color w:val="000000"/>
              </w:rPr>
              <w:t>Variable</w:t>
            </w:r>
          </w:p>
        </w:tc>
        <w:tc>
          <w:tcPr>
            <w:tcW w:w="1890" w:type="dxa"/>
            <w:shd w:val="clear" w:color="auto" w:fill="auto"/>
            <w:noWrap/>
            <w:vAlign w:val="bottom"/>
          </w:tcPr>
          <w:p w14:paraId="09FB2609" w14:textId="3444CC47" w:rsidR="004F7E64" w:rsidRPr="004F7E64" w:rsidRDefault="004F7E64" w:rsidP="004F7E6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Overall, N = </w:t>
            </w:r>
            <w:r w:rsidR="002762B4">
              <w:rPr>
                <w:rFonts w:ascii="Calibri" w:eastAsia="Times New Roman" w:hAnsi="Calibri" w:cs="Calibri"/>
                <w:b/>
                <w:bCs/>
                <w:color w:val="000000"/>
              </w:rPr>
              <w:t>68</w:t>
            </w:r>
            <w:r>
              <w:rPr>
                <w:rFonts w:ascii="Calibri" w:eastAsia="Times New Roman" w:hAnsi="Calibri" w:cs="Calibri"/>
                <w:b/>
                <w:bCs/>
                <w:color w:val="000000"/>
                <w:vertAlign w:val="superscript"/>
              </w:rPr>
              <w:t>a</w:t>
            </w:r>
          </w:p>
        </w:tc>
        <w:tc>
          <w:tcPr>
            <w:tcW w:w="2129" w:type="dxa"/>
            <w:shd w:val="clear" w:color="auto" w:fill="auto"/>
            <w:noWrap/>
            <w:vAlign w:val="bottom"/>
          </w:tcPr>
          <w:p w14:paraId="02EEEA1C" w14:textId="354D5C06" w:rsidR="004F7E64" w:rsidRPr="004F7E64" w:rsidRDefault="004F7E64" w:rsidP="004F7E6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Control, N = </w:t>
            </w:r>
            <w:r w:rsidR="002762B4">
              <w:rPr>
                <w:rFonts w:ascii="Calibri" w:eastAsia="Times New Roman" w:hAnsi="Calibri" w:cs="Calibri"/>
                <w:b/>
                <w:bCs/>
                <w:color w:val="000000"/>
              </w:rPr>
              <w:t>34</w:t>
            </w:r>
            <w:r>
              <w:rPr>
                <w:rFonts w:ascii="Calibri" w:eastAsia="Times New Roman" w:hAnsi="Calibri" w:cs="Calibri"/>
                <w:b/>
                <w:bCs/>
                <w:color w:val="000000"/>
                <w:vertAlign w:val="superscript"/>
              </w:rPr>
              <w:t>a</w:t>
            </w:r>
          </w:p>
        </w:tc>
        <w:tc>
          <w:tcPr>
            <w:tcW w:w="2323" w:type="dxa"/>
            <w:shd w:val="clear" w:color="auto" w:fill="auto"/>
            <w:noWrap/>
            <w:vAlign w:val="bottom"/>
          </w:tcPr>
          <w:p w14:paraId="2297E88D" w14:textId="14E3CCEF" w:rsidR="004F7E64" w:rsidRPr="004F7E64" w:rsidRDefault="004F7E64" w:rsidP="004F7E6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PNC, N = </w:t>
            </w:r>
            <w:r w:rsidR="002762B4">
              <w:rPr>
                <w:rFonts w:ascii="Calibri" w:eastAsia="Times New Roman" w:hAnsi="Calibri" w:cs="Calibri"/>
                <w:b/>
                <w:bCs/>
                <w:color w:val="000000"/>
              </w:rPr>
              <w:t>34</w:t>
            </w:r>
            <w:r>
              <w:rPr>
                <w:rFonts w:ascii="Calibri" w:eastAsia="Times New Roman" w:hAnsi="Calibri" w:cs="Calibri"/>
                <w:b/>
                <w:bCs/>
                <w:color w:val="000000"/>
                <w:vertAlign w:val="superscript"/>
              </w:rPr>
              <w:t>a</w:t>
            </w:r>
          </w:p>
        </w:tc>
        <w:tc>
          <w:tcPr>
            <w:tcW w:w="1498" w:type="dxa"/>
            <w:shd w:val="clear" w:color="auto" w:fill="auto"/>
            <w:noWrap/>
            <w:vAlign w:val="bottom"/>
          </w:tcPr>
          <w:p w14:paraId="38C11B6D" w14:textId="7D241ED5" w:rsidR="004F7E64" w:rsidRPr="004F7E64" w:rsidRDefault="004F7E64" w:rsidP="004F7E6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p-value</w:t>
            </w:r>
            <w:r>
              <w:rPr>
                <w:rFonts w:ascii="Calibri" w:eastAsia="Times New Roman" w:hAnsi="Calibri" w:cs="Calibri"/>
                <w:b/>
                <w:bCs/>
                <w:color w:val="000000"/>
                <w:vertAlign w:val="superscript"/>
              </w:rPr>
              <w:t>b</w:t>
            </w:r>
          </w:p>
        </w:tc>
      </w:tr>
      <w:tr w:rsidR="00B959C4" w:rsidRPr="004F7E64" w14:paraId="3BFAB8D1" w14:textId="77777777" w:rsidTr="00C222A3">
        <w:trPr>
          <w:trHeight w:val="315"/>
        </w:trPr>
        <w:tc>
          <w:tcPr>
            <w:tcW w:w="1615" w:type="dxa"/>
            <w:shd w:val="clear" w:color="auto" w:fill="auto"/>
            <w:noWrap/>
            <w:vAlign w:val="bottom"/>
            <w:hideMark/>
          </w:tcPr>
          <w:p w14:paraId="10F6AC93" w14:textId="0D58ADB3" w:rsidR="00B959C4" w:rsidRPr="004F7E64" w:rsidRDefault="00B959C4" w:rsidP="00B959C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24hr</w:t>
            </w:r>
          </w:p>
        </w:tc>
        <w:tc>
          <w:tcPr>
            <w:tcW w:w="1890" w:type="dxa"/>
            <w:shd w:val="clear" w:color="auto" w:fill="auto"/>
            <w:noWrap/>
            <w:vAlign w:val="bottom"/>
            <w:hideMark/>
          </w:tcPr>
          <w:p w14:paraId="62474C15" w14:textId="5E2E2D36"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6 (-83, 84)</w:t>
            </w:r>
          </w:p>
        </w:tc>
        <w:tc>
          <w:tcPr>
            <w:tcW w:w="2129" w:type="dxa"/>
            <w:shd w:val="clear" w:color="auto" w:fill="auto"/>
            <w:noWrap/>
            <w:vAlign w:val="bottom"/>
            <w:hideMark/>
          </w:tcPr>
          <w:p w14:paraId="643EA2CF" w14:textId="2CA37D87"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41 (-48, 119)</w:t>
            </w:r>
          </w:p>
        </w:tc>
        <w:tc>
          <w:tcPr>
            <w:tcW w:w="2323" w:type="dxa"/>
            <w:shd w:val="clear" w:color="auto" w:fill="auto"/>
            <w:noWrap/>
            <w:vAlign w:val="bottom"/>
            <w:hideMark/>
          </w:tcPr>
          <w:p w14:paraId="51F8CF97" w14:textId="5F1C57F0"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-41 (-127, 46)</w:t>
            </w:r>
          </w:p>
        </w:tc>
        <w:tc>
          <w:tcPr>
            <w:tcW w:w="1498" w:type="dxa"/>
            <w:shd w:val="clear" w:color="auto" w:fill="auto"/>
            <w:noWrap/>
            <w:vAlign w:val="bottom"/>
            <w:hideMark/>
          </w:tcPr>
          <w:p w14:paraId="5140BF60" w14:textId="4255C026" w:rsidR="00B959C4" w:rsidRPr="004F7E64" w:rsidRDefault="00B959C4" w:rsidP="00B959C4">
            <w:pPr>
              <w:spacing w:after="0" w:line="240" w:lineRule="auto"/>
              <w:jc w:val="center"/>
              <w:rPr>
                <w:rFonts w:ascii="Calibri" w:eastAsia="Times New Roman" w:hAnsi="Calibri" w:cs="Calibri"/>
                <w:b/>
                <w:bCs/>
                <w:color w:val="000000"/>
              </w:rPr>
            </w:pPr>
            <w:r w:rsidRPr="00780377">
              <w:rPr>
                <w:rFonts w:ascii="Calibri" w:eastAsia="Times New Roman" w:hAnsi="Calibri" w:cs="Calibri"/>
                <w:b/>
                <w:bCs/>
                <w:color w:val="000000"/>
              </w:rPr>
              <w:t>0.007</w:t>
            </w:r>
          </w:p>
        </w:tc>
      </w:tr>
      <w:tr w:rsidR="00B959C4" w:rsidRPr="004F7E64" w14:paraId="0973AC08" w14:textId="77777777" w:rsidTr="00C222A3">
        <w:trPr>
          <w:trHeight w:val="315"/>
        </w:trPr>
        <w:tc>
          <w:tcPr>
            <w:tcW w:w="1615" w:type="dxa"/>
            <w:shd w:val="clear" w:color="auto" w:fill="auto"/>
            <w:noWrap/>
            <w:vAlign w:val="bottom"/>
            <w:hideMark/>
          </w:tcPr>
          <w:p w14:paraId="1C90F5D5" w14:textId="54307AC7" w:rsidR="00B959C4" w:rsidRPr="004F7E64" w:rsidRDefault="00B959C4" w:rsidP="00B959C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48hr</w:t>
            </w:r>
          </w:p>
        </w:tc>
        <w:tc>
          <w:tcPr>
            <w:tcW w:w="1890" w:type="dxa"/>
            <w:shd w:val="clear" w:color="auto" w:fill="auto"/>
            <w:noWrap/>
            <w:vAlign w:val="bottom"/>
            <w:hideMark/>
          </w:tcPr>
          <w:p w14:paraId="00339FEF" w14:textId="3BA35459"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-6 (-95, 85)</w:t>
            </w:r>
          </w:p>
        </w:tc>
        <w:tc>
          <w:tcPr>
            <w:tcW w:w="2129" w:type="dxa"/>
            <w:shd w:val="clear" w:color="auto" w:fill="auto"/>
            <w:noWrap/>
            <w:vAlign w:val="bottom"/>
            <w:hideMark/>
          </w:tcPr>
          <w:p w14:paraId="578B461A" w14:textId="6AF7CDA7"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25 (-30, 128)</w:t>
            </w:r>
          </w:p>
        </w:tc>
        <w:tc>
          <w:tcPr>
            <w:tcW w:w="2323" w:type="dxa"/>
            <w:shd w:val="clear" w:color="auto" w:fill="auto"/>
            <w:noWrap/>
            <w:vAlign w:val="bottom"/>
            <w:hideMark/>
          </w:tcPr>
          <w:p w14:paraId="150D28B8" w14:textId="7EBA2088"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-39 (-116, 61)</w:t>
            </w:r>
          </w:p>
        </w:tc>
        <w:tc>
          <w:tcPr>
            <w:tcW w:w="1498" w:type="dxa"/>
            <w:shd w:val="clear" w:color="auto" w:fill="auto"/>
            <w:noWrap/>
            <w:vAlign w:val="bottom"/>
            <w:hideMark/>
          </w:tcPr>
          <w:p w14:paraId="34DFD178" w14:textId="335C7BA1" w:rsidR="00B959C4" w:rsidRPr="004F7E64" w:rsidRDefault="00B959C4" w:rsidP="00B959C4">
            <w:pPr>
              <w:spacing w:after="0" w:line="240" w:lineRule="auto"/>
              <w:jc w:val="center"/>
              <w:rPr>
                <w:rFonts w:ascii="Calibri" w:eastAsia="Times New Roman" w:hAnsi="Calibri" w:cs="Calibri"/>
                <w:b/>
                <w:bCs/>
                <w:color w:val="000000"/>
              </w:rPr>
            </w:pPr>
            <w:r w:rsidRPr="00780377">
              <w:rPr>
                <w:rFonts w:ascii="Calibri" w:eastAsia="Times New Roman" w:hAnsi="Calibri" w:cs="Calibri"/>
                <w:b/>
                <w:bCs/>
                <w:color w:val="000000"/>
              </w:rPr>
              <w:t>0.018</w:t>
            </w:r>
          </w:p>
        </w:tc>
      </w:tr>
      <w:tr w:rsidR="00B959C4" w:rsidRPr="004F7E64" w14:paraId="5C89C6E7" w14:textId="77777777" w:rsidTr="00C222A3">
        <w:trPr>
          <w:trHeight w:val="315"/>
        </w:trPr>
        <w:tc>
          <w:tcPr>
            <w:tcW w:w="1615" w:type="dxa"/>
            <w:shd w:val="clear" w:color="auto" w:fill="auto"/>
            <w:noWrap/>
            <w:vAlign w:val="bottom"/>
            <w:hideMark/>
          </w:tcPr>
          <w:p w14:paraId="359B74AA" w14:textId="552C6062" w:rsidR="00B959C4" w:rsidRPr="004F7E64" w:rsidRDefault="00B959C4" w:rsidP="00B959C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72hr</w:t>
            </w:r>
          </w:p>
        </w:tc>
        <w:tc>
          <w:tcPr>
            <w:tcW w:w="1890" w:type="dxa"/>
            <w:shd w:val="clear" w:color="auto" w:fill="auto"/>
            <w:noWrap/>
            <w:vAlign w:val="bottom"/>
            <w:hideMark/>
          </w:tcPr>
          <w:p w14:paraId="27D77BB8" w14:textId="4F370E2F"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0 (-101, 92)</w:t>
            </w:r>
          </w:p>
        </w:tc>
        <w:tc>
          <w:tcPr>
            <w:tcW w:w="2129" w:type="dxa"/>
            <w:shd w:val="clear" w:color="auto" w:fill="auto"/>
            <w:noWrap/>
            <w:vAlign w:val="bottom"/>
            <w:hideMark/>
          </w:tcPr>
          <w:p w14:paraId="10B21325" w14:textId="315597B6"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33 (-49, 136)</w:t>
            </w:r>
          </w:p>
        </w:tc>
        <w:tc>
          <w:tcPr>
            <w:tcW w:w="2323" w:type="dxa"/>
            <w:shd w:val="clear" w:color="auto" w:fill="auto"/>
            <w:noWrap/>
            <w:vAlign w:val="bottom"/>
            <w:hideMark/>
          </w:tcPr>
          <w:p w14:paraId="1A9528FE" w14:textId="02A01F98"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-13 (-119, 63)</w:t>
            </w:r>
          </w:p>
        </w:tc>
        <w:tc>
          <w:tcPr>
            <w:tcW w:w="1498" w:type="dxa"/>
            <w:shd w:val="clear" w:color="auto" w:fill="auto"/>
            <w:noWrap/>
            <w:vAlign w:val="bottom"/>
            <w:hideMark/>
          </w:tcPr>
          <w:p w14:paraId="675254BD" w14:textId="2329A2AF"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0.068</w:t>
            </w:r>
          </w:p>
        </w:tc>
      </w:tr>
      <w:tr w:rsidR="004F7E64" w:rsidRPr="004F7E64" w14:paraId="20FC4EAF" w14:textId="77777777" w:rsidTr="00C222A3">
        <w:trPr>
          <w:trHeight w:val="315"/>
        </w:trPr>
        <w:tc>
          <w:tcPr>
            <w:tcW w:w="9455" w:type="dxa"/>
            <w:gridSpan w:val="5"/>
            <w:shd w:val="clear" w:color="auto" w:fill="auto"/>
            <w:noWrap/>
            <w:vAlign w:val="bottom"/>
            <w:hideMark/>
          </w:tcPr>
          <w:p w14:paraId="2CA06981" w14:textId="77777777" w:rsidR="004F7E64" w:rsidRPr="004F7E64" w:rsidRDefault="004F7E64" w:rsidP="004F7E64">
            <w:pPr>
              <w:spacing w:after="0" w:line="240" w:lineRule="auto"/>
              <w:rPr>
                <w:rFonts w:ascii="Times New Roman" w:eastAsia="Times New Roman" w:hAnsi="Times New Roman" w:cs="Times New Roman"/>
                <w:b/>
                <w:bCs/>
                <w:sz w:val="20"/>
                <w:szCs w:val="20"/>
              </w:rPr>
            </w:pPr>
            <w:r w:rsidRPr="004F7E64">
              <w:rPr>
                <w:rFonts w:ascii="Calibri" w:eastAsia="Times New Roman" w:hAnsi="Calibri" w:cs="Calibri"/>
                <w:b/>
                <w:bCs/>
                <w:color w:val="000000"/>
              </w:rPr>
              <w:t>Time-weighted AUC-Pain Score</w:t>
            </w:r>
          </w:p>
        </w:tc>
      </w:tr>
      <w:tr w:rsidR="00B959C4" w:rsidRPr="004F7E64" w14:paraId="1E8F2A7A" w14:textId="77777777" w:rsidTr="00C222A3">
        <w:trPr>
          <w:trHeight w:val="315"/>
        </w:trPr>
        <w:tc>
          <w:tcPr>
            <w:tcW w:w="1615" w:type="dxa"/>
            <w:shd w:val="clear" w:color="auto" w:fill="auto"/>
            <w:noWrap/>
            <w:vAlign w:val="bottom"/>
            <w:hideMark/>
          </w:tcPr>
          <w:p w14:paraId="0A635ABB" w14:textId="6938C665" w:rsidR="00B959C4" w:rsidRPr="004F7E64" w:rsidRDefault="00B959C4" w:rsidP="00B959C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24hr</w:t>
            </w:r>
          </w:p>
        </w:tc>
        <w:tc>
          <w:tcPr>
            <w:tcW w:w="1890" w:type="dxa"/>
            <w:shd w:val="clear" w:color="auto" w:fill="auto"/>
            <w:noWrap/>
            <w:vAlign w:val="bottom"/>
            <w:hideMark/>
          </w:tcPr>
          <w:p w14:paraId="209C7288" w14:textId="62D33742"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1.25 (0.14, 2.14)</w:t>
            </w:r>
          </w:p>
        </w:tc>
        <w:tc>
          <w:tcPr>
            <w:tcW w:w="2129" w:type="dxa"/>
            <w:shd w:val="clear" w:color="auto" w:fill="auto"/>
            <w:noWrap/>
            <w:vAlign w:val="bottom"/>
            <w:hideMark/>
          </w:tcPr>
          <w:p w14:paraId="2CE28088" w14:textId="669CD12D"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1.40 (0.41, 2.41)</w:t>
            </w:r>
          </w:p>
        </w:tc>
        <w:tc>
          <w:tcPr>
            <w:tcW w:w="2323" w:type="dxa"/>
            <w:shd w:val="clear" w:color="auto" w:fill="auto"/>
            <w:noWrap/>
            <w:vAlign w:val="bottom"/>
            <w:hideMark/>
          </w:tcPr>
          <w:p w14:paraId="0869B2EF" w14:textId="2484E231"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0.96 (0.00, 1.91)</w:t>
            </w:r>
          </w:p>
        </w:tc>
        <w:tc>
          <w:tcPr>
            <w:tcW w:w="1498" w:type="dxa"/>
            <w:shd w:val="clear" w:color="auto" w:fill="auto"/>
            <w:noWrap/>
            <w:vAlign w:val="bottom"/>
            <w:hideMark/>
          </w:tcPr>
          <w:p w14:paraId="5A021FEA" w14:textId="533343CE"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0.1</w:t>
            </w:r>
            <w:r>
              <w:rPr>
                <w:rFonts w:ascii="Calibri" w:eastAsia="Times New Roman" w:hAnsi="Calibri" w:cs="Calibri"/>
                <w:color w:val="000000"/>
              </w:rPr>
              <w:t>1</w:t>
            </w:r>
          </w:p>
        </w:tc>
      </w:tr>
      <w:tr w:rsidR="00B959C4" w:rsidRPr="004F7E64" w14:paraId="18260B7D" w14:textId="77777777" w:rsidTr="00C222A3">
        <w:trPr>
          <w:trHeight w:val="315"/>
        </w:trPr>
        <w:tc>
          <w:tcPr>
            <w:tcW w:w="1615" w:type="dxa"/>
            <w:shd w:val="clear" w:color="auto" w:fill="auto"/>
            <w:noWrap/>
            <w:vAlign w:val="bottom"/>
            <w:hideMark/>
          </w:tcPr>
          <w:p w14:paraId="755D5552" w14:textId="21346455" w:rsidR="00B959C4" w:rsidRPr="004F7E64" w:rsidRDefault="00B959C4" w:rsidP="00B959C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48hr</w:t>
            </w:r>
          </w:p>
        </w:tc>
        <w:tc>
          <w:tcPr>
            <w:tcW w:w="1890" w:type="dxa"/>
            <w:shd w:val="clear" w:color="auto" w:fill="auto"/>
            <w:noWrap/>
            <w:vAlign w:val="bottom"/>
            <w:hideMark/>
          </w:tcPr>
          <w:p w14:paraId="189F242D" w14:textId="161CA6AA"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0.86 (0.30, 1.3</w:t>
            </w:r>
            <w:r>
              <w:rPr>
                <w:rFonts w:ascii="Calibri" w:eastAsia="Times New Roman" w:hAnsi="Calibri" w:cs="Calibri"/>
                <w:color w:val="000000"/>
              </w:rPr>
              <w:t>8</w:t>
            </w:r>
            <w:r w:rsidRPr="00780377">
              <w:rPr>
                <w:rFonts w:ascii="Calibri" w:eastAsia="Times New Roman" w:hAnsi="Calibri" w:cs="Calibri"/>
                <w:color w:val="000000"/>
              </w:rPr>
              <w:t>)</w:t>
            </w:r>
          </w:p>
        </w:tc>
        <w:tc>
          <w:tcPr>
            <w:tcW w:w="2129" w:type="dxa"/>
            <w:shd w:val="clear" w:color="auto" w:fill="auto"/>
            <w:noWrap/>
            <w:vAlign w:val="bottom"/>
            <w:hideMark/>
          </w:tcPr>
          <w:p w14:paraId="2C3B8FB7" w14:textId="0140EC5E"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0.92 (0.59, 1.55)</w:t>
            </w:r>
          </w:p>
        </w:tc>
        <w:tc>
          <w:tcPr>
            <w:tcW w:w="2323" w:type="dxa"/>
            <w:shd w:val="clear" w:color="auto" w:fill="auto"/>
            <w:noWrap/>
            <w:vAlign w:val="bottom"/>
            <w:hideMark/>
          </w:tcPr>
          <w:p w14:paraId="04053042" w14:textId="6BA06028"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0.67 (0.25, 1.30)</w:t>
            </w:r>
          </w:p>
        </w:tc>
        <w:tc>
          <w:tcPr>
            <w:tcW w:w="1498" w:type="dxa"/>
            <w:shd w:val="clear" w:color="auto" w:fill="auto"/>
            <w:noWrap/>
            <w:vAlign w:val="bottom"/>
            <w:hideMark/>
          </w:tcPr>
          <w:p w14:paraId="5619001C" w14:textId="4B05EEB7"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0.0</w:t>
            </w:r>
            <w:r>
              <w:rPr>
                <w:rFonts w:ascii="Calibri" w:eastAsia="Times New Roman" w:hAnsi="Calibri" w:cs="Calibri"/>
                <w:color w:val="000000"/>
              </w:rPr>
              <w:t>7</w:t>
            </w:r>
            <w:r w:rsidRPr="00780377">
              <w:rPr>
                <w:rFonts w:ascii="Calibri" w:eastAsia="Times New Roman" w:hAnsi="Calibri" w:cs="Calibri"/>
                <w:color w:val="000000"/>
              </w:rPr>
              <w:t>7</w:t>
            </w:r>
          </w:p>
        </w:tc>
      </w:tr>
      <w:tr w:rsidR="00B959C4" w:rsidRPr="004F7E64" w14:paraId="354A6375" w14:textId="77777777" w:rsidTr="00C222A3">
        <w:trPr>
          <w:trHeight w:val="315"/>
        </w:trPr>
        <w:tc>
          <w:tcPr>
            <w:tcW w:w="1615" w:type="dxa"/>
            <w:shd w:val="clear" w:color="auto" w:fill="auto"/>
            <w:noWrap/>
            <w:vAlign w:val="bottom"/>
            <w:hideMark/>
          </w:tcPr>
          <w:p w14:paraId="069381AC" w14:textId="4C5A2B86" w:rsidR="00B959C4" w:rsidRPr="004F7E64" w:rsidRDefault="00B959C4" w:rsidP="00B959C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72hr</w:t>
            </w:r>
          </w:p>
        </w:tc>
        <w:tc>
          <w:tcPr>
            <w:tcW w:w="1890" w:type="dxa"/>
            <w:shd w:val="clear" w:color="auto" w:fill="auto"/>
            <w:noWrap/>
            <w:vAlign w:val="bottom"/>
            <w:hideMark/>
          </w:tcPr>
          <w:p w14:paraId="63E24CFE" w14:textId="766B5127"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 xml:space="preserve">0.71 (0.27, </w:t>
            </w:r>
            <w:r>
              <w:rPr>
                <w:rFonts w:ascii="Calibri" w:eastAsia="Times New Roman" w:hAnsi="Calibri" w:cs="Calibri"/>
                <w:color w:val="000000"/>
              </w:rPr>
              <w:t>1.03</w:t>
            </w:r>
            <w:r w:rsidRPr="00780377">
              <w:rPr>
                <w:rFonts w:ascii="Calibri" w:eastAsia="Times New Roman" w:hAnsi="Calibri" w:cs="Calibri"/>
                <w:color w:val="000000"/>
              </w:rPr>
              <w:t>)</w:t>
            </w:r>
          </w:p>
        </w:tc>
        <w:tc>
          <w:tcPr>
            <w:tcW w:w="2129" w:type="dxa"/>
            <w:shd w:val="clear" w:color="auto" w:fill="auto"/>
            <w:noWrap/>
            <w:vAlign w:val="bottom"/>
            <w:hideMark/>
          </w:tcPr>
          <w:p w14:paraId="7BB09E3C" w14:textId="608365B9"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0.73 (0.51, 1.27)</w:t>
            </w:r>
          </w:p>
        </w:tc>
        <w:tc>
          <w:tcPr>
            <w:tcW w:w="2323" w:type="dxa"/>
            <w:shd w:val="clear" w:color="auto" w:fill="auto"/>
            <w:noWrap/>
            <w:vAlign w:val="bottom"/>
            <w:hideMark/>
          </w:tcPr>
          <w:p w14:paraId="41B36E90" w14:textId="25758E36"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0.65 (0.18, 0.</w:t>
            </w:r>
            <w:r>
              <w:rPr>
                <w:rFonts w:ascii="Calibri" w:eastAsia="Times New Roman" w:hAnsi="Calibri" w:cs="Calibri"/>
                <w:color w:val="000000"/>
              </w:rPr>
              <w:t>91</w:t>
            </w:r>
            <w:r w:rsidRPr="00780377">
              <w:rPr>
                <w:rFonts w:ascii="Calibri" w:eastAsia="Times New Roman" w:hAnsi="Calibri" w:cs="Calibri"/>
                <w:color w:val="000000"/>
              </w:rPr>
              <w:t>)</w:t>
            </w:r>
          </w:p>
        </w:tc>
        <w:tc>
          <w:tcPr>
            <w:tcW w:w="1498" w:type="dxa"/>
            <w:shd w:val="clear" w:color="auto" w:fill="auto"/>
            <w:noWrap/>
            <w:vAlign w:val="bottom"/>
            <w:hideMark/>
          </w:tcPr>
          <w:p w14:paraId="1BA57370" w14:textId="52B3949F"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0.</w:t>
            </w:r>
            <w:r w:rsidR="00651679">
              <w:rPr>
                <w:rFonts w:ascii="Calibri" w:eastAsia="Times New Roman" w:hAnsi="Calibri" w:cs="Calibri"/>
                <w:color w:val="000000"/>
              </w:rPr>
              <w:t>12</w:t>
            </w:r>
          </w:p>
        </w:tc>
      </w:tr>
      <w:tr w:rsidR="004F7E64" w:rsidRPr="004F7E64" w14:paraId="179B91BB" w14:textId="77777777" w:rsidTr="00C222A3">
        <w:trPr>
          <w:trHeight w:val="315"/>
        </w:trPr>
        <w:tc>
          <w:tcPr>
            <w:tcW w:w="9455" w:type="dxa"/>
            <w:gridSpan w:val="5"/>
            <w:shd w:val="clear" w:color="auto" w:fill="auto"/>
            <w:noWrap/>
            <w:vAlign w:val="bottom"/>
            <w:hideMark/>
          </w:tcPr>
          <w:p w14:paraId="01D65C32" w14:textId="77777777" w:rsidR="004F7E64" w:rsidRPr="004F7E64" w:rsidRDefault="004F7E64" w:rsidP="004F7E64">
            <w:pPr>
              <w:spacing w:after="0" w:line="240" w:lineRule="auto"/>
              <w:rPr>
                <w:rFonts w:ascii="Calibri" w:eastAsia="Times New Roman" w:hAnsi="Calibri" w:cs="Calibri"/>
                <w:b/>
                <w:bCs/>
                <w:color w:val="000000"/>
              </w:rPr>
            </w:pPr>
            <w:r w:rsidRPr="004F7E64">
              <w:rPr>
                <w:rFonts w:ascii="Calibri" w:eastAsia="Times New Roman" w:hAnsi="Calibri" w:cs="Calibri"/>
                <w:b/>
                <w:bCs/>
                <w:color w:val="000000"/>
              </w:rPr>
              <w:t>Oral morphine equivalents (mg)</w:t>
            </w:r>
          </w:p>
        </w:tc>
      </w:tr>
      <w:tr w:rsidR="00B959C4" w:rsidRPr="004F7E64" w14:paraId="01507ADC" w14:textId="77777777" w:rsidTr="00C222A3">
        <w:trPr>
          <w:trHeight w:val="315"/>
        </w:trPr>
        <w:tc>
          <w:tcPr>
            <w:tcW w:w="1615" w:type="dxa"/>
            <w:shd w:val="clear" w:color="auto" w:fill="auto"/>
            <w:noWrap/>
            <w:vAlign w:val="bottom"/>
            <w:hideMark/>
          </w:tcPr>
          <w:p w14:paraId="463262D1" w14:textId="648FC6F5" w:rsidR="00B959C4" w:rsidRPr="004F7E64" w:rsidRDefault="00B959C4" w:rsidP="00B959C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24hr</w:t>
            </w:r>
          </w:p>
        </w:tc>
        <w:tc>
          <w:tcPr>
            <w:tcW w:w="1890" w:type="dxa"/>
            <w:shd w:val="clear" w:color="auto" w:fill="auto"/>
            <w:noWrap/>
            <w:vAlign w:val="bottom"/>
            <w:hideMark/>
          </w:tcPr>
          <w:p w14:paraId="1605B908" w14:textId="2EA9F318"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21 (12, 48)</w:t>
            </w:r>
          </w:p>
        </w:tc>
        <w:tc>
          <w:tcPr>
            <w:tcW w:w="2129" w:type="dxa"/>
            <w:shd w:val="clear" w:color="auto" w:fill="auto"/>
            <w:noWrap/>
            <w:vAlign w:val="bottom"/>
            <w:hideMark/>
          </w:tcPr>
          <w:p w14:paraId="749817DC" w14:textId="492C3CA4"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40 (21, 58)</w:t>
            </w:r>
          </w:p>
        </w:tc>
        <w:tc>
          <w:tcPr>
            <w:tcW w:w="2323" w:type="dxa"/>
            <w:shd w:val="clear" w:color="auto" w:fill="auto"/>
            <w:noWrap/>
            <w:vAlign w:val="bottom"/>
            <w:hideMark/>
          </w:tcPr>
          <w:p w14:paraId="09D8365B" w14:textId="63E526D2"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15 (6, 32)</w:t>
            </w:r>
          </w:p>
        </w:tc>
        <w:tc>
          <w:tcPr>
            <w:tcW w:w="1498" w:type="dxa"/>
            <w:shd w:val="clear" w:color="auto" w:fill="auto"/>
            <w:noWrap/>
            <w:vAlign w:val="bottom"/>
            <w:hideMark/>
          </w:tcPr>
          <w:p w14:paraId="46A9F608" w14:textId="062D8E32" w:rsidR="00B959C4" w:rsidRPr="004F7E64" w:rsidRDefault="00B959C4" w:rsidP="00B959C4">
            <w:pPr>
              <w:spacing w:after="0" w:line="240" w:lineRule="auto"/>
              <w:jc w:val="center"/>
              <w:rPr>
                <w:rFonts w:ascii="Calibri" w:eastAsia="Times New Roman" w:hAnsi="Calibri" w:cs="Calibri"/>
                <w:b/>
                <w:bCs/>
                <w:color w:val="000000"/>
              </w:rPr>
            </w:pPr>
            <w:r w:rsidRPr="00780377">
              <w:rPr>
                <w:rFonts w:ascii="Calibri" w:eastAsia="Times New Roman" w:hAnsi="Calibri" w:cs="Calibri"/>
                <w:b/>
                <w:bCs/>
                <w:color w:val="000000"/>
              </w:rPr>
              <w:t>&lt;0.001</w:t>
            </w:r>
          </w:p>
        </w:tc>
      </w:tr>
      <w:tr w:rsidR="00B959C4" w:rsidRPr="004F7E64" w14:paraId="1C76522E" w14:textId="77777777" w:rsidTr="00C222A3">
        <w:trPr>
          <w:trHeight w:val="315"/>
        </w:trPr>
        <w:tc>
          <w:tcPr>
            <w:tcW w:w="1615" w:type="dxa"/>
            <w:shd w:val="clear" w:color="auto" w:fill="auto"/>
            <w:noWrap/>
            <w:vAlign w:val="bottom"/>
            <w:hideMark/>
          </w:tcPr>
          <w:p w14:paraId="0785F742" w14:textId="5F41A5E7" w:rsidR="00B959C4" w:rsidRPr="004F7E64" w:rsidRDefault="00B959C4" w:rsidP="00B959C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48hr</w:t>
            </w:r>
          </w:p>
        </w:tc>
        <w:tc>
          <w:tcPr>
            <w:tcW w:w="1890" w:type="dxa"/>
            <w:shd w:val="clear" w:color="auto" w:fill="auto"/>
            <w:noWrap/>
            <w:vAlign w:val="bottom"/>
            <w:hideMark/>
          </w:tcPr>
          <w:p w14:paraId="396B4E55" w14:textId="65B25206"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50 (22, 86)</w:t>
            </w:r>
          </w:p>
        </w:tc>
        <w:tc>
          <w:tcPr>
            <w:tcW w:w="2129" w:type="dxa"/>
            <w:shd w:val="clear" w:color="auto" w:fill="auto"/>
            <w:noWrap/>
            <w:vAlign w:val="bottom"/>
            <w:hideMark/>
          </w:tcPr>
          <w:p w14:paraId="64A8F06D" w14:textId="28C2205A"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61 (30, 108)</w:t>
            </w:r>
          </w:p>
        </w:tc>
        <w:tc>
          <w:tcPr>
            <w:tcW w:w="2323" w:type="dxa"/>
            <w:shd w:val="clear" w:color="auto" w:fill="auto"/>
            <w:noWrap/>
            <w:vAlign w:val="bottom"/>
            <w:hideMark/>
          </w:tcPr>
          <w:p w14:paraId="401C6A27" w14:textId="094633B6"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40 (15, 6</w:t>
            </w:r>
            <w:r>
              <w:rPr>
                <w:rFonts w:ascii="Calibri" w:eastAsia="Times New Roman" w:hAnsi="Calibri" w:cs="Calibri"/>
                <w:color w:val="000000"/>
              </w:rPr>
              <w:t>8</w:t>
            </w:r>
            <w:r w:rsidRPr="00780377">
              <w:rPr>
                <w:rFonts w:ascii="Calibri" w:eastAsia="Times New Roman" w:hAnsi="Calibri" w:cs="Calibri"/>
                <w:color w:val="000000"/>
              </w:rPr>
              <w:t>)</w:t>
            </w:r>
          </w:p>
        </w:tc>
        <w:tc>
          <w:tcPr>
            <w:tcW w:w="1498" w:type="dxa"/>
            <w:shd w:val="clear" w:color="auto" w:fill="auto"/>
            <w:noWrap/>
            <w:vAlign w:val="bottom"/>
            <w:hideMark/>
          </w:tcPr>
          <w:p w14:paraId="1D212ADE" w14:textId="10A915CA" w:rsidR="00B959C4" w:rsidRPr="004F7E64" w:rsidRDefault="00B959C4" w:rsidP="00B959C4">
            <w:pPr>
              <w:spacing w:after="0" w:line="240" w:lineRule="auto"/>
              <w:jc w:val="center"/>
              <w:rPr>
                <w:rFonts w:ascii="Calibri" w:eastAsia="Times New Roman" w:hAnsi="Calibri" w:cs="Calibri"/>
                <w:b/>
                <w:bCs/>
                <w:color w:val="000000"/>
              </w:rPr>
            </w:pPr>
            <w:r w:rsidRPr="00780377">
              <w:rPr>
                <w:rFonts w:ascii="Calibri" w:eastAsia="Times New Roman" w:hAnsi="Calibri" w:cs="Calibri"/>
                <w:b/>
                <w:bCs/>
                <w:color w:val="000000"/>
              </w:rPr>
              <w:t>0.0</w:t>
            </w:r>
            <w:r>
              <w:rPr>
                <w:rFonts w:ascii="Calibri" w:eastAsia="Times New Roman" w:hAnsi="Calibri" w:cs="Calibri"/>
                <w:b/>
                <w:bCs/>
                <w:color w:val="000000"/>
              </w:rPr>
              <w:t>11</w:t>
            </w:r>
          </w:p>
        </w:tc>
      </w:tr>
      <w:tr w:rsidR="00B959C4" w:rsidRPr="004F7E64" w14:paraId="48AEA362" w14:textId="77777777" w:rsidTr="00C222A3">
        <w:trPr>
          <w:trHeight w:val="315"/>
        </w:trPr>
        <w:tc>
          <w:tcPr>
            <w:tcW w:w="1615" w:type="dxa"/>
            <w:shd w:val="clear" w:color="auto" w:fill="auto"/>
            <w:noWrap/>
            <w:vAlign w:val="bottom"/>
            <w:hideMark/>
          </w:tcPr>
          <w:p w14:paraId="023B65CA" w14:textId="7138036F" w:rsidR="00B959C4" w:rsidRPr="004F7E64" w:rsidRDefault="00B959C4" w:rsidP="00B959C4">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72hr</w:t>
            </w:r>
          </w:p>
        </w:tc>
        <w:tc>
          <w:tcPr>
            <w:tcW w:w="1890" w:type="dxa"/>
            <w:shd w:val="clear" w:color="auto" w:fill="auto"/>
            <w:noWrap/>
            <w:vAlign w:val="bottom"/>
            <w:hideMark/>
          </w:tcPr>
          <w:p w14:paraId="3BBC96E7" w14:textId="53DAE78D"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6</w:t>
            </w:r>
            <w:r>
              <w:rPr>
                <w:rFonts w:ascii="Calibri" w:eastAsia="Times New Roman" w:hAnsi="Calibri" w:cs="Calibri"/>
                <w:color w:val="000000"/>
              </w:rPr>
              <w:t>7</w:t>
            </w:r>
            <w:r w:rsidRPr="00780377">
              <w:rPr>
                <w:rFonts w:ascii="Calibri" w:eastAsia="Times New Roman" w:hAnsi="Calibri" w:cs="Calibri"/>
                <w:color w:val="000000"/>
              </w:rPr>
              <w:t xml:space="preserve"> (27, 11</w:t>
            </w:r>
            <w:r>
              <w:rPr>
                <w:rFonts w:ascii="Calibri" w:eastAsia="Times New Roman" w:hAnsi="Calibri" w:cs="Calibri"/>
                <w:color w:val="000000"/>
              </w:rPr>
              <w:t>4</w:t>
            </w:r>
            <w:r w:rsidRPr="00780377">
              <w:rPr>
                <w:rFonts w:ascii="Calibri" w:eastAsia="Times New Roman" w:hAnsi="Calibri" w:cs="Calibri"/>
                <w:color w:val="000000"/>
              </w:rPr>
              <w:t>)</w:t>
            </w:r>
          </w:p>
        </w:tc>
        <w:tc>
          <w:tcPr>
            <w:tcW w:w="2129" w:type="dxa"/>
            <w:shd w:val="clear" w:color="auto" w:fill="auto"/>
            <w:noWrap/>
            <w:vAlign w:val="bottom"/>
            <w:hideMark/>
          </w:tcPr>
          <w:p w14:paraId="4CF5EF51" w14:textId="512A41EB" w:rsidR="00B959C4" w:rsidRPr="004F7E64" w:rsidRDefault="00B959C4" w:rsidP="00B959C4">
            <w:pPr>
              <w:spacing w:after="0" w:line="240" w:lineRule="auto"/>
              <w:jc w:val="center"/>
              <w:rPr>
                <w:rFonts w:ascii="Calibri" w:eastAsia="Times New Roman" w:hAnsi="Calibri" w:cs="Calibri"/>
                <w:color w:val="000000"/>
              </w:rPr>
            </w:pPr>
            <w:r w:rsidRPr="00780377">
              <w:rPr>
                <w:rFonts w:ascii="Calibri" w:eastAsia="Times New Roman" w:hAnsi="Calibri" w:cs="Calibri"/>
                <w:color w:val="000000"/>
              </w:rPr>
              <w:t>87 (49, 123)</w:t>
            </w:r>
          </w:p>
        </w:tc>
        <w:tc>
          <w:tcPr>
            <w:tcW w:w="2323" w:type="dxa"/>
            <w:shd w:val="clear" w:color="auto" w:fill="auto"/>
            <w:noWrap/>
            <w:vAlign w:val="bottom"/>
            <w:hideMark/>
          </w:tcPr>
          <w:p w14:paraId="11EAC747" w14:textId="0BCD61AD" w:rsidR="00B959C4" w:rsidRPr="004F7E64" w:rsidRDefault="00B959C4" w:rsidP="00B959C4">
            <w:pPr>
              <w:spacing w:after="0" w:line="240" w:lineRule="auto"/>
              <w:jc w:val="center"/>
              <w:rPr>
                <w:rFonts w:ascii="Calibri" w:eastAsia="Times New Roman" w:hAnsi="Calibri" w:cs="Calibri"/>
                <w:color w:val="000000"/>
              </w:rPr>
            </w:pPr>
            <w:r>
              <w:rPr>
                <w:rFonts w:ascii="Calibri" w:eastAsia="Times New Roman" w:hAnsi="Calibri" w:cs="Calibri"/>
                <w:color w:val="000000"/>
              </w:rPr>
              <w:t>60</w:t>
            </w:r>
            <w:r w:rsidRPr="00780377">
              <w:rPr>
                <w:rFonts w:ascii="Calibri" w:eastAsia="Times New Roman" w:hAnsi="Calibri" w:cs="Calibri"/>
                <w:color w:val="000000"/>
              </w:rPr>
              <w:t xml:space="preserve"> (15, 9</w:t>
            </w:r>
            <w:r>
              <w:rPr>
                <w:rFonts w:ascii="Calibri" w:eastAsia="Times New Roman" w:hAnsi="Calibri" w:cs="Calibri"/>
                <w:color w:val="000000"/>
              </w:rPr>
              <w:t>4</w:t>
            </w:r>
            <w:r w:rsidRPr="00780377">
              <w:rPr>
                <w:rFonts w:ascii="Calibri" w:eastAsia="Times New Roman" w:hAnsi="Calibri" w:cs="Calibri"/>
                <w:color w:val="000000"/>
              </w:rPr>
              <w:t>)</w:t>
            </w:r>
          </w:p>
        </w:tc>
        <w:tc>
          <w:tcPr>
            <w:tcW w:w="1498" w:type="dxa"/>
            <w:shd w:val="clear" w:color="auto" w:fill="auto"/>
            <w:noWrap/>
            <w:vAlign w:val="bottom"/>
            <w:hideMark/>
          </w:tcPr>
          <w:p w14:paraId="76EBA1E4" w14:textId="79FB9116" w:rsidR="00B959C4" w:rsidRPr="004F7E64" w:rsidRDefault="00B959C4" w:rsidP="00B959C4">
            <w:pPr>
              <w:spacing w:after="0" w:line="240" w:lineRule="auto"/>
              <w:jc w:val="center"/>
              <w:rPr>
                <w:rFonts w:ascii="Calibri" w:eastAsia="Times New Roman" w:hAnsi="Calibri" w:cs="Calibri"/>
                <w:b/>
                <w:bCs/>
                <w:color w:val="000000"/>
              </w:rPr>
            </w:pPr>
            <w:r w:rsidRPr="003B23E0">
              <w:rPr>
                <w:rFonts w:ascii="Calibri" w:eastAsia="Times New Roman" w:hAnsi="Calibri" w:cs="Calibri"/>
                <w:color w:val="000000"/>
              </w:rPr>
              <w:t>0.063</w:t>
            </w:r>
          </w:p>
        </w:tc>
      </w:tr>
    </w:tbl>
    <w:p w14:paraId="6F8379E2" w14:textId="37FA5C39" w:rsidR="004F7E64" w:rsidRPr="004F7E64" w:rsidRDefault="004F7E64" w:rsidP="004F7E64">
      <w:r>
        <w:rPr>
          <w:vertAlign w:val="superscript"/>
        </w:rPr>
        <w:t>a</w:t>
      </w:r>
      <w:r w:rsidRPr="003715B5">
        <w:t xml:space="preserve">Median (IQR); n (%). </w:t>
      </w:r>
      <w:r>
        <w:rPr>
          <w:vertAlign w:val="superscript"/>
        </w:rPr>
        <w:t>b</w:t>
      </w:r>
      <w:r w:rsidRPr="003715B5">
        <w:t>Wilcoxon ran</w:t>
      </w:r>
      <w:r>
        <w:t>k sum test; Fisher's exact test;</w:t>
      </w:r>
      <w:r w:rsidRPr="00852E48">
        <w:rPr>
          <w:rFonts w:cstheme="minorHAnsi"/>
          <w:color w:val="333333"/>
          <w:shd w:val="clear" w:color="auto" w:fill="FFFFFF"/>
        </w:rPr>
        <w:t xml:space="preserve"> </w:t>
      </w:r>
      <w:r>
        <w:rPr>
          <w:rFonts w:cstheme="minorHAnsi"/>
          <w:color w:val="333333"/>
          <w:shd w:val="clear" w:color="auto" w:fill="FFFFFF"/>
        </w:rPr>
        <w:t>PIOC = Pain Intensity and Opioid Consumption, AUC = Area Under the Curve, PNC = Peripheral Nerve Catheter</w:t>
      </w:r>
    </w:p>
    <w:p w14:paraId="5397009F" w14:textId="77777777" w:rsidR="004F7E64" w:rsidRDefault="004F7E64" w:rsidP="00CA4A74">
      <w:pPr>
        <w:spacing w:after="0" w:line="240" w:lineRule="auto"/>
        <w:rPr>
          <w:b/>
          <w:bCs/>
        </w:rPr>
      </w:pPr>
    </w:p>
    <w:p w14:paraId="0418B11D" w14:textId="77777777" w:rsidR="004F7E64" w:rsidRDefault="004F7E64" w:rsidP="00CA4A74">
      <w:pPr>
        <w:spacing w:after="0" w:line="240" w:lineRule="auto"/>
        <w:rPr>
          <w:b/>
          <w:bCs/>
        </w:rPr>
      </w:pPr>
    </w:p>
    <w:p w14:paraId="3B0F3845" w14:textId="77777777" w:rsidR="004F7E64" w:rsidRDefault="004F7E64" w:rsidP="00CA4A74">
      <w:pPr>
        <w:spacing w:after="0" w:line="240" w:lineRule="auto"/>
        <w:rPr>
          <w:b/>
          <w:bCs/>
        </w:rPr>
      </w:pPr>
    </w:p>
    <w:p w14:paraId="1ECD64D1" w14:textId="77777777" w:rsidR="004F7E64" w:rsidRDefault="004F7E64" w:rsidP="00CA4A74">
      <w:pPr>
        <w:spacing w:after="0" w:line="240" w:lineRule="auto"/>
        <w:rPr>
          <w:b/>
          <w:bCs/>
        </w:rPr>
      </w:pPr>
    </w:p>
    <w:p w14:paraId="72D5603B" w14:textId="77777777" w:rsidR="004F7E64" w:rsidRDefault="004F7E64" w:rsidP="00CA4A74">
      <w:pPr>
        <w:spacing w:after="0" w:line="240" w:lineRule="auto"/>
        <w:rPr>
          <w:b/>
          <w:bCs/>
        </w:rPr>
      </w:pPr>
    </w:p>
    <w:p w14:paraId="3F9AA9F7" w14:textId="04FE712D" w:rsidR="004F7E64" w:rsidRPr="00AE6CE2" w:rsidRDefault="004F7E64" w:rsidP="004F7E64">
      <w:pPr>
        <w:spacing w:after="0" w:line="240" w:lineRule="auto"/>
        <w:rPr>
          <w:rFonts w:ascii="Arial" w:hAnsi="Arial" w:cs="Arial"/>
          <w:b/>
          <w:bCs/>
          <w:sz w:val="24"/>
          <w:szCs w:val="24"/>
        </w:rPr>
      </w:pPr>
      <w:r w:rsidRPr="00AE6CE2">
        <w:rPr>
          <w:rFonts w:ascii="Arial" w:hAnsi="Arial" w:cs="Arial"/>
          <w:b/>
          <w:bCs/>
          <w:sz w:val="24"/>
          <w:szCs w:val="24"/>
        </w:rPr>
        <w:t xml:space="preserve">Supplemental Table </w:t>
      </w:r>
      <w:r w:rsidR="00F83B03" w:rsidRPr="00AE6CE2">
        <w:rPr>
          <w:rFonts w:ascii="Arial" w:hAnsi="Arial" w:cs="Arial"/>
          <w:b/>
          <w:bCs/>
          <w:sz w:val="24"/>
          <w:szCs w:val="24"/>
        </w:rPr>
        <w:t>S</w:t>
      </w:r>
      <w:r w:rsidRPr="00AE6CE2">
        <w:rPr>
          <w:rFonts w:ascii="Arial" w:hAnsi="Arial" w:cs="Arial"/>
          <w:b/>
          <w:bCs/>
          <w:sz w:val="24"/>
          <w:szCs w:val="24"/>
        </w:rPr>
        <w:t xml:space="preserve">2. Pain Analysis Comparing </w:t>
      </w:r>
      <w:r w:rsidR="00253F0F">
        <w:rPr>
          <w:rFonts w:ascii="Arial" w:hAnsi="Arial" w:cs="Arial"/>
          <w:b/>
          <w:bCs/>
          <w:sz w:val="24"/>
          <w:szCs w:val="24"/>
        </w:rPr>
        <w:t>SPIP</w:t>
      </w:r>
      <w:r w:rsidRPr="00AE6CE2">
        <w:rPr>
          <w:rFonts w:ascii="Arial" w:hAnsi="Arial" w:cs="Arial"/>
          <w:b/>
          <w:bCs/>
          <w:sz w:val="24"/>
          <w:szCs w:val="24"/>
        </w:rPr>
        <w:t xml:space="preserve"> versus </w:t>
      </w:r>
      <w:r w:rsidR="00253F0F">
        <w:rPr>
          <w:rFonts w:ascii="Arial" w:hAnsi="Arial" w:cs="Arial"/>
          <w:b/>
          <w:bCs/>
          <w:sz w:val="24"/>
          <w:szCs w:val="24"/>
        </w:rPr>
        <w:t>DPIP</w:t>
      </w:r>
      <w:r w:rsidRPr="00AE6CE2">
        <w:rPr>
          <w:rFonts w:ascii="Arial" w:hAnsi="Arial" w:cs="Arial"/>
          <w:b/>
          <w:bCs/>
          <w:sz w:val="24"/>
          <w:szCs w:val="24"/>
        </w:rPr>
        <w:t xml:space="preserve"> Catheters</w:t>
      </w:r>
    </w:p>
    <w:tbl>
      <w:tblPr>
        <w:tblW w:w="9625" w:type="dxa"/>
        <w:tblLook w:val="04A0" w:firstRow="1" w:lastRow="0" w:firstColumn="1" w:lastColumn="0" w:noHBand="0" w:noVBand="1"/>
      </w:tblPr>
      <w:tblGrid>
        <w:gridCol w:w="1615"/>
        <w:gridCol w:w="1890"/>
        <w:gridCol w:w="2160"/>
        <w:gridCol w:w="2250"/>
        <w:gridCol w:w="1710"/>
      </w:tblGrid>
      <w:tr w:rsidR="00652FA4" w:rsidRPr="00ED0F31" w14:paraId="6B3316B6" w14:textId="77777777" w:rsidTr="00851A99">
        <w:trPr>
          <w:trHeight w:val="300"/>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8A208" w14:textId="1339B8D7" w:rsidR="00652FA4" w:rsidRPr="00ED0F31" w:rsidRDefault="00652FA4" w:rsidP="0093783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Variable</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6EFCC51A" w14:textId="2614F38C" w:rsidR="00652FA4" w:rsidRPr="007B7286" w:rsidRDefault="00652FA4" w:rsidP="00937835">
            <w:pPr>
              <w:spacing w:after="0" w:line="240" w:lineRule="auto"/>
              <w:jc w:val="center"/>
              <w:rPr>
                <w:rFonts w:ascii="Calibri" w:eastAsia="Times New Roman" w:hAnsi="Calibri" w:cs="Calibri"/>
                <w:b/>
                <w:bCs/>
                <w:color w:val="000000"/>
                <w:vertAlign w:val="superscript"/>
              </w:rPr>
            </w:pPr>
            <w:r>
              <w:rPr>
                <w:rFonts w:ascii="Calibri" w:eastAsia="Times New Roman" w:hAnsi="Calibri" w:cs="Calibri"/>
                <w:b/>
                <w:bCs/>
                <w:color w:val="000000"/>
              </w:rPr>
              <w:t>Overall, N = 34</w:t>
            </w:r>
            <w:r>
              <w:rPr>
                <w:rFonts w:ascii="Calibri" w:eastAsia="Times New Roman" w:hAnsi="Calibri" w:cs="Calibri"/>
                <w:b/>
                <w:bCs/>
                <w:color w:val="000000"/>
                <w:vertAlign w:val="superscript"/>
              </w:rPr>
              <w:t>a</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72225920" w14:textId="07100207" w:rsidR="00652FA4" w:rsidRPr="007B7286" w:rsidRDefault="00253F0F" w:rsidP="00937835">
            <w:pPr>
              <w:spacing w:after="0" w:line="240" w:lineRule="auto"/>
              <w:jc w:val="center"/>
              <w:rPr>
                <w:rFonts w:ascii="Calibri" w:eastAsia="Times New Roman" w:hAnsi="Calibri" w:cs="Calibri"/>
                <w:b/>
                <w:bCs/>
                <w:color w:val="000000"/>
                <w:vertAlign w:val="superscript"/>
              </w:rPr>
            </w:pPr>
            <w:r>
              <w:rPr>
                <w:rFonts w:ascii="Calibri" w:eastAsia="Times New Roman" w:hAnsi="Calibri" w:cs="Calibri"/>
                <w:b/>
                <w:bCs/>
                <w:color w:val="000000"/>
              </w:rPr>
              <w:t>SPIP</w:t>
            </w:r>
            <w:r w:rsidR="00652FA4">
              <w:rPr>
                <w:rFonts w:ascii="Calibri" w:eastAsia="Times New Roman" w:hAnsi="Calibri" w:cs="Calibri"/>
                <w:b/>
                <w:bCs/>
                <w:color w:val="000000"/>
              </w:rPr>
              <w:t>, N = 17</w:t>
            </w:r>
            <w:r w:rsidR="00652FA4">
              <w:rPr>
                <w:rFonts w:ascii="Calibri" w:eastAsia="Times New Roman" w:hAnsi="Calibri" w:cs="Calibri"/>
                <w:b/>
                <w:bCs/>
                <w:color w:val="000000"/>
                <w:vertAlign w:val="superscript"/>
              </w:rPr>
              <w:t>a</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2AC20302" w14:textId="60C92460" w:rsidR="00652FA4" w:rsidRPr="007B7286" w:rsidRDefault="00253F0F" w:rsidP="00937835">
            <w:pPr>
              <w:spacing w:after="0" w:line="240" w:lineRule="auto"/>
              <w:jc w:val="center"/>
              <w:rPr>
                <w:rFonts w:ascii="Calibri" w:eastAsia="Times New Roman" w:hAnsi="Calibri" w:cs="Calibri"/>
                <w:b/>
                <w:bCs/>
                <w:color w:val="000000"/>
                <w:vertAlign w:val="superscript"/>
              </w:rPr>
            </w:pPr>
            <w:r>
              <w:rPr>
                <w:rFonts w:ascii="Calibri" w:eastAsia="Times New Roman" w:hAnsi="Calibri" w:cs="Calibri"/>
                <w:b/>
                <w:bCs/>
                <w:color w:val="000000"/>
              </w:rPr>
              <w:t>DPIP</w:t>
            </w:r>
            <w:r w:rsidR="00652FA4">
              <w:rPr>
                <w:rFonts w:ascii="Calibri" w:eastAsia="Times New Roman" w:hAnsi="Calibri" w:cs="Calibri"/>
                <w:b/>
                <w:bCs/>
                <w:color w:val="000000"/>
              </w:rPr>
              <w:t>, N = 17</w:t>
            </w:r>
            <w:r w:rsidR="00652FA4">
              <w:rPr>
                <w:rFonts w:ascii="Calibri" w:eastAsia="Times New Roman" w:hAnsi="Calibri" w:cs="Calibri"/>
                <w:b/>
                <w:bCs/>
                <w:color w:val="000000"/>
                <w:vertAlign w:val="superscript"/>
              </w:rPr>
              <w:t>a</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6FFA2A3B" w14:textId="63E7AE19" w:rsidR="00652FA4" w:rsidRPr="00ED0F31" w:rsidRDefault="00652FA4" w:rsidP="0093783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p-value</w:t>
            </w:r>
            <w:r>
              <w:rPr>
                <w:rFonts w:ascii="Calibri" w:eastAsia="Times New Roman" w:hAnsi="Calibri" w:cs="Calibri"/>
                <w:b/>
                <w:bCs/>
                <w:color w:val="000000"/>
                <w:vertAlign w:val="superscript"/>
              </w:rPr>
              <w:t>b</w:t>
            </w:r>
          </w:p>
        </w:tc>
      </w:tr>
      <w:tr w:rsidR="00851A99" w:rsidRPr="00ED0F31" w14:paraId="24CB8A83" w14:textId="77777777" w:rsidTr="00851A99">
        <w:trPr>
          <w:trHeight w:val="278"/>
        </w:trPr>
        <w:tc>
          <w:tcPr>
            <w:tcW w:w="9625" w:type="dxa"/>
            <w:gridSpan w:val="5"/>
            <w:tcBorders>
              <w:top w:val="nil"/>
              <w:left w:val="single" w:sz="4" w:space="0" w:color="auto"/>
              <w:bottom w:val="single" w:sz="4" w:space="0" w:color="auto"/>
              <w:right w:val="single" w:sz="4" w:space="0" w:color="auto"/>
            </w:tcBorders>
            <w:shd w:val="clear" w:color="auto" w:fill="auto"/>
            <w:noWrap/>
            <w:vAlign w:val="bottom"/>
            <w:hideMark/>
          </w:tcPr>
          <w:p w14:paraId="6E0083C2" w14:textId="0741F289" w:rsidR="00851A99" w:rsidRPr="00851A99" w:rsidRDefault="00851A99" w:rsidP="00851A99">
            <w:pPr>
              <w:spacing w:after="0" w:line="240" w:lineRule="auto"/>
              <w:rPr>
                <w:rFonts w:ascii="Calibri" w:eastAsia="Times New Roman" w:hAnsi="Calibri" w:cs="Calibri"/>
                <w:b/>
                <w:bCs/>
                <w:color w:val="000000"/>
              </w:rPr>
            </w:pPr>
            <w:r>
              <w:rPr>
                <w:rFonts w:ascii="Calibri" w:eastAsia="Times New Roman" w:hAnsi="Calibri" w:cs="Calibri"/>
                <w:b/>
                <w:bCs/>
                <w:color w:val="000000"/>
              </w:rPr>
              <w:t>PIOC (normalized)</w:t>
            </w:r>
            <w:r>
              <w:rPr>
                <w:rFonts w:ascii="Calibri" w:eastAsia="Times New Roman" w:hAnsi="Calibri" w:cs="Calibri"/>
                <w:color w:val="000000"/>
              </w:rPr>
              <w:t>  </w:t>
            </w:r>
          </w:p>
        </w:tc>
      </w:tr>
      <w:tr w:rsidR="00851A99" w:rsidRPr="00ED0F31" w14:paraId="53A7FCE4" w14:textId="77777777" w:rsidTr="00851A9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F8D7FC2" w14:textId="7FF3EDCB" w:rsidR="00851A99" w:rsidRPr="00ED0F31" w:rsidRDefault="00851A99" w:rsidP="00851A9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24hr</w:t>
            </w:r>
          </w:p>
        </w:tc>
        <w:tc>
          <w:tcPr>
            <w:tcW w:w="1890" w:type="dxa"/>
            <w:tcBorders>
              <w:top w:val="nil"/>
              <w:left w:val="nil"/>
              <w:bottom w:val="single" w:sz="4" w:space="0" w:color="auto"/>
              <w:right w:val="single" w:sz="4" w:space="0" w:color="auto"/>
            </w:tcBorders>
            <w:shd w:val="clear" w:color="auto" w:fill="auto"/>
            <w:noWrap/>
            <w:vAlign w:val="bottom"/>
            <w:hideMark/>
          </w:tcPr>
          <w:p w14:paraId="626B09D8" w14:textId="1E13ED81"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-41 (-127, 46)</w:t>
            </w:r>
          </w:p>
        </w:tc>
        <w:tc>
          <w:tcPr>
            <w:tcW w:w="2160" w:type="dxa"/>
            <w:tcBorders>
              <w:top w:val="nil"/>
              <w:left w:val="nil"/>
              <w:bottom w:val="single" w:sz="4" w:space="0" w:color="auto"/>
              <w:right w:val="single" w:sz="4" w:space="0" w:color="auto"/>
            </w:tcBorders>
            <w:shd w:val="clear" w:color="auto" w:fill="auto"/>
            <w:noWrap/>
            <w:vAlign w:val="bottom"/>
            <w:hideMark/>
          </w:tcPr>
          <w:p w14:paraId="3F65918A" w14:textId="61843C7D"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-30 (-162, 84)</w:t>
            </w:r>
          </w:p>
        </w:tc>
        <w:tc>
          <w:tcPr>
            <w:tcW w:w="2250" w:type="dxa"/>
            <w:tcBorders>
              <w:top w:val="nil"/>
              <w:left w:val="nil"/>
              <w:bottom w:val="single" w:sz="4" w:space="0" w:color="auto"/>
              <w:right w:val="single" w:sz="4" w:space="0" w:color="auto"/>
            </w:tcBorders>
            <w:shd w:val="clear" w:color="auto" w:fill="auto"/>
            <w:noWrap/>
            <w:vAlign w:val="bottom"/>
            <w:hideMark/>
          </w:tcPr>
          <w:p w14:paraId="368D2E74" w14:textId="1D5088F5"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-65 (-86, 26)</w:t>
            </w:r>
          </w:p>
        </w:tc>
        <w:tc>
          <w:tcPr>
            <w:tcW w:w="1710" w:type="dxa"/>
            <w:tcBorders>
              <w:top w:val="nil"/>
              <w:left w:val="nil"/>
              <w:bottom w:val="single" w:sz="4" w:space="0" w:color="auto"/>
              <w:right w:val="single" w:sz="4" w:space="0" w:color="auto"/>
            </w:tcBorders>
            <w:shd w:val="clear" w:color="auto" w:fill="auto"/>
            <w:noWrap/>
            <w:vAlign w:val="bottom"/>
            <w:hideMark/>
          </w:tcPr>
          <w:p w14:paraId="613BF161" w14:textId="42044F45"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0.8</w:t>
            </w:r>
          </w:p>
        </w:tc>
      </w:tr>
      <w:tr w:rsidR="00851A99" w:rsidRPr="00ED0F31" w14:paraId="2B8A149D" w14:textId="77777777" w:rsidTr="00851A9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E9D8AD2" w14:textId="4AE440BC" w:rsidR="00851A99" w:rsidRPr="00ED0F31" w:rsidRDefault="00851A99" w:rsidP="00851A9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48hr</w:t>
            </w:r>
          </w:p>
        </w:tc>
        <w:tc>
          <w:tcPr>
            <w:tcW w:w="1890" w:type="dxa"/>
            <w:tcBorders>
              <w:top w:val="nil"/>
              <w:left w:val="nil"/>
              <w:bottom w:val="single" w:sz="4" w:space="0" w:color="auto"/>
              <w:right w:val="single" w:sz="4" w:space="0" w:color="auto"/>
            </w:tcBorders>
            <w:shd w:val="clear" w:color="auto" w:fill="auto"/>
            <w:noWrap/>
            <w:vAlign w:val="bottom"/>
            <w:hideMark/>
          </w:tcPr>
          <w:p w14:paraId="2CE38BE2" w14:textId="2317366F"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-39 (-116, 61)</w:t>
            </w:r>
          </w:p>
        </w:tc>
        <w:tc>
          <w:tcPr>
            <w:tcW w:w="2160" w:type="dxa"/>
            <w:tcBorders>
              <w:top w:val="nil"/>
              <w:left w:val="nil"/>
              <w:bottom w:val="single" w:sz="4" w:space="0" w:color="auto"/>
              <w:right w:val="single" w:sz="4" w:space="0" w:color="auto"/>
            </w:tcBorders>
            <w:shd w:val="clear" w:color="auto" w:fill="auto"/>
            <w:noWrap/>
            <w:vAlign w:val="bottom"/>
            <w:hideMark/>
          </w:tcPr>
          <w:p w14:paraId="307A1EAA" w14:textId="4B6BBB6B"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-32 (-113, 59)</w:t>
            </w:r>
          </w:p>
        </w:tc>
        <w:tc>
          <w:tcPr>
            <w:tcW w:w="2250" w:type="dxa"/>
            <w:tcBorders>
              <w:top w:val="nil"/>
              <w:left w:val="nil"/>
              <w:bottom w:val="single" w:sz="4" w:space="0" w:color="auto"/>
              <w:right w:val="single" w:sz="4" w:space="0" w:color="auto"/>
            </w:tcBorders>
            <w:shd w:val="clear" w:color="auto" w:fill="auto"/>
            <w:noWrap/>
            <w:vAlign w:val="bottom"/>
            <w:hideMark/>
          </w:tcPr>
          <w:p w14:paraId="57F73720" w14:textId="0380C8AC"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-46 (-117, 68)</w:t>
            </w:r>
          </w:p>
        </w:tc>
        <w:tc>
          <w:tcPr>
            <w:tcW w:w="1710" w:type="dxa"/>
            <w:tcBorders>
              <w:top w:val="nil"/>
              <w:left w:val="nil"/>
              <w:bottom w:val="single" w:sz="4" w:space="0" w:color="auto"/>
              <w:right w:val="single" w:sz="4" w:space="0" w:color="auto"/>
            </w:tcBorders>
            <w:shd w:val="clear" w:color="auto" w:fill="auto"/>
            <w:noWrap/>
            <w:vAlign w:val="bottom"/>
            <w:hideMark/>
          </w:tcPr>
          <w:p w14:paraId="420A9886" w14:textId="3B1D1E13"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0.8</w:t>
            </w:r>
          </w:p>
        </w:tc>
      </w:tr>
      <w:tr w:rsidR="00851A99" w:rsidRPr="00ED0F31" w14:paraId="42567652" w14:textId="77777777" w:rsidTr="00851A9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B458CE5" w14:textId="22DA414A" w:rsidR="00851A99" w:rsidRPr="00ED0F31" w:rsidRDefault="00851A99" w:rsidP="00851A9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72hr</w:t>
            </w:r>
          </w:p>
        </w:tc>
        <w:tc>
          <w:tcPr>
            <w:tcW w:w="1890" w:type="dxa"/>
            <w:tcBorders>
              <w:top w:val="nil"/>
              <w:left w:val="nil"/>
              <w:bottom w:val="single" w:sz="4" w:space="0" w:color="auto"/>
              <w:right w:val="single" w:sz="4" w:space="0" w:color="auto"/>
            </w:tcBorders>
            <w:shd w:val="clear" w:color="auto" w:fill="auto"/>
            <w:noWrap/>
            <w:vAlign w:val="bottom"/>
            <w:hideMark/>
          </w:tcPr>
          <w:p w14:paraId="663B206E" w14:textId="108FE80D"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-13 (-119, 63)</w:t>
            </w:r>
          </w:p>
        </w:tc>
        <w:tc>
          <w:tcPr>
            <w:tcW w:w="2160" w:type="dxa"/>
            <w:tcBorders>
              <w:top w:val="nil"/>
              <w:left w:val="nil"/>
              <w:bottom w:val="single" w:sz="4" w:space="0" w:color="auto"/>
              <w:right w:val="single" w:sz="4" w:space="0" w:color="auto"/>
            </w:tcBorders>
            <w:shd w:val="clear" w:color="auto" w:fill="auto"/>
            <w:noWrap/>
            <w:vAlign w:val="bottom"/>
            <w:hideMark/>
          </w:tcPr>
          <w:p w14:paraId="055803BE" w14:textId="74E25A17"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-23 (-101, 45)</w:t>
            </w:r>
          </w:p>
        </w:tc>
        <w:tc>
          <w:tcPr>
            <w:tcW w:w="2250" w:type="dxa"/>
            <w:tcBorders>
              <w:top w:val="nil"/>
              <w:left w:val="nil"/>
              <w:bottom w:val="single" w:sz="4" w:space="0" w:color="auto"/>
              <w:right w:val="single" w:sz="4" w:space="0" w:color="auto"/>
            </w:tcBorders>
            <w:shd w:val="clear" w:color="auto" w:fill="auto"/>
            <w:noWrap/>
            <w:vAlign w:val="bottom"/>
            <w:hideMark/>
          </w:tcPr>
          <w:p w14:paraId="1C943318" w14:textId="68ED56CC"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1 (-122, 87)</w:t>
            </w:r>
          </w:p>
        </w:tc>
        <w:tc>
          <w:tcPr>
            <w:tcW w:w="1710" w:type="dxa"/>
            <w:tcBorders>
              <w:top w:val="nil"/>
              <w:left w:val="nil"/>
              <w:bottom w:val="single" w:sz="4" w:space="0" w:color="auto"/>
              <w:right w:val="single" w:sz="4" w:space="0" w:color="auto"/>
            </w:tcBorders>
            <w:shd w:val="clear" w:color="auto" w:fill="auto"/>
            <w:noWrap/>
            <w:vAlign w:val="bottom"/>
            <w:hideMark/>
          </w:tcPr>
          <w:p w14:paraId="7C78D37E" w14:textId="34FC8F6B"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0.8</w:t>
            </w:r>
          </w:p>
        </w:tc>
      </w:tr>
      <w:tr w:rsidR="00851A99" w:rsidRPr="00ED0F31" w14:paraId="2044A234" w14:textId="77777777" w:rsidTr="00433142">
        <w:trPr>
          <w:trHeight w:val="300"/>
        </w:trPr>
        <w:tc>
          <w:tcPr>
            <w:tcW w:w="9625" w:type="dxa"/>
            <w:gridSpan w:val="5"/>
            <w:tcBorders>
              <w:top w:val="nil"/>
              <w:left w:val="single" w:sz="4" w:space="0" w:color="auto"/>
              <w:bottom w:val="single" w:sz="4" w:space="0" w:color="auto"/>
              <w:right w:val="single" w:sz="4" w:space="0" w:color="auto"/>
            </w:tcBorders>
            <w:shd w:val="clear" w:color="auto" w:fill="auto"/>
            <w:noWrap/>
            <w:vAlign w:val="bottom"/>
            <w:hideMark/>
          </w:tcPr>
          <w:p w14:paraId="7C8548BE" w14:textId="26A4FC6C" w:rsidR="00851A99" w:rsidRPr="00851A99" w:rsidRDefault="00A022F4" w:rsidP="00851A99">
            <w:pPr>
              <w:spacing w:after="0" w:line="240" w:lineRule="auto"/>
              <w:rPr>
                <w:rFonts w:ascii="Calibri" w:eastAsia="Times New Roman" w:hAnsi="Calibri" w:cs="Calibri"/>
                <w:b/>
                <w:bCs/>
                <w:color w:val="000000"/>
              </w:rPr>
            </w:pPr>
            <w:r w:rsidRPr="004F7E64">
              <w:rPr>
                <w:rFonts w:ascii="Calibri" w:eastAsia="Times New Roman" w:hAnsi="Calibri" w:cs="Calibri"/>
                <w:b/>
                <w:bCs/>
                <w:color w:val="000000"/>
              </w:rPr>
              <w:t>Time-weighted AUC-Pain Score</w:t>
            </w:r>
          </w:p>
        </w:tc>
      </w:tr>
      <w:tr w:rsidR="00851A99" w:rsidRPr="00ED0F31" w14:paraId="50B5A8EB" w14:textId="77777777" w:rsidTr="00851A9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040F5E11" w14:textId="5205B6F9" w:rsidR="00851A99" w:rsidRPr="00ED0F31" w:rsidRDefault="00851A99" w:rsidP="00851A9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24hr</w:t>
            </w:r>
          </w:p>
        </w:tc>
        <w:tc>
          <w:tcPr>
            <w:tcW w:w="1890" w:type="dxa"/>
            <w:tcBorders>
              <w:top w:val="nil"/>
              <w:left w:val="nil"/>
              <w:bottom w:val="single" w:sz="4" w:space="0" w:color="auto"/>
              <w:right w:val="single" w:sz="4" w:space="0" w:color="auto"/>
            </w:tcBorders>
            <w:shd w:val="clear" w:color="auto" w:fill="auto"/>
            <w:noWrap/>
            <w:vAlign w:val="bottom"/>
            <w:hideMark/>
          </w:tcPr>
          <w:p w14:paraId="5C9855FD" w14:textId="6C1C40F4"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0.96 (0.00, 1.91)</w:t>
            </w:r>
          </w:p>
        </w:tc>
        <w:tc>
          <w:tcPr>
            <w:tcW w:w="2160" w:type="dxa"/>
            <w:tcBorders>
              <w:top w:val="nil"/>
              <w:left w:val="nil"/>
              <w:bottom w:val="single" w:sz="4" w:space="0" w:color="auto"/>
              <w:right w:val="single" w:sz="4" w:space="0" w:color="auto"/>
            </w:tcBorders>
            <w:shd w:val="clear" w:color="auto" w:fill="auto"/>
            <w:noWrap/>
            <w:vAlign w:val="bottom"/>
            <w:hideMark/>
          </w:tcPr>
          <w:p w14:paraId="5B27C45E" w14:textId="52B25A99"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1.08 (0.00, 2.39)</w:t>
            </w:r>
          </w:p>
        </w:tc>
        <w:tc>
          <w:tcPr>
            <w:tcW w:w="2250" w:type="dxa"/>
            <w:tcBorders>
              <w:top w:val="nil"/>
              <w:left w:val="nil"/>
              <w:bottom w:val="single" w:sz="4" w:space="0" w:color="auto"/>
              <w:right w:val="single" w:sz="4" w:space="0" w:color="auto"/>
            </w:tcBorders>
            <w:shd w:val="clear" w:color="auto" w:fill="auto"/>
            <w:noWrap/>
            <w:vAlign w:val="bottom"/>
            <w:hideMark/>
          </w:tcPr>
          <w:p w14:paraId="1FA534D9" w14:textId="079C9059"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0.92 (0.37, 1.54)</w:t>
            </w:r>
          </w:p>
        </w:tc>
        <w:tc>
          <w:tcPr>
            <w:tcW w:w="1710" w:type="dxa"/>
            <w:tcBorders>
              <w:top w:val="nil"/>
              <w:left w:val="nil"/>
              <w:bottom w:val="single" w:sz="4" w:space="0" w:color="auto"/>
              <w:right w:val="single" w:sz="4" w:space="0" w:color="auto"/>
            </w:tcBorders>
            <w:shd w:val="clear" w:color="auto" w:fill="auto"/>
            <w:noWrap/>
            <w:vAlign w:val="bottom"/>
            <w:hideMark/>
          </w:tcPr>
          <w:p w14:paraId="1FE9357C" w14:textId="5353736D"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0.8</w:t>
            </w:r>
          </w:p>
        </w:tc>
      </w:tr>
      <w:tr w:rsidR="00851A99" w:rsidRPr="00ED0F31" w14:paraId="292540F1" w14:textId="77777777" w:rsidTr="00851A9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41E152A" w14:textId="5A1BF29A" w:rsidR="00851A99" w:rsidRPr="00ED0F31" w:rsidRDefault="00851A99" w:rsidP="00851A9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48hr</w:t>
            </w:r>
          </w:p>
        </w:tc>
        <w:tc>
          <w:tcPr>
            <w:tcW w:w="1890" w:type="dxa"/>
            <w:tcBorders>
              <w:top w:val="nil"/>
              <w:left w:val="nil"/>
              <w:bottom w:val="single" w:sz="4" w:space="0" w:color="auto"/>
              <w:right w:val="single" w:sz="4" w:space="0" w:color="auto"/>
            </w:tcBorders>
            <w:shd w:val="clear" w:color="auto" w:fill="auto"/>
            <w:noWrap/>
            <w:vAlign w:val="bottom"/>
            <w:hideMark/>
          </w:tcPr>
          <w:p w14:paraId="711EC545" w14:textId="042682F6"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0.67 (0.25, 1.30)</w:t>
            </w:r>
          </w:p>
        </w:tc>
        <w:tc>
          <w:tcPr>
            <w:tcW w:w="2160" w:type="dxa"/>
            <w:tcBorders>
              <w:top w:val="nil"/>
              <w:left w:val="nil"/>
              <w:bottom w:val="single" w:sz="4" w:space="0" w:color="auto"/>
              <w:right w:val="single" w:sz="4" w:space="0" w:color="auto"/>
            </w:tcBorders>
            <w:shd w:val="clear" w:color="auto" w:fill="auto"/>
            <w:noWrap/>
            <w:vAlign w:val="bottom"/>
            <w:hideMark/>
          </w:tcPr>
          <w:p w14:paraId="4482E02D" w14:textId="082316DB"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0.73 (0.25, 1.33)</w:t>
            </w:r>
          </w:p>
        </w:tc>
        <w:tc>
          <w:tcPr>
            <w:tcW w:w="2250" w:type="dxa"/>
            <w:tcBorders>
              <w:top w:val="nil"/>
              <w:left w:val="nil"/>
              <w:bottom w:val="single" w:sz="4" w:space="0" w:color="auto"/>
              <w:right w:val="single" w:sz="4" w:space="0" w:color="auto"/>
            </w:tcBorders>
            <w:shd w:val="clear" w:color="auto" w:fill="auto"/>
            <w:noWrap/>
            <w:vAlign w:val="bottom"/>
            <w:hideMark/>
          </w:tcPr>
          <w:p w14:paraId="6BDEFEC7" w14:textId="72FA0C9A"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0.59 (0.26, 1.07)</w:t>
            </w:r>
          </w:p>
        </w:tc>
        <w:tc>
          <w:tcPr>
            <w:tcW w:w="1710" w:type="dxa"/>
            <w:tcBorders>
              <w:top w:val="nil"/>
              <w:left w:val="nil"/>
              <w:bottom w:val="single" w:sz="4" w:space="0" w:color="auto"/>
              <w:right w:val="single" w:sz="4" w:space="0" w:color="auto"/>
            </w:tcBorders>
            <w:shd w:val="clear" w:color="auto" w:fill="auto"/>
            <w:noWrap/>
            <w:vAlign w:val="bottom"/>
            <w:hideMark/>
          </w:tcPr>
          <w:p w14:paraId="64E10FBA" w14:textId="23198462"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0.7</w:t>
            </w:r>
          </w:p>
        </w:tc>
      </w:tr>
      <w:tr w:rsidR="00851A99" w:rsidRPr="00ED0F31" w14:paraId="5F4C58D2" w14:textId="77777777" w:rsidTr="00851A9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5392662" w14:textId="3F1A67FF" w:rsidR="00851A99" w:rsidRPr="00ED0F31" w:rsidRDefault="00851A99" w:rsidP="00851A9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72hr</w:t>
            </w:r>
          </w:p>
        </w:tc>
        <w:tc>
          <w:tcPr>
            <w:tcW w:w="1890" w:type="dxa"/>
            <w:tcBorders>
              <w:top w:val="nil"/>
              <w:left w:val="nil"/>
              <w:bottom w:val="single" w:sz="4" w:space="0" w:color="auto"/>
              <w:right w:val="single" w:sz="4" w:space="0" w:color="auto"/>
            </w:tcBorders>
            <w:shd w:val="clear" w:color="auto" w:fill="auto"/>
            <w:noWrap/>
            <w:vAlign w:val="bottom"/>
            <w:hideMark/>
          </w:tcPr>
          <w:p w14:paraId="4C82465B" w14:textId="66832778"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0.65 (0.18, 0.86)</w:t>
            </w:r>
          </w:p>
        </w:tc>
        <w:tc>
          <w:tcPr>
            <w:tcW w:w="2160" w:type="dxa"/>
            <w:tcBorders>
              <w:top w:val="nil"/>
              <w:left w:val="nil"/>
              <w:bottom w:val="single" w:sz="4" w:space="0" w:color="auto"/>
              <w:right w:val="single" w:sz="4" w:space="0" w:color="auto"/>
            </w:tcBorders>
            <w:shd w:val="clear" w:color="auto" w:fill="auto"/>
            <w:noWrap/>
            <w:vAlign w:val="bottom"/>
            <w:hideMark/>
          </w:tcPr>
          <w:p w14:paraId="3CD1F936" w14:textId="773F9F9E"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0.61 (0.27, 0.85)</w:t>
            </w:r>
          </w:p>
        </w:tc>
        <w:tc>
          <w:tcPr>
            <w:tcW w:w="2250" w:type="dxa"/>
            <w:tcBorders>
              <w:top w:val="nil"/>
              <w:left w:val="nil"/>
              <w:bottom w:val="single" w:sz="4" w:space="0" w:color="auto"/>
              <w:right w:val="single" w:sz="4" w:space="0" w:color="auto"/>
            </w:tcBorders>
            <w:shd w:val="clear" w:color="auto" w:fill="auto"/>
            <w:noWrap/>
            <w:vAlign w:val="bottom"/>
            <w:hideMark/>
          </w:tcPr>
          <w:p w14:paraId="5E525286" w14:textId="2081D80A"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0.72 (0.16, 0.92)</w:t>
            </w:r>
          </w:p>
        </w:tc>
        <w:tc>
          <w:tcPr>
            <w:tcW w:w="1710" w:type="dxa"/>
            <w:tcBorders>
              <w:top w:val="nil"/>
              <w:left w:val="nil"/>
              <w:bottom w:val="single" w:sz="4" w:space="0" w:color="auto"/>
              <w:right w:val="single" w:sz="4" w:space="0" w:color="auto"/>
            </w:tcBorders>
            <w:shd w:val="clear" w:color="auto" w:fill="auto"/>
            <w:noWrap/>
            <w:vAlign w:val="bottom"/>
            <w:hideMark/>
          </w:tcPr>
          <w:p w14:paraId="1734CA94" w14:textId="19EA8CA9"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0.8</w:t>
            </w:r>
          </w:p>
        </w:tc>
      </w:tr>
      <w:tr w:rsidR="00851A99" w:rsidRPr="00ED0F31" w14:paraId="3F7625C9" w14:textId="77777777" w:rsidTr="00EE7EEE">
        <w:trPr>
          <w:trHeight w:val="300"/>
        </w:trPr>
        <w:tc>
          <w:tcPr>
            <w:tcW w:w="9625" w:type="dxa"/>
            <w:gridSpan w:val="5"/>
            <w:tcBorders>
              <w:top w:val="nil"/>
              <w:left w:val="single" w:sz="4" w:space="0" w:color="auto"/>
              <w:bottom w:val="single" w:sz="4" w:space="0" w:color="auto"/>
              <w:right w:val="single" w:sz="4" w:space="0" w:color="auto"/>
            </w:tcBorders>
            <w:shd w:val="clear" w:color="auto" w:fill="auto"/>
            <w:noWrap/>
            <w:vAlign w:val="bottom"/>
            <w:hideMark/>
          </w:tcPr>
          <w:p w14:paraId="7D870274" w14:textId="51EAB324" w:rsidR="00851A99" w:rsidRPr="00851A99" w:rsidRDefault="00851A99" w:rsidP="00851A99">
            <w:pPr>
              <w:spacing w:after="0" w:line="240" w:lineRule="auto"/>
              <w:rPr>
                <w:rFonts w:ascii="Calibri" w:eastAsia="Times New Roman" w:hAnsi="Calibri" w:cs="Calibri"/>
                <w:b/>
                <w:bCs/>
                <w:color w:val="000000"/>
              </w:rPr>
            </w:pPr>
            <w:r>
              <w:rPr>
                <w:rFonts w:ascii="Calibri" w:eastAsia="Times New Roman" w:hAnsi="Calibri" w:cs="Calibri"/>
                <w:b/>
                <w:bCs/>
                <w:color w:val="000000"/>
              </w:rPr>
              <w:t>Oral morphine equivalents (mg)</w:t>
            </w:r>
            <w:r>
              <w:rPr>
                <w:rFonts w:ascii="Calibri" w:eastAsia="Times New Roman" w:hAnsi="Calibri" w:cs="Calibri"/>
                <w:color w:val="000000"/>
              </w:rPr>
              <w:t> </w:t>
            </w:r>
          </w:p>
        </w:tc>
      </w:tr>
      <w:tr w:rsidR="00851A99" w:rsidRPr="00ED0F31" w14:paraId="0D6FEF6D" w14:textId="77777777" w:rsidTr="00851A9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32945D6C" w14:textId="1418E6C8" w:rsidR="00851A99" w:rsidRPr="00ED0F31" w:rsidRDefault="00851A99" w:rsidP="00851A9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24hr</w:t>
            </w:r>
          </w:p>
        </w:tc>
        <w:tc>
          <w:tcPr>
            <w:tcW w:w="1890" w:type="dxa"/>
            <w:tcBorders>
              <w:top w:val="nil"/>
              <w:left w:val="nil"/>
              <w:bottom w:val="single" w:sz="4" w:space="0" w:color="auto"/>
              <w:right w:val="single" w:sz="4" w:space="0" w:color="auto"/>
            </w:tcBorders>
            <w:shd w:val="clear" w:color="auto" w:fill="auto"/>
            <w:noWrap/>
            <w:vAlign w:val="bottom"/>
            <w:hideMark/>
          </w:tcPr>
          <w:p w14:paraId="00D0C411" w14:textId="25261142"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15 (6, 32)</w:t>
            </w:r>
          </w:p>
        </w:tc>
        <w:tc>
          <w:tcPr>
            <w:tcW w:w="2160" w:type="dxa"/>
            <w:tcBorders>
              <w:top w:val="nil"/>
              <w:left w:val="nil"/>
              <w:bottom w:val="single" w:sz="4" w:space="0" w:color="auto"/>
              <w:right w:val="single" w:sz="4" w:space="0" w:color="auto"/>
            </w:tcBorders>
            <w:shd w:val="clear" w:color="auto" w:fill="auto"/>
            <w:noWrap/>
            <w:vAlign w:val="bottom"/>
            <w:hideMark/>
          </w:tcPr>
          <w:p w14:paraId="63FE6CC2" w14:textId="4183A3EF"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15 (0, 30)</w:t>
            </w:r>
          </w:p>
        </w:tc>
        <w:tc>
          <w:tcPr>
            <w:tcW w:w="2250" w:type="dxa"/>
            <w:tcBorders>
              <w:top w:val="nil"/>
              <w:left w:val="nil"/>
              <w:bottom w:val="single" w:sz="4" w:space="0" w:color="auto"/>
              <w:right w:val="single" w:sz="4" w:space="0" w:color="auto"/>
            </w:tcBorders>
            <w:shd w:val="clear" w:color="auto" w:fill="auto"/>
            <w:noWrap/>
            <w:vAlign w:val="bottom"/>
            <w:hideMark/>
          </w:tcPr>
          <w:p w14:paraId="329F2B3D" w14:textId="706917F2"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15 (8, 33)</w:t>
            </w:r>
          </w:p>
        </w:tc>
        <w:tc>
          <w:tcPr>
            <w:tcW w:w="1710" w:type="dxa"/>
            <w:tcBorders>
              <w:top w:val="nil"/>
              <w:left w:val="nil"/>
              <w:bottom w:val="single" w:sz="4" w:space="0" w:color="auto"/>
              <w:right w:val="single" w:sz="4" w:space="0" w:color="auto"/>
            </w:tcBorders>
            <w:shd w:val="clear" w:color="auto" w:fill="auto"/>
            <w:noWrap/>
            <w:vAlign w:val="bottom"/>
            <w:hideMark/>
          </w:tcPr>
          <w:p w14:paraId="1F4AA385" w14:textId="4CE09B67"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0.5</w:t>
            </w:r>
          </w:p>
        </w:tc>
      </w:tr>
      <w:tr w:rsidR="00851A99" w:rsidRPr="00ED0F31" w14:paraId="73D5D2B7" w14:textId="77777777" w:rsidTr="00851A9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A40CE5D" w14:textId="15ED3411" w:rsidR="00851A99" w:rsidRPr="00ED0F31" w:rsidRDefault="00851A99" w:rsidP="00851A9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48hr</w:t>
            </w:r>
          </w:p>
        </w:tc>
        <w:tc>
          <w:tcPr>
            <w:tcW w:w="1890" w:type="dxa"/>
            <w:tcBorders>
              <w:top w:val="nil"/>
              <w:left w:val="nil"/>
              <w:bottom w:val="single" w:sz="4" w:space="0" w:color="auto"/>
              <w:right w:val="single" w:sz="4" w:space="0" w:color="auto"/>
            </w:tcBorders>
            <w:shd w:val="clear" w:color="auto" w:fill="auto"/>
            <w:noWrap/>
            <w:vAlign w:val="bottom"/>
            <w:hideMark/>
          </w:tcPr>
          <w:p w14:paraId="43398E3E" w14:textId="00FE74C4"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40 (15, 63)</w:t>
            </w:r>
          </w:p>
        </w:tc>
        <w:tc>
          <w:tcPr>
            <w:tcW w:w="2160" w:type="dxa"/>
            <w:tcBorders>
              <w:top w:val="nil"/>
              <w:left w:val="nil"/>
              <w:bottom w:val="single" w:sz="4" w:space="0" w:color="auto"/>
              <w:right w:val="single" w:sz="4" w:space="0" w:color="auto"/>
            </w:tcBorders>
            <w:shd w:val="clear" w:color="auto" w:fill="auto"/>
            <w:noWrap/>
            <w:vAlign w:val="bottom"/>
            <w:hideMark/>
          </w:tcPr>
          <w:p w14:paraId="1212ACCE" w14:textId="65E7B5A2"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40 (15, 51)</w:t>
            </w:r>
          </w:p>
        </w:tc>
        <w:tc>
          <w:tcPr>
            <w:tcW w:w="2250" w:type="dxa"/>
            <w:tcBorders>
              <w:top w:val="nil"/>
              <w:left w:val="nil"/>
              <w:bottom w:val="single" w:sz="4" w:space="0" w:color="auto"/>
              <w:right w:val="single" w:sz="4" w:space="0" w:color="auto"/>
            </w:tcBorders>
            <w:shd w:val="clear" w:color="auto" w:fill="auto"/>
            <w:noWrap/>
            <w:vAlign w:val="bottom"/>
            <w:hideMark/>
          </w:tcPr>
          <w:p w14:paraId="717C0ADD" w14:textId="1DE89BD0"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39 (15, 81)</w:t>
            </w:r>
          </w:p>
        </w:tc>
        <w:tc>
          <w:tcPr>
            <w:tcW w:w="1710" w:type="dxa"/>
            <w:tcBorders>
              <w:top w:val="nil"/>
              <w:left w:val="nil"/>
              <w:bottom w:val="single" w:sz="4" w:space="0" w:color="auto"/>
              <w:right w:val="single" w:sz="4" w:space="0" w:color="auto"/>
            </w:tcBorders>
            <w:shd w:val="clear" w:color="auto" w:fill="auto"/>
            <w:noWrap/>
            <w:vAlign w:val="bottom"/>
            <w:hideMark/>
          </w:tcPr>
          <w:p w14:paraId="3EB9AAAF" w14:textId="5B1465AE"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0.6</w:t>
            </w:r>
          </w:p>
        </w:tc>
      </w:tr>
      <w:tr w:rsidR="00851A99" w:rsidRPr="00ED0F31" w14:paraId="33D4B422" w14:textId="77777777" w:rsidTr="00851A99">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D0199D5" w14:textId="547DBCEB" w:rsidR="00851A99" w:rsidRPr="00ED0F31" w:rsidRDefault="00851A99" w:rsidP="00851A99">
            <w:pPr>
              <w:spacing w:after="0" w:line="240" w:lineRule="auto"/>
              <w:jc w:val="right"/>
              <w:rPr>
                <w:rFonts w:ascii="Calibri" w:eastAsia="Times New Roman" w:hAnsi="Calibri" w:cs="Calibri"/>
                <w:color w:val="000000"/>
              </w:rPr>
            </w:pPr>
            <w:r>
              <w:rPr>
                <w:rFonts w:ascii="Calibri" w:eastAsia="Times New Roman" w:hAnsi="Calibri" w:cs="Calibri"/>
                <w:color w:val="000000"/>
              </w:rPr>
              <w:t>0-</w:t>
            </w:r>
            <w:r w:rsidRPr="00780377">
              <w:rPr>
                <w:rFonts w:ascii="Calibri" w:eastAsia="Times New Roman" w:hAnsi="Calibri" w:cs="Calibri"/>
                <w:color w:val="000000"/>
              </w:rPr>
              <w:t>72hr</w:t>
            </w:r>
          </w:p>
        </w:tc>
        <w:tc>
          <w:tcPr>
            <w:tcW w:w="1890" w:type="dxa"/>
            <w:tcBorders>
              <w:top w:val="nil"/>
              <w:left w:val="nil"/>
              <w:bottom w:val="single" w:sz="4" w:space="0" w:color="auto"/>
              <w:right w:val="single" w:sz="4" w:space="0" w:color="auto"/>
            </w:tcBorders>
            <w:shd w:val="clear" w:color="auto" w:fill="auto"/>
            <w:noWrap/>
            <w:vAlign w:val="bottom"/>
            <w:hideMark/>
          </w:tcPr>
          <w:p w14:paraId="71777B09" w14:textId="5EAC8057"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56 (15, 91)</w:t>
            </w:r>
          </w:p>
        </w:tc>
        <w:tc>
          <w:tcPr>
            <w:tcW w:w="2160" w:type="dxa"/>
            <w:tcBorders>
              <w:top w:val="nil"/>
              <w:left w:val="nil"/>
              <w:bottom w:val="single" w:sz="4" w:space="0" w:color="auto"/>
              <w:right w:val="single" w:sz="4" w:space="0" w:color="auto"/>
            </w:tcBorders>
            <w:shd w:val="clear" w:color="auto" w:fill="auto"/>
            <w:noWrap/>
            <w:vAlign w:val="bottom"/>
            <w:hideMark/>
          </w:tcPr>
          <w:p w14:paraId="0FB7EF73" w14:textId="7F27300B"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52 (22, 68)</w:t>
            </w:r>
          </w:p>
        </w:tc>
        <w:tc>
          <w:tcPr>
            <w:tcW w:w="2250" w:type="dxa"/>
            <w:tcBorders>
              <w:top w:val="nil"/>
              <w:left w:val="nil"/>
              <w:bottom w:val="single" w:sz="4" w:space="0" w:color="auto"/>
              <w:right w:val="single" w:sz="4" w:space="0" w:color="auto"/>
            </w:tcBorders>
            <w:shd w:val="clear" w:color="auto" w:fill="auto"/>
            <w:noWrap/>
            <w:vAlign w:val="bottom"/>
            <w:hideMark/>
          </w:tcPr>
          <w:p w14:paraId="1E69C6E7" w14:textId="2EC9C516"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66 (15, 94)</w:t>
            </w:r>
          </w:p>
        </w:tc>
        <w:tc>
          <w:tcPr>
            <w:tcW w:w="1710" w:type="dxa"/>
            <w:tcBorders>
              <w:top w:val="nil"/>
              <w:left w:val="nil"/>
              <w:bottom w:val="single" w:sz="4" w:space="0" w:color="auto"/>
              <w:right w:val="single" w:sz="4" w:space="0" w:color="auto"/>
            </w:tcBorders>
            <w:shd w:val="clear" w:color="auto" w:fill="auto"/>
            <w:noWrap/>
            <w:vAlign w:val="bottom"/>
            <w:hideMark/>
          </w:tcPr>
          <w:p w14:paraId="5B004144" w14:textId="042B3222" w:rsidR="00851A99" w:rsidRPr="00ED0F31" w:rsidRDefault="00851A99" w:rsidP="00851A99">
            <w:pPr>
              <w:spacing w:after="0" w:line="240" w:lineRule="auto"/>
              <w:jc w:val="center"/>
              <w:rPr>
                <w:rFonts w:ascii="Calibri" w:eastAsia="Times New Roman" w:hAnsi="Calibri" w:cs="Calibri"/>
                <w:color w:val="000000"/>
              </w:rPr>
            </w:pPr>
            <w:r>
              <w:rPr>
                <w:rFonts w:ascii="Calibri" w:eastAsia="Times New Roman" w:hAnsi="Calibri" w:cs="Calibri"/>
                <w:color w:val="000000"/>
              </w:rPr>
              <w:t>0.6</w:t>
            </w:r>
          </w:p>
        </w:tc>
      </w:tr>
    </w:tbl>
    <w:p w14:paraId="020F3B72" w14:textId="77777777" w:rsidR="00CA4A74" w:rsidRPr="00852E48" w:rsidRDefault="00CA4A74" w:rsidP="00CA4A74">
      <w:r>
        <w:rPr>
          <w:vertAlign w:val="superscript"/>
        </w:rPr>
        <w:t>a</w:t>
      </w:r>
      <w:r w:rsidRPr="003715B5">
        <w:t xml:space="preserve">Median (IQR); n (%). </w:t>
      </w:r>
      <w:r>
        <w:rPr>
          <w:vertAlign w:val="superscript"/>
        </w:rPr>
        <w:t>b</w:t>
      </w:r>
      <w:r w:rsidRPr="003715B5">
        <w:t>Wilcoxon ran</w:t>
      </w:r>
      <w:r>
        <w:t>k sum test; Fisher's exact test;</w:t>
      </w:r>
      <w:r w:rsidRPr="00852E48">
        <w:rPr>
          <w:rFonts w:cstheme="minorHAnsi"/>
          <w:color w:val="333333"/>
          <w:shd w:val="clear" w:color="auto" w:fill="FFFFFF"/>
        </w:rPr>
        <w:t xml:space="preserve"> </w:t>
      </w:r>
      <w:r>
        <w:rPr>
          <w:rFonts w:cstheme="minorHAnsi"/>
          <w:color w:val="333333"/>
          <w:shd w:val="clear" w:color="auto" w:fill="FFFFFF"/>
        </w:rPr>
        <w:t>PIOC = Pain Intensity and Opioid Consumption, AUC = Area Under the Curve</w:t>
      </w:r>
    </w:p>
    <w:p w14:paraId="4D40DE17" w14:textId="37ECC87B" w:rsidR="00853A8B" w:rsidRDefault="00853A8B" w:rsidP="004E2A62"/>
    <w:sectPr w:rsidR="00853A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A62"/>
    <w:rsid w:val="0004427C"/>
    <w:rsid w:val="000873E9"/>
    <w:rsid w:val="00165FB3"/>
    <w:rsid w:val="001A25DE"/>
    <w:rsid w:val="00250344"/>
    <w:rsid w:val="00253F0F"/>
    <w:rsid w:val="00262165"/>
    <w:rsid w:val="002762B4"/>
    <w:rsid w:val="002879ED"/>
    <w:rsid w:val="003715B5"/>
    <w:rsid w:val="00422D44"/>
    <w:rsid w:val="004E2A62"/>
    <w:rsid w:val="004E50EE"/>
    <w:rsid w:val="004F7E64"/>
    <w:rsid w:val="005355FE"/>
    <w:rsid w:val="005A0753"/>
    <w:rsid w:val="005B38B4"/>
    <w:rsid w:val="00651679"/>
    <w:rsid w:val="00652FA4"/>
    <w:rsid w:val="006C64CC"/>
    <w:rsid w:val="007E7DFF"/>
    <w:rsid w:val="00851A99"/>
    <w:rsid w:val="00853A8B"/>
    <w:rsid w:val="008E7EE2"/>
    <w:rsid w:val="00905689"/>
    <w:rsid w:val="00937835"/>
    <w:rsid w:val="009A747D"/>
    <w:rsid w:val="00A022F4"/>
    <w:rsid w:val="00A20D42"/>
    <w:rsid w:val="00AA618B"/>
    <w:rsid w:val="00AE6CE2"/>
    <w:rsid w:val="00B87B4B"/>
    <w:rsid w:val="00B959C4"/>
    <w:rsid w:val="00CA4A74"/>
    <w:rsid w:val="00D56310"/>
    <w:rsid w:val="00DD6C98"/>
    <w:rsid w:val="00E0709F"/>
    <w:rsid w:val="00E36682"/>
    <w:rsid w:val="00F02126"/>
    <w:rsid w:val="00F135A0"/>
    <w:rsid w:val="00F83B03"/>
    <w:rsid w:val="00F86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F4E91"/>
  <w15:chartTrackingRefBased/>
  <w15:docId w15:val="{524F0856-1AD9-434A-9391-DB477D81E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7E7D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0396305">
      <w:bodyDiv w:val="1"/>
      <w:marLeft w:val="0"/>
      <w:marRight w:val="0"/>
      <w:marTop w:val="0"/>
      <w:marBottom w:val="0"/>
      <w:divBdr>
        <w:top w:val="none" w:sz="0" w:space="0" w:color="auto"/>
        <w:left w:val="none" w:sz="0" w:space="0" w:color="auto"/>
        <w:bottom w:val="none" w:sz="0" w:space="0" w:color="auto"/>
        <w:right w:val="none" w:sz="0" w:space="0" w:color="auto"/>
      </w:divBdr>
    </w:div>
    <w:div w:id="1833063669">
      <w:bodyDiv w:val="1"/>
      <w:marLeft w:val="0"/>
      <w:marRight w:val="0"/>
      <w:marTop w:val="0"/>
      <w:marBottom w:val="0"/>
      <w:divBdr>
        <w:top w:val="none" w:sz="0" w:space="0" w:color="auto"/>
        <w:left w:val="none" w:sz="0" w:space="0" w:color="auto"/>
        <w:bottom w:val="none" w:sz="0" w:space="0" w:color="auto"/>
        <w:right w:val="none" w:sz="0" w:space="0" w:color="auto"/>
      </w:divBdr>
    </w:div>
    <w:div w:id="186378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PowerPoint_Slide.sldx"/><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864AA-AC01-4918-9708-2117DD8FC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526</Words>
  <Characters>3001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Rubin</dc:creator>
  <cp:keywords/>
  <dc:description/>
  <cp:lastModifiedBy>Tiffany Tedore</cp:lastModifiedBy>
  <cp:revision>4</cp:revision>
  <dcterms:created xsi:type="dcterms:W3CDTF">2024-04-05T20:34:00Z</dcterms:created>
  <dcterms:modified xsi:type="dcterms:W3CDTF">2024-04-05T20:53:00Z</dcterms:modified>
</cp:coreProperties>
</file>