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A60" w:rsidRPr="004460F5" w:rsidRDefault="008A769A" w:rsidP="00E114FF">
      <w:pPr>
        <w:pStyle w:val="SOMHead"/>
        <w:jc w:val="center"/>
        <w:rPr>
          <w:sz w:val="28"/>
          <w:szCs w:val="28"/>
        </w:rPr>
      </w:pPr>
      <w:r w:rsidRPr="004460F5">
        <w:rPr>
          <w:sz w:val="28"/>
          <w:szCs w:val="28"/>
        </w:rPr>
        <w:t>Supporting</w:t>
      </w:r>
      <w:r w:rsidR="00827A60" w:rsidRPr="004460F5">
        <w:rPr>
          <w:sz w:val="28"/>
          <w:szCs w:val="28"/>
        </w:rPr>
        <w:t xml:space="preserve"> Materials and Methods</w:t>
      </w:r>
    </w:p>
    <w:p w:rsidR="00827A60" w:rsidRPr="006159A1" w:rsidRDefault="00827A60" w:rsidP="00F32974">
      <w:pPr>
        <w:pStyle w:val="SOMHead"/>
        <w:spacing w:line="480" w:lineRule="auto"/>
        <w:jc w:val="both"/>
        <w:rPr>
          <w:b w:val="0"/>
          <w:color w:val="000000" w:themeColor="text1"/>
        </w:rPr>
      </w:pPr>
      <w:r w:rsidRPr="00BE5736">
        <w:t xml:space="preserve">Preparation of the </w:t>
      </w:r>
      <w:r w:rsidRPr="00BE5736">
        <w:rPr>
          <w:i/>
        </w:rPr>
        <w:t>H2E</w:t>
      </w:r>
      <w:r w:rsidRPr="00BE5736">
        <w:t xml:space="preserve"> Enhancer: </w:t>
      </w:r>
      <w:r w:rsidRPr="00244172">
        <w:rPr>
          <w:b w:val="0"/>
        </w:rPr>
        <w:t xml:space="preserve">The synthetic </w:t>
      </w:r>
      <w:r w:rsidRPr="00244172">
        <w:rPr>
          <w:b w:val="0"/>
          <w:i/>
        </w:rPr>
        <w:t>HIF-2α-Ets</w:t>
      </w:r>
      <w:r w:rsidRPr="006159A1">
        <w:rPr>
          <w:b w:val="0"/>
          <w:i/>
          <w:color w:val="000000" w:themeColor="text1"/>
        </w:rPr>
        <w:t>-</w:t>
      </w:r>
      <w:r w:rsidRPr="006159A1">
        <w:rPr>
          <w:b w:val="0"/>
          <w:color w:val="000000" w:themeColor="text1"/>
        </w:rPr>
        <w:t xml:space="preserve">1 DNA binding element was constructed by producing a fusion fragment composed of the </w:t>
      </w:r>
      <w:r w:rsidRPr="006159A1">
        <w:rPr>
          <w:b w:val="0"/>
          <w:i/>
          <w:color w:val="000000" w:themeColor="text1"/>
        </w:rPr>
        <w:t>HIF2α</w:t>
      </w:r>
      <w:r w:rsidRPr="006159A1">
        <w:rPr>
          <w:b w:val="0"/>
          <w:color w:val="000000" w:themeColor="text1"/>
        </w:rPr>
        <w:t xml:space="preserve"> and </w:t>
      </w:r>
      <w:r w:rsidRPr="006159A1">
        <w:rPr>
          <w:b w:val="0"/>
          <w:i/>
          <w:color w:val="000000" w:themeColor="text1"/>
        </w:rPr>
        <w:t>ETS1</w:t>
      </w:r>
      <w:r w:rsidRPr="006159A1">
        <w:rPr>
          <w:b w:val="0"/>
          <w:color w:val="000000" w:themeColor="text1"/>
        </w:rPr>
        <w:t xml:space="preserve"> motifs originally located in the murine </w:t>
      </w:r>
      <w:r w:rsidRPr="006159A1">
        <w:rPr>
          <w:b w:val="0"/>
          <w:i/>
          <w:color w:val="000000" w:themeColor="text1"/>
        </w:rPr>
        <w:t>VEGFR2</w:t>
      </w:r>
      <w:r w:rsidRPr="006159A1">
        <w:rPr>
          <w:b w:val="0"/>
          <w:color w:val="000000" w:themeColor="text1"/>
        </w:rPr>
        <w:t xml:space="preserve"> (Flk-1) endothelial specific promoter </w:t>
      </w:r>
      <w:r w:rsidR="00C93B78" w:rsidRPr="006159A1">
        <w:rPr>
          <w:b w:val="0"/>
          <w:color w:val="000000" w:themeColor="text1"/>
        </w:rPr>
        <w:fldChar w:fldCharType="begin">
          <w:fldData xml:space="preserve">PEVuZE5vdGU+PENpdGU+PEF1dGhvcj5LYXBwZWw8L0F1dGhvcj48WWVhcj4yMDAwPC9ZZWFyPjxS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</w:fldData>
        </w:fldChar>
      </w:r>
      <w:r w:rsidR="00662275">
        <w:rPr>
          <w:b w:val="0"/>
          <w:color w:val="000000" w:themeColor="text1"/>
        </w:rPr>
        <w:instrText xml:space="preserve"> ADDIN EN.CITE </w:instrText>
      </w:r>
      <w:r w:rsidR="00C93B78">
        <w:rPr>
          <w:b w:val="0"/>
          <w:color w:val="000000" w:themeColor="text1"/>
        </w:rPr>
        <w:fldChar w:fldCharType="begin">
          <w:fldData xml:space="preserve">PEVuZE5vdGU+PENpdGU+PEF1dGhvcj5LYXBwZWw8L0F1dGhvcj48WWVhcj4yMDAwPC9ZZWFyPjxS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</w:fldData>
        </w:fldChar>
      </w:r>
      <w:r w:rsidR="00662275">
        <w:rPr>
          <w:b w:val="0"/>
          <w:color w:val="000000" w:themeColor="text1"/>
        </w:rPr>
        <w:instrText xml:space="preserve"> ADDIN EN.CITE.DATA </w:instrText>
      </w:r>
      <w:r w:rsidR="00C93B78">
        <w:rPr>
          <w:b w:val="0"/>
          <w:color w:val="000000" w:themeColor="text1"/>
        </w:rPr>
      </w:r>
      <w:r w:rsidR="00C93B78">
        <w:rPr>
          <w:b w:val="0"/>
          <w:color w:val="000000" w:themeColor="text1"/>
        </w:rPr>
        <w:fldChar w:fldCharType="end"/>
      </w:r>
      <w:r w:rsidR="00C93B78" w:rsidRPr="006159A1">
        <w:rPr>
          <w:b w:val="0"/>
          <w:color w:val="000000" w:themeColor="text1"/>
        </w:rPr>
      </w:r>
      <w:r w:rsidR="00C93B78" w:rsidRPr="006159A1">
        <w:rPr>
          <w:b w:val="0"/>
          <w:color w:val="000000" w:themeColor="text1"/>
        </w:rPr>
        <w:fldChar w:fldCharType="separate"/>
      </w:r>
      <w:r w:rsidR="00662275">
        <w:rPr>
          <w:b w:val="0"/>
          <w:noProof/>
          <w:color w:val="000000" w:themeColor="text1"/>
        </w:rPr>
        <w:t>[</w:t>
      </w:r>
      <w:hyperlink w:anchor="_ENREF_1" w:tooltip="Kappel, 2000 #2008" w:history="1">
        <w:r w:rsidR="00662275">
          <w:rPr>
            <w:b w:val="0"/>
            <w:noProof/>
            <w:color w:val="000000" w:themeColor="text1"/>
          </w:rPr>
          <w:t>1</w:t>
        </w:r>
      </w:hyperlink>
      <w:r w:rsidR="00662275">
        <w:rPr>
          <w:b w:val="0"/>
          <w:noProof/>
          <w:color w:val="000000" w:themeColor="text1"/>
        </w:rPr>
        <w:t>,</w:t>
      </w:r>
      <w:hyperlink w:anchor="_ENREF_2" w:tooltip="Elvert, 2003 #259" w:history="1">
        <w:r w:rsidR="00662275">
          <w:rPr>
            <w:b w:val="0"/>
            <w:noProof/>
            <w:color w:val="000000" w:themeColor="text1"/>
          </w:rPr>
          <w:t>2</w:t>
        </w:r>
      </w:hyperlink>
      <w:r w:rsidR="00662275">
        <w:rPr>
          <w:b w:val="0"/>
          <w:noProof/>
          <w:color w:val="000000" w:themeColor="text1"/>
        </w:rPr>
        <w:t>]</w:t>
      </w:r>
      <w:r w:rsidR="00C93B78" w:rsidRPr="006159A1">
        <w:rPr>
          <w:b w:val="0"/>
          <w:color w:val="000000" w:themeColor="text1"/>
        </w:rPr>
        <w:fldChar w:fldCharType="end"/>
      </w:r>
      <w:r w:rsidRPr="006159A1">
        <w:rPr>
          <w:b w:val="0"/>
          <w:color w:val="000000" w:themeColor="text1"/>
        </w:rPr>
        <w:t xml:space="preserve">. Two complementary 132 </w:t>
      </w:r>
      <w:proofErr w:type="spellStart"/>
      <w:r w:rsidRPr="006159A1">
        <w:rPr>
          <w:b w:val="0"/>
          <w:color w:val="000000" w:themeColor="text1"/>
        </w:rPr>
        <w:t>bp</w:t>
      </w:r>
      <w:proofErr w:type="spellEnd"/>
      <w:r w:rsidRPr="006159A1">
        <w:rPr>
          <w:b w:val="0"/>
          <w:color w:val="000000" w:themeColor="text1"/>
        </w:rPr>
        <w:t xml:space="preserve"> fragments synthesized by </w:t>
      </w:r>
      <w:proofErr w:type="spellStart"/>
      <w:r w:rsidRPr="006159A1">
        <w:rPr>
          <w:b w:val="0"/>
          <w:color w:val="000000" w:themeColor="text1"/>
        </w:rPr>
        <w:t>GeneLink</w:t>
      </w:r>
      <w:proofErr w:type="spellEnd"/>
      <w:r w:rsidRPr="006159A1">
        <w:rPr>
          <w:b w:val="0"/>
          <w:color w:val="000000" w:themeColor="text1"/>
        </w:rPr>
        <w:t xml:space="preserve"> Ltd. were annealed using </w:t>
      </w:r>
      <w:proofErr w:type="spellStart"/>
      <w:r w:rsidRPr="006159A1">
        <w:rPr>
          <w:b w:val="0"/>
          <w:color w:val="000000" w:themeColor="text1"/>
        </w:rPr>
        <w:t>Klenow</w:t>
      </w:r>
      <w:proofErr w:type="spellEnd"/>
      <w:r w:rsidRPr="006159A1">
        <w:rPr>
          <w:b w:val="0"/>
          <w:color w:val="000000" w:themeColor="text1"/>
        </w:rPr>
        <w:t xml:space="preserve"> fragment (NEB) according to manufacturer’s instructions. Double strand DNA fragments were purified by elution from a 3% </w:t>
      </w:r>
      <w:proofErr w:type="spellStart"/>
      <w:r w:rsidRPr="006159A1">
        <w:rPr>
          <w:b w:val="0"/>
          <w:color w:val="000000" w:themeColor="text1"/>
        </w:rPr>
        <w:t>agarose</w:t>
      </w:r>
      <w:proofErr w:type="spellEnd"/>
      <w:r w:rsidRPr="006159A1">
        <w:rPr>
          <w:b w:val="0"/>
          <w:color w:val="000000" w:themeColor="text1"/>
        </w:rPr>
        <w:t xml:space="preserve"> gel using </w:t>
      </w:r>
      <w:proofErr w:type="spellStart"/>
      <w:r w:rsidRPr="006159A1">
        <w:rPr>
          <w:b w:val="0"/>
          <w:color w:val="000000" w:themeColor="text1"/>
        </w:rPr>
        <w:t>Qiagene</w:t>
      </w:r>
      <w:proofErr w:type="spellEnd"/>
      <w:r w:rsidRPr="006159A1">
        <w:rPr>
          <w:b w:val="0"/>
          <w:color w:val="000000" w:themeColor="text1"/>
        </w:rPr>
        <w:t xml:space="preserve"> kit. The </w:t>
      </w:r>
      <w:r w:rsidRPr="006159A1">
        <w:rPr>
          <w:b w:val="0"/>
          <w:i/>
          <w:color w:val="000000" w:themeColor="text1"/>
        </w:rPr>
        <w:t>HIF-2α-Ets-1</w:t>
      </w:r>
      <w:r w:rsidRPr="006159A1">
        <w:rPr>
          <w:b w:val="0"/>
          <w:color w:val="000000" w:themeColor="text1"/>
        </w:rPr>
        <w:t xml:space="preserve"> DNA binding element (termed </w:t>
      </w:r>
      <w:r w:rsidRPr="006159A1">
        <w:rPr>
          <w:b w:val="0"/>
          <w:i/>
          <w:color w:val="000000" w:themeColor="text1"/>
        </w:rPr>
        <w:t>H2E</w:t>
      </w:r>
      <w:r w:rsidRPr="006159A1">
        <w:rPr>
          <w:b w:val="0"/>
          <w:color w:val="000000" w:themeColor="text1"/>
        </w:rPr>
        <w:t xml:space="preserve">) was inserted upstream of </w:t>
      </w:r>
      <w:proofErr w:type="gramStart"/>
      <w:r w:rsidRPr="006159A1">
        <w:rPr>
          <w:b w:val="0"/>
          <w:i/>
          <w:color w:val="000000" w:themeColor="text1"/>
        </w:rPr>
        <w:t>PPE1(</w:t>
      </w:r>
      <w:proofErr w:type="gramEnd"/>
      <w:r w:rsidRPr="006159A1">
        <w:rPr>
          <w:b w:val="0"/>
          <w:i/>
          <w:color w:val="000000" w:themeColor="text1"/>
        </w:rPr>
        <w:t>3x)</w:t>
      </w:r>
      <w:r w:rsidRPr="006159A1">
        <w:rPr>
          <w:b w:val="0"/>
          <w:color w:val="000000" w:themeColor="text1"/>
        </w:rPr>
        <w:t xml:space="preserve"> or </w:t>
      </w:r>
      <w:r w:rsidRPr="006159A1">
        <w:rPr>
          <w:b w:val="0"/>
          <w:i/>
          <w:color w:val="000000" w:themeColor="text1"/>
        </w:rPr>
        <w:t>mVEGFR2</w:t>
      </w:r>
      <w:r w:rsidRPr="006159A1">
        <w:rPr>
          <w:b w:val="0"/>
          <w:color w:val="000000" w:themeColor="text1"/>
        </w:rPr>
        <w:t xml:space="preserve"> promoters.</w:t>
      </w:r>
    </w:p>
    <w:p w:rsidR="00827A60" w:rsidRPr="006159A1" w:rsidRDefault="00827A60" w:rsidP="00827A60">
      <w:pPr>
        <w:spacing w:line="480" w:lineRule="auto"/>
        <w:jc w:val="both"/>
        <w:rPr>
          <w:b/>
          <w:bCs/>
          <w:color w:val="000000" w:themeColor="text1"/>
          <w:sz w:val="24"/>
          <w:szCs w:val="24"/>
        </w:rPr>
      </w:pPr>
      <w:r w:rsidRPr="006159A1">
        <w:rPr>
          <w:b/>
          <w:bCs/>
          <w:color w:val="000000" w:themeColor="text1"/>
          <w:sz w:val="24"/>
          <w:szCs w:val="24"/>
        </w:rPr>
        <w:t xml:space="preserve">Preparation of the Murine </w:t>
      </w:r>
      <w:r w:rsidRPr="006159A1">
        <w:rPr>
          <w:b/>
          <w:bCs/>
          <w:i/>
          <w:color w:val="000000" w:themeColor="text1"/>
          <w:sz w:val="24"/>
          <w:szCs w:val="24"/>
        </w:rPr>
        <w:t>VEGFR2</w:t>
      </w:r>
      <w:r w:rsidRPr="006159A1">
        <w:rPr>
          <w:b/>
          <w:bCs/>
          <w:color w:val="000000" w:themeColor="text1"/>
          <w:sz w:val="24"/>
          <w:szCs w:val="24"/>
        </w:rPr>
        <w:t xml:space="preserve"> </w:t>
      </w:r>
      <w:r w:rsidRPr="006159A1">
        <w:rPr>
          <w:b/>
          <w:bCs/>
          <w:i/>
          <w:color w:val="000000" w:themeColor="text1"/>
          <w:sz w:val="24"/>
          <w:szCs w:val="24"/>
        </w:rPr>
        <w:t xml:space="preserve">(Flk-1) </w:t>
      </w:r>
      <w:r w:rsidRPr="006159A1">
        <w:rPr>
          <w:b/>
          <w:bCs/>
          <w:color w:val="000000" w:themeColor="text1"/>
          <w:sz w:val="24"/>
          <w:szCs w:val="24"/>
        </w:rPr>
        <w:t xml:space="preserve">Promoter Construct: </w:t>
      </w:r>
      <w:r w:rsidRPr="006159A1">
        <w:rPr>
          <w:color w:val="000000" w:themeColor="text1"/>
          <w:sz w:val="24"/>
          <w:szCs w:val="24"/>
        </w:rPr>
        <w:t xml:space="preserve">The murine promoter was cloned from healthy C57Bl6 mouse liver DNA using two primers flanking the promoter region: -623 (5'agttcacaaccgaaatgt3') and from +457 (5'agatctcgagatgctcaat3') </w:t>
      </w:r>
      <w:r w:rsidR="00C93B78" w:rsidRPr="006159A1">
        <w:rPr>
          <w:color w:val="000000" w:themeColor="text1"/>
          <w:sz w:val="24"/>
          <w:szCs w:val="24"/>
        </w:rPr>
        <w:fldChar w:fldCharType="begin"/>
      </w:r>
      <w:r w:rsidR="00662275">
        <w:rPr>
          <w:color w:val="000000" w:themeColor="text1"/>
          <w:sz w:val="24"/>
          <w:szCs w:val="24"/>
        </w:rPr>
        <w:instrText xml:space="preserve"> ADDIN EN.CITE &lt;EndNote&gt;&lt;Cite&gt;&lt;Author&gt;Rönicke&lt;/Author&gt;&lt;Year&gt;1996&lt;/Year&gt;&lt;RecNum&gt;897&lt;/RecNum&gt;&lt;DisplayText&gt;[3]&lt;/DisplayText&gt;&lt;record&gt;&lt;rec-number&gt;897&lt;/rec-number&gt;&lt;foreign-keys&gt;&lt;key app="EN" db-id="22zzfw5azfa9d9ee9xo5sxpga5xa0sz09z5t"&gt;897&lt;/key&gt;&lt;/foreign-keys&gt;&lt;ref-type name="Journal Article"&gt;17&lt;/ref-type&gt;&lt;contributors&gt;&lt;authors&gt;&lt;author&gt;Rönicke, V.&lt;/author&gt;&lt;author&gt;Risau, W.&lt;/author&gt;&lt;author&gt;Breier, G.&lt;/author&gt;&lt;/authors&gt;&lt;/contributors&gt;&lt;titles&gt;&lt;title&gt;Characterization of the endothelium-specific murine vascular endothelial growth factor receptor-2 (Flk-1) promoter.&lt;/title&gt;&lt;secondary-title&gt;Circ Res&lt;/secondary-title&gt;&lt;/titles&gt;&lt;periodical&gt;&lt;full-title&gt;Circ Res&lt;/full-title&gt;&lt;/periodical&gt;&lt;pages&gt;277-85&lt;/pages&gt;&lt;volume&gt;79&lt;/volume&gt;&lt;number&gt;2&lt;/number&gt;&lt;dates&gt;&lt;year&gt;1996&lt;/year&gt;&lt;/dates&gt;&lt;urls&gt;&lt;/urls&gt;&lt;/record&gt;&lt;/Cite&gt;&lt;/EndNote&gt;</w:instrText>
      </w:r>
      <w:r w:rsidR="00C93B78" w:rsidRPr="006159A1">
        <w:rPr>
          <w:color w:val="000000" w:themeColor="text1"/>
          <w:sz w:val="24"/>
          <w:szCs w:val="24"/>
        </w:rPr>
        <w:fldChar w:fldCharType="separate"/>
      </w:r>
      <w:r w:rsidR="00662275">
        <w:rPr>
          <w:noProof/>
          <w:color w:val="000000" w:themeColor="text1"/>
          <w:sz w:val="24"/>
          <w:szCs w:val="24"/>
        </w:rPr>
        <w:t>[</w:t>
      </w:r>
      <w:hyperlink w:anchor="_ENREF_3" w:tooltip="Rönicke, 1996 #897" w:history="1">
        <w:r w:rsidR="00662275">
          <w:rPr>
            <w:noProof/>
            <w:color w:val="000000" w:themeColor="text1"/>
            <w:sz w:val="24"/>
            <w:szCs w:val="24"/>
          </w:rPr>
          <w:t>3</w:t>
        </w:r>
      </w:hyperlink>
      <w:r w:rsidR="00662275">
        <w:rPr>
          <w:noProof/>
          <w:color w:val="000000" w:themeColor="text1"/>
          <w:sz w:val="24"/>
          <w:szCs w:val="24"/>
        </w:rPr>
        <w:t>]</w:t>
      </w:r>
      <w:r w:rsidR="00C93B78" w:rsidRPr="006159A1">
        <w:rPr>
          <w:color w:val="000000" w:themeColor="text1"/>
          <w:sz w:val="24"/>
          <w:szCs w:val="24"/>
        </w:rPr>
        <w:fldChar w:fldCharType="end"/>
      </w:r>
      <w:r w:rsidRPr="006159A1">
        <w:rPr>
          <w:color w:val="000000" w:themeColor="text1"/>
          <w:sz w:val="24"/>
          <w:szCs w:val="24"/>
        </w:rPr>
        <w:t xml:space="preserve">, which resulted in 1080bp DNA fragment length. The promoter was sub-cloned into the modified </w:t>
      </w:r>
      <w:r w:rsidRPr="006159A1">
        <w:rPr>
          <w:i/>
          <w:color w:val="000000" w:themeColor="text1"/>
          <w:sz w:val="24"/>
          <w:szCs w:val="24"/>
        </w:rPr>
        <w:t>pEGFP-1</w:t>
      </w:r>
      <w:r w:rsidRPr="006159A1">
        <w:rPr>
          <w:color w:val="000000" w:themeColor="text1"/>
          <w:sz w:val="24"/>
          <w:szCs w:val="24"/>
        </w:rPr>
        <w:t xml:space="preserve"> using </w:t>
      </w:r>
      <w:proofErr w:type="spellStart"/>
      <w:r w:rsidRPr="006159A1">
        <w:rPr>
          <w:color w:val="000000" w:themeColor="text1"/>
          <w:sz w:val="24"/>
          <w:szCs w:val="24"/>
        </w:rPr>
        <w:t>BaHI</w:t>
      </w:r>
      <w:proofErr w:type="spellEnd"/>
      <w:r w:rsidRPr="006159A1">
        <w:rPr>
          <w:color w:val="000000" w:themeColor="text1"/>
          <w:sz w:val="24"/>
          <w:szCs w:val="24"/>
        </w:rPr>
        <w:t xml:space="preserve"> and </w:t>
      </w:r>
      <w:proofErr w:type="spellStart"/>
      <w:r w:rsidRPr="006159A1">
        <w:rPr>
          <w:color w:val="000000" w:themeColor="text1"/>
          <w:sz w:val="24"/>
          <w:szCs w:val="24"/>
        </w:rPr>
        <w:t>NotI</w:t>
      </w:r>
      <w:proofErr w:type="spellEnd"/>
      <w:r w:rsidRPr="006159A1">
        <w:rPr>
          <w:color w:val="000000" w:themeColor="text1"/>
          <w:sz w:val="24"/>
          <w:szCs w:val="24"/>
        </w:rPr>
        <w:t xml:space="preserve"> restriction sites, following by </w:t>
      </w:r>
      <w:proofErr w:type="spellStart"/>
      <w:r w:rsidRPr="006159A1">
        <w:rPr>
          <w:color w:val="000000" w:themeColor="text1"/>
          <w:sz w:val="24"/>
          <w:szCs w:val="24"/>
        </w:rPr>
        <w:t>subcloning</w:t>
      </w:r>
      <w:proofErr w:type="spellEnd"/>
      <w:r w:rsidRPr="006159A1">
        <w:rPr>
          <w:color w:val="000000" w:themeColor="text1"/>
          <w:sz w:val="24"/>
          <w:szCs w:val="24"/>
        </w:rPr>
        <w:t xml:space="preserve"> the </w:t>
      </w:r>
      <w:r w:rsidRPr="006159A1">
        <w:rPr>
          <w:i/>
          <w:color w:val="000000" w:themeColor="text1"/>
          <w:sz w:val="24"/>
          <w:szCs w:val="24"/>
        </w:rPr>
        <w:t>GFP-Luciferase</w:t>
      </w:r>
      <w:r w:rsidRPr="006159A1">
        <w:rPr>
          <w:color w:val="000000" w:themeColor="text1"/>
          <w:sz w:val="24"/>
          <w:szCs w:val="24"/>
        </w:rPr>
        <w:t xml:space="preserve"> (</w:t>
      </w:r>
      <w:proofErr w:type="spellStart"/>
      <w:r w:rsidRPr="006159A1">
        <w:rPr>
          <w:i/>
          <w:color w:val="000000" w:themeColor="text1"/>
          <w:sz w:val="24"/>
          <w:szCs w:val="24"/>
        </w:rPr>
        <w:t>GFPLuc</w:t>
      </w:r>
      <w:proofErr w:type="spellEnd"/>
      <w:r w:rsidRPr="006159A1">
        <w:rPr>
          <w:color w:val="000000" w:themeColor="text1"/>
          <w:sz w:val="24"/>
          <w:szCs w:val="24"/>
        </w:rPr>
        <w:t xml:space="preserve">) fusion reporter gene into </w:t>
      </w:r>
      <w:proofErr w:type="spellStart"/>
      <w:r w:rsidRPr="006159A1">
        <w:rPr>
          <w:color w:val="000000" w:themeColor="text1"/>
          <w:sz w:val="24"/>
          <w:szCs w:val="24"/>
        </w:rPr>
        <w:t>NotI</w:t>
      </w:r>
      <w:proofErr w:type="spellEnd"/>
      <w:r w:rsidRPr="006159A1">
        <w:rPr>
          <w:color w:val="000000" w:themeColor="text1"/>
          <w:sz w:val="24"/>
          <w:szCs w:val="24"/>
        </w:rPr>
        <w:t xml:space="preserve"> site.</w:t>
      </w:r>
    </w:p>
    <w:p w:rsidR="00827A60" w:rsidRPr="006159A1" w:rsidRDefault="00827A60" w:rsidP="00827A60">
      <w:pPr>
        <w:spacing w:line="480" w:lineRule="auto"/>
        <w:jc w:val="both"/>
        <w:rPr>
          <w:b/>
          <w:color w:val="000000" w:themeColor="text1"/>
          <w:sz w:val="24"/>
          <w:szCs w:val="24"/>
        </w:rPr>
      </w:pPr>
      <w:r w:rsidRPr="006159A1">
        <w:rPr>
          <w:b/>
          <w:bCs/>
          <w:color w:val="000000" w:themeColor="text1"/>
          <w:sz w:val="24"/>
          <w:szCs w:val="24"/>
        </w:rPr>
        <w:t>In Vitro Plasmid Transfection</w:t>
      </w:r>
      <w:r w:rsidRPr="006159A1">
        <w:rPr>
          <w:b/>
          <w:color w:val="000000" w:themeColor="text1"/>
          <w:sz w:val="24"/>
          <w:szCs w:val="24"/>
        </w:rPr>
        <w:t xml:space="preserve">: </w:t>
      </w:r>
      <w:r w:rsidRPr="006159A1">
        <w:rPr>
          <w:color w:val="000000" w:themeColor="text1"/>
          <w:sz w:val="24"/>
          <w:szCs w:val="24"/>
        </w:rPr>
        <w:t xml:space="preserve">BAEC were cultured for 24-48 h prior to 70% confluence and transfected with plasmids containing </w:t>
      </w:r>
      <w:r w:rsidRPr="006159A1">
        <w:rPr>
          <w:i/>
          <w:color w:val="000000" w:themeColor="text1"/>
          <w:sz w:val="24"/>
          <w:szCs w:val="24"/>
        </w:rPr>
        <w:t>GFP</w:t>
      </w:r>
      <w:r w:rsidRPr="006159A1">
        <w:rPr>
          <w:color w:val="000000" w:themeColor="text1"/>
          <w:sz w:val="24"/>
          <w:szCs w:val="24"/>
        </w:rPr>
        <w:t xml:space="preserve"> or </w:t>
      </w:r>
      <w:proofErr w:type="spellStart"/>
      <w:r w:rsidRPr="006159A1">
        <w:rPr>
          <w:i/>
          <w:color w:val="000000" w:themeColor="text1"/>
          <w:sz w:val="24"/>
          <w:szCs w:val="24"/>
        </w:rPr>
        <w:t>GFPLuc</w:t>
      </w:r>
      <w:proofErr w:type="spellEnd"/>
      <w:r w:rsidRPr="006159A1">
        <w:rPr>
          <w:color w:val="000000" w:themeColor="text1"/>
          <w:sz w:val="24"/>
          <w:szCs w:val="24"/>
        </w:rPr>
        <w:t xml:space="preserve"> downstream of a specific endothelial promoter (</w:t>
      </w:r>
      <w:r w:rsidRPr="006159A1">
        <w:rPr>
          <w:i/>
          <w:color w:val="000000" w:themeColor="text1"/>
          <w:sz w:val="24"/>
          <w:szCs w:val="24"/>
        </w:rPr>
        <w:t xml:space="preserve">wtPPE-1-Luciferase, </w:t>
      </w:r>
      <w:proofErr w:type="gramStart"/>
      <w:r w:rsidRPr="006159A1">
        <w:rPr>
          <w:i/>
          <w:color w:val="000000" w:themeColor="text1"/>
          <w:sz w:val="24"/>
          <w:szCs w:val="24"/>
        </w:rPr>
        <w:t>PPE1(</w:t>
      </w:r>
      <w:proofErr w:type="gramEnd"/>
      <w:r w:rsidRPr="006159A1">
        <w:rPr>
          <w:i/>
          <w:color w:val="000000" w:themeColor="text1"/>
          <w:sz w:val="24"/>
          <w:szCs w:val="24"/>
        </w:rPr>
        <w:t>3X)-</w:t>
      </w:r>
      <w:proofErr w:type="spellStart"/>
      <w:r w:rsidRPr="006159A1">
        <w:rPr>
          <w:i/>
          <w:color w:val="000000" w:themeColor="text1"/>
          <w:sz w:val="24"/>
          <w:szCs w:val="24"/>
        </w:rPr>
        <w:t>GFPLuc</w:t>
      </w:r>
      <w:proofErr w:type="spellEnd"/>
      <w:r w:rsidRPr="006159A1">
        <w:rPr>
          <w:i/>
          <w:color w:val="000000" w:themeColor="text1"/>
          <w:sz w:val="24"/>
          <w:szCs w:val="24"/>
        </w:rPr>
        <w:t>, H2E-PPE1(3X)-</w:t>
      </w:r>
      <w:proofErr w:type="spellStart"/>
      <w:r w:rsidRPr="006159A1">
        <w:rPr>
          <w:i/>
          <w:color w:val="000000" w:themeColor="text1"/>
          <w:sz w:val="24"/>
          <w:szCs w:val="24"/>
        </w:rPr>
        <w:t>GFPLuc</w:t>
      </w:r>
      <w:proofErr w:type="spellEnd"/>
      <w:r w:rsidRPr="006159A1">
        <w:rPr>
          <w:i/>
          <w:color w:val="000000" w:themeColor="text1"/>
          <w:sz w:val="24"/>
          <w:szCs w:val="24"/>
        </w:rPr>
        <w:t>, FLK-1-GFP-Luc,</w:t>
      </w:r>
      <w:r w:rsidRPr="006159A1">
        <w:rPr>
          <w:color w:val="000000" w:themeColor="text1"/>
          <w:sz w:val="24"/>
          <w:szCs w:val="24"/>
        </w:rPr>
        <w:t xml:space="preserve"> or </w:t>
      </w:r>
      <w:r w:rsidRPr="006159A1">
        <w:rPr>
          <w:i/>
          <w:color w:val="000000" w:themeColor="text1"/>
          <w:sz w:val="24"/>
          <w:szCs w:val="24"/>
        </w:rPr>
        <w:t>H2E-FLK-1-GFPLuc</w:t>
      </w:r>
      <w:r w:rsidRPr="006159A1">
        <w:rPr>
          <w:color w:val="000000" w:themeColor="text1"/>
          <w:sz w:val="24"/>
          <w:szCs w:val="24"/>
        </w:rPr>
        <w:t xml:space="preserve">) using </w:t>
      </w:r>
      <w:proofErr w:type="spellStart"/>
      <w:r w:rsidRPr="006159A1">
        <w:rPr>
          <w:color w:val="000000" w:themeColor="text1"/>
          <w:sz w:val="24"/>
          <w:szCs w:val="24"/>
        </w:rPr>
        <w:t>Lipofectamine</w:t>
      </w:r>
      <w:proofErr w:type="spellEnd"/>
      <w:r w:rsidRPr="006159A1">
        <w:rPr>
          <w:color w:val="000000" w:themeColor="text1"/>
          <w:sz w:val="24"/>
          <w:szCs w:val="24"/>
        </w:rPr>
        <w:t xml:space="preserve"> 2000 (Invitrogen) according to manufacturer’s instructions. Forty-eight hours post </w:t>
      </w:r>
      <w:proofErr w:type="gramStart"/>
      <w:r w:rsidRPr="006159A1">
        <w:rPr>
          <w:color w:val="000000" w:themeColor="text1"/>
          <w:sz w:val="24"/>
          <w:szCs w:val="24"/>
        </w:rPr>
        <w:t>transfection,</w:t>
      </w:r>
      <w:proofErr w:type="gramEnd"/>
      <w:r w:rsidRPr="006159A1">
        <w:rPr>
          <w:color w:val="000000" w:themeColor="text1"/>
          <w:sz w:val="24"/>
          <w:szCs w:val="24"/>
        </w:rPr>
        <w:t xml:space="preserve"> luciferase activity was measured by </w:t>
      </w:r>
      <w:proofErr w:type="spellStart"/>
      <w:r w:rsidRPr="006159A1">
        <w:rPr>
          <w:color w:val="000000" w:themeColor="text1"/>
          <w:sz w:val="24"/>
          <w:szCs w:val="24"/>
        </w:rPr>
        <w:t>luminometer</w:t>
      </w:r>
      <w:proofErr w:type="spellEnd"/>
      <w:r w:rsidRPr="006159A1">
        <w:rPr>
          <w:color w:val="000000" w:themeColor="text1"/>
          <w:sz w:val="24"/>
          <w:szCs w:val="24"/>
        </w:rPr>
        <w:t xml:space="preserve">. </w:t>
      </w:r>
    </w:p>
    <w:p w:rsidR="00827A60" w:rsidRPr="004460F5" w:rsidRDefault="00827A60" w:rsidP="00053294">
      <w:pPr>
        <w:spacing w:line="480" w:lineRule="auto"/>
        <w:jc w:val="center"/>
        <w:outlineLvl w:val="0"/>
        <w:rPr>
          <w:b/>
          <w:bCs/>
          <w:color w:val="000000" w:themeColor="text1"/>
          <w:sz w:val="28"/>
          <w:szCs w:val="28"/>
          <w:u w:val="single"/>
        </w:rPr>
      </w:pPr>
      <w:r w:rsidRPr="006159A1">
        <w:rPr>
          <w:b/>
          <w:color w:val="000000" w:themeColor="text1"/>
          <w:sz w:val="24"/>
          <w:szCs w:val="24"/>
        </w:rPr>
        <w:br w:type="page"/>
      </w:r>
      <w:r w:rsidR="008A769A" w:rsidRPr="004460F5">
        <w:rPr>
          <w:b/>
          <w:color w:val="000000" w:themeColor="text1"/>
          <w:sz w:val="28"/>
          <w:szCs w:val="28"/>
        </w:rPr>
        <w:lastRenderedPageBreak/>
        <w:t>Supporting</w:t>
      </w:r>
      <w:r w:rsidRPr="004460F5">
        <w:rPr>
          <w:b/>
          <w:color w:val="000000" w:themeColor="text1"/>
          <w:sz w:val="28"/>
          <w:szCs w:val="28"/>
        </w:rPr>
        <w:t xml:space="preserve"> Results</w:t>
      </w:r>
    </w:p>
    <w:p w:rsidR="00827A60" w:rsidRPr="006159A1" w:rsidRDefault="00827A60" w:rsidP="00827A60">
      <w:pPr>
        <w:spacing w:line="480" w:lineRule="auto"/>
        <w:jc w:val="both"/>
        <w:rPr>
          <w:b/>
          <w:color w:val="000000" w:themeColor="text1"/>
          <w:sz w:val="24"/>
          <w:szCs w:val="24"/>
        </w:rPr>
      </w:pPr>
      <w:r w:rsidRPr="006159A1">
        <w:rPr>
          <w:b/>
          <w:color w:val="000000" w:themeColor="text1"/>
          <w:sz w:val="24"/>
          <w:szCs w:val="24"/>
        </w:rPr>
        <w:t xml:space="preserve">The </w:t>
      </w:r>
      <w:r w:rsidRPr="006159A1">
        <w:rPr>
          <w:b/>
          <w:i/>
          <w:color w:val="000000" w:themeColor="text1"/>
          <w:sz w:val="24"/>
          <w:szCs w:val="24"/>
        </w:rPr>
        <w:t xml:space="preserve">H2E </w:t>
      </w:r>
      <w:r w:rsidRPr="006159A1">
        <w:rPr>
          <w:b/>
          <w:color w:val="000000" w:themeColor="text1"/>
          <w:sz w:val="24"/>
          <w:szCs w:val="24"/>
        </w:rPr>
        <w:t xml:space="preserve">enhancer increases target gene expression controlled by </w:t>
      </w:r>
      <w:proofErr w:type="gramStart"/>
      <w:r w:rsidRPr="006159A1">
        <w:rPr>
          <w:b/>
          <w:i/>
          <w:color w:val="000000" w:themeColor="text1"/>
          <w:sz w:val="24"/>
          <w:szCs w:val="24"/>
        </w:rPr>
        <w:t>PPE1(</w:t>
      </w:r>
      <w:proofErr w:type="gramEnd"/>
      <w:r w:rsidRPr="006159A1">
        <w:rPr>
          <w:b/>
          <w:i/>
          <w:color w:val="000000" w:themeColor="text1"/>
          <w:sz w:val="24"/>
          <w:szCs w:val="24"/>
        </w:rPr>
        <w:t>3x)</w:t>
      </w:r>
      <w:r w:rsidRPr="006159A1">
        <w:rPr>
          <w:b/>
          <w:color w:val="000000" w:themeColor="text1"/>
          <w:sz w:val="24"/>
          <w:szCs w:val="24"/>
        </w:rPr>
        <w:t xml:space="preserve"> under </w:t>
      </w:r>
      <w:proofErr w:type="spellStart"/>
      <w:r w:rsidRPr="006159A1">
        <w:rPr>
          <w:b/>
          <w:color w:val="000000" w:themeColor="text1"/>
          <w:sz w:val="24"/>
          <w:szCs w:val="24"/>
        </w:rPr>
        <w:t>normoxic</w:t>
      </w:r>
      <w:proofErr w:type="spellEnd"/>
      <w:r w:rsidRPr="006159A1">
        <w:rPr>
          <w:b/>
          <w:color w:val="000000" w:themeColor="text1"/>
          <w:sz w:val="24"/>
          <w:szCs w:val="24"/>
        </w:rPr>
        <w:t xml:space="preserve"> and hypoxic conditions</w:t>
      </w:r>
    </w:p>
    <w:p w:rsidR="0004642C" w:rsidRDefault="00827A60" w:rsidP="00053294">
      <w:pPr>
        <w:spacing w:line="480" w:lineRule="auto"/>
        <w:ind w:firstLine="720"/>
        <w:jc w:val="both"/>
        <w:rPr>
          <w:b/>
          <w:bCs/>
          <w:color w:val="000000" w:themeColor="text1"/>
        </w:rPr>
      </w:pPr>
      <w:r w:rsidRPr="006159A1">
        <w:rPr>
          <w:color w:val="000000" w:themeColor="text1"/>
          <w:sz w:val="24"/>
          <w:szCs w:val="24"/>
        </w:rPr>
        <w:t xml:space="preserve">Luciferase expression under control of various different promoters described in </w:t>
      </w:r>
      <w:r w:rsidR="008A769A">
        <w:rPr>
          <w:color w:val="000000" w:themeColor="text1"/>
          <w:sz w:val="24"/>
          <w:szCs w:val="24"/>
        </w:rPr>
        <w:t>Supporting</w:t>
      </w:r>
      <w:r w:rsidRPr="006159A1">
        <w:rPr>
          <w:color w:val="000000" w:themeColor="text1"/>
          <w:sz w:val="24"/>
          <w:szCs w:val="24"/>
        </w:rPr>
        <w:t xml:space="preserve"> Materials and Methods showed that the modified pre-</w:t>
      </w:r>
      <w:proofErr w:type="spellStart"/>
      <w:r w:rsidRPr="006159A1">
        <w:rPr>
          <w:color w:val="000000" w:themeColor="text1"/>
          <w:sz w:val="24"/>
          <w:szCs w:val="24"/>
        </w:rPr>
        <w:t>proendothelin</w:t>
      </w:r>
      <w:proofErr w:type="spellEnd"/>
      <w:r w:rsidRPr="006159A1">
        <w:rPr>
          <w:color w:val="000000" w:themeColor="text1"/>
          <w:sz w:val="24"/>
          <w:szCs w:val="24"/>
        </w:rPr>
        <w:t xml:space="preserve"> promoter, </w:t>
      </w:r>
      <w:proofErr w:type="gramStart"/>
      <w:r w:rsidRPr="006159A1">
        <w:rPr>
          <w:i/>
          <w:color w:val="000000" w:themeColor="text1"/>
          <w:sz w:val="24"/>
          <w:szCs w:val="24"/>
        </w:rPr>
        <w:t>PPE1(</w:t>
      </w:r>
      <w:proofErr w:type="gramEnd"/>
      <w:r w:rsidRPr="006159A1">
        <w:rPr>
          <w:i/>
          <w:color w:val="000000" w:themeColor="text1"/>
          <w:sz w:val="24"/>
          <w:szCs w:val="24"/>
        </w:rPr>
        <w:t>3x)</w:t>
      </w:r>
      <w:r w:rsidRPr="006159A1">
        <w:rPr>
          <w:color w:val="000000" w:themeColor="text1"/>
          <w:sz w:val="24"/>
          <w:szCs w:val="24"/>
        </w:rPr>
        <w:t xml:space="preserve">, yields higher Luciferase activity/mg protein than either of the </w:t>
      </w:r>
      <w:r w:rsidRPr="006159A1">
        <w:rPr>
          <w:i/>
          <w:color w:val="000000" w:themeColor="text1"/>
          <w:sz w:val="24"/>
          <w:szCs w:val="24"/>
        </w:rPr>
        <w:t xml:space="preserve">VEGFR2 </w:t>
      </w:r>
      <w:r w:rsidRPr="006159A1">
        <w:rPr>
          <w:color w:val="000000" w:themeColor="text1"/>
          <w:sz w:val="24"/>
          <w:szCs w:val="24"/>
        </w:rPr>
        <w:t xml:space="preserve">promoters </w:t>
      </w:r>
      <w:r w:rsidRPr="006159A1">
        <w:rPr>
          <w:i/>
          <w:color w:val="000000" w:themeColor="text1"/>
          <w:sz w:val="24"/>
          <w:szCs w:val="24"/>
        </w:rPr>
        <w:t>Flk-1</w:t>
      </w:r>
      <w:r w:rsidRPr="006159A1">
        <w:rPr>
          <w:color w:val="000000" w:themeColor="text1"/>
          <w:sz w:val="24"/>
          <w:szCs w:val="24"/>
        </w:rPr>
        <w:t xml:space="preserve"> or </w:t>
      </w:r>
      <w:r w:rsidRPr="006159A1">
        <w:rPr>
          <w:i/>
          <w:color w:val="000000" w:themeColor="text1"/>
          <w:sz w:val="24"/>
          <w:szCs w:val="24"/>
        </w:rPr>
        <w:t>KDR</w:t>
      </w:r>
      <w:r w:rsidRPr="006159A1">
        <w:rPr>
          <w:color w:val="000000" w:themeColor="text1"/>
          <w:sz w:val="24"/>
          <w:szCs w:val="24"/>
        </w:rPr>
        <w:t xml:space="preserve"> (data not shown). Moreover, insertion of the </w:t>
      </w:r>
      <w:r w:rsidRPr="006159A1">
        <w:rPr>
          <w:i/>
          <w:color w:val="000000" w:themeColor="text1"/>
          <w:sz w:val="24"/>
          <w:szCs w:val="24"/>
        </w:rPr>
        <w:t>H2E</w:t>
      </w:r>
      <w:r w:rsidRPr="006159A1">
        <w:rPr>
          <w:color w:val="000000" w:themeColor="text1"/>
          <w:sz w:val="24"/>
          <w:szCs w:val="24"/>
        </w:rPr>
        <w:t xml:space="preserve"> enhancer upstream of </w:t>
      </w:r>
      <w:proofErr w:type="gramStart"/>
      <w:r w:rsidRPr="006159A1">
        <w:rPr>
          <w:i/>
          <w:color w:val="000000" w:themeColor="text1"/>
          <w:sz w:val="24"/>
          <w:szCs w:val="24"/>
        </w:rPr>
        <w:t>PPE1(</w:t>
      </w:r>
      <w:proofErr w:type="gramEnd"/>
      <w:r w:rsidRPr="006159A1">
        <w:rPr>
          <w:i/>
          <w:color w:val="000000" w:themeColor="text1"/>
          <w:sz w:val="24"/>
          <w:szCs w:val="24"/>
        </w:rPr>
        <w:t>3x)</w:t>
      </w:r>
      <w:r w:rsidRPr="006159A1">
        <w:rPr>
          <w:color w:val="000000" w:themeColor="text1"/>
          <w:sz w:val="24"/>
          <w:szCs w:val="24"/>
        </w:rPr>
        <w:t xml:space="preserve"> increased luciferase activity 3.3-fold under </w:t>
      </w:r>
      <w:proofErr w:type="spellStart"/>
      <w:r w:rsidRPr="006159A1">
        <w:rPr>
          <w:color w:val="000000" w:themeColor="text1"/>
          <w:sz w:val="24"/>
          <w:szCs w:val="24"/>
        </w:rPr>
        <w:t>normoxic</w:t>
      </w:r>
      <w:proofErr w:type="spellEnd"/>
      <w:r w:rsidRPr="006159A1">
        <w:rPr>
          <w:color w:val="000000" w:themeColor="text1"/>
          <w:sz w:val="24"/>
          <w:szCs w:val="24"/>
        </w:rPr>
        <w:t xml:space="preserve"> conditions and 1.32-fold additionally under hypoxic conditions, following transient transfection of </w:t>
      </w:r>
      <w:r w:rsidRPr="006159A1">
        <w:rPr>
          <w:i/>
          <w:color w:val="000000" w:themeColor="text1"/>
          <w:sz w:val="24"/>
          <w:szCs w:val="24"/>
        </w:rPr>
        <w:t>PPE1(3x)-</w:t>
      </w:r>
      <w:proofErr w:type="spellStart"/>
      <w:r w:rsidRPr="006159A1">
        <w:rPr>
          <w:i/>
          <w:color w:val="000000" w:themeColor="text1"/>
          <w:sz w:val="24"/>
          <w:szCs w:val="24"/>
        </w:rPr>
        <w:t>GFPLuc</w:t>
      </w:r>
      <w:proofErr w:type="spellEnd"/>
      <w:r w:rsidRPr="006159A1">
        <w:rPr>
          <w:color w:val="000000" w:themeColor="text1"/>
          <w:sz w:val="24"/>
          <w:szCs w:val="24"/>
        </w:rPr>
        <w:t xml:space="preserve"> and </w:t>
      </w:r>
      <w:r w:rsidRPr="006159A1">
        <w:rPr>
          <w:i/>
          <w:color w:val="000000" w:themeColor="text1"/>
          <w:sz w:val="24"/>
          <w:szCs w:val="24"/>
        </w:rPr>
        <w:t>H2E-PPE1(3x)-</w:t>
      </w:r>
      <w:proofErr w:type="spellStart"/>
      <w:r w:rsidRPr="006159A1">
        <w:rPr>
          <w:i/>
          <w:color w:val="000000" w:themeColor="text1"/>
          <w:sz w:val="24"/>
          <w:szCs w:val="24"/>
        </w:rPr>
        <w:t>GFPLuc</w:t>
      </w:r>
      <w:proofErr w:type="spellEnd"/>
      <w:r w:rsidRPr="006159A1">
        <w:rPr>
          <w:color w:val="000000" w:themeColor="text1"/>
          <w:sz w:val="24"/>
          <w:szCs w:val="24"/>
        </w:rPr>
        <w:t xml:space="preserve">, respectively, into BAEC. We attribute enhanced expression in </w:t>
      </w:r>
      <w:proofErr w:type="spellStart"/>
      <w:r w:rsidRPr="006159A1">
        <w:rPr>
          <w:color w:val="000000" w:themeColor="text1"/>
          <w:sz w:val="24"/>
          <w:szCs w:val="24"/>
        </w:rPr>
        <w:t>normoxic</w:t>
      </w:r>
      <w:proofErr w:type="spellEnd"/>
      <w:r w:rsidRPr="006159A1">
        <w:rPr>
          <w:color w:val="000000" w:themeColor="text1"/>
          <w:sz w:val="24"/>
          <w:szCs w:val="24"/>
        </w:rPr>
        <w:t xml:space="preserve"> conditions to the presence of the Ets-1 binding site, as the Ets-1 transcription factor is expressed in endothelium, induced by </w:t>
      </w:r>
      <w:proofErr w:type="spellStart"/>
      <w:r w:rsidRPr="006159A1">
        <w:rPr>
          <w:color w:val="000000" w:themeColor="text1"/>
          <w:sz w:val="24"/>
          <w:szCs w:val="24"/>
        </w:rPr>
        <w:t>bFGF</w:t>
      </w:r>
      <w:proofErr w:type="spellEnd"/>
      <w:r w:rsidRPr="006159A1">
        <w:rPr>
          <w:color w:val="000000" w:themeColor="text1"/>
          <w:sz w:val="24"/>
          <w:szCs w:val="24"/>
        </w:rPr>
        <w:t xml:space="preserve"> and VEGF </w:t>
      </w:r>
      <w:r w:rsidR="00C93B78" w:rsidRPr="006159A1">
        <w:rPr>
          <w:color w:val="000000" w:themeColor="text1"/>
          <w:sz w:val="24"/>
          <w:szCs w:val="24"/>
        </w:rPr>
        <w:fldChar w:fldCharType="begin"/>
      </w:r>
      <w:r w:rsidR="00662275">
        <w:rPr>
          <w:color w:val="000000" w:themeColor="text1"/>
          <w:sz w:val="24"/>
          <w:szCs w:val="24"/>
        </w:rPr>
        <w:instrText xml:space="preserve"> ADDIN EN.CITE &lt;EndNote&gt;&lt;Cite&gt;&lt;Author&gt;Sato&lt;/Author&gt;&lt;Year&gt;2001&lt;/Year&gt;&lt;RecNum&gt;2004&lt;/RecNum&gt;&lt;DisplayText&gt;[4]&lt;/DisplayText&gt;&lt;record&gt;&lt;rec-number&gt;2004&lt;/rec-number&gt;&lt;foreign-keys&gt;&lt;key app="EN" db-id="vdz9ev5zp5rrx7e9spf52fxoa0dp20axt255"&gt;2004&lt;/key&gt;&lt;/foreign-keys&gt;&lt;ref-type name="Journal Article"&gt;17&lt;/ref-type&gt;&lt;contributors&gt;&lt;authors&gt;&lt;author&gt;Sato, Y.&lt;/author&gt;&lt;author&gt;Teruyama, K.&lt;/author&gt;&lt;author&gt;Nakano, T.&lt;/author&gt;&lt;author&gt;Oda, N.&lt;/author&gt;&lt;author&gt;Abe, M.&lt;/author&gt;&lt;author&gt;Tanaka, K.&lt;/author&gt;&lt;author&gt;Iwasaka-Yagi, C.&lt;/author&gt;&lt;/authors&gt;&lt;/contributors&gt;&lt;auth-address&gt;Department of Vascular Biology, Institute of Development, Aging and Cancer, Tohoku University, Sendai, Japan. y-sato@idac.tohoku.ac.jp&lt;/auth-address&gt;&lt;titles&gt;&lt;title&gt;Role of transcription factors in angiogenesis: Ets-1 promotes angiogenesis as well as endothelial apoptosis&lt;/title&gt;&lt;secondary-title&gt;Ann N Y Acad Sci&lt;/secondary-title&gt;&lt;/titles&gt;&lt;pages&gt;117-23&lt;/pages&gt;&lt;volume&gt;947&lt;/volume&gt;&lt;edition&gt;2002/01/25&lt;/edition&gt;&lt;keywords&gt;&lt;keyword&gt;Animals&lt;/keyword&gt;&lt;keyword&gt;Apoptosis&lt;/keyword&gt;&lt;keyword&gt;Endothelium, Vascular/cytology/*physiology&lt;/keyword&gt;&lt;keyword&gt;Humans&lt;/keyword&gt;&lt;keyword&gt;Models, Biological&lt;/keyword&gt;&lt;keyword&gt;Neovascularization, Pathologic/*physiopathology&lt;/keyword&gt;&lt;keyword&gt;Neovascularization, Physiologic/*physiology&lt;/keyword&gt;&lt;keyword&gt;Protein-Tyrosine Kinases/metabolism&lt;/keyword&gt;&lt;keyword&gt;Proto-Oncogene Protein c-ets-1&lt;/keyword&gt;&lt;keyword&gt;Proto-Oncogene Proteins/*metabolism&lt;/keyword&gt;&lt;keyword&gt;Proto-Oncogene Proteins c-ets&lt;/keyword&gt;&lt;keyword&gt;Transcription Factors/*metabolism&lt;/keyword&gt;&lt;/keywords&gt;&lt;dates&gt;&lt;year&gt;2001&lt;/year&gt;&lt;pub-dates&gt;&lt;date&gt;Dec&lt;/date&gt;&lt;/pub-dates&gt;&lt;/dates&gt;&lt;isbn&gt;0077-8923 (Print)&amp;#xD;0077-8923 (Linking)&lt;/isbn&gt;&lt;accession-num&gt;11795259&lt;/accession-num&gt;&lt;urls&gt;&lt;related-urls&gt;&lt;url&gt;http://www.ncbi.nlm.nih.gov/entrez/query.fcgi?cmd=Retrieve&amp;amp;db=PubMed&amp;amp;dopt=Citation&amp;amp;list_uids=11795259&lt;/url&gt;&lt;/related-urls&gt;&lt;/urls&gt;&lt;language&gt;eng&lt;/language&gt;&lt;/record&gt;&lt;/Cite&gt;&lt;/EndNote&gt;</w:instrText>
      </w:r>
      <w:r w:rsidR="00C93B78" w:rsidRPr="006159A1">
        <w:rPr>
          <w:color w:val="000000" w:themeColor="text1"/>
          <w:sz w:val="24"/>
          <w:szCs w:val="24"/>
        </w:rPr>
        <w:fldChar w:fldCharType="separate"/>
      </w:r>
      <w:r w:rsidR="00662275">
        <w:rPr>
          <w:noProof/>
          <w:color w:val="000000" w:themeColor="text1"/>
          <w:sz w:val="24"/>
          <w:szCs w:val="24"/>
        </w:rPr>
        <w:t>[</w:t>
      </w:r>
      <w:hyperlink w:anchor="_ENREF_4" w:tooltip="Sato, 2001 #2004" w:history="1">
        <w:r w:rsidR="00662275">
          <w:rPr>
            <w:noProof/>
            <w:color w:val="000000" w:themeColor="text1"/>
            <w:sz w:val="24"/>
            <w:szCs w:val="24"/>
          </w:rPr>
          <w:t>4</w:t>
        </w:r>
      </w:hyperlink>
      <w:r w:rsidR="00662275">
        <w:rPr>
          <w:noProof/>
          <w:color w:val="000000" w:themeColor="text1"/>
          <w:sz w:val="24"/>
          <w:szCs w:val="24"/>
        </w:rPr>
        <w:t>]</w:t>
      </w:r>
      <w:r w:rsidR="00C93B78" w:rsidRPr="006159A1">
        <w:rPr>
          <w:color w:val="000000" w:themeColor="text1"/>
          <w:sz w:val="24"/>
          <w:szCs w:val="24"/>
        </w:rPr>
        <w:fldChar w:fldCharType="end"/>
      </w:r>
      <w:r w:rsidRPr="006159A1">
        <w:rPr>
          <w:color w:val="000000" w:themeColor="text1"/>
          <w:sz w:val="24"/>
          <w:szCs w:val="24"/>
        </w:rPr>
        <w:t xml:space="preserve">. An increase in target gene expression in hypoxic conditions is likely attributable to the presence of the </w:t>
      </w:r>
      <w:r w:rsidRPr="006159A1">
        <w:rPr>
          <w:i/>
          <w:color w:val="000000" w:themeColor="text1"/>
          <w:sz w:val="24"/>
          <w:szCs w:val="24"/>
        </w:rPr>
        <w:t>HIF-2</w:t>
      </w:r>
      <w:r w:rsidRPr="006159A1">
        <w:rPr>
          <w:i/>
          <w:color w:val="000000" w:themeColor="text1"/>
          <w:sz w:val="24"/>
          <w:szCs w:val="24"/>
        </w:rPr>
        <w:sym w:font="Symbol" w:char="F061"/>
      </w:r>
      <w:r w:rsidRPr="006159A1">
        <w:rPr>
          <w:color w:val="000000" w:themeColor="text1"/>
          <w:sz w:val="24"/>
          <w:szCs w:val="24"/>
        </w:rPr>
        <w:t xml:space="preserve"> binding element. Based on these data, we selected the </w:t>
      </w:r>
      <w:r w:rsidRPr="006159A1">
        <w:rPr>
          <w:i/>
          <w:color w:val="000000" w:themeColor="text1"/>
          <w:sz w:val="24"/>
          <w:szCs w:val="24"/>
        </w:rPr>
        <w:t>H2E-</w:t>
      </w:r>
      <w:proofErr w:type="gramStart"/>
      <w:r w:rsidRPr="006159A1">
        <w:rPr>
          <w:i/>
          <w:color w:val="000000" w:themeColor="text1"/>
          <w:sz w:val="24"/>
          <w:szCs w:val="24"/>
        </w:rPr>
        <w:t>PPE1(</w:t>
      </w:r>
      <w:proofErr w:type="gramEnd"/>
      <w:r w:rsidRPr="006159A1">
        <w:rPr>
          <w:i/>
          <w:color w:val="000000" w:themeColor="text1"/>
          <w:sz w:val="24"/>
          <w:szCs w:val="24"/>
        </w:rPr>
        <w:t>3x)-</w:t>
      </w:r>
      <w:proofErr w:type="spellStart"/>
      <w:r w:rsidRPr="006159A1">
        <w:rPr>
          <w:i/>
          <w:color w:val="000000" w:themeColor="text1"/>
          <w:sz w:val="24"/>
          <w:szCs w:val="24"/>
        </w:rPr>
        <w:t>ASMase</w:t>
      </w:r>
      <w:proofErr w:type="spellEnd"/>
      <w:r w:rsidRPr="006159A1">
        <w:rPr>
          <w:i/>
          <w:color w:val="000000" w:themeColor="text1"/>
          <w:sz w:val="24"/>
          <w:szCs w:val="24"/>
        </w:rPr>
        <w:t xml:space="preserve"> </w:t>
      </w:r>
      <w:r w:rsidRPr="006159A1">
        <w:rPr>
          <w:color w:val="000000" w:themeColor="text1"/>
          <w:sz w:val="24"/>
          <w:szCs w:val="24"/>
        </w:rPr>
        <w:t>construct as the preferred candidate for initial adenovirus development</w:t>
      </w:r>
      <w:r w:rsidRPr="00C84430">
        <w:rPr>
          <w:sz w:val="24"/>
          <w:szCs w:val="24"/>
        </w:rPr>
        <w:t>.</w:t>
      </w:r>
    </w:p>
    <w:p w:rsidR="0004642C" w:rsidRPr="00053294" w:rsidRDefault="0004642C" w:rsidP="00053294">
      <w:pPr>
        <w:spacing w:line="480" w:lineRule="auto"/>
        <w:jc w:val="both"/>
        <w:rPr>
          <w:b/>
          <w:bCs/>
          <w:color w:val="000000" w:themeColor="text1"/>
          <w:sz w:val="24"/>
          <w:szCs w:val="24"/>
        </w:rPr>
      </w:pPr>
    </w:p>
    <w:p w:rsidR="0004642C" w:rsidRPr="004460F5" w:rsidRDefault="008A769A" w:rsidP="00053294">
      <w:pPr>
        <w:spacing w:line="480" w:lineRule="auto"/>
        <w:jc w:val="center"/>
        <w:rPr>
          <w:b/>
          <w:bCs/>
          <w:color w:val="000000" w:themeColor="text1"/>
          <w:sz w:val="28"/>
          <w:szCs w:val="28"/>
        </w:rPr>
      </w:pPr>
      <w:r w:rsidRPr="004460F5">
        <w:rPr>
          <w:b/>
          <w:bCs/>
          <w:color w:val="000000" w:themeColor="text1"/>
          <w:sz w:val="28"/>
          <w:szCs w:val="28"/>
        </w:rPr>
        <w:t>Supporting</w:t>
      </w:r>
      <w:r w:rsidR="00053294" w:rsidRPr="004460F5">
        <w:rPr>
          <w:b/>
          <w:bCs/>
          <w:color w:val="000000" w:themeColor="text1"/>
          <w:sz w:val="28"/>
          <w:szCs w:val="28"/>
        </w:rPr>
        <w:t xml:space="preserve"> Figure Legends</w:t>
      </w:r>
    </w:p>
    <w:p w:rsidR="0004642C" w:rsidRDefault="0004642C" w:rsidP="00053294">
      <w:pPr>
        <w:spacing w:line="480" w:lineRule="auto"/>
        <w:jc w:val="both"/>
        <w:rPr>
          <w:b/>
          <w:bCs/>
          <w:color w:val="000000" w:themeColor="text1"/>
        </w:rPr>
      </w:pPr>
      <w:r w:rsidRPr="00E419D3">
        <w:rPr>
          <w:b/>
          <w:bCs/>
          <w:color w:val="000000" w:themeColor="text1"/>
          <w:sz w:val="24"/>
          <w:szCs w:val="24"/>
        </w:rPr>
        <w:t xml:space="preserve">Fig. S1. </w:t>
      </w:r>
      <w:r w:rsidRPr="00E419D3">
        <w:rPr>
          <w:b/>
          <w:bCs/>
          <w:iCs/>
          <w:color w:val="000000" w:themeColor="text1"/>
          <w:sz w:val="24"/>
          <w:szCs w:val="24"/>
        </w:rPr>
        <w:t xml:space="preserve">Overexpression of human </w:t>
      </w:r>
      <w:proofErr w:type="spellStart"/>
      <w:r w:rsidRPr="00E419D3">
        <w:rPr>
          <w:b/>
          <w:bCs/>
          <w:iCs/>
          <w:color w:val="000000" w:themeColor="text1"/>
          <w:sz w:val="24"/>
          <w:szCs w:val="24"/>
        </w:rPr>
        <w:t>ASMase</w:t>
      </w:r>
      <w:proofErr w:type="spellEnd"/>
      <w:r w:rsidRPr="00E419D3">
        <w:rPr>
          <w:b/>
          <w:bCs/>
          <w:iCs/>
          <w:color w:val="000000" w:themeColor="text1"/>
          <w:sz w:val="24"/>
          <w:szCs w:val="24"/>
        </w:rPr>
        <w:t xml:space="preserve"> in BAEC primarily increases the activity of Zn</w:t>
      </w:r>
      <w:r w:rsidRPr="00E419D3">
        <w:rPr>
          <w:b/>
          <w:bCs/>
          <w:iCs/>
          <w:color w:val="000000" w:themeColor="text1"/>
          <w:sz w:val="24"/>
          <w:szCs w:val="24"/>
          <w:vertAlign w:val="superscript"/>
        </w:rPr>
        <w:t>2+</w:t>
      </w:r>
      <w:r w:rsidRPr="00E419D3">
        <w:rPr>
          <w:b/>
          <w:bCs/>
          <w:iCs/>
          <w:color w:val="000000" w:themeColor="text1"/>
          <w:sz w:val="24"/>
          <w:szCs w:val="24"/>
        </w:rPr>
        <w:t>-dependent S-</w:t>
      </w:r>
      <w:proofErr w:type="spellStart"/>
      <w:r w:rsidRPr="00E419D3">
        <w:rPr>
          <w:b/>
          <w:bCs/>
          <w:iCs/>
          <w:color w:val="000000" w:themeColor="text1"/>
          <w:sz w:val="24"/>
          <w:szCs w:val="24"/>
        </w:rPr>
        <w:t>ASMase</w:t>
      </w:r>
      <w:proofErr w:type="spellEnd"/>
      <w:r w:rsidRPr="00E419D3">
        <w:rPr>
          <w:b/>
          <w:bCs/>
          <w:iCs/>
          <w:color w:val="000000" w:themeColor="text1"/>
          <w:sz w:val="24"/>
          <w:szCs w:val="24"/>
        </w:rPr>
        <w:t xml:space="preserve">. </w:t>
      </w:r>
      <w:r w:rsidRPr="00E419D3">
        <w:rPr>
          <w:iCs/>
          <w:color w:val="000000" w:themeColor="text1"/>
          <w:sz w:val="24"/>
          <w:szCs w:val="24"/>
        </w:rPr>
        <w:t xml:space="preserve">Cellular homogenates and serum-free conditioned media were harvested from BAEC infected with </w:t>
      </w:r>
      <w:r w:rsidRPr="00E419D3">
        <w:rPr>
          <w:i/>
          <w:iCs/>
          <w:color w:val="000000" w:themeColor="text1"/>
          <w:sz w:val="24"/>
          <w:szCs w:val="24"/>
        </w:rPr>
        <w:t>Ad5Empty</w:t>
      </w:r>
      <w:r w:rsidRPr="00E419D3">
        <w:rPr>
          <w:iCs/>
          <w:color w:val="000000" w:themeColor="text1"/>
          <w:sz w:val="24"/>
          <w:szCs w:val="24"/>
        </w:rPr>
        <w:t xml:space="preserve"> or </w:t>
      </w:r>
      <w:r w:rsidRPr="00E419D3">
        <w:rPr>
          <w:rFonts w:cs="Arial"/>
          <w:i/>
          <w:iCs/>
          <w:color w:val="000000" w:themeColor="text1"/>
          <w:sz w:val="24"/>
          <w:szCs w:val="24"/>
        </w:rPr>
        <w:t>Ad5H2E-</w:t>
      </w:r>
      <w:proofErr w:type="gramStart"/>
      <w:r w:rsidRPr="00E419D3">
        <w:rPr>
          <w:rFonts w:cs="Arial"/>
          <w:i/>
          <w:iCs/>
          <w:color w:val="000000" w:themeColor="text1"/>
          <w:sz w:val="24"/>
          <w:szCs w:val="24"/>
        </w:rPr>
        <w:t>PPE1(</w:t>
      </w:r>
      <w:proofErr w:type="gramEnd"/>
      <w:r w:rsidRPr="00E419D3">
        <w:rPr>
          <w:rFonts w:cs="Arial"/>
          <w:i/>
          <w:iCs/>
          <w:color w:val="000000" w:themeColor="text1"/>
          <w:sz w:val="24"/>
          <w:szCs w:val="24"/>
        </w:rPr>
        <w:t>3x)-</w:t>
      </w:r>
      <w:proofErr w:type="spellStart"/>
      <w:r w:rsidRPr="00E419D3">
        <w:rPr>
          <w:rFonts w:cs="Arial"/>
          <w:i/>
          <w:iCs/>
          <w:color w:val="000000" w:themeColor="text1"/>
          <w:sz w:val="24"/>
          <w:szCs w:val="24"/>
        </w:rPr>
        <w:t>ASMase</w:t>
      </w:r>
      <w:proofErr w:type="spellEnd"/>
      <w:r w:rsidRPr="00E419D3">
        <w:rPr>
          <w:rFonts w:cs="Arial"/>
          <w:iCs/>
          <w:color w:val="000000" w:themeColor="text1"/>
          <w:sz w:val="24"/>
          <w:szCs w:val="24"/>
        </w:rPr>
        <w:t xml:space="preserve"> </w:t>
      </w:r>
      <w:r w:rsidRPr="00E419D3">
        <w:rPr>
          <w:iCs/>
          <w:color w:val="000000" w:themeColor="text1"/>
          <w:sz w:val="24"/>
          <w:szCs w:val="24"/>
        </w:rPr>
        <w:t xml:space="preserve">and assayed for </w:t>
      </w:r>
      <w:proofErr w:type="spellStart"/>
      <w:r w:rsidRPr="00E419D3">
        <w:rPr>
          <w:iCs/>
          <w:color w:val="000000" w:themeColor="text1"/>
          <w:sz w:val="24"/>
          <w:szCs w:val="24"/>
        </w:rPr>
        <w:t>ASMase</w:t>
      </w:r>
      <w:proofErr w:type="spellEnd"/>
      <w:r w:rsidRPr="00E419D3">
        <w:rPr>
          <w:iCs/>
          <w:color w:val="000000" w:themeColor="text1"/>
          <w:sz w:val="24"/>
          <w:szCs w:val="24"/>
        </w:rPr>
        <w:t xml:space="preserve"> activity at pH 5.0 using [</w:t>
      </w:r>
      <w:r w:rsidRPr="00E419D3">
        <w:rPr>
          <w:iCs/>
          <w:color w:val="000000" w:themeColor="text1"/>
          <w:sz w:val="24"/>
          <w:szCs w:val="24"/>
          <w:vertAlign w:val="superscript"/>
        </w:rPr>
        <w:t>14</w:t>
      </w:r>
      <w:r w:rsidRPr="00E419D3">
        <w:rPr>
          <w:iCs/>
          <w:color w:val="000000" w:themeColor="text1"/>
          <w:sz w:val="24"/>
          <w:szCs w:val="24"/>
        </w:rPr>
        <w:t>C</w:t>
      </w:r>
      <w:r w:rsidR="005B2ADF" w:rsidRPr="00B74237">
        <w:rPr>
          <w:iCs/>
          <w:sz w:val="24"/>
          <w:szCs w:val="24"/>
        </w:rPr>
        <w:t>-methylcholine</w:t>
      </w:r>
      <w:r w:rsidRPr="00E419D3">
        <w:rPr>
          <w:iCs/>
          <w:color w:val="000000" w:themeColor="text1"/>
          <w:sz w:val="24"/>
          <w:szCs w:val="24"/>
        </w:rPr>
        <w:t>]</w:t>
      </w:r>
      <w:proofErr w:type="spellStart"/>
      <w:r w:rsidRPr="00E419D3">
        <w:rPr>
          <w:iCs/>
          <w:color w:val="000000" w:themeColor="text1"/>
          <w:sz w:val="24"/>
          <w:szCs w:val="24"/>
        </w:rPr>
        <w:t>sphingomyelin</w:t>
      </w:r>
      <w:proofErr w:type="spellEnd"/>
      <w:r w:rsidRPr="00E419D3">
        <w:rPr>
          <w:iCs/>
          <w:color w:val="000000" w:themeColor="text1"/>
          <w:sz w:val="24"/>
          <w:szCs w:val="24"/>
        </w:rPr>
        <w:t xml:space="preserve"> as a substrate in the presence of 1 </w:t>
      </w:r>
      <w:proofErr w:type="spellStart"/>
      <w:r w:rsidRPr="00E419D3">
        <w:rPr>
          <w:iCs/>
          <w:color w:val="000000" w:themeColor="text1"/>
          <w:sz w:val="24"/>
          <w:szCs w:val="24"/>
        </w:rPr>
        <w:t>mM</w:t>
      </w:r>
      <w:proofErr w:type="spellEnd"/>
      <w:r w:rsidRPr="00E419D3">
        <w:rPr>
          <w:iCs/>
          <w:color w:val="000000" w:themeColor="text1"/>
          <w:sz w:val="24"/>
          <w:szCs w:val="24"/>
        </w:rPr>
        <w:t xml:space="preserve"> EDTA or 0.1 </w:t>
      </w:r>
      <w:proofErr w:type="spellStart"/>
      <w:r w:rsidRPr="00E419D3">
        <w:rPr>
          <w:iCs/>
          <w:color w:val="000000" w:themeColor="text1"/>
          <w:sz w:val="24"/>
          <w:szCs w:val="24"/>
        </w:rPr>
        <w:t>mM</w:t>
      </w:r>
      <w:proofErr w:type="spellEnd"/>
      <w:r w:rsidRPr="00E419D3">
        <w:rPr>
          <w:iCs/>
          <w:color w:val="000000" w:themeColor="text1"/>
          <w:sz w:val="24"/>
          <w:szCs w:val="24"/>
        </w:rPr>
        <w:t xml:space="preserve"> Zn</w:t>
      </w:r>
      <w:r w:rsidRPr="00E419D3">
        <w:rPr>
          <w:iCs/>
          <w:color w:val="000000" w:themeColor="text1"/>
          <w:sz w:val="24"/>
          <w:szCs w:val="24"/>
          <w:vertAlign w:val="superscript"/>
        </w:rPr>
        <w:t>2+</w:t>
      </w:r>
      <w:r w:rsidRPr="00E419D3">
        <w:rPr>
          <w:iCs/>
          <w:color w:val="000000" w:themeColor="text1"/>
          <w:sz w:val="24"/>
          <w:szCs w:val="24"/>
        </w:rPr>
        <w:t>. Data (mean</w:t>
      </w:r>
      <w:r>
        <w:rPr>
          <w:iCs/>
          <w:color w:val="000000" w:themeColor="text1"/>
          <w:sz w:val="24"/>
          <w:szCs w:val="24"/>
        </w:rPr>
        <w:t xml:space="preserve"> </w:t>
      </w:r>
      <w:r w:rsidRPr="00E46B7A">
        <w:rPr>
          <w:sz w:val="24"/>
          <w:szCs w:val="24"/>
        </w:rPr>
        <w:sym w:font="Symbol" w:char="F0B1"/>
      </w:r>
      <w:r>
        <w:rPr>
          <w:color w:val="000000" w:themeColor="text1"/>
          <w:sz w:val="24"/>
          <w:szCs w:val="24"/>
        </w:rPr>
        <w:t xml:space="preserve"> </w:t>
      </w:r>
      <w:r w:rsidRPr="00E419D3">
        <w:rPr>
          <w:iCs/>
          <w:color w:val="000000" w:themeColor="text1"/>
          <w:sz w:val="24"/>
          <w:szCs w:val="24"/>
        </w:rPr>
        <w:t>SEM) are collated from 3 independent experiments performed in triplicate.</w:t>
      </w:r>
    </w:p>
    <w:p w:rsidR="00053294" w:rsidRDefault="0004642C" w:rsidP="0004642C">
      <w:pPr>
        <w:spacing w:line="480" w:lineRule="auto"/>
        <w:jc w:val="both"/>
        <w:rPr>
          <w:iCs/>
          <w:color w:val="000000" w:themeColor="text1"/>
          <w:sz w:val="24"/>
          <w:szCs w:val="24"/>
        </w:rPr>
      </w:pPr>
      <w:r w:rsidRPr="00E419D3">
        <w:rPr>
          <w:b/>
          <w:bCs/>
          <w:color w:val="000000" w:themeColor="text1"/>
          <w:sz w:val="24"/>
          <w:szCs w:val="24"/>
        </w:rPr>
        <w:t xml:space="preserve">Fig. S2. </w:t>
      </w:r>
      <w:r w:rsidRPr="00E419D3">
        <w:rPr>
          <w:b/>
          <w:bCs/>
          <w:iCs/>
          <w:color w:val="000000" w:themeColor="text1"/>
          <w:sz w:val="24"/>
          <w:szCs w:val="24"/>
        </w:rPr>
        <w:t xml:space="preserve">Optimization of </w:t>
      </w:r>
      <w:r w:rsidRPr="00E419D3">
        <w:rPr>
          <w:rFonts w:cs="Arial"/>
          <w:b/>
          <w:i/>
          <w:iCs/>
          <w:color w:val="000000" w:themeColor="text1"/>
          <w:sz w:val="24"/>
          <w:szCs w:val="24"/>
        </w:rPr>
        <w:t>Ad5H2E-</w:t>
      </w:r>
      <w:proofErr w:type="gramStart"/>
      <w:r w:rsidRPr="00E419D3">
        <w:rPr>
          <w:rFonts w:cs="Arial"/>
          <w:b/>
          <w:i/>
          <w:iCs/>
          <w:color w:val="000000" w:themeColor="text1"/>
          <w:sz w:val="24"/>
          <w:szCs w:val="24"/>
        </w:rPr>
        <w:t>PPE1(</w:t>
      </w:r>
      <w:proofErr w:type="gramEnd"/>
      <w:r w:rsidRPr="00E419D3">
        <w:rPr>
          <w:rFonts w:cs="Arial"/>
          <w:b/>
          <w:i/>
          <w:iCs/>
          <w:color w:val="000000" w:themeColor="text1"/>
          <w:sz w:val="24"/>
          <w:szCs w:val="24"/>
        </w:rPr>
        <w:t>3x)-</w:t>
      </w:r>
      <w:proofErr w:type="spellStart"/>
      <w:r w:rsidRPr="00E419D3">
        <w:rPr>
          <w:rFonts w:cs="Arial"/>
          <w:b/>
          <w:i/>
          <w:iCs/>
          <w:color w:val="000000" w:themeColor="text1"/>
          <w:sz w:val="24"/>
          <w:szCs w:val="24"/>
        </w:rPr>
        <w:t>ASMase</w:t>
      </w:r>
      <w:proofErr w:type="spellEnd"/>
      <w:r w:rsidRPr="00E419D3">
        <w:rPr>
          <w:rFonts w:cs="Arial"/>
          <w:b/>
          <w:iCs/>
          <w:color w:val="000000" w:themeColor="text1"/>
          <w:sz w:val="24"/>
          <w:szCs w:val="24"/>
        </w:rPr>
        <w:t xml:space="preserve"> </w:t>
      </w:r>
      <w:r w:rsidRPr="00E419D3">
        <w:rPr>
          <w:b/>
          <w:bCs/>
          <w:iCs/>
          <w:color w:val="000000" w:themeColor="text1"/>
          <w:sz w:val="24"/>
          <w:szCs w:val="24"/>
        </w:rPr>
        <w:t xml:space="preserve">administration. </w:t>
      </w:r>
      <w:r w:rsidRPr="00E419D3">
        <w:rPr>
          <w:iCs/>
          <w:color w:val="000000" w:themeColor="text1"/>
          <w:sz w:val="24"/>
          <w:szCs w:val="24"/>
        </w:rPr>
        <w:t>1x10</w:t>
      </w:r>
      <w:r w:rsidRPr="00E419D3">
        <w:rPr>
          <w:iCs/>
          <w:color w:val="000000" w:themeColor="text1"/>
          <w:sz w:val="24"/>
          <w:szCs w:val="24"/>
          <w:vertAlign w:val="superscript"/>
        </w:rPr>
        <w:t>10</w:t>
      </w:r>
      <w:r w:rsidRPr="00E419D3">
        <w:rPr>
          <w:iCs/>
          <w:color w:val="000000" w:themeColor="text1"/>
          <w:sz w:val="24"/>
          <w:szCs w:val="24"/>
        </w:rPr>
        <w:t xml:space="preserve"> PFU of </w:t>
      </w:r>
      <w:r w:rsidRPr="00E419D3">
        <w:rPr>
          <w:rFonts w:cs="Arial"/>
          <w:i/>
          <w:iCs/>
          <w:color w:val="000000" w:themeColor="text1"/>
          <w:sz w:val="24"/>
          <w:szCs w:val="24"/>
        </w:rPr>
        <w:t>Ad5H2E-</w:t>
      </w:r>
      <w:proofErr w:type="gramStart"/>
      <w:r w:rsidRPr="00E419D3">
        <w:rPr>
          <w:rFonts w:cs="Arial"/>
          <w:i/>
          <w:iCs/>
          <w:color w:val="000000" w:themeColor="text1"/>
          <w:sz w:val="24"/>
          <w:szCs w:val="24"/>
        </w:rPr>
        <w:t>PPE1(</w:t>
      </w:r>
      <w:proofErr w:type="gramEnd"/>
      <w:r w:rsidRPr="00E419D3">
        <w:rPr>
          <w:rFonts w:cs="Arial"/>
          <w:i/>
          <w:iCs/>
          <w:color w:val="000000" w:themeColor="text1"/>
          <w:sz w:val="24"/>
          <w:szCs w:val="24"/>
        </w:rPr>
        <w:t>3x)-GFP</w:t>
      </w:r>
      <w:r w:rsidRPr="00E419D3">
        <w:rPr>
          <w:iCs/>
          <w:color w:val="000000" w:themeColor="text1"/>
          <w:sz w:val="24"/>
          <w:szCs w:val="24"/>
        </w:rPr>
        <w:t xml:space="preserve"> was administered intravenously to MCA/129 </w:t>
      </w:r>
      <w:proofErr w:type="spellStart"/>
      <w:r w:rsidRPr="00E419D3">
        <w:rPr>
          <w:iCs/>
          <w:color w:val="000000" w:themeColor="text1"/>
          <w:sz w:val="24"/>
          <w:szCs w:val="24"/>
        </w:rPr>
        <w:t>fibrosarcoma</w:t>
      </w:r>
      <w:proofErr w:type="spellEnd"/>
      <w:r w:rsidRPr="00E419D3">
        <w:rPr>
          <w:iCs/>
          <w:color w:val="000000" w:themeColor="text1"/>
          <w:sz w:val="24"/>
          <w:szCs w:val="24"/>
        </w:rPr>
        <w:t>- (</w:t>
      </w:r>
      <w:r w:rsidRPr="00E419D3">
        <w:rPr>
          <w:b/>
          <w:iCs/>
          <w:color w:val="000000" w:themeColor="text1"/>
          <w:sz w:val="24"/>
          <w:szCs w:val="24"/>
        </w:rPr>
        <w:t>A</w:t>
      </w:r>
      <w:r w:rsidRPr="00E419D3">
        <w:rPr>
          <w:iCs/>
          <w:color w:val="000000" w:themeColor="text1"/>
          <w:sz w:val="24"/>
          <w:szCs w:val="24"/>
        </w:rPr>
        <w:t>-</w:t>
      </w:r>
      <w:r w:rsidRPr="00E419D3">
        <w:rPr>
          <w:b/>
          <w:iCs/>
          <w:color w:val="000000" w:themeColor="text1"/>
          <w:sz w:val="24"/>
          <w:szCs w:val="24"/>
        </w:rPr>
        <w:t>C</w:t>
      </w:r>
      <w:r w:rsidRPr="00E419D3">
        <w:rPr>
          <w:iCs/>
          <w:color w:val="000000" w:themeColor="text1"/>
          <w:sz w:val="24"/>
          <w:szCs w:val="24"/>
        </w:rPr>
        <w:t>) and B16 melanoma- (</w:t>
      </w:r>
      <w:r w:rsidRPr="00E419D3">
        <w:rPr>
          <w:b/>
          <w:iCs/>
          <w:color w:val="000000" w:themeColor="text1"/>
          <w:sz w:val="24"/>
          <w:szCs w:val="24"/>
        </w:rPr>
        <w:t>B</w:t>
      </w:r>
      <w:r w:rsidRPr="00E419D3">
        <w:rPr>
          <w:iCs/>
          <w:color w:val="000000" w:themeColor="text1"/>
          <w:sz w:val="24"/>
          <w:szCs w:val="24"/>
        </w:rPr>
        <w:t>) bearing mice and tumors were excised at 2-5 days (</w:t>
      </w:r>
      <w:r w:rsidRPr="00E419D3">
        <w:rPr>
          <w:b/>
          <w:iCs/>
          <w:color w:val="000000" w:themeColor="text1"/>
          <w:sz w:val="24"/>
          <w:szCs w:val="24"/>
        </w:rPr>
        <w:t>A</w:t>
      </w:r>
      <w:r w:rsidRPr="00E419D3">
        <w:rPr>
          <w:iCs/>
          <w:color w:val="000000" w:themeColor="text1"/>
          <w:sz w:val="24"/>
          <w:szCs w:val="24"/>
        </w:rPr>
        <w:t>) or at 5 days (</w:t>
      </w:r>
      <w:r w:rsidRPr="00E419D3">
        <w:rPr>
          <w:b/>
          <w:iCs/>
          <w:color w:val="000000" w:themeColor="text1"/>
          <w:sz w:val="24"/>
          <w:szCs w:val="24"/>
        </w:rPr>
        <w:t>B</w:t>
      </w:r>
      <w:r w:rsidRPr="00E419D3">
        <w:rPr>
          <w:iCs/>
          <w:color w:val="000000" w:themeColor="text1"/>
          <w:sz w:val="24"/>
          <w:szCs w:val="24"/>
        </w:rPr>
        <w:t>,</w:t>
      </w:r>
      <w:r w:rsidRPr="00E419D3">
        <w:rPr>
          <w:b/>
          <w:iCs/>
          <w:color w:val="000000" w:themeColor="text1"/>
          <w:sz w:val="24"/>
          <w:szCs w:val="24"/>
        </w:rPr>
        <w:t>C</w:t>
      </w:r>
      <w:r w:rsidRPr="00E419D3">
        <w:rPr>
          <w:iCs/>
          <w:color w:val="000000" w:themeColor="text1"/>
          <w:sz w:val="24"/>
          <w:szCs w:val="24"/>
        </w:rPr>
        <w:t xml:space="preserve">) post viral administration. Reporter gene expression was assessed following </w:t>
      </w:r>
      <w:proofErr w:type="spellStart"/>
      <w:r w:rsidRPr="00E419D3">
        <w:rPr>
          <w:iCs/>
          <w:color w:val="000000" w:themeColor="text1"/>
          <w:sz w:val="24"/>
          <w:szCs w:val="24"/>
        </w:rPr>
        <w:t>immunostaining</w:t>
      </w:r>
      <w:proofErr w:type="spellEnd"/>
      <w:r w:rsidRPr="00E419D3">
        <w:rPr>
          <w:iCs/>
          <w:color w:val="000000" w:themeColor="text1"/>
          <w:sz w:val="24"/>
          <w:szCs w:val="24"/>
        </w:rPr>
        <w:t xml:space="preserve"> of tumor sections with anti-GFP and Meca-32, as described in </w:t>
      </w:r>
      <w:r>
        <w:rPr>
          <w:iCs/>
          <w:color w:val="000000" w:themeColor="text1"/>
          <w:sz w:val="24"/>
          <w:szCs w:val="24"/>
        </w:rPr>
        <w:t xml:space="preserve">Materials and </w:t>
      </w:r>
      <w:r w:rsidRPr="00E419D3">
        <w:rPr>
          <w:iCs/>
          <w:color w:val="000000" w:themeColor="text1"/>
          <w:sz w:val="24"/>
          <w:szCs w:val="24"/>
        </w:rPr>
        <w:t>Methods. Data (mean</w:t>
      </w:r>
      <w:r>
        <w:rPr>
          <w:iCs/>
          <w:color w:val="000000" w:themeColor="text1"/>
          <w:sz w:val="24"/>
          <w:szCs w:val="24"/>
        </w:rPr>
        <w:t xml:space="preserve"> </w:t>
      </w:r>
      <w:r w:rsidRPr="00E46B7A">
        <w:rPr>
          <w:sz w:val="24"/>
          <w:szCs w:val="24"/>
        </w:rPr>
        <w:sym w:font="Symbol" w:char="F0B1"/>
      </w:r>
      <w:r>
        <w:rPr>
          <w:color w:val="000000" w:themeColor="text1"/>
          <w:sz w:val="24"/>
          <w:szCs w:val="24"/>
        </w:rPr>
        <w:t xml:space="preserve"> </w:t>
      </w:r>
      <w:r w:rsidRPr="00E419D3">
        <w:rPr>
          <w:iCs/>
          <w:color w:val="000000" w:themeColor="text1"/>
          <w:sz w:val="24"/>
          <w:szCs w:val="24"/>
        </w:rPr>
        <w:t>SEM) represent GFP-positive endothelial cells collated from 20 fields/tumor and 2-4 tumors/group.</w:t>
      </w:r>
    </w:p>
    <w:p w:rsidR="0004642C" w:rsidRDefault="0004642C" w:rsidP="00053294">
      <w:pPr>
        <w:spacing w:line="480" w:lineRule="auto"/>
        <w:jc w:val="both"/>
        <w:rPr>
          <w:b/>
          <w:bCs/>
          <w:color w:val="000000" w:themeColor="text1"/>
        </w:rPr>
      </w:pPr>
      <w:r w:rsidRPr="00E419D3">
        <w:rPr>
          <w:b/>
          <w:bCs/>
          <w:color w:val="000000" w:themeColor="text1"/>
          <w:sz w:val="24"/>
          <w:szCs w:val="24"/>
        </w:rPr>
        <w:t xml:space="preserve">Fig. S3. Infection with </w:t>
      </w:r>
      <w:r w:rsidRPr="00E419D3">
        <w:rPr>
          <w:b/>
          <w:i/>
          <w:color w:val="000000" w:themeColor="text1"/>
          <w:sz w:val="24"/>
          <w:szCs w:val="24"/>
        </w:rPr>
        <w:t xml:space="preserve">Ad5H2E-mVEGFR2-GFP </w:t>
      </w:r>
      <w:r w:rsidRPr="00E419D3">
        <w:rPr>
          <w:b/>
          <w:bCs/>
          <w:color w:val="000000" w:themeColor="text1"/>
          <w:sz w:val="24"/>
          <w:szCs w:val="24"/>
        </w:rPr>
        <w:t>induces GFP expression specifically in endothelial cells.</w:t>
      </w:r>
      <w:r w:rsidRPr="00E419D3">
        <w:rPr>
          <w:bCs/>
          <w:color w:val="000000" w:themeColor="text1"/>
          <w:sz w:val="24"/>
          <w:szCs w:val="24"/>
        </w:rPr>
        <w:t xml:space="preserve"> </w:t>
      </w:r>
      <w:r w:rsidRPr="00E419D3">
        <w:rPr>
          <w:color w:val="000000" w:themeColor="text1"/>
          <w:sz w:val="24"/>
          <w:szCs w:val="24"/>
        </w:rPr>
        <w:t xml:space="preserve">Endothelial cells (BAEC, HUVEC and HCAEC) were infected with </w:t>
      </w:r>
      <w:r w:rsidRPr="00E419D3">
        <w:rPr>
          <w:i/>
          <w:color w:val="000000" w:themeColor="text1"/>
          <w:sz w:val="24"/>
          <w:szCs w:val="24"/>
        </w:rPr>
        <w:t xml:space="preserve">Ad5H2E-mVEGFR2-GFP. </w:t>
      </w:r>
      <w:r w:rsidRPr="00E419D3">
        <w:rPr>
          <w:color w:val="000000" w:themeColor="text1"/>
          <w:sz w:val="24"/>
          <w:szCs w:val="24"/>
        </w:rPr>
        <w:t xml:space="preserve">GFP expression was measured in live cells following detachment 24, 48 and 72 h post-infection by flow </w:t>
      </w:r>
      <w:proofErr w:type="spellStart"/>
      <w:r w:rsidRPr="00E419D3">
        <w:rPr>
          <w:color w:val="000000" w:themeColor="text1"/>
          <w:sz w:val="24"/>
          <w:szCs w:val="24"/>
        </w:rPr>
        <w:t>cytometry</w:t>
      </w:r>
      <w:proofErr w:type="spellEnd"/>
      <w:r w:rsidRPr="00E419D3">
        <w:rPr>
          <w:color w:val="000000" w:themeColor="text1"/>
          <w:sz w:val="24"/>
          <w:szCs w:val="24"/>
        </w:rPr>
        <w:t xml:space="preserve">. Of note, </w:t>
      </w:r>
      <w:proofErr w:type="spellStart"/>
      <w:r w:rsidRPr="00E419D3">
        <w:rPr>
          <w:color w:val="000000" w:themeColor="text1"/>
          <w:sz w:val="24"/>
          <w:szCs w:val="24"/>
        </w:rPr>
        <w:t>Hela</w:t>
      </w:r>
      <w:proofErr w:type="spellEnd"/>
      <w:r w:rsidRPr="00E419D3">
        <w:rPr>
          <w:color w:val="000000" w:themeColor="text1"/>
          <w:sz w:val="24"/>
          <w:szCs w:val="24"/>
        </w:rPr>
        <w:t xml:space="preserve"> and </w:t>
      </w:r>
      <w:proofErr w:type="spellStart"/>
      <w:r w:rsidRPr="00E419D3">
        <w:rPr>
          <w:color w:val="000000" w:themeColor="text1"/>
          <w:sz w:val="24"/>
          <w:szCs w:val="24"/>
        </w:rPr>
        <w:t>Jurkat</w:t>
      </w:r>
      <w:proofErr w:type="spellEnd"/>
      <w:r w:rsidRPr="00E419D3">
        <w:rPr>
          <w:color w:val="000000" w:themeColor="text1"/>
          <w:sz w:val="24"/>
          <w:szCs w:val="24"/>
        </w:rPr>
        <w:t xml:space="preserve"> cells express GFP minimally ≤8% at all times up to 72 h.</w:t>
      </w:r>
    </w:p>
    <w:p w:rsidR="00053294" w:rsidRDefault="0004642C" w:rsidP="0004642C">
      <w:pPr>
        <w:spacing w:line="480" w:lineRule="auto"/>
        <w:jc w:val="both"/>
        <w:rPr>
          <w:color w:val="000000" w:themeColor="text1"/>
          <w:sz w:val="24"/>
          <w:szCs w:val="24"/>
        </w:rPr>
      </w:pPr>
      <w:r w:rsidRPr="00E419D3">
        <w:rPr>
          <w:b/>
          <w:bCs/>
          <w:color w:val="000000" w:themeColor="text1"/>
          <w:sz w:val="24"/>
          <w:szCs w:val="24"/>
        </w:rPr>
        <w:t xml:space="preserve">Fig. S4. </w:t>
      </w:r>
      <w:r w:rsidRPr="00E419D3">
        <w:rPr>
          <w:b/>
          <w:color w:val="000000" w:themeColor="text1"/>
          <w:sz w:val="24"/>
          <w:szCs w:val="24"/>
        </w:rPr>
        <w:t xml:space="preserve">Intravenous administration of </w:t>
      </w:r>
      <w:r w:rsidRPr="00E419D3">
        <w:rPr>
          <w:b/>
          <w:i/>
          <w:color w:val="000000" w:themeColor="text1"/>
          <w:sz w:val="24"/>
          <w:szCs w:val="24"/>
        </w:rPr>
        <w:t xml:space="preserve">Ad5H2E-mVEGFR2-GFP </w:t>
      </w:r>
      <w:r w:rsidRPr="00E419D3">
        <w:rPr>
          <w:b/>
          <w:color w:val="000000" w:themeColor="text1"/>
          <w:sz w:val="24"/>
          <w:szCs w:val="24"/>
        </w:rPr>
        <w:t>results in GFP expression selectively in tumor endothelium.</w:t>
      </w:r>
      <w:r w:rsidRPr="00E419D3">
        <w:rPr>
          <w:color w:val="000000" w:themeColor="text1"/>
          <w:sz w:val="24"/>
          <w:szCs w:val="24"/>
        </w:rPr>
        <w:t xml:space="preserve"> 2x10</w:t>
      </w:r>
      <w:r w:rsidRPr="00E419D3">
        <w:rPr>
          <w:color w:val="000000" w:themeColor="text1"/>
          <w:sz w:val="24"/>
          <w:szCs w:val="24"/>
          <w:vertAlign w:val="superscript"/>
        </w:rPr>
        <w:t>10</w:t>
      </w:r>
      <w:r w:rsidRPr="00E419D3">
        <w:rPr>
          <w:color w:val="000000" w:themeColor="text1"/>
          <w:sz w:val="24"/>
          <w:szCs w:val="24"/>
        </w:rPr>
        <w:t xml:space="preserve"> PFU of </w:t>
      </w:r>
      <w:r w:rsidRPr="00E419D3">
        <w:rPr>
          <w:i/>
          <w:color w:val="000000" w:themeColor="text1"/>
          <w:sz w:val="24"/>
          <w:szCs w:val="24"/>
        </w:rPr>
        <w:t>Ad5Empty</w:t>
      </w:r>
      <w:r w:rsidR="00A17A1B">
        <w:rPr>
          <w:i/>
          <w:color w:val="000000" w:themeColor="text1"/>
          <w:sz w:val="24"/>
          <w:szCs w:val="24"/>
        </w:rPr>
        <w:t xml:space="preserve"> </w:t>
      </w:r>
      <w:r w:rsidR="00A17A1B" w:rsidRPr="00A17A1B">
        <w:rPr>
          <w:color w:val="000000" w:themeColor="text1"/>
          <w:sz w:val="24"/>
          <w:szCs w:val="24"/>
        </w:rPr>
        <w:t>(control)</w:t>
      </w:r>
      <w:r w:rsidRPr="00E419D3">
        <w:rPr>
          <w:color w:val="000000" w:themeColor="text1"/>
          <w:sz w:val="24"/>
          <w:szCs w:val="24"/>
        </w:rPr>
        <w:t xml:space="preserve">, </w:t>
      </w:r>
      <w:r w:rsidRPr="00E419D3">
        <w:rPr>
          <w:i/>
          <w:color w:val="000000" w:themeColor="text1"/>
          <w:sz w:val="24"/>
          <w:szCs w:val="24"/>
        </w:rPr>
        <w:t xml:space="preserve">Ad5H2E-mVEGFR2-GFP </w:t>
      </w:r>
      <w:r w:rsidRPr="00E419D3">
        <w:rPr>
          <w:color w:val="000000" w:themeColor="text1"/>
          <w:sz w:val="24"/>
          <w:szCs w:val="24"/>
        </w:rPr>
        <w:t xml:space="preserve">or </w:t>
      </w:r>
      <w:r w:rsidRPr="00E419D3">
        <w:rPr>
          <w:i/>
          <w:color w:val="000000" w:themeColor="text1"/>
          <w:sz w:val="24"/>
          <w:szCs w:val="24"/>
        </w:rPr>
        <w:t>Ad5CMV-GFP</w:t>
      </w:r>
      <w:r w:rsidRPr="00E419D3">
        <w:rPr>
          <w:color w:val="000000" w:themeColor="text1"/>
          <w:sz w:val="24"/>
          <w:szCs w:val="24"/>
        </w:rPr>
        <w:t xml:space="preserve"> were administered </w:t>
      </w:r>
      <w:proofErr w:type="spellStart"/>
      <w:r w:rsidRPr="00E419D3">
        <w:rPr>
          <w:color w:val="000000" w:themeColor="text1"/>
          <w:sz w:val="24"/>
          <w:szCs w:val="24"/>
        </w:rPr>
        <w:t>i.v.</w:t>
      </w:r>
      <w:proofErr w:type="spellEnd"/>
      <w:r w:rsidRPr="00E419D3">
        <w:rPr>
          <w:color w:val="000000" w:themeColor="text1"/>
          <w:sz w:val="24"/>
          <w:szCs w:val="24"/>
        </w:rPr>
        <w:t xml:space="preserve"> </w:t>
      </w:r>
      <w:proofErr w:type="gramStart"/>
      <w:r w:rsidRPr="00E419D3">
        <w:rPr>
          <w:color w:val="000000" w:themeColor="text1"/>
          <w:sz w:val="24"/>
          <w:szCs w:val="24"/>
        </w:rPr>
        <w:t>to</w:t>
      </w:r>
      <w:proofErr w:type="gramEnd"/>
      <w:r w:rsidRPr="00E419D3">
        <w:rPr>
          <w:color w:val="000000" w:themeColor="text1"/>
          <w:sz w:val="24"/>
          <w:szCs w:val="24"/>
        </w:rPr>
        <w:t xml:space="preserve"> MCA/129 </w:t>
      </w:r>
      <w:proofErr w:type="spellStart"/>
      <w:r w:rsidRPr="00E419D3">
        <w:rPr>
          <w:color w:val="000000" w:themeColor="text1"/>
          <w:sz w:val="24"/>
          <w:szCs w:val="24"/>
        </w:rPr>
        <w:t>fibrosarcoma</w:t>
      </w:r>
      <w:proofErr w:type="spellEnd"/>
      <w:r w:rsidRPr="00E419D3">
        <w:rPr>
          <w:color w:val="000000" w:themeColor="text1"/>
          <w:sz w:val="24"/>
          <w:szCs w:val="24"/>
        </w:rPr>
        <w:t>-bearing sv129/BL6 mice. Five days post viral administration, normal tissues (</w:t>
      </w:r>
      <w:r w:rsidRPr="00E419D3">
        <w:rPr>
          <w:b/>
          <w:color w:val="000000" w:themeColor="text1"/>
          <w:sz w:val="24"/>
          <w:szCs w:val="24"/>
        </w:rPr>
        <w:t>A</w:t>
      </w:r>
      <w:r w:rsidRPr="00E419D3">
        <w:rPr>
          <w:color w:val="000000" w:themeColor="text1"/>
          <w:sz w:val="24"/>
          <w:szCs w:val="24"/>
        </w:rPr>
        <w:t>) and tumor tissue (</w:t>
      </w:r>
      <w:r w:rsidRPr="00E419D3">
        <w:rPr>
          <w:b/>
          <w:color w:val="000000" w:themeColor="text1"/>
          <w:sz w:val="24"/>
          <w:szCs w:val="24"/>
        </w:rPr>
        <w:t>B</w:t>
      </w:r>
      <w:r w:rsidRPr="00E419D3">
        <w:rPr>
          <w:color w:val="000000" w:themeColor="text1"/>
          <w:sz w:val="24"/>
          <w:szCs w:val="24"/>
        </w:rPr>
        <w:t xml:space="preserve">) were excised and GFP expression was visualized by standard fluorescence microscopy following staining with anti-GFP (green; </w:t>
      </w:r>
      <w:r w:rsidRPr="00E419D3">
        <w:rPr>
          <w:b/>
          <w:color w:val="000000" w:themeColor="text1"/>
          <w:sz w:val="24"/>
          <w:szCs w:val="24"/>
        </w:rPr>
        <w:t>A</w:t>
      </w:r>
      <w:r w:rsidRPr="00E419D3">
        <w:rPr>
          <w:color w:val="000000" w:themeColor="text1"/>
          <w:sz w:val="24"/>
          <w:szCs w:val="24"/>
        </w:rPr>
        <w:t xml:space="preserve">, </w:t>
      </w:r>
      <w:r w:rsidRPr="00E419D3">
        <w:rPr>
          <w:b/>
          <w:color w:val="000000" w:themeColor="text1"/>
          <w:sz w:val="24"/>
          <w:szCs w:val="24"/>
        </w:rPr>
        <w:t>B</w:t>
      </w:r>
      <w:r w:rsidRPr="00E419D3">
        <w:rPr>
          <w:color w:val="000000" w:themeColor="text1"/>
          <w:sz w:val="24"/>
          <w:szCs w:val="24"/>
        </w:rPr>
        <w:t xml:space="preserve">) and anti-MECA-32 (red; </w:t>
      </w:r>
      <w:r w:rsidRPr="00E419D3">
        <w:rPr>
          <w:b/>
          <w:color w:val="000000" w:themeColor="text1"/>
          <w:sz w:val="24"/>
          <w:szCs w:val="24"/>
        </w:rPr>
        <w:t>B</w:t>
      </w:r>
      <w:r w:rsidRPr="00E419D3">
        <w:rPr>
          <w:color w:val="000000" w:themeColor="text1"/>
          <w:sz w:val="24"/>
          <w:szCs w:val="24"/>
        </w:rPr>
        <w:t xml:space="preserve">) antibodies, as described in </w:t>
      </w:r>
      <w:r>
        <w:rPr>
          <w:color w:val="000000" w:themeColor="text1"/>
          <w:sz w:val="24"/>
          <w:szCs w:val="24"/>
        </w:rPr>
        <w:t xml:space="preserve">Materials and </w:t>
      </w:r>
      <w:r w:rsidRPr="00E419D3">
        <w:rPr>
          <w:color w:val="000000" w:themeColor="text1"/>
          <w:sz w:val="24"/>
          <w:szCs w:val="24"/>
        </w:rPr>
        <w:t xml:space="preserve">Methods. Shown are representative 20x images of 20 fields analyzed per sample. </w:t>
      </w:r>
      <w:r w:rsidRPr="00E419D3">
        <w:rPr>
          <w:sz w:val="24"/>
          <w:szCs w:val="24"/>
        </w:rPr>
        <w:t xml:space="preserve">Note background </w:t>
      </w:r>
      <w:proofErr w:type="spellStart"/>
      <w:r w:rsidRPr="00E419D3">
        <w:rPr>
          <w:sz w:val="24"/>
          <w:szCs w:val="24"/>
        </w:rPr>
        <w:t>autofluorescence</w:t>
      </w:r>
      <w:proofErr w:type="spellEnd"/>
      <w:r w:rsidRPr="00E419D3">
        <w:rPr>
          <w:sz w:val="24"/>
          <w:szCs w:val="24"/>
        </w:rPr>
        <w:t xml:space="preserve"> in the kidney specimens.</w:t>
      </w:r>
      <w:r w:rsidRPr="00E419D3">
        <w:rPr>
          <w:color w:val="000000" w:themeColor="text1"/>
          <w:sz w:val="24"/>
          <w:szCs w:val="24"/>
        </w:rPr>
        <w:t xml:space="preserve"> </w:t>
      </w:r>
    </w:p>
    <w:p w:rsidR="0004642C" w:rsidRPr="00341EBB" w:rsidRDefault="0004642C" w:rsidP="00341EBB">
      <w:pPr>
        <w:spacing w:line="480" w:lineRule="auto"/>
        <w:jc w:val="both"/>
        <w:rPr>
          <w:b/>
          <w:bCs/>
          <w:sz w:val="24"/>
          <w:szCs w:val="24"/>
        </w:rPr>
      </w:pPr>
      <w:r w:rsidRPr="00E419D3">
        <w:rPr>
          <w:b/>
          <w:bCs/>
          <w:sz w:val="24"/>
          <w:szCs w:val="24"/>
        </w:rPr>
        <w:t xml:space="preserve">Fig. S5. </w:t>
      </w:r>
      <w:proofErr w:type="gramStart"/>
      <w:r w:rsidRPr="00E419D3">
        <w:rPr>
          <w:b/>
          <w:bCs/>
          <w:sz w:val="24"/>
          <w:szCs w:val="24"/>
        </w:rPr>
        <w:t xml:space="preserve">Overexpression of </w:t>
      </w:r>
      <w:proofErr w:type="spellStart"/>
      <w:r w:rsidRPr="00E419D3">
        <w:rPr>
          <w:b/>
          <w:bCs/>
          <w:sz w:val="24"/>
          <w:szCs w:val="24"/>
        </w:rPr>
        <w:t>ASMase</w:t>
      </w:r>
      <w:proofErr w:type="spellEnd"/>
      <w:r w:rsidRPr="00E419D3">
        <w:rPr>
          <w:b/>
          <w:bCs/>
          <w:sz w:val="24"/>
          <w:szCs w:val="24"/>
        </w:rPr>
        <w:t xml:space="preserve"> in tumor endothelium using the murine VEGFR2 promoter </w:t>
      </w:r>
      <w:proofErr w:type="spellStart"/>
      <w:r w:rsidRPr="00E419D3">
        <w:rPr>
          <w:b/>
          <w:bCs/>
          <w:sz w:val="24"/>
          <w:szCs w:val="24"/>
        </w:rPr>
        <w:t>radiosensitizes</w:t>
      </w:r>
      <w:proofErr w:type="spellEnd"/>
      <w:r w:rsidRPr="00E419D3">
        <w:rPr>
          <w:b/>
          <w:bCs/>
          <w:sz w:val="24"/>
          <w:szCs w:val="24"/>
        </w:rPr>
        <w:t xml:space="preserve"> MCA/129 </w:t>
      </w:r>
      <w:proofErr w:type="spellStart"/>
      <w:r w:rsidRPr="00E419D3">
        <w:rPr>
          <w:b/>
          <w:bCs/>
          <w:sz w:val="24"/>
          <w:szCs w:val="24"/>
        </w:rPr>
        <w:t>fibrosarcoma</w:t>
      </w:r>
      <w:proofErr w:type="spellEnd"/>
      <w:r w:rsidRPr="00E419D3">
        <w:rPr>
          <w:b/>
          <w:bCs/>
          <w:sz w:val="24"/>
          <w:szCs w:val="24"/>
        </w:rPr>
        <w:t xml:space="preserve"> to IR.</w:t>
      </w:r>
      <w:proofErr w:type="gramEnd"/>
      <w:r w:rsidRPr="00E419D3">
        <w:rPr>
          <w:bCs/>
          <w:sz w:val="24"/>
          <w:szCs w:val="24"/>
        </w:rPr>
        <w:t xml:space="preserve"> 2x10</w:t>
      </w:r>
      <w:r w:rsidRPr="00E419D3">
        <w:rPr>
          <w:bCs/>
          <w:sz w:val="24"/>
          <w:szCs w:val="24"/>
          <w:vertAlign w:val="superscript"/>
        </w:rPr>
        <w:t>10</w:t>
      </w:r>
      <w:r w:rsidRPr="00E419D3">
        <w:rPr>
          <w:bCs/>
          <w:sz w:val="24"/>
          <w:szCs w:val="24"/>
        </w:rPr>
        <w:t xml:space="preserve"> PFU of </w:t>
      </w:r>
      <w:r w:rsidRPr="00E419D3">
        <w:rPr>
          <w:i/>
          <w:sz w:val="24"/>
          <w:szCs w:val="24"/>
        </w:rPr>
        <w:t xml:space="preserve">Ad5H2E-mVEGFR2-ASMase </w:t>
      </w:r>
      <w:r w:rsidRPr="00E419D3">
        <w:rPr>
          <w:bCs/>
          <w:sz w:val="24"/>
          <w:szCs w:val="24"/>
        </w:rPr>
        <w:t xml:space="preserve">was administered </w:t>
      </w:r>
      <w:proofErr w:type="spellStart"/>
      <w:r w:rsidRPr="00E419D3">
        <w:rPr>
          <w:bCs/>
          <w:sz w:val="24"/>
          <w:szCs w:val="24"/>
        </w:rPr>
        <w:t>i.v.</w:t>
      </w:r>
      <w:proofErr w:type="spellEnd"/>
      <w:r w:rsidRPr="00E419D3">
        <w:rPr>
          <w:bCs/>
          <w:sz w:val="24"/>
          <w:szCs w:val="24"/>
        </w:rPr>
        <w:t xml:space="preserve"> </w:t>
      </w:r>
      <w:proofErr w:type="gramStart"/>
      <w:r w:rsidRPr="00E419D3">
        <w:rPr>
          <w:bCs/>
          <w:sz w:val="24"/>
          <w:szCs w:val="24"/>
        </w:rPr>
        <w:t>to</w:t>
      </w:r>
      <w:proofErr w:type="gramEnd"/>
      <w:r w:rsidRPr="00E419D3">
        <w:rPr>
          <w:bCs/>
          <w:sz w:val="24"/>
          <w:szCs w:val="24"/>
        </w:rPr>
        <w:t xml:space="preserve"> MCA/129 </w:t>
      </w:r>
      <w:proofErr w:type="spellStart"/>
      <w:r w:rsidRPr="00E419D3">
        <w:rPr>
          <w:bCs/>
          <w:sz w:val="24"/>
          <w:szCs w:val="24"/>
        </w:rPr>
        <w:t>fibrosarcoma</w:t>
      </w:r>
      <w:proofErr w:type="spellEnd"/>
      <w:r w:rsidRPr="00E419D3">
        <w:rPr>
          <w:bCs/>
          <w:sz w:val="24"/>
          <w:szCs w:val="24"/>
        </w:rPr>
        <w:t>-bearing sv129/BL6</w:t>
      </w:r>
      <w:r w:rsidRPr="00E419D3">
        <w:rPr>
          <w:bCs/>
          <w:sz w:val="24"/>
          <w:szCs w:val="24"/>
          <w:vertAlign w:val="superscript"/>
        </w:rPr>
        <w:t>JAX</w:t>
      </w:r>
      <w:r w:rsidRPr="00E419D3">
        <w:rPr>
          <w:bCs/>
          <w:sz w:val="24"/>
          <w:szCs w:val="24"/>
        </w:rPr>
        <w:t xml:space="preserve"> </w:t>
      </w:r>
      <w:proofErr w:type="spellStart"/>
      <w:r w:rsidRPr="00E419D3">
        <w:rPr>
          <w:bCs/>
          <w:i/>
          <w:sz w:val="24"/>
          <w:szCs w:val="24"/>
        </w:rPr>
        <w:t>asmase</w:t>
      </w:r>
      <w:proofErr w:type="spellEnd"/>
      <w:r w:rsidRPr="00E419D3">
        <w:rPr>
          <w:bCs/>
          <w:i/>
          <w:sz w:val="24"/>
          <w:szCs w:val="24"/>
          <w:vertAlign w:val="superscript"/>
        </w:rPr>
        <w:t>+/+</w:t>
      </w:r>
      <w:r w:rsidRPr="00E419D3">
        <w:rPr>
          <w:bCs/>
          <w:sz w:val="24"/>
          <w:szCs w:val="24"/>
        </w:rPr>
        <w:t xml:space="preserve">mice. Five days post virus administration tumors were locally irradiated with 33 </w:t>
      </w:r>
      <w:proofErr w:type="spellStart"/>
      <w:r w:rsidRPr="00E419D3">
        <w:rPr>
          <w:bCs/>
          <w:sz w:val="24"/>
          <w:szCs w:val="24"/>
        </w:rPr>
        <w:t>Gy</w:t>
      </w:r>
      <w:proofErr w:type="spellEnd"/>
      <w:r w:rsidRPr="00E419D3">
        <w:rPr>
          <w:bCs/>
          <w:sz w:val="24"/>
          <w:szCs w:val="24"/>
        </w:rPr>
        <w:t xml:space="preserve">. </w:t>
      </w:r>
      <w:r w:rsidRPr="00E419D3">
        <w:rPr>
          <w:sz w:val="24"/>
          <w:szCs w:val="24"/>
        </w:rPr>
        <w:t xml:space="preserve">Response of </w:t>
      </w:r>
      <w:r w:rsidRPr="00E419D3">
        <w:rPr>
          <w:bCs/>
          <w:sz w:val="24"/>
          <w:szCs w:val="24"/>
        </w:rPr>
        <w:t xml:space="preserve">MCA/129 </w:t>
      </w:r>
      <w:proofErr w:type="spellStart"/>
      <w:r w:rsidRPr="00E419D3">
        <w:rPr>
          <w:bCs/>
          <w:sz w:val="24"/>
          <w:szCs w:val="24"/>
        </w:rPr>
        <w:t>fibrosarcoma</w:t>
      </w:r>
      <w:proofErr w:type="spellEnd"/>
      <w:r w:rsidRPr="00E419D3">
        <w:rPr>
          <w:bCs/>
          <w:sz w:val="24"/>
          <w:szCs w:val="24"/>
        </w:rPr>
        <w:t xml:space="preserve"> to treatment with </w:t>
      </w:r>
      <w:r w:rsidRPr="00E419D3">
        <w:rPr>
          <w:i/>
          <w:sz w:val="24"/>
          <w:szCs w:val="24"/>
        </w:rPr>
        <w:t xml:space="preserve">Ad5H2E-mVEGFR2-ASMase </w:t>
      </w:r>
      <w:bookmarkStart w:id="0" w:name="OLE_LINK1"/>
      <w:r w:rsidRPr="00E419D3">
        <w:rPr>
          <w:sz w:val="24"/>
          <w:szCs w:val="24"/>
        </w:rPr>
        <w:t xml:space="preserve">and IR </w:t>
      </w:r>
      <w:bookmarkEnd w:id="0"/>
      <w:r w:rsidRPr="00E419D3">
        <w:rPr>
          <w:bCs/>
          <w:sz w:val="24"/>
          <w:szCs w:val="24"/>
        </w:rPr>
        <w:t xml:space="preserve">(black lines) or IR alone (gray lines) is presented as tumor volume. N equals number of animals per group. Tumors were measured daily up to 40 days and twice weekly thereafter. Tumor cure was </w:t>
      </w:r>
      <w:r w:rsidRPr="00E419D3">
        <w:rPr>
          <w:sz w:val="24"/>
          <w:szCs w:val="24"/>
        </w:rPr>
        <w:t xml:space="preserve">confirmed by local biopsy. </w:t>
      </w:r>
    </w:p>
    <w:p w:rsidR="0004642C" w:rsidRDefault="0004642C" w:rsidP="00DE52D9">
      <w:pPr>
        <w:spacing w:line="480" w:lineRule="auto"/>
      </w:pPr>
    </w:p>
    <w:p w:rsidR="00DE52D9" w:rsidRPr="004460F5" w:rsidRDefault="008A769A" w:rsidP="00DE52D9">
      <w:pPr>
        <w:spacing w:line="480" w:lineRule="auto"/>
        <w:jc w:val="center"/>
        <w:rPr>
          <w:b/>
          <w:sz w:val="28"/>
          <w:szCs w:val="28"/>
        </w:rPr>
      </w:pPr>
      <w:bookmarkStart w:id="1" w:name="_GoBack"/>
      <w:r w:rsidRPr="004460F5">
        <w:rPr>
          <w:b/>
          <w:sz w:val="28"/>
          <w:szCs w:val="28"/>
        </w:rPr>
        <w:t>Supporting</w:t>
      </w:r>
      <w:r w:rsidR="00DE52D9" w:rsidRPr="004460F5">
        <w:rPr>
          <w:b/>
          <w:sz w:val="28"/>
          <w:szCs w:val="28"/>
        </w:rPr>
        <w:t xml:space="preserve"> References</w:t>
      </w:r>
    </w:p>
    <w:bookmarkEnd w:id="1"/>
    <w:p w:rsidR="00662275" w:rsidRPr="00DE52D9" w:rsidRDefault="00C93B78" w:rsidP="00DE52D9">
      <w:pPr>
        <w:spacing w:line="480" w:lineRule="auto"/>
        <w:rPr>
          <w:noProof/>
          <w:sz w:val="24"/>
          <w:szCs w:val="24"/>
        </w:rPr>
      </w:pPr>
      <w:r>
        <w:fldChar w:fldCharType="begin"/>
      </w:r>
      <w:r w:rsidR="00662275">
        <w:instrText xml:space="preserve"> ADDIN EN.REFLIST </w:instrText>
      </w:r>
      <w:r>
        <w:fldChar w:fldCharType="separate"/>
      </w:r>
      <w:bookmarkStart w:id="2" w:name="_ENREF_1"/>
      <w:r w:rsidR="00662275" w:rsidRPr="00DE52D9">
        <w:rPr>
          <w:noProof/>
          <w:sz w:val="24"/>
          <w:szCs w:val="24"/>
        </w:rPr>
        <w:t>1. Kappel A, Schlaeger TM, Flamme I, Orkin SH, Risau W, et al. (2000) Role of SCL/Tal-1, GATA, and ets transcription factor binding sites for the regulation of flk-1 expression during murine vascular development. Blood 96: 3078-3085.</w:t>
      </w:r>
      <w:bookmarkEnd w:id="2"/>
    </w:p>
    <w:p w:rsidR="00662275" w:rsidRPr="00DE52D9" w:rsidRDefault="00662275" w:rsidP="00DE52D9">
      <w:pPr>
        <w:spacing w:line="480" w:lineRule="auto"/>
        <w:rPr>
          <w:noProof/>
          <w:sz w:val="24"/>
          <w:szCs w:val="24"/>
        </w:rPr>
      </w:pPr>
      <w:bookmarkStart w:id="3" w:name="_ENREF_2"/>
      <w:r w:rsidRPr="00DE52D9">
        <w:rPr>
          <w:noProof/>
          <w:sz w:val="24"/>
          <w:szCs w:val="24"/>
        </w:rPr>
        <w:t>2. Elvert G, Kappel A, Heidenreich R, Englmeier U, Lanz S, et al. (2003) Cooperative interaction of hypoxia-inducible factor-2alpha (HIF-2alpha ) and Ets-1 in the transcriptional activation of vascular endothelial growth factor receptor-2 (Flk-1). J Biol Chem 278: 7520-7530.</w:t>
      </w:r>
      <w:bookmarkEnd w:id="3"/>
    </w:p>
    <w:p w:rsidR="00662275" w:rsidRPr="00DE52D9" w:rsidRDefault="00662275" w:rsidP="00DE52D9">
      <w:pPr>
        <w:spacing w:line="480" w:lineRule="auto"/>
        <w:rPr>
          <w:noProof/>
          <w:sz w:val="24"/>
          <w:szCs w:val="24"/>
        </w:rPr>
      </w:pPr>
      <w:bookmarkStart w:id="4" w:name="_ENREF_3"/>
      <w:r w:rsidRPr="00DE52D9">
        <w:rPr>
          <w:noProof/>
          <w:sz w:val="24"/>
          <w:szCs w:val="24"/>
        </w:rPr>
        <w:t>3. Rönicke V, Risau W, Breier G (1996) Characterization of the endothelium-specific murine vascular endothelial growth factor receptor-2 (Flk-1) promoter. Circ Res 79: 277-285.</w:t>
      </w:r>
      <w:bookmarkEnd w:id="4"/>
    </w:p>
    <w:p w:rsidR="003D3F05" w:rsidRDefault="00662275" w:rsidP="00DE52D9">
      <w:pPr>
        <w:spacing w:line="480" w:lineRule="auto"/>
      </w:pPr>
      <w:bookmarkStart w:id="5" w:name="_ENREF_4"/>
      <w:r w:rsidRPr="00DE52D9">
        <w:rPr>
          <w:noProof/>
          <w:sz w:val="24"/>
          <w:szCs w:val="24"/>
        </w:rPr>
        <w:t>4. Sato Y, Teruyama K, Nakano T, Oda N, Abe M, et al. (2001) Role of transcription factors in angiogenesis: Ets-1 promotes angiogenesis as well as endothelial apoptosis. Ann N Y Acad Sci 947: 117-123.</w:t>
      </w:r>
      <w:bookmarkEnd w:id="5"/>
      <w:r w:rsidR="00C93B78">
        <w:fldChar w:fldCharType="end"/>
      </w:r>
    </w:p>
    <w:sectPr w:rsidR="003D3F05" w:rsidSect="00DE52D9">
      <w:headerReference w:type="first" r:id="rId7"/>
      <w:pgSz w:w="12240" w:h="15840"/>
      <w:pgMar w:top="1440" w:right="1440" w:bottom="1440" w:left="1440" w:header="432" w:footer="720" w:gutter="0"/>
      <w:lnNumType w:countBy="1" w:restart="continuou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69A" w:rsidRDefault="008A769A" w:rsidP="0004642C">
      <w:r>
        <w:separator/>
      </w:r>
    </w:p>
  </w:endnote>
  <w:endnote w:type="continuationSeparator" w:id="0">
    <w:p w:rsidR="008A769A" w:rsidRDefault="008A769A" w:rsidP="00046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69A" w:rsidRDefault="008A769A" w:rsidP="0004642C">
      <w:r>
        <w:separator/>
      </w:r>
    </w:p>
  </w:footnote>
  <w:footnote w:type="continuationSeparator" w:id="0">
    <w:p w:rsidR="008A769A" w:rsidRDefault="008A769A" w:rsidP="0004642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69A" w:rsidRDefault="008A769A" w:rsidP="00662275">
    <w:pPr>
      <w:pStyle w:val="Header"/>
    </w:pPr>
    <w:r>
      <w:tab/>
    </w:r>
  </w:p>
  <w:p w:rsidR="008A769A" w:rsidRDefault="008A769A" w:rsidP="00662275">
    <w:pPr>
      <w:pStyle w:val="Header"/>
    </w:pPr>
  </w:p>
  <w:p w:rsidR="008A769A" w:rsidRDefault="008A769A" w:rsidP="006622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PLoS Copy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22zzfw5azfa9d9ee9xo5sxpga5xa0sz09z5t&quot;&gt;Kolesnick Library&lt;record-ids&gt;&lt;item&gt;259&lt;/item&gt;&lt;item&gt;897&lt;/item&gt;&lt;/record-ids&gt;&lt;/item&gt;&lt;/Libraries&gt;"/>
  </w:docVars>
  <w:rsids>
    <w:rsidRoot w:val="0004642C"/>
    <w:rsid w:val="0004642C"/>
    <w:rsid w:val="00053294"/>
    <w:rsid w:val="001627FB"/>
    <w:rsid w:val="00246804"/>
    <w:rsid w:val="003126B9"/>
    <w:rsid w:val="00341EBB"/>
    <w:rsid w:val="0039668B"/>
    <w:rsid w:val="003D3F05"/>
    <w:rsid w:val="004350F6"/>
    <w:rsid w:val="004460F5"/>
    <w:rsid w:val="004B09F5"/>
    <w:rsid w:val="005936A0"/>
    <w:rsid w:val="005B2ADF"/>
    <w:rsid w:val="00600C68"/>
    <w:rsid w:val="006159A1"/>
    <w:rsid w:val="00662275"/>
    <w:rsid w:val="006B4A88"/>
    <w:rsid w:val="00827A60"/>
    <w:rsid w:val="008A769A"/>
    <w:rsid w:val="009235DC"/>
    <w:rsid w:val="00A17A1B"/>
    <w:rsid w:val="00B74237"/>
    <w:rsid w:val="00C223E9"/>
    <w:rsid w:val="00C628EA"/>
    <w:rsid w:val="00C93B78"/>
    <w:rsid w:val="00DE52D9"/>
    <w:rsid w:val="00E114FF"/>
    <w:rsid w:val="00F21C86"/>
    <w:rsid w:val="00F3297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42C"/>
    <w:rPr>
      <w:rFonts w:ascii="Times New Roman" w:eastAsia="Calibri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642C"/>
    <w:pPr>
      <w:tabs>
        <w:tab w:val="center" w:pos="4320"/>
        <w:tab w:val="right" w:pos="8640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rsid w:val="0004642C"/>
    <w:rPr>
      <w:rFonts w:ascii="Times New Roman" w:eastAsia="Times New Roman" w:hAnsi="Times New Roman" w:cs="Times New Roman"/>
      <w:lang w:eastAsia="en-US"/>
    </w:rPr>
  </w:style>
  <w:style w:type="paragraph" w:customStyle="1" w:styleId="SOMHead">
    <w:name w:val="SOMHead"/>
    <w:basedOn w:val="Normal"/>
    <w:rsid w:val="0004642C"/>
    <w:pPr>
      <w:keepNext/>
      <w:spacing w:before="240"/>
      <w:outlineLvl w:val="0"/>
    </w:pPr>
    <w:rPr>
      <w:rFonts w:eastAsia="Times New Roman"/>
      <w:b/>
      <w:kern w:val="2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642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42C"/>
    <w:rPr>
      <w:rFonts w:ascii="Lucida Grande" w:eastAsia="Calibri" w:hAnsi="Lucida Grande" w:cs="Lucida Grande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464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642C"/>
    <w:rPr>
      <w:rFonts w:ascii="Times New Roman" w:eastAsia="Calibri" w:hAnsi="Times New Roman" w:cs="Times New Roman"/>
      <w:lang w:eastAsia="en-US"/>
    </w:rPr>
  </w:style>
  <w:style w:type="character" w:styleId="Hyperlink">
    <w:name w:val="Hyperlink"/>
    <w:basedOn w:val="DefaultParagraphFont"/>
    <w:rsid w:val="00827A60"/>
    <w:rPr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DE52D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42C"/>
    <w:rPr>
      <w:rFonts w:ascii="Times New Roman" w:eastAsia="Calibri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642C"/>
    <w:pPr>
      <w:tabs>
        <w:tab w:val="center" w:pos="4320"/>
        <w:tab w:val="right" w:pos="8640"/>
      </w:tabs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rsid w:val="0004642C"/>
    <w:rPr>
      <w:rFonts w:ascii="Times New Roman" w:eastAsia="Times New Roman" w:hAnsi="Times New Roman" w:cs="Times New Roman"/>
      <w:lang w:eastAsia="en-US"/>
    </w:rPr>
  </w:style>
  <w:style w:type="paragraph" w:customStyle="1" w:styleId="SOMHead">
    <w:name w:val="SOMHead"/>
    <w:basedOn w:val="Normal"/>
    <w:rsid w:val="0004642C"/>
    <w:pPr>
      <w:keepNext/>
      <w:spacing w:before="240"/>
      <w:outlineLvl w:val="0"/>
    </w:pPr>
    <w:rPr>
      <w:rFonts w:eastAsia="Times New Roman"/>
      <w:b/>
      <w:kern w:val="2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642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42C"/>
    <w:rPr>
      <w:rFonts w:ascii="Lucida Grande" w:eastAsia="Calibri" w:hAnsi="Lucida Grande" w:cs="Lucida Grande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464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642C"/>
    <w:rPr>
      <w:rFonts w:ascii="Times New Roman" w:eastAsia="Calibri" w:hAnsi="Times New Roman" w:cs="Times New Roman"/>
      <w:lang w:eastAsia="en-US"/>
    </w:rPr>
  </w:style>
  <w:style w:type="character" w:styleId="Hyperlink">
    <w:name w:val="Hyperlink"/>
    <w:basedOn w:val="DefaultParagraphFont"/>
    <w:rsid w:val="00827A60"/>
    <w:rPr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DE5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7" Type="http://schemas.openxmlformats.org/officeDocument/2006/relationships/header" Target="header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9" Type="http://schemas.openxmlformats.org/officeDocument/2006/relationships/theme" Target="theme/theme1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1392</Words>
  <Characters>7939</Characters>
  <Application>Microsoft Macintosh Word</Application>
  <DocSecurity>0</DocSecurity>
  <Lines>66</Lines>
  <Paragraphs>18</Paragraphs>
  <ScaleCrop>false</ScaleCrop>
  <Company/>
  <LinksUpToDate>false</LinksUpToDate>
  <CharactersWithSpaces>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Bushra Sheikh</dc:creator>
  <cp:keywords/>
  <dc:description/>
  <cp:lastModifiedBy>Bushra Sheikh</cp:lastModifiedBy>
  <cp:revision>2</cp:revision>
  <dcterms:created xsi:type="dcterms:W3CDTF">2013-06-25T16:35:00Z</dcterms:created>
  <dcterms:modified xsi:type="dcterms:W3CDTF">2013-06-25T16:35:00Z</dcterms:modified>
</cp:coreProperties>
</file>