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64875" w14:textId="254E5405" w:rsidR="003976E5" w:rsidRPr="002157F5" w:rsidRDefault="003976E5" w:rsidP="003976E5">
      <w:pPr>
        <w:pStyle w:val="PatentApplication"/>
        <w:numPr>
          <w:ilvl w:val="0"/>
          <w:numId w:val="0"/>
        </w:numPr>
        <w:spacing w:line="240" w:lineRule="auto"/>
      </w:pPr>
      <w:r>
        <w:t>M</w:t>
      </w:r>
      <w:r w:rsidRPr="002157F5">
        <w:t>echanical efficiency is the ratio of energy output to energy input. At the cellular level the energy input of the myofilaments is the sum of the activation heat (Q</w:t>
      </w:r>
      <w:r w:rsidRPr="002157F5">
        <w:rPr>
          <w:vertAlign w:val="subscript"/>
        </w:rPr>
        <w:t>A</w:t>
      </w:r>
      <w:r w:rsidRPr="002157F5">
        <w:t>), crossbridge heat (Q</w:t>
      </w:r>
      <w:r w:rsidRPr="002157F5">
        <w:rPr>
          <w:vertAlign w:val="subscript"/>
        </w:rPr>
        <w:t>XB</w:t>
      </w:r>
      <w:r w:rsidRPr="002157F5">
        <w:t>) and external work (W). Q</w:t>
      </w:r>
      <w:r w:rsidRPr="002157F5">
        <w:rPr>
          <w:vertAlign w:val="subscript"/>
        </w:rPr>
        <w:t>A</w:t>
      </w:r>
      <w:r w:rsidRPr="002157F5">
        <w:t xml:space="preserve"> is a constant and independent of loading conditions whereas W and Q</w:t>
      </w:r>
      <w:r w:rsidRPr="002157F5">
        <w:rPr>
          <w:vertAlign w:val="subscript"/>
        </w:rPr>
        <w:t xml:space="preserve">XB </w:t>
      </w:r>
      <w:r w:rsidRPr="002157F5">
        <w:t>will increase with increasing preload or afterload</w:t>
      </w:r>
      <w:r>
        <w:t xml:space="preserve"> </w:t>
      </w:r>
      <w:r>
        <w:fldChar w:fldCharType="begin">
          <w:fldData xml:space="preserve">PEVuZE5vdGU+PENpdGU+PEF1dGhvcj5IYW48L0F1dGhvcj48WWVhcj4yMDIyPC9ZZWFyPjxJRFRl
eHQ+Q2FyZGlhYyBlZmZpY2llbmN5IGFuZCBTdGFybGluZyZhcG9zO3MgTGF3IG9mIHRoZSBIZWFy
dDwvSURUZXh0PjxEaXNwbGF5VGV4dD4oMjEpPC9EaXNwbGF5VGV4dD48cmVjb3JkPjxyZWMtbnVt
YmVyPjwvcmVjLW51bWJlcj48cmVmLXR5cGUgbmFtZT0iSm91cm5hbCBBcnRpY2xlIj4xNzwvcmVm
LXR5cGU+PGNvbnRyaWJ1dG9ycz48YXV0aG9ycz48YXV0aG9yPkhhbiwgSi4gQy48L2F1dGhvcj48
YXV0aG9yPlRhYmVybmVyLCBBLiBKLjwvYXV0aG9yPjxhdXRob3I+TG9pc2VsbGUsIEQuIFMuPC9h
dXRob3I+PGF1dGhvcj5UcmFuLCBLLjwvYXV0aG9yPjwvYXV0aG9ycz48L2NvbnRyaWJ1dG9ycz48
dGl0bGVzPjx0aXRsZT5DYXJkaWFjIGVmZmljaWVuY3kgYW5kIFN0YXJsaW5nJmFwb3M7cyBMYXcg
b2YgdGhlIEhlYXJ0PC90aXRsZT48c2Vjb25kYXJ5LXRpdGxlPkogUGh5c2lvbDwvc2Vjb25kYXJ5
LXRpdGxlPjwvdGl0bGVzPjxwYWdlcz40MjY1LTQyODU8L3BhZ2VzPjx2b2x1bWU+NjAwPC92b2x1
bWU+PG51bWJlcj4xOTwvbnVtYmVyPjxlZGl0aW9uPjIwMjIwOTEwPC9lZGl0aW9uPjxkYXRlcz48
eWVhcj4yMDIyPC95ZWFyPjxwdWItZGF0ZXM+PGRhdGU+T2N0PC9kYXRlPjwvcHViLWRhdGVzPjwv
ZGF0ZXM+PGlzYm4+MTQ2OS03NzkzPC9pc2JuPjxhY2Nlc3Npb24tbnVtPjM1OTk4MDgyPC9hY2Nl
c3Npb24tbnVtPjx1cmxzPjxyZWxhdGVkLXVybHM+PHVybD5odHRwczovL3d3dy5uY2JpLm5sbS5u
aWguZ292L3B1Ym1lZC8zNTk5ODA4MjwvdXJsPjwvcmVsYXRlZC11cmxzPjwvdXJscz48Y3VzdG9t
Mj5QTUM5ODI2MTExPC9jdXN0b20yPjxlbGVjdHJvbmljLXJlc291cmNlLW51bT4xMC4xMTEzL0pQ
MjgzNjMyPC9lbGVjdHJvbmljLXJlc291cmNlLW51bT48bGFuZ3VhZ2U+ZW5nPC9sYW5ndWFnZT48
L3JlY29yZD48L0NpdGU+PC9FbmROb3RlPn==
</w:fldData>
        </w:fldChar>
      </w:r>
      <w:r>
        <w:instrText xml:space="preserve"> ADDIN EN.JS.CITE </w:instrText>
      </w:r>
      <w:r>
        <w:fldChar w:fldCharType="separate"/>
      </w:r>
      <w:r>
        <w:rPr>
          <w:noProof/>
        </w:rPr>
        <w:t>(21)</w:t>
      </w:r>
      <w:r>
        <w:fldChar w:fldCharType="end"/>
      </w:r>
      <w:r w:rsidRPr="002157F5">
        <w:t xml:space="preserve">. Thus, efficiency can be represented as: </w:t>
      </w:r>
    </w:p>
    <w:p w14:paraId="3A768759" w14:textId="77777777" w:rsidR="003976E5" w:rsidRPr="002157F5" w:rsidRDefault="003976E5" w:rsidP="003976E5">
      <w:pPr>
        <w:pStyle w:val="PatentApplication"/>
        <w:numPr>
          <w:ilvl w:val="0"/>
          <w:numId w:val="0"/>
        </w:numPr>
        <w:spacing w:line="240" w:lineRule="auto"/>
        <w:rPr>
          <w:rFonts w:eastAsiaTheme="minorEastAsia"/>
        </w:rPr>
      </w:pPr>
      <m:oMathPara>
        <m:oMath>
          <m:r>
            <w:rPr>
              <w:rFonts w:ascii="Cambria Math" w:hAnsi="Cambria Math"/>
            </w:rPr>
            <m:t>Eff=</m:t>
          </m:r>
          <m:f>
            <m:fPr>
              <m:ctrlPr>
                <w:rPr>
                  <w:rFonts w:ascii="Cambria Math" w:hAnsi="Cambria Math"/>
                  <w:i/>
                </w:rPr>
              </m:ctrlPr>
            </m:fPr>
            <m:num>
              <m:r>
                <w:rPr>
                  <w:rFonts w:ascii="Cambria Math" w:hAnsi="Cambria Math"/>
                </w:rPr>
                <m:t>W</m:t>
              </m:r>
            </m:num>
            <m:den>
              <m:r>
                <w:rPr>
                  <w:rFonts w:ascii="Cambria Math" w:hAnsi="Cambria Math"/>
                </w:rPr>
                <m:t>QA+W+QXB</m:t>
              </m:r>
            </m:den>
          </m:f>
        </m:oMath>
      </m:oMathPara>
    </w:p>
    <w:p w14:paraId="703328D0" w14:textId="77777777" w:rsidR="003976E5" w:rsidRPr="002157F5" w:rsidRDefault="003976E5" w:rsidP="003976E5">
      <w:pPr>
        <w:pStyle w:val="PatentApplication"/>
        <w:numPr>
          <w:ilvl w:val="0"/>
          <w:numId w:val="0"/>
        </w:numPr>
        <w:spacing w:line="240" w:lineRule="auto"/>
        <w:rPr>
          <w:rFonts w:eastAsiaTheme="minorEastAsia"/>
        </w:rPr>
      </w:pPr>
    </w:p>
    <w:p w14:paraId="75B19857" w14:textId="77777777" w:rsidR="003976E5" w:rsidRPr="002157F5" w:rsidRDefault="003976E5" w:rsidP="003976E5">
      <w:pPr>
        <w:pStyle w:val="PatentApplication"/>
        <w:numPr>
          <w:ilvl w:val="0"/>
          <w:numId w:val="0"/>
        </w:numPr>
        <w:spacing w:line="240" w:lineRule="auto"/>
      </w:pPr>
      <w:r w:rsidRPr="002157F5">
        <w:t>As preload increases, Q</w:t>
      </w:r>
      <w:r w:rsidRPr="002157F5">
        <w:rPr>
          <w:vertAlign w:val="subscript"/>
        </w:rPr>
        <w:t xml:space="preserve">A </w:t>
      </w:r>
      <w:r w:rsidRPr="002157F5">
        <w:t>becomes small relative to W and Q</w:t>
      </w:r>
      <w:r w:rsidRPr="002157F5">
        <w:rPr>
          <w:vertAlign w:val="subscript"/>
        </w:rPr>
        <w:t xml:space="preserve">XB </w:t>
      </w:r>
      <w:r w:rsidRPr="002157F5">
        <w:t xml:space="preserve">and the relationship can be simplified as: </w:t>
      </w:r>
    </w:p>
    <w:p w14:paraId="392E2749" w14:textId="77777777" w:rsidR="003976E5" w:rsidRPr="002157F5" w:rsidRDefault="003976E5" w:rsidP="003976E5">
      <w:pPr>
        <w:pStyle w:val="PatentApplication"/>
        <w:numPr>
          <w:ilvl w:val="0"/>
          <w:numId w:val="0"/>
        </w:numPr>
        <w:spacing w:line="240" w:lineRule="auto"/>
        <w:rPr>
          <w:rFonts w:eastAsiaTheme="minorEastAsia"/>
        </w:rPr>
      </w:pPr>
      <m:oMathPara>
        <m:oMath>
          <m:r>
            <w:rPr>
              <w:rFonts w:ascii="Cambria Math" w:hAnsi="Cambria Math"/>
            </w:rPr>
            <m:t>Eff=</m:t>
          </m:r>
          <m:f>
            <m:fPr>
              <m:ctrlPr>
                <w:rPr>
                  <w:rFonts w:ascii="Cambria Math" w:hAnsi="Cambria Math"/>
                  <w:i/>
                </w:rPr>
              </m:ctrlPr>
            </m:fPr>
            <m:num>
              <m:r>
                <w:rPr>
                  <w:rFonts w:ascii="Cambria Math" w:hAnsi="Cambria Math"/>
                </w:rPr>
                <m:t>W</m:t>
              </m:r>
            </m:num>
            <m:den>
              <m:r>
                <w:rPr>
                  <w:rFonts w:ascii="Cambria Math" w:hAnsi="Cambria Math"/>
                </w:rPr>
                <m:t>W+QEB</m:t>
              </m:r>
            </m:den>
          </m:f>
        </m:oMath>
      </m:oMathPara>
    </w:p>
    <w:p w14:paraId="3AA5E1BA" w14:textId="77777777" w:rsidR="003976E5" w:rsidRPr="002157F5" w:rsidRDefault="003976E5" w:rsidP="003976E5">
      <w:pPr>
        <w:pStyle w:val="PatentApplication"/>
        <w:numPr>
          <w:ilvl w:val="0"/>
          <w:numId w:val="0"/>
        </w:numPr>
        <w:spacing w:line="240" w:lineRule="auto"/>
      </w:pPr>
      <w:r w:rsidRPr="002157F5">
        <w:t xml:space="preserve">When the rate of change of crossbridge heat is greater than the rate of change of work, efficiency will decrease. Said another way, when the rate of change of energy input exceeds the rate of change of energy output, efficiency will drop. </w:t>
      </w:r>
    </w:p>
    <w:p w14:paraId="08D17DFB" w14:textId="5B6F070F" w:rsidR="003976E5" w:rsidRPr="002157F5" w:rsidRDefault="003976E5" w:rsidP="003976E5">
      <w:pPr>
        <w:pStyle w:val="PatentApplication"/>
        <w:numPr>
          <w:ilvl w:val="0"/>
          <w:numId w:val="0"/>
        </w:numPr>
        <w:spacing w:line="240" w:lineRule="auto"/>
        <w:rPr>
          <w:rFonts w:eastAsiaTheme="minorEastAsia"/>
        </w:rPr>
      </w:pPr>
      <w:r w:rsidRPr="002157F5">
        <w:t>At the macro level, energy input is the sum of stroke work and potential energy whereas energy output is equal to stroke work. Since CPO is SW x HR, we can define the power efficiency (</w:t>
      </w:r>
      <w:proofErr w:type="spellStart"/>
      <w:r w:rsidRPr="002157F5">
        <w:t>P</w:t>
      </w:r>
      <w:r w:rsidRPr="002157F5">
        <w:rPr>
          <w:vertAlign w:val="subscript"/>
        </w:rPr>
        <w:t>Eff</w:t>
      </w:r>
      <w:proofErr w:type="spellEnd"/>
      <w:r w:rsidRPr="002157F5">
        <w:t xml:space="preserve">) as: </w:t>
      </w:r>
    </w:p>
    <w:p w14:paraId="67DABEC1" w14:textId="77777777" w:rsidR="003976E5" w:rsidRPr="002157F5" w:rsidRDefault="003976E5" w:rsidP="003976E5">
      <w:pPr>
        <w:pStyle w:val="PatentApplication"/>
        <w:numPr>
          <w:ilvl w:val="0"/>
          <w:numId w:val="0"/>
        </w:numPr>
        <w:spacing w:line="240" w:lineRule="auto"/>
        <w:rPr>
          <w:rFonts w:eastAsiaTheme="minorEastAsia"/>
        </w:rPr>
      </w:pPr>
      <m:oMathPara>
        <m:oMath>
          <m:r>
            <w:rPr>
              <w:rFonts w:ascii="Cambria Math" w:hAnsi="Cambria Math"/>
            </w:rPr>
            <m:t>Peff=</m:t>
          </m:r>
          <m:f>
            <m:fPr>
              <m:ctrlPr>
                <w:rPr>
                  <w:rFonts w:ascii="Cambria Math" w:hAnsi="Cambria Math"/>
                  <w:i/>
                </w:rPr>
              </m:ctrlPr>
            </m:fPr>
            <m:num>
              <m:r>
                <w:rPr>
                  <w:rFonts w:ascii="Cambria Math" w:hAnsi="Cambria Math"/>
                </w:rPr>
                <m:t>CPO</m:t>
              </m:r>
            </m:num>
            <m:den>
              <m:r>
                <w:rPr>
                  <w:rFonts w:ascii="Cambria Math" w:hAnsi="Cambria Math"/>
                </w:rPr>
                <m:t>CPO+PE</m:t>
              </m:r>
            </m:den>
          </m:f>
        </m:oMath>
      </m:oMathPara>
    </w:p>
    <w:p w14:paraId="4DD4D146" w14:textId="77777777" w:rsidR="003976E5" w:rsidRPr="002157F5" w:rsidRDefault="003976E5" w:rsidP="003976E5">
      <w:pPr>
        <w:pStyle w:val="PatentApplication"/>
        <w:numPr>
          <w:ilvl w:val="0"/>
          <w:numId w:val="0"/>
        </w:numPr>
        <w:spacing w:line="240" w:lineRule="auto"/>
      </w:pPr>
      <w:r w:rsidRPr="002157F5">
        <w:t xml:space="preserve">When the rate of change of potential energy is greater than the rate of change of external power, power efficiency will decrease. </w:t>
      </w:r>
    </w:p>
    <w:p w14:paraId="786D3821" w14:textId="54EAFE84" w:rsidR="003976E5" w:rsidRPr="002157F5" w:rsidRDefault="003976E5" w:rsidP="003976E5">
      <w:pPr>
        <w:pStyle w:val="PatentApplication"/>
        <w:numPr>
          <w:ilvl w:val="0"/>
          <w:numId w:val="0"/>
        </w:numPr>
        <w:spacing w:line="240" w:lineRule="auto"/>
      </w:pPr>
      <w:r>
        <w:t xml:space="preserve">As discussed in the main manuscript, </w:t>
      </w:r>
      <w:r w:rsidRPr="002157F5">
        <w:t>PE is inversely proportional to API times a constant (K</w:t>
      </w:r>
      <w:r w:rsidRPr="002157F5">
        <w:rPr>
          <w:vertAlign w:val="subscript"/>
        </w:rPr>
        <w:t>LV</w:t>
      </w:r>
      <w:r w:rsidRPr="002157F5">
        <w:t>)</w:t>
      </w:r>
      <w:r>
        <w:t xml:space="preserve">. In accordance with Hooke’s law, this relationship follows first order kinetics before the limits of stretch and thus is linear.  </w:t>
      </w:r>
    </w:p>
    <w:p w14:paraId="110F31B1" w14:textId="77777777" w:rsidR="003976E5" w:rsidRPr="002157F5" w:rsidRDefault="003976E5" w:rsidP="003976E5">
      <w:pPr>
        <w:pStyle w:val="PatentApplication"/>
        <w:numPr>
          <w:ilvl w:val="0"/>
          <w:numId w:val="0"/>
        </w:numPr>
      </w:pPr>
      <w:r w:rsidRPr="002157F5">
        <w:t xml:space="preserve">We can define </w:t>
      </w:r>
      <w:proofErr w:type="spellStart"/>
      <w:r w:rsidRPr="002157F5">
        <w:t>P</w:t>
      </w:r>
      <w:r w:rsidRPr="002157F5">
        <w:rPr>
          <w:vertAlign w:val="subscript"/>
        </w:rPr>
        <w:t>Eff</w:t>
      </w:r>
      <w:proofErr w:type="spellEnd"/>
      <w:r w:rsidRPr="002157F5">
        <w:t xml:space="preserve"> for the left ventricle as follows: </w:t>
      </w:r>
    </w:p>
    <w:p w14:paraId="0EF215C4" w14:textId="77777777" w:rsidR="003976E5" w:rsidRPr="002157F5" w:rsidRDefault="003976E5" w:rsidP="003976E5">
      <w:pPr>
        <w:pStyle w:val="PatentApplication"/>
        <w:numPr>
          <w:ilvl w:val="0"/>
          <w:numId w:val="0"/>
        </w:numPr>
        <w:rPr>
          <w:rFonts w:eastAsiaTheme="minorEastAsia"/>
        </w:rPr>
      </w:pPr>
      <m:oMathPara>
        <m:oMath>
          <m:r>
            <w:rPr>
              <w:rFonts w:ascii="Cambria Math" w:hAnsi="Cambria Math"/>
            </w:rPr>
            <m:t>Peff(LV)=</m:t>
          </m:r>
          <m:f>
            <m:fPr>
              <m:ctrlPr>
                <w:rPr>
                  <w:rFonts w:ascii="Cambria Math" w:hAnsi="Cambria Math"/>
                  <w:i/>
                </w:rPr>
              </m:ctrlPr>
            </m:fPr>
            <m:num>
              <m:r>
                <w:rPr>
                  <w:rFonts w:ascii="Cambria Math" w:hAnsi="Cambria Math"/>
                </w:rPr>
                <m:t>CPO</m:t>
              </m:r>
            </m:num>
            <m:den>
              <m:r>
                <w:rPr>
                  <w:rFonts w:ascii="Cambria Math" w:hAnsi="Cambria Math"/>
                </w:rPr>
                <m:t>CPO+</m:t>
              </m:r>
              <m:f>
                <m:fPr>
                  <m:ctrlPr>
                    <w:rPr>
                      <w:rFonts w:ascii="Cambria Math" w:hAnsi="Cambria Math"/>
                      <w:i/>
                    </w:rPr>
                  </m:ctrlPr>
                </m:fPr>
                <m:num>
                  <m:r>
                    <w:rPr>
                      <w:rFonts w:ascii="Cambria Math" w:hAnsi="Cambria Math"/>
                    </w:rPr>
                    <m:t>KLV</m:t>
                  </m:r>
                </m:num>
                <m:den>
                  <m:r>
                    <w:rPr>
                      <w:rFonts w:ascii="Cambria Math" w:hAnsi="Cambria Math"/>
                    </w:rPr>
                    <m:t>API</m:t>
                  </m:r>
                </m:den>
              </m:f>
            </m:den>
          </m:f>
        </m:oMath>
      </m:oMathPara>
    </w:p>
    <w:p w14:paraId="7839B819" w14:textId="05C64D1C" w:rsidR="003976E5" w:rsidRPr="002157F5" w:rsidRDefault="003976E5" w:rsidP="003976E5">
      <w:pPr>
        <w:pStyle w:val="PatentApplication"/>
        <w:numPr>
          <w:ilvl w:val="0"/>
          <w:numId w:val="0"/>
        </w:numPr>
        <w:spacing w:line="240" w:lineRule="auto"/>
      </w:pPr>
      <w:r w:rsidRPr="002157F5">
        <w:t>API is a dimensionless parameter. To calibrate the system, we need to define K</w:t>
      </w:r>
      <w:r w:rsidRPr="002157F5">
        <w:rPr>
          <w:vertAlign w:val="subscript"/>
        </w:rPr>
        <w:t>LV</w:t>
      </w:r>
      <w:r w:rsidRPr="002157F5">
        <w:t xml:space="preserve"> for the left ventricle. If we define the </w:t>
      </w:r>
      <w:r>
        <w:t>balance point</w:t>
      </w:r>
      <w:r w:rsidRPr="002157F5">
        <w:t xml:space="preserve"> for the system as the point where useful work equals the potential energy, </w:t>
      </w:r>
      <w:proofErr w:type="spellStart"/>
      <w:r w:rsidRPr="002157F5">
        <w:t>P</w:t>
      </w:r>
      <w:r w:rsidRPr="002157F5">
        <w:rPr>
          <w:vertAlign w:val="subscript"/>
        </w:rPr>
        <w:t>Eff</w:t>
      </w:r>
      <w:proofErr w:type="spellEnd"/>
      <w:r w:rsidRPr="002157F5">
        <w:rPr>
          <w:vertAlign w:val="subscript"/>
        </w:rPr>
        <w:t xml:space="preserve"> </w:t>
      </w:r>
      <w:r w:rsidRPr="002157F5">
        <w:t>at this point would be 50%. CPO is a derived value with the constant 451 defined to normalize CPO to 1 watt for the typical patient with blood pressure 120/80 mmHg, MAP 93.3 mmHg, RA pressure 3 mmHg and CO 5L/min</w:t>
      </w:r>
      <w:r w:rsidR="00F15D23">
        <w:t xml:space="preserve"> </w:t>
      </w:r>
      <w:r>
        <w:fldChar w:fldCharType="begin">
          <w:fldData xml:space="preserve">PEVuZE5vdGU+PENpdGU+PEF1dGhvcj5MaW08L0F1dGhvcj48WWVhcj4yMDIwPC9ZZWFyPjxJRFRl
eHQ+Q2FyZGlhYyBQb3dlciBPdXRwdXQgUmV2aXNpdGVkPC9JRFRleHQ+PERpc3BsYXlUZXh0Pigz
Myk8L0Rpc3BsYXlUZXh0PjxyZWNvcmQ+PHJlYy1udW1iZXI+PC9yZWMtbnVtYmVyPjxyZWYtdHlw
ZSBuYW1lPSJKb3VybmFsIEFydGljbGUiPjE3PC9yZWYtdHlwZT48Y29udHJpYnV0b3JzPjxhdXRo
b3JzPjxhdXRob3I+TGltLCBILiBTLjwvYXV0aG9yPjwvYXV0aG9ycz48L2NvbnRyaWJ1dG9ycz48
dGl0bGVzPjx0aXRsZT5DYXJkaWFjIFBvd2VyIE91dHB1dCBSZXZpc2l0ZWQ8L3RpdGxlPjxzZWNv
bmRhcnktdGl0bGU+Q2lyYyBIZWFydCBGYWlsPC9zZWNvbmRhcnktdGl0bGU+PC90aXRsZXM+PHBh
Z2VzPmUwMDczOTM8L3BhZ2VzPjx2b2x1bWU+MTM8L3ZvbHVtZT48bnVtYmVyPjEwPC9udW1iZXI+
PGVkaXRpb24+MjAyMDA5MzA8L2VkaXRpb24+PGRhdGVzPjx5ZWFyPjIwMjA8L3llYXI+PHB1Yi1k
YXRlcz48ZGF0ZT5PY3Q8L2RhdGU+PC9wdWItZGF0ZXM+PC9kYXRlcz48aXNibj4xOTQxLTMyOTc8
L2lzYm4+PGFjY2Vzc2lvbi1udW0+MzI5OTMzNzI8L2FjY2Vzc2lvbi1udW0+PHVybHM+PHJlbGF0
ZWQtdXJscz48dXJsPmh0dHBzOi8vd3d3Lm5jYmkubmxtLm5paC5nb3YvcHVibWVkLzMyOTkzMzcy
PC91cmw+PC9yZWxhdGVkLXVybHM+PC91cmxzPjxlbGVjdHJvbmljLXJlc291cmNlLW51bT4xMC4x
MTYxL0NJUkNIRUFSVEZBSUxVUkUuMTIwLjAwNzM5MzwvZWxlY3Ryb25pYy1yZXNvdXJjZS1udW0+
PGxhbmd1YWdlPmVuZzwvbGFuZ3VhZ2U+PC9yZWNvcmQ+PC9DaXRlPjwvRW5kTm90ZT5=
</w:fldData>
        </w:fldChar>
      </w:r>
      <w:r>
        <w:instrText xml:space="preserve"> ADDIN EN.JS.CITE </w:instrText>
      </w:r>
      <w:r>
        <w:fldChar w:fldCharType="separate"/>
      </w:r>
      <w:r>
        <w:rPr>
          <w:noProof/>
        </w:rPr>
        <w:t>(</w:t>
      </w:r>
      <w:r w:rsidR="00F15D23">
        <w:rPr>
          <w:noProof/>
        </w:rPr>
        <w:t>25</w:t>
      </w:r>
      <w:r>
        <w:rPr>
          <w:noProof/>
        </w:rPr>
        <w:t>)</w:t>
      </w:r>
      <w:r>
        <w:fldChar w:fldCharType="end"/>
      </w:r>
      <w:r w:rsidRPr="002157F5">
        <w:t xml:space="preserve">. Under these same idealized conditions, using a PCWP value of 10 mmHg, API will equal 4 [(120/80 mmHg)/10 mmHg]. The </w:t>
      </w:r>
      <w:r w:rsidRPr="002157F5">
        <w:lastRenderedPageBreak/>
        <w:t xml:space="preserve">healthy human heart has a </w:t>
      </w:r>
      <w:proofErr w:type="spellStart"/>
      <w:r w:rsidRPr="002157F5">
        <w:t>Ees</w:t>
      </w:r>
      <w:proofErr w:type="spellEnd"/>
      <w:r w:rsidRPr="002157F5">
        <w:t>/</w:t>
      </w:r>
      <w:proofErr w:type="spellStart"/>
      <w:r w:rsidRPr="002157F5">
        <w:t>Ea</w:t>
      </w:r>
      <w:proofErr w:type="spellEnd"/>
      <w:r w:rsidRPr="002157F5">
        <w:t xml:space="preserve"> of ~ 2 which said another way has a mechanical efficiency of 66.67% or an energy output which is twice potential energy</w:t>
      </w:r>
      <w:r>
        <w:fldChar w:fldCharType="begin">
          <w:fldData xml:space="preserve">PEVuZE5vdGU+PENpdGU+PEF1dGhvcj5Nb25nZSBHYXJjw61hPC9BdXRob3I+PFllYXI+MjAyMDwv
WWVhcj48SURUZXh0PlVuZGVyc3RhbmRpbmcgdmVudHJpY3Vsby1hcnRlcmlhbCBjb3VwbGluZzwv
SURUZXh0PjxEaXNwbGF5VGV4dD4oMzQsIDM1KTwvRGlzcGxheVRleHQ+PHJlY29yZD48cmVjLW51
bWJlcj48L3JlYy1udW1iZXI+PHJlZi10eXBlIG5hbWU9IkpvdXJuYWwgQXJ0aWNsZSI+MTc8L3Jl
Zi10eXBlPjxjb250cmlidXRvcnM+PGF1dGhvcnM+PGF1dGhvcj5Nb25nZSBHYXJjw61hLCBNLiBJ
LjwvYXV0aG9yPjxhdXRob3I+U2FudG9zLCBBLjwvYXV0aG9yPjwvYXV0aG9ycz48L2NvbnRyaWJ1
dG9ycz48dGl0bGVzPjx0aXRsZT5VbmRlcnN0YW5kaW5nIHZlbnRyaWN1bG8tYXJ0ZXJpYWwgY291
cGxpbmc8L3RpdGxlPjxzZWNvbmRhcnktdGl0bGU+QW5uIFRyYW5zbCBNZWQ8L3NlY29uZGFyeS10
aXRsZT48L3RpdGxlcz48cGFnZXM+Nzk1PC9wYWdlcz48dm9sdW1lPjg8L3ZvbHVtZT48bnVtYmVy
PjEyPC9udW1iZXI+PGRhdGVzPjx5ZWFyPjIwMjA8L3llYXI+PHB1Yi1kYXRlcz48ZGF0ZT5KdW48
L2RhdGU+PC9wdWItZGF0ZXM+PC9kYXRlcz48aXNibj4yMzA1LTU4Mzk8L2lzYm4+PGFjY2Vzc2lv
bi1udW0+MzI2NDc3MjA8L2FjY2Vzc2lvbi1udW0+PHVybHM+PHJlbGF0ZWQtdXJscz48dXJsPmh0
dHBzOi8vd3d3Lm5jYmkubmxtLm5paC5nb3YvcHVibWVkLzMyNjQ3NzIwPC91cmw+PC9yZWxhdGVk
LXVybHM+PC91cmxzPjxjdXN0b20xPkNvbmZsaWN0cyBvZiBJbnRlcmVzdDogQm90aCBhdXRob3Jz
IGhhdmUgY29tcGxldGVkIHRoZSBJQ01KRSB1bmlmb3JtIGRpc2Nsb3N1cmUgZm9ybSAoYXZhaWxh
YmxlIGF0IGh0dHA6Ly9keC5kb2kub3JnLzEwLjIxMDM3L2F0bS4yMDIwLjA0LjEwKS4gVGhlIHNl
cmllcyDigJxIZW1vZHluYW1pYyBNb25pdG9yaW5nIGluIENyaXRpY2FsbHkgSWxsIFBhdGllbnRz
4oCdIHdhcyBjb21taXNzaW9uZWQgYnkgdGhlIGVkaXRvcmlhbCBvZmZpY2Ugd2l0aG91dCBhbnkg
ZnVuZGluZyBvciBzcG9uc29yc2hpcC4gTUlNRyByZXBvcnRzIHBlcnNvbmFsIGZlZXMgZnJvbSBF
ZHdhcmRzIExpZmVzY2llbmNpZXMsIG91dHNpZGUgdGhlIHN1Ym1pdHRlZCB3b3JrLiBBUyBoYXMg
bm8gb3RoZXIgY29uZmxpY3RzIHRvIGRpc2Nsb3NlLjwvY3VzdG9tMT48Y3VzdG9tMj5QTUM3MzMz
MTEwPC9jdXN0b20yPjxlbGVjdHJvbmljLXJlc291cmNlLW51bT4xMC4yMTAzNy9hdG0uMjAyMC4w
NC4xMDwvZWxlY3Ryb25pYy1yZXNvdXJjZS1udW0+PGxhbmd1YWdlPmVuZzwvbGFuZ3VhZ2U+PC9y
ZWNvcmQ+PC9DaXRlPjxDaXRlPjxBdXRob3I+Um9ib3RoYW08L0F1dGhvcj48WWVhcj4xOTkxPC9Z
ZWFyPjxJRFRleHQ+RWplY3Rpb24gZnJhY3Rpb24gcmV2aXNpdGVkPC9JRFRleHQ+PHJlY29yZD48
cmVjLW51bWJlcj48L3JlYy1udW1iZXI+PHJlZi10eXBlIG5hbWU9IkpvdXJuYWwgQXJ0aWNsZSI+
MTc8L3JlZi10eXBlPjxjb250cmlidXRvcnM+PGF1dGhvcnM+PGF1dGhvcj5Sb2JvdGhhbSwgSi4g
TC48L2F1dGhvcj48YXV0aG9yPlRha2F0YSwgTS48L2F1dGhvcj48YXV0aG9yPkJlcm1hbiwgTS48
L2F1dGhvcj48YXV0aG9yPkhhcmFzYXdhLCBZLjwvYXV0aG9yPjwvYXV0aG9ycz48L2NvbnRyaWJ1
dG9ycz48dGl0bGVzPjx0aXRsZT5FamVjdGlvbiBmcmFjdGlvbiByZXZpc2l0ZWQ8L3RpdGxlPjxz
ZWNvbmRhcnktdGl0bGU+QW5lc3RoZXNpb2xvZ3k8L3NlY29uZGFyeS10aXRsZT48L3RpdGxlcz48
cGFnZXM+MTcyLTgzPC9wYWdlcz48dm9sdW1lPjc0PC92b2x1bWU+PG51bWJlcj4xPC9udW1iZXI+
PGRhdGVzPjx5ZWFyPjE5OTE8L3llYXI+PHB1Yi1kYXRlcz48ZGF0ZT5KYW48L2RhdGU+PC9wdWIt
ZGF0ZXM+PC9kYXRlcz48aXNibj4wMDAzLTMwMjI8L2lzYm4+PGFjY2Vzc2lvbi1udW0+MTk4NjY0
MzwvYWNjZXNzaW9uLW51bT48dXJscz48cmVsYXRlZC11cmxzPjx1cmw+aHR0cHM6Ly93d3cubmNi
aS5ubG0ubmloLmdvdi9wdWJtZWQvMTk4NjY0MzwvdXJsPjwvcmVsYXRlZC11cmxzPjwvdXJscz48
ZWxlY3Ryb25pYy1yZXNvdXJjZS1udW0+MTAuMTA5Ny8wMDAwMDU0Mi0xOTkxMDEwMDAtMDAwMjY8
L2VsZWN0cm9uaWMtcmVzb3VyY2UtbnVtPjxsYW5ndWFnZT5lbmc8L2xhbmd1YWdlPjwvcmVjb3Jk
PjwvQ2l0ZT48L0VuZE5vdGU+
</w:fldData>
        </w:fldChar>
      </w:r>
      <w:r>
        <w:instrText xml:space="preserve"> ADDIN EN.JS.CITE </w:instrText>
      </w:r>
      <w:r>
        <w:fldChar w:fldCharType="separate"/>
      </w:r>
      <w:r>
        <w:rPr>
          <w:noProof/>
        </w:rPr>
        <w:t>(34, 35)</w:t>
      </w:r>
      <w:r>
        <w:fldChar w:fldCharType="end"/>
      </w:r>
      <w:r w:rsidRPr="002157F5">
        <w:t>.</w:t>
      </w:r>
    </w:p>
    <w:p w14:paraId="59588440" w14:textId="77777777" w:rsidR="003976E5" w:rsidRPr="002157F5" w:rsidRDefault="003976E5" w:rsidP="003976E5">
      <w:pPr>
        <w:pStyle w:val="PatentApplication"/>
        <w:numPr>
          <w:ilvl w:val="0"/>
          <w:numId w:val="0"/>
        </w:numPr>
        <w:spacing w:line="240" w:lineRule="auto"/>
      </w:pPr>
      <w:r w:rsidRPr="002157F5">
        <w:t xml:space="preserve">We can calibrate the left ventricular power efficiency equation using the normalized values of CPO and API. </w:t>
      </w:r>
    </w:p>
    <w:p w14:paraId="33D67E1E" w14:textId="77777777" w:rsidR="003976E5" w:rsidRPr="002157F5" w:rsidRDefault="003976E5" w:rsidP="003976E5">
      <w:pPr>
        <w:pStyle w:val="PatentApplication"/>
        <w:numPr>
          <w:ilvl w:val="0"/>
          <w:numId w:val="0"/>
        </w:numPr>
      </w:pPr>
      <w:r w:rsidRPr="002157F5">
        <w:t>We can then define K</w:t>
      </w:r>
      <w:r w:rsidRPr="002157F5">
        <w:rPr>
          <w:vertAlign w:val="subscript"/>
        </w:rPr>
        <w:t>LV</w:t>
      </w:r>
      <w:r w:rsidRPr="002157F5">
        <w:t xml:space="preserve"> as follows:</w:t>
      </w:r>
    </w:p>
    <w:p w14:paraId="46B109D5" w14:textId="77777777" w:rsidR="003976E5" w:rsidRPr="002157F5" w:rsidRDefault="003976E5" w:rsidP="003976E5">
      <w:pPr>
        <w:pStyle w:val="PatentApplication"/>
        <w:numPr>
          <w:ilvl w:val="0"/>
          <w:numId w:val="0"/>
        </w:numPr>
        <w:jc w:val="center"/>
        <w:rPr>
          <w:rFonts w:eastAsiaTheme="minorEastAsia"/>
        </w:rPr>
      </w:pPr>
      <m:oMath>
        <m:r>
          <w:rPr>
            <w:rFonts w:ascii="Cambria Math" w:hAnsi="Cambria Math"/>
          </w:rPr>
          <m:t>Peff(LV)=</m:t>
        </m:r>
        <m:f>
          <m:fPr>
            <m:ctrlPr>
              <w:rPr>
                <w:rFonts w:ascii="Cambria Math" w:hAnsi="Cambria Math"/>
                <w:i/>
              </w:rPr>
            </m:ctrlPr>
          </m:fPr>
          <m:num>
            <m:r>
              <w:rPr>
                <w:rFonts w:ascii="Cambria Math" w:hAnsi="Cambria Math"/>
              </w:rPr>
              <m:t>CPO</m:t>
            </m:r>
          </m:num>
          <m:den>
            <m:r>
              <w:rPr>
                <w:rFonts w:ascii="Cambria Math" w:hAnsi="Cambria Math"/>
              </w:rPr>
              <m:t>CPO+ PE</m:t>
            </m:r>
          </m:den>
        </m:f>
      </m:oMath>
      <w:r w:rsidRPr="002157F5">
        <w:rPr>
          <w:rFonts w:eastAsiaTheme="minorEastAsia"/>
        </w:rPr>
        <w:t xml:space="preserve"> = 66.67% or 2/3</w:t>
      </w:r>
    </w:p>
    <w:p w14:paraId="10D30E6B" w14:textId="77777777" w:rsidR="003976E5" w:rsidRPr="002157F5" w:rsidRDefault="003976E5" w:rsidP="003976E5">
      <w:pPr>
        <w:pStyle w:val="PatentApplication"/>
        <w:numPr>
          <w:ilvl w:val="0"/>
          <w:numId w:val="0"/>
        </w:numPr>
        <w:jc w:val="center"/>
        <w:rPr>
          <w:rFonts w:eastAsiaTheme="minorEastAsia"/>
        </w:rPr>
      </w:pPr>
      <m:oMath>
        <m:r>
          <w:rPr>
            <w:rFonts w:ascii="Cambria Math" w:hAnsi="Cambria Math"/>
          </w:rPr>
          <m:t>Peff(LV)=</m:t>
        </m:r>
        <m:f>
          <m:fPr>
            <m:ctrlPr>
              <w:rPr>
                <w:rFonts w:ascii="Cambria Math" w:hAnsi="Cambria Math"/>
                <w:i/>
              </w:rPr>
            </m:ctrlPr>
          </m:fPr>
          <m:num>
            <m:r>
              <w:rPr>
                <w:rFonts w:ascii="Cambria Math" w:hAnsi="Cambria Math"/>
              </w:rPr>
              <m:t>CPO</m:t>
            </m:r>
          </m:num>
          <m:den>
            <m:r>
              <w:rPr>
                <w:rFonts w:ascii="Cambria Math" w:hAnsi="Cambria Math"/>
              </w:rPr>
              <m:t>CPO+</m:t>
            </m:r>
            <m:f>
              <m:fPr>
                <m:ctrlPr>
                  <w:rPr>
                    <w:rFonts w:ascii="Cambria Math" w:hAnsi="Cambria Math"/>
                    <w:i/>
                  </w:rPr>
                </m:ctrlPr>
              </m:fPr>
              <m:num>
                <m:r>
                  <w:rPr>
                    <w:rFonts w:ascii="Cambria Math" w:hAnsi="Cambria Math"/>
                  </w:rPr>
                  <m:t>KLV</m:t>
                </m:r>
              </m:num>
              <m:den>
                <m:r>
                  <w:rPr>
                    <w:rFonts w:ascii="Cambria Math" w:hAnsi="Cambria Math"/>
                  </w:rPr>
                  <m:t>API</m:t>
                </m:r>
              </m:den>
            </m:f>
          </m:den>
        </m:f>
      </m:oMath>
      <w:r w:rsidRPr="002157F5">
        <w:rPr>
          <w:rFonts w:eastAsiaTheme="minorEastAsia"/>
        </w:rPr>
        <w:t xml:space="preserve"> = 66.67% or 2/3</w:t>
      </w:r>
    </w:p>
    <w:p w14:paraId="0BDCD0C7" w14:textId="77777777" w:rsidR="003976E5" w:rsidRPr="002157F5" w:rsidRDefault="003976E5" w:rsidP="003976E5">
      <w:pPr>
        <w:pStyle w:val="PatentApplication"/>
        <w:numPr>
          <w:ilvl w:val="0"/>
          <w:numId w:val="0"/>
        </w:numPr>
        <w:jc w:val="center"/>
        <w:rPr>
          <w:rFonts w:eastAsiaTheme="minorEastAsia"/>
        </w:rPr>
      </w:pPr>
      <m:oMath>
        <m:r>
          <w:rPr>
            <w:rFonts w:ascii="Cambria Math" w:hAnsi="Cambria Math"/>
          </w:rPr>
          <m:t>Peff(LV)=</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r>
                  <w:rPr>
                    <w:rFonts w:ascii="Cambria Math" w:hAnsi="Cambria Math"/>
                  </w:rPr>
                  <m:t>KLV</m:t>
                </m:r>
              </m:num>
              <m:den>
                <m:r>
                  <w:rPr>
                    <w:rFonts w:ascii="Cambria Math" w:hAnsi="Cambria Math"/>
                  </w:rPr>
                  <m:t>4</m:t>
                </m:r>
              </m:den>
            </m:f>
          </m:den>
        </m:f>
      </m:oMath>
      <w:r w:rsidRPr="002157F5">
        <w:rPr>
          <w:rFonts w:eastAsiaTheme="minorEastAsia"/>
        </w:rPr>
        <w:t xml:space="preserve"> = 2/3</w:t>
      </w:r>
    </w:p>
    <w:p w14:paraId="314214B9" w14:textId="77777777" w:rsidR="003976E5" w:rsidRPr="002157F5" w:rsidRDefault="003976E5" w:rsidP="003976E5">
      <w:pPr>
        <w:pStyle w:val="PatentApplication"/>
        <w:numPr>
          <w:ilvl w:val="0"/>
          <w:numId w:val="0"/>
        </w:numPr>
        <w:rPr>
          <w:rFonts w:eastAsiaTheme="minorEastAsia"/>
        </w:rPr>
      </w:pPr>
      <w:r w:rsidRPr="002157F5">
        <w:t>Solving for K</w:t>
      </w:r>
      <w:r w:rsidRPr="002157F5">
        <w:rPr>
          <w:vertAlign w:val="subscript"/>
        </w:rPr>
        <w:t>LV</w:t>
      </w:r>
      <w:r w:rsidRPr="002157F5">
        <w:t xml:space="preserve">: </w:t>
      </w:r>
    </w:p>
    <w:p w14:paraId="4F21BA0C" w14:textId="77777777" w:rsidR="003976E5" w:rsidRPr="002157F5" w:rsidRDefault="003976E5" w:rsidP="003976E5">
      <w:pPr>
        <w:pStyle w:val="PatentApplication"/>
        <w:numPr>
          <w:ilvl w:val="0"/>
          <w:numId w:val="0"/>
        </w:numPr>
        <w:rPr>
          <w:rFonts w:eastAsiaTheme="minorEastAsia"/>
        </w:rPr>
      </w:pPr>
      <m:oMathPara>
        <m:oMath>
          <m:r>
            <w:rPr>
              <w:rFonts w:ascii="Cambria Math" w:hAnsi="Cambria Math"/>
            </w:rPr>
            <m:t>KLV=2</m:t>
          </m:r>
        </m:oMath>
      </m:oMathPara>
    </w:p>
    <w:p w14:paraId="5BEB4B14" w14:textId="77777777" w:rsidR="003976E5" w:rsidRPr="002157F5" w:rsidRDefault="003976E5" w:rsidP="003976E5">
      <w:pPr>
        <w:pStyle w:val="PatentApplication"/>
        <w:numPr>
          <w:ilvl w:val="0"/>
          <w:numId w:val="0"/>
        </w:numPr>
        <w:rPr>
          <w:rFonts w:eastAsiaTheme="minorEastAsia"/>
        </w:rPr>
      </w:pPr>
      <w:r w:rsidRPr="002157F5">
        <w:t xml:space="preserve">We now can estimate </w:t>
      </w:r>
      <w:proofErr w:type="spellStart"/>
      <w:r w:rsidRPr="002157F5">
        <w:t>P</w:t>
      </w:r>
      <w:r w:rsidRPr="002157F5">
        <w:rPr>
          <w:vertAlign w:val="subscript"/>
        </w:rPr>
        <w:t>Eff</w:t>
      </w:r>
      <w:proofErr w:type="spellEnd"/>
      <w:r w:rsidRPr="002157F5">
        <w:t xml:space="preserve"> for the left ventricle as follows:</w:t>
      </w:r>
    </w:p>
    <w:p w14:paraId="6CAC2D9B" w14:textId="158DD8FD" w:rsidR="003976E5" w:rsidRPr="002157F5" w:rsidRDefault="003976E5" w:rsidP="003976E5">
      <w:pPr>
        <w:pStyle w:val="PatentApplication"/>
        <w:numPr>
          <w:ilvl w:val="0"/>
          <w:numId w:val="0"/>
        </w:numPr>
        <w:rPr>
          <w:rFonts w:eastAsiaTheme="minorEastAsia"/>
        </w:rPr>
      </w:pPr>
      <m:oMathPara>
        <m:oMath>
          <m:r>
            <w:rPr>
              <w:rFonts w:ascii="Cambria Math" w:hAnsi="Cambria Math"/>
            </w:rPr>
            <m:t>Peff</m:t>
          </m:r>
          <m:d>
            <m:dPr>
              <m:ctrlPr>
                <w:rPr>
                  <w:rFonts w:ascii="Cambria Math" w:hAnsi="Cambria Math"/>
                  <w:i/>
                </w:rPr>
              </m:ctrlPr>
            </m:dPr>
            <m:e>
              <m:r>
                <w:rPr>
                  <w:rFonts w:ascii="Cambria Math" w:hAnsi="Cambria Math"/>
                </w:rPr>
                <m:t>LV</m:t>
              </m:r>
            </m:e>
          </m:d>
          <m:r>
            <w:rPr>
              <w:rFonts w:ascii="Cambria Math" w:hAnsi="Cambria Math"/>
            </w:rPr>
            <m:t xml:space="preserve"> Surrogate</m:t>
          </m:r>
          <m:r>
            <w:rPr>
              <w:rFonts w:ascii="Cambria Math" w:hAnsi="Cambria Math"/>
            </w:rPr>
            <m:t>=</m:t>
          </m:r>
          <m:f>
            <m:fPr>
              <m:ctrlPr>
                <w:rPr>
                  <w:rFonts w:ascii="Cambria Math" w:hAnsi="Cambria Math"/>
                  <w:i/>
                </w:rPr>
              </m:ctrlPr>
            </m:fPr>
            <m:num>
              <m:r>
                <w:rPr>
                  <w:rFonts w:ascii="Cambria Math" w:hAnsi="Cambria Math"/>
                </w:rPr>
                <m:t>CPO</m:t>
              </m:r>
            </m:num>
            <m:den>
              <m:r>
                <w:rPr>
                  <w:rFonts w:ascii="Cambria Math" w:hAnsi="Cambria Math"/>
                </w:rPr>
                <m:t>CPO+</m:t>
              </m:r>
              <m:f>
                <m:fPr>
                  <m:ctrlPr>
                    <w:rPr>
                      <w:rFonts w:ascii="Cambria Math" w:hAnsi="Cambria Math"/>
                      <w:i/>
                    </w:rPr>
                  </m:ctrlPr>
                </m:fPr>
                <m:num>
                  <m:r>
                    <w:rPr>
                      <w:rFonts w:ascii="Cambria Math" w:hAnsi="Cambria Math"/>
                    </w:rPr>
                    <m:t>2</m:t>
                  </m:r>
                </m:num>
                <m:den>
                  <m:r>
                    <w:rPr>
                      <w:rFonts w:ascii="Cambria Math" w:hAnsi="Cambria Math"/>
                    </w:rPr>
                    <m:t>API</m:t>
                  </m:r>
                </m:den>
              </m:f>
            </m:den>
          </m:f>
        </m:oMath>
      </m:oMathPara>
    </w:p>
    <w:p w14:paraId="245E905E" w14:textId="77777777" w:rsidR="003976E5" w:rsidRPr="002157F5" w:rsidRDefault="003976E5" w:rsidP="003976E5">
      <w:pPr>
        <w:pStyle w:val="PatentApplication"/>
        <w:numPr>
          <w:ilvl w:val="0"/>
          <w:numId w:val="0"/>
        </w:numPr>
      </w:pPr>
      <w:r w:rsidRPr="002157F5">
        <w:t xml:space="preserve">And at a </w:t>
      </w:r>
      <w:proofErr w:type="spellStart"/>
      <w:r w:rsidRPr="002157F5">
        <w:t>Peff</w:t>
      </w:r>
      <w:proofErr w:type="spellEnd"/>
      <w:r w:rsidRPr="002157F5">
        <w:t xml:space="preserve"> of 50%, 2/API = CPO.</w:t>
      </w:r>
    </w:p>
    <w:p w14:paraId="5CEE6787" w14:textId="7DCA1130" w:rsidR="002F53AA" w:rsidRDefault="00000000"/>
    <w:p w14:paraId="4C024FE1" w14:textId="29BEABF6" w:rsidR="003976E5" w:rsidRDefault="003976E5">
      <w:r>
        <w:t>The power efficiency surrogate linearly correlates with both mechanical efficiency and potential energy when power efficiency is greater than 33.3% (which correlates with an MPS of 0.5). At power efficiencies of less than 33.3%, 2/API underestimates true PE and the relationship of the power efficiency surrogate to mechanical efficiency and PE/CPO becomes curvilinear (Supplemental figure 1).</w:t>
      </w:r>
    </w:p>
    <w:p w14:paraId="0204E130" w14:textId="103F957A" w:rsidR="003976E5" w:rsidRDefault="003976E5"/>
    <w:p w14:paraId="72563526" w14:textId="61DEA147" w:rsidR="003976E5" w:rsidRDefault="003976E5">
      <w:r w:rsidRPr="003976E5">
        <w:lastRenderedPageBreak/>
        <w:drawing>
          <wp:inline distT="0" distB="0" distL="0" distR="0" wp14:anchorId="489C6B18" wp14:editId="33C56172">
            <wp:extent cx="5181600" cy="434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81600" cy="4343400"/>
                    </a:xfrm>
                    <a:prstGeom prst="rect">
                      <a:avLst/>
                    </a:prstGeom>
                  </pic:spPr>
                </pic:pic>
              </a:graphicData>
            </a:graphic>
          </wp:inline>
        </w:drawing>
      </w:r>
    </w:p>
    <w:p w14:paraId="34DE1037" w14:textId="1B6E4568" w:rsidR="003976E5" w:rsidRDefault="003976E5">
      <w:r>
        <w:t xml:space="preserve">Supplemental Figure 1. </w:t>
      </w:r>
      <w:r w:rsidR="00F15D23">
        <w:t>Relationship of the power efficiency surrogate with mechanical efficiency and PE/CPO.</w:t>
      </w:r>
    </w:p>
    <w:sectPr w:rsidR="003976E5" w:rsidSect="00D83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860CB"/>
    <w:multiLevelType w:val="multilevel"/>
    <w:tmpl w:val="FB84B512"/>
    <w:lvl w:ilvl="0">
      <w:start w:val="1"/>
      <mc:AlternateContent>
        <mc:Choice Requires="w14">
          <w:numFmt w:val="custom" w:format="0001, 0002, 0003, ..."/>
        </mc:Choice>
        <mc:Fallback>
          <w:numFmt w:val="decimal"/>
        </mc:Fallback>
      </mc:AlternateContent>
      <w:pStyle w:val="PatentApplication"/>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385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E5"/>
    <w:rsid w:val="000464E9"/>
    <w:rsid w:val="0004660E"/>
    <w:rsid w:val="0004789E"/>
    <w:rsid w:val="00063F07"/>
    <w:rsid w:val="00065D8D"/>
    <w:rsid w:val="000A1F00"/>
    <w:rsid w:val="000B0BB7"/>
    <w:rsid w:val="000F44A3"/>
    <w:rsid w:val="002238C0"/>
    <w:rsid w:val="00281CC8"/>
    <w:rsid w:val="002C3789"/>
    <w:rsid w:val="0037242B"/>
    <w:rsid w:val="00392097"/>
    <w:rsid w:val="003976E5"/>
    <w:rsid w:val="00414722"/>
    <w:rsid w:val="00432FB0"/>
    <w:rsid w:val="00434375"/>
    <w:rsid w:val="00443A85"/>
    <w:rsid w:val="00450ADE"/>
    <w:rsid w:val="004E3667"/>
    <w:rsid w:val="00542851"/>
    <w:rsid w:val="005C32CF"/>
    <w:rsid w:val="0062467B"/>
    <w:rsid w:val="007232E9"/>
    <w:rsid w:val="00813DC1"/>
    <w:rsid w:val="0088173C"/>
    <w:rsid w:val="008A0FC4"/>
    <w:rsid w:val="00946B11"/>
    <w:rsid w:val="00A12F97"/>
    <w:rsid w:val="00A83A5F"/>
    <w:rsid w:val="00B015F6"/>
    <w:rsid w:val="00B31E92"/>
    <w:rsid w:val="00B77F22"/>
    <w:rsid w:val="00BB5882"/>
    <w:rsid w:val="00BB6176"/>
    <w:rsid w:val="00BE5293"/>
    <w:rsid w:val="00C25FB4"/>
    <w:rsid w:val="00C63BB2"/>
    <w:rsid w:val="00C6665D"/>
    <w:rsid w:val="00D83A3A"/>
    <w:rsid w:val="00DB32E5"/>
    <w:rsid w:val="00DC3697"/>
    <w:rsid w:val="00E03F12"/>
    <w:rsid w:val="00E0703E"/>
    <w:rsid w:val="00E24530"/>
    <w:rsid w:val="00E83E56"/>
    <w:rsid w:val="00F15D23"/>
    <w:rsid w:val="00F7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4CFA42"/>
  <w14:defaultImageDpi w14:val="32767"/>
  <w15:chartTrackingRefBased/>
  <w15:docId w15:val="{09E02473-78F6-3640-8443-E905243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entApplication">
    <w:name w:val="Patent Application"/>
    <w:basedOn w:val="Normal"/>
    <w:qFormat/>
    <w:rsid w:val="003976E5"/>
    <w:pPr>
      <w:numPr>
        <w:numId w:val="1"/>
      </w:numPr>
      <w:tabs>
        <w:tab w:val="left" w:pos="1080"/>
      </w:tabs>
      <w:spacing w:before="240" w:line="360" w:lineRule="auto"/>
      <w:jc w:val="both"/>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Grinstein, Jonathan [BSD]</dc:creator>
  <cp:keywords/>
  <dc:description/>
  <cp:lastModifiedBy>Grinstein, Jonathan [BSD]</cp:lastModifiedBy>
  <cp:revision>1</cp:revision>
  <dcterms:created xsi:type="dcterms:W3CDTF">2024-01-04T15:42:00Z</dcterms:created>
  <dcterms:modified xsi:type="dcterms:W3CDTF">2024-01-04T15:54:00Z</dcterms:modified>
</cp:coreProperties>
</file>