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57692C" w14:textId="77777777" w:rsidR="00A3173F" w:rsidRPr="001B76E8" w:rsidRDefault="00A3173F" w:rsidP="00A3173F">
      <w:pPr>
        <w:pStyle w:val="Default"/>
        <w:jc w:val="center"/>
        <w:rPr>
          <w:rFonts w:ascii="Times New Roman" w:hAnsi="Times New Roman" w:cs="Times New Roman"/>
          <w:color w:val="auto"/>
          <w:sz w:val="22"/>
          <w:szCs w:val="22"/>
          <w:lang w:eastAsia="zh-CN"/>
        </w:rPr>
      </w:pPr>
    </w:p>
    <w:p w14:paraId="346A5CC1" w14:textId="77777777" w:rsidR="00A3173F" w:rsidRPr="001B76E8" w:rsidRDefault="00A3173F" w:rsidP="00A3173F">
      <w:pPr>
        <w:pStyle w:val="Default"/>
        <w:jc w:val="center"/>
        <w:rPr>
          <w:rFonts w:ascii="Times New Roman" w:hAnsi="Times New Roman" w:cs="Times New Roman"/>
          <w:b/>
          <w:color w:val="auto"/>
          <w:sz w:val="22"/>
          <w:szCs w:val="22"/>
        </w:rPr>
      </w:pPr>
      <w:r w:rsidRPr="001B76E8">
        <w:rPr>
          <w:rFonts w:ascii="Times New Roman" w:hAnsi="Times New Roman" w:cs="Times New Roman"/>
          <w:b/>
          <w:color w:val="auto"/>
          <w:sz w:val="22"/>
          <w:szCs w:val="22"/>
        </w:rPr>
        <w:t>T</w:t>
      </w:r>
      <w:r w:rsidR="00485F65" w:rsidRPr="001B76E8">
        <w:rPr>
          <w:rFonts w:ascii="Times New Roman" w:hAnsi="Times New Roman" w:cs="Times New Roman"/>
          <w:b/>
          <w:color w:val="auto"/>
          <w:sz w:val="22"/>
          <w:szCs w:val="22"/>
        </w:rPr>
        <w:t>he Development of a Mobile-based App to Increase Uptake of Pre-Exposure Prophylaxis (PrEP) by Men Who Have Sex with Men in China</w:t>
      </w:r>
    </w:p>
    <w:p w14:paraId="7E213CA9" w14:textId="77777777" w:rsidR="00A3173F" w:rsidRPr="001B76E8" w:rsidRDefault="00A3173F" w:rsidP="00A3173F">
      <w:pPr>
        <w:pStyle w:val="Default"/>
        <w:jc w:val="center"/>
        <w:rPr>
          <w:rFonts w:ascii="Times New Roman" w:hAnsi="Times New Roman" w:cs="Times New Roman"/>
          <w:color w:val="auto"/>
          <w:sz w:val="22"/>
          <w:szCs w:val="22"/>
        </w:rPr>
      </w:pPr>
      <w:r w:rsidRPr="001B76E8">
        <w:rPr>
          <w:rFonts w:ascii="Times New Roman" w:hAnsi="Times New Roman" w:cs="Times New Roman"/>
          <w:color w:val="auto"/>
          <w:sz w:val="22"/>
          <w:szCs w:val="22"/>
        </w:rPr>
        <w:t>Funding Sponsor:</w:t>
      </w:r>
      <w:r w:rsidR="00D20753" w:rsidRPr="001B76E8">
        <w:rPr>
          <w:rFonts w:ascii="Times New Roman" w:hAnsi="Times New Roman" w:cs="Times New Roman"/>
          <w:color w:val="auto"/>
          <w:sz w:val="22"/>
          <w:szCs w:val="22"/>
        </w:rPr>
        <w:t xml:space="preserve"> NIH National Institute of Allergy and Infectious Diseases (NIAID)</w:t>
      </w:r>
    </w:p>
    <w:p w14:paraId="7DD181CF" w14:textId="77777777" w:rsidR="00A3173F" w:rsidRPr="001B76E8" w:rsidRDefault="00A3173F" w:rsidP="00A3173F">
      <w:pPr>
        <w:pStyle w:val="Default"/>
        <w:rPr>
          <w:rFonts w:ascii="Times New Roman" w:hAnsi="Times New Roman" w:cs="Times New Roman"/>
          <w:color w:val="auto"/>
          <w:sz w:val="22"/>
          <w:szCs w:val="22"/>
        </w:rPr>
      </w:pPr>
    </w:p>
    <w:p w14:paraId="696DD86F" w14:textId="1BD429EE" w:rsidR="00A3173F" w:rsidRPr="001B76E8" w:rsidRDefault="00A3173F" w:rsidP="00A3173F">
      <w:pPr>
        <w:jc w:val="center"/>
        <w:rPr>
          <w:rFonts w:ascii="Times New Roman" w:hAnsi="Times New Roman" w:cs="Times New Roman"/>
        </w:rPr>
      </w:pPr>
      <w:r w:rsidRPr="001B76E8">
        <w:rPr>
          <w:rFonts w:ascii="Times New Roman" w:hAnsi="Times New Roman" w:cs="Times New Roman"/>
        </w:rPr>
        <w:t xml:space="preserve"> </w:t>
      </w:r>
      <w:r w:rsidRPr="00E44148">
        <w:rPr>
          <w:rFonts w:ascii="Times New Roman" w:hAnsi="Times New Roman" w:cs="Times New Roman"/>
        </w:rPr>
        <w:t>Funding Mechanism</w:t>
      </w:r>
      <w:r w:rsidRPr="003B39F0">
        <w:rPr>
          <w:rFonts w:ascii="Times New Roman" w:hAnsi="Times New Roman" w:cs="Times New Roman"/>
        </w:rPr>
        <w:t>:</w:t>
      </w:r>
      <w:r w:rsidR="00D20753" w:rsidRPr="003B39F0">
        <w:rPr>
          <w:rFonts w:ascii="Times New Roman" w:hAnsi="Times New Roman" w:cs="Times New Roman"/>
        </w:rPr>
        <w:t xml:space="preserve"> R01</w:t>
      </w:r>
      <w:r w:rsidR="003B39F0" w:rsidRPr="003B39F0">
        <w:rPr>
          <w:rFonts w:ascii="Times New Roman" w:hAnsi="Times New Roman" w:cs="Times New Roman"/>
        </w:rPr>
        <w:t>-</w:t>
      </w:r>
      <w:r w:rsidR="003B39F0" w:rsidRPr="00E44148">
        <w:rPr>
          <w:rFonts w:ascii="Times New Roman" w:hAnsi="Times New Roman" w:cs="Times New Roman"/>
        </w:rPr>
        <w:t xml:space="preserve"> AI114310-S1</w:t>
      </w:r>
    </w:p>
    <w:p w14:paraId="36150C71" w14:textId="77777777" w:rsidR="00A3173F" w:rsidRPr="001B76E8" w:rsidRDefault="00A3173F" w:rsidP="00A3173F">
      <w:pPr>
        <w:jc w:val="center"/>
        <w:rPr>
          <w:rFonts w:ascii="Times New Roman" w:hAnsi="Times New Roman" w:cs="Times New Roman"/>
          <w:lang w:eastAsia="zh-CN"/>
        </w:rPr>
      </w:pPr>
    </w:p>
    <w:p w14:paraId="608B1707" w14:textId="77777777" w:rsidR="00A3173F" w:rsidRPr="001B76E8" w:rsidRDefault="00A3173F" w:rsidP="00A3173F">
      <w:pPr>
        <w:pStyle w:val="Default"/>
        <w:rPr>
          <w:rFonts w:ascii="Times New Roman" w:hAnsi="Times New Roman" w:cs="Times New Roman"/>
          <w:color w:val="auto"/>
          <w:sz w:val="22"/>
          <w:szCs w:val="22"/>
        </w:rPr>
      </w:pPr>
    </w:p>
    <w:tbl>
      <w:tblPr>
        <w:tblW w:w="0" w:type="auto"/>
        <w:jc w:val="center"/>
        <w:tblBorders>
          <w:top w:val="nil"/>
          <w:left w:val="nil"/>
          <w:bottom w:val="nil"/>
          <w:right w:val="nil"/>
        </w:tblBorders>
        <w:tblLayout w:type="fixed"/>
        <w:tblLook w:val="0000" w:firstRow="0" w:lastRow="0" w:firstColumn="0" w:lastColumn="0" w:noHBand="0" w:noVBand="0"/>
      </w:tblPr>
      <w:tblGrid>
        <w:gridCol w:w="3307"/>
        <w:gridCol w:w="3307"/>
      </w:tblGrid>
      <w:tr w:rsidR="00A3173F" w:rsidRPr="001B76E8" w14:paraId="237D1E8B" w14:textId="77777777" w:rsidTr="00A3173F">
        <w:trPr>
          <w:trHeight w:val="112"/>
          <w:jc w:val="center"/>
        </w:trPr>
        <w:tc>
          <w:tcPr>
            <w:tcW w:w="3307" w:type="dxa"/>
          </w:tcPr>
          <w:p w14:paraId="52FF486D" w14:textId="37DD3410" w:rsidR="00A3173F" w:rsidRPr="001B76E8" w:rsidRDefault="00A3173F">
            <w:pPr>
              <w:pStyle w:val="Default"/>
              <w:rPr>
                <w:rFonts w:ascii="Times New Roman" w:hAnsi="Times New Roman" w:cs="Times New Roman"/>
                <w:b/>
                <w:color w:val="auto"/>
                <w:sz w:val="22"/>
                <w:szCs w:val="22"/>
              </w:rPr>
            </w:pPr>
            <w:r w:rsidRPr="001B76E8">
              <w:rPr>
                <w:rFonts w:ascii="Times New Roman" w:hAnsi="Times New Roman" w:cs="Times New Roman"/>
                <w:b/>
                <w:color w:val="auto"/>
                <w:sz w:val="22"/>
                <w:szCs w:val="22"/>
              </w:rPr>
              <w:t xml:space="preserve">Protocol Date: </w:t>
            </w:r>
            <w:r w:rsidR="00373272">
              <w:rPr>
                <w:rFonts w:ascii="Times New Roman" w:hAnsi="Times New Roman" w:cs="Times New Roman"/>
                <w:b/>
                <w:color w:val="auto"/>
                <w:sz w:val="22"/>
                <w:szCs w:val="22"/>
              </w:rPr>
              <w:t>Sept 2</w:t>
            </w:r>
            <w:r w:rsidR="00D20753" w:rsidRPr="001B76E8">
              <w:rPr>
                <w:rFonts w:ascii="Times New Roman" w:hAnsi="Times New Roman" w:cs="Times New Roman"/>
                <w:b/>
                <w:color w:val="auto"/>
                <w:sz w:val="22"/>
                <w:szCs w:val="22"/>
              </w:rPr>
              <w:t>, 2020</w:t>
            </w:r>
          </w:p>
        </w:tc>
        <w:tc>
          <w:tcPr>
            <w:tcW w:w="3307" w:type="dxa"/>
          </w:tcPr>
          <w:p w14:paraId="268A521E" w14:textId="77777777" w:rsidR="00A3173F" w:rsidRPr="001B76E8" w:rsidRDefault="00A3173F">
            <w:pPr>
              <w:pStyle w:val="Default"/>
              <w:rPr>
                <w:rFonts w:ascii="Times New Roman" w:hAnsi="Times New Roman" w:cs="Times New Roman"/>
                <w:color w:val="auto"/>
                <w:sz w:val="22"/>
                <w:szCs w:val="22"/>
              </w:rPr>
            </w:pPr>
          </w:p>
        </w:tc>
      </w:tr>
      <w:tr w:rsidR="00A3173F" w:rsidRPr="001B76E8" w14:paraId="0FD805F1" w14:textId="77777777" w:rsidTr="00A3173F">
        <w:trPr>
          <w:trHeight w:val="112"/>
          <w:jc w:val="center"/>
        </w:trPr>
        <w:tc>
          <w:tcPr>
            <w:tcW w:w="3307" w:type="dxa"/>
          </w:tcPr>
          <w:p w14:paraId="12098594" w14:textId="3C23193D" w:rsidR="00A3173F" w:rsidRPr="001B76E8" w:rsidRDefault="00A3173F">
            <w:pPr>
              <w:pStyle w:val="Default"/>
              <w:rPr>
                <w:rFonts w:ascii="Times New Roman" w:hAnsi="Times New Roman" w:cs="Times New Roman"/>
                <w:b/>
                <w:color w:val="auto"/>
                <w:sz w:val="22"/>
                <w:szCs w:val="22"/>
              </w:rPr>
            </w:pPr>
            <w:r w:rsidRPr="001B76E8">
              <w:rPr>
                <w:rFonts w:ascii="Times New Roman" w:hAnsi="Times New Roman" w:cs="Times New Roman"/>
                <w:b/>
                <w:color w:val="auto"/>
                <w:sz w:val="22"/>
                <w:szCs w:val="22"/>
              </w:rPr>
              <w:t xml:space="preserve">Protocol Version: </w:t>
            </w:r>
            <w:r w:rsidR="00D20753" w:rsidRPr="001B76E8">
              <w:rPr>
                <w:rFonts w:ascii="Times New Roman" w:hAnsi="Times New Roman" w:cs="Times New Roman"/>
                <w:b/>
                <w:color w:val="auto"/>
                <w:sz w:val="22"/>
                <w:szCs w:val="22"/>
              </w:rPr>
              <w:t>V</w:t>
            </w:r>
            <w:r w:rsidR="00373272">
              <w:rPr>
                <w:rFonts w:ascii="Times New Roman" w:hAnsi="Times New Roman" w:cs="Times New Roman"/>
                <w:b/>
                <w:color w:val="auto"/>
                <w:sz w:val="22"/>
                <w:szCs w:val="22"/>
              </w:rPr>
              <w:t>3</w:t>
            </w:r>
          </w:p>
        </w:tc>
        <w:tc>
          <w:tcPr>
            <w:tcW w:w="3307" w:type="dxa"/>
          </w:tcPr>
          <w:p w14:paraId="12563265" w14:textId="77777777" w:rsidR="00A3173F" w:rsidRPr="001B76E8" w:rsidRDefault="00A3173F">
            <w:pPr>
              <w:pStyle w:val="Default"/>
              <w:rPr>
                <w:rFonts w:ascii="Times New Roman" w:hAnsi="Times New Roman" w:cs="Times New Roman"/>
                <w:color w:val="auto"/>
                <w:sz w:val="22"/>
                <w:szCs w:val="22"/>
              </w:rPr>
            </w:pPr>
          </w:p>
        </w:tc>
      </w:tr>
      <w:tr w:rsidR="00A3173F" w:rsidRPr="001B76E8" w14:paraId="1F0EF297" w14:textId="77777777" w:rsidTr="00A3173F">
        <w:trPr>
          <w:trHeight w:val="603"/>
          <w:jc w:val="center"/>
        </w:trPr>
        <w:tc>
          <w:tcPr>
            <w:tcW w:w="3307" w:type="dxa"/>
          </w:tcPr>
          <w:p w14:paraId="6D689955" w14:textId="77777777" w:rsidR="00A3173F" w:rsidRPr="001B76E8" w:rsidRDefault="00A3173F">
            <w:pPr>
              <w:pStyle w:val="Default"/>
              <w:rPr>
                <w:rFonts w:ascii="Times New Roman" w:hAnsi="Times New Roman" w:cs="Times New Roman"/>
                <w:b/>
                <w:color w:val="auto"/>
                <w:sz w:val="22"/>
                <w:szCs w:val="22"/>
              </w:rPr>
            </w:pPr>
            <w:r w:rsidRPr="001B76E8">
              <w:rPr>
                <w:rFonts w:ascii="Times New Roman" w:hAnsi="Times New Roman" w:cs="Times New Roman"/>
                <w:b/>
                <w:color w:val="auto"/>
                <w:sz w:val="22"/>
                <w:szCs w:val="22"/>
              </w:rPr>
              <w:t xml:space="preserve">Study Sponsor and Principal Investigator: </w:t>
            </w:r>
          </w:p>
        </w:tc>
        <w:tc>
          <w:tcPr>
            <w:tcW w:w="3307" w:type="dxa"/>
          </w:tcPr>
          <w:p w14:paraId="60CF4737" w14:textId="77777777" w:rsidR="006F6F4E" w:rsidRPr="001B76E8" w:rsidRDefault="00D20753" w:rsidP="006F6F4E">
            <w:pPr>
              <w:pStyle w:val="Acoverpagename"/>
              <w:rPr>
                <w:sz w:val="22"/>
                <w:szCs w:val="22"/>
              </w:rPr>
            </w:pPr>
            <w:r w:rsidRPr="001B76E8">
              <w:rPr>
                <w:sz w:val="22"/>
                <w:szCs w:val="22"/>
              </w:rPr>
              <w:t>Chunyan Li</w:t>
            </w:r>
            <w:r w:rsidR="00285679" w:rsidRPr="001B76E8">
              <w:rPr>
                <w:sz w:val="22"/>
                <w:szCs w:val="22"/>
              </w:rPr>
              <w:t xml:space="preserve">, </w:t>
            </w:r>
            <w:r w:rsidRPr="001B76E8">
              <w:rPr>
                <w:sz w:val="22"/>
                <w:szCs w:val="22"/>
              </w:rPr>
              <w:t>MSc</w:t>
            </w:r>
          </w:p>
          <w:p w14:paraId="0AEBF435" w14:textId="77777777" w:rsidR="00285679" w:rsidRPr="001B76E8" w:rsidRDefault="00D20753" w:rsidP="006F6F4E">
            <w:pPr>
              <w:pStyle w:val="Acoverpagename"/>
              <w:rPr>
                <w:sz w:val="22"/>
                <w:szCs w:val="22"/>
              </w:rPr>
            </w:pPr>
            <w:r w:rsidRPr="001B76E8">
              <w:rPr>
                <w:sz w:val="22"/>
                <w:szCs w:val="22"/>
              </w:rPr>
              <w:t>Graduate Research Assistant</w:t>
            </w:r>
          </w:p>
          <w:p w14:paraId="190445F6" w14:textId="5400D67D" w:rsidR="006F6F4E" w:rsidRPr="001B76E8" w:rsidRDefault="006F6F4E" w:rsidP="006F6F4E">
            <w:pPr>
              <w:pStyle w:val="Acoverpagename"/>
              <w:rPr>
                <w:sz w:val="22"/>
                <w:szCs w:val="22"/>
              </w:rPr>
            </w:pPr>
            <w:r w:rsidRPr="001B76E8">
              <w:rPr>
                <w:sz w:val="22"/>
                <w:szCs w:val="22"/>
              </w:rPr>
              <w:t>Address</w:t>
            </w:r>
            <w:r w:rsidR="00D20753" w:rsidRPr="001B76E8">
              <w:rPr>
                <w:sz w:val="22"/>
                <w:szCs w:val="22"/>
              </w:rPr>
              <w:t>:</w:t>
            </w:r>
            <w:r w:rsidR="00FF6482" w:rsidRPr="001B76E8">
              <w:rPr>
                <w:sz w:val="22"/>
                <w:szCs w:val="22"/>
              </w:rPr>
              <w:t xml:space="preserve"> 135 Dauer Dr, 302 Rosenau Hall, Chapel Hill, NC  27599</w:t>
            </w:r>
          </w:p>
          <w:p w14:paraId="53FCA464" w14:textId="797A86E6" w:rsidR="006F6F4E" w:rsidRPr="001B76E8" w:rsidRDefault="00FF6482" w:rsidP="006F6F4E">
            <w:pPr>
              <w:pStyle w:val="Acoverpagename"/>
              <w:rPr>
                <w:sz w:val="22"/>
                <w:szCs w:val="22"/>
              </w:rPr>
            </w:pPr>
            <w:r w:rsidRPr="001B76E8">
              <w:rPr>
                <w:sz w:val="22"/>
                <w:szCs w:val="22"/>
              </w:rPr>
              <w:t>919</w:t>
            </w:r>
            <w:r w:rsidR="006F6F4E" w:rsidRPr="001B76E8">
              <w:rPr>
                <w:sz w:val="22"/>
                <w:szCs w:val="22"/>
              </w:rPr>
              <w:t>-</w:t>
            </w:r>
            <w:r w:rsidRPr="001B76E8">
              <w:rPr>
                <w:sz w:val="22"/>
                <w:szCs w:val="22"/>
              </w:rPr>
              <w:t>966</w:t>
            </w:r>
            <w:r w:rsidR="006F6F4E" w:rsidRPr="001B76E8">
              <w:rPr>
                <w:sz w:val="22"/>
                <w:szCs w:val="22"/>
              </w:rPr>
              <w:t>-</w:t>
            </w:r>
            <w:r w:rsidRPr="001B76E8">
              <w:rPr>
                <w:sz w:val="22"/>
                <w:szCs w:val="22"/>
              </w:rPr>
              <w:t>6695</w:t>
            </w:r>
            <w:r w:rsidR="006F6F4E" w:rsidRPr="001B76E8">
              <w:rPr>
                <w:sz w:val="22"/>
                <w:szCs w:val="22"/>
              </w:rPr>
              <w:t xml:space="preserve"> (PHONE) </w:t>
            </w:r>
          </w:p>
          <w:p w14:paraId="682E27BF" w14:textId="77777777" w:rsidR="006F6F4E" w:rsidRPr="001B76E8" w:rsidRDefault="006F6F4E" w:rsidP="006F6F4E">
            <w:pPr>
              <w:pStyle w:val="Acoverpagename"/>
              <w:rPr>
                <w:sz w:val="22"/>
                <w:szCs w:val="22"/>
                <w:lang w:val="pt-BR"/>
              </w:rPr>
            </w:pPr>
            <w:r w:rsidRPr="001B76E8">
              <w:rPr>
                <w:sz w:val="22"/>
                <w:szCs w:val="22"/>
                <w:lang w:val="pt-BR"/>
              </w:rPr>
              <w:t>E-mail:</w:t>
            </w:r>
            <w:r w:rsidR="00D20753" w:rsidRPr="001B76E8">
              <w:rPr>
                <w:sz w:val="22"/>
                <w:szCs w:val="22"/>
                <w:lang w:val="pt-BR"/>
              </w:rPr>
              <w:t xml:space="preserve"> </w:t>
            </w:r>
            <w:hyperlink r:id="rId8" w:history="1">
              <w:r w:rsidR="00D20753" w:rsidRPr="001B76E8">
                <w:rPr>
                  <w:rStyle w:val="Hyperlink"/>
                  <w:sz w:val="22"/>
                  <w:szCs w:val="22"/>
                  <w:lang w:val="pt-BR"/>
                </w:rPr>
                <w:t>chunyli@live.unc.edu</w:t>
              </w:r>
            </w:hyperlink>
            <w:r w:rsidR="00D20753" w:rsidRPr="001B76E8">
              <w:rPr>
                <w:sz w:val="22"/>
                <w:szCs w:val="22"/>
                <w:lang w:val="pt-BR"/>
              </w:rPr>
              <w:t xml:space="preserve"> </w:t>
            </w:r>
          </w:p>
          <w:p w14:paraId="4DB7CBB6" w14:textId="77777777" w:rsidR="00A3173F" w:rsidRPr="001B76E8" w:rsidRDefault="00A3173F">
            <w:pPr>
              <w:pStyle w:val="Default"/>
              <w:rPr>
                <w:rFonts w:ascii="Times New Roman" w:hAnsi="Times New Roman" w:cs="Times New Roman"/>
                <w:color w:val="auto"/>
                <w:sz w:val="22"/>
                <w:szCs w:val="22"/>
              </w:rPr>
            </w:pPr>
          </w:p>
        </w:tc>
      </w:tr>
      <w:tr w:rsidR="006F6F4E" w:rsidRPr="00273D46" w14:paraId="5A6463EF" w14:textId="77777777" w:rsidTr="00A3173F">
        <w:trPr>
          <w:trHeight w:val="603"/>
          <w:jc w:val="center"/>
        </w:trPr>
        <w:tc>
          <w:tcPr>
            <w:tcW w:w="3307" w:type="dxa"/>
          </w:tcPr>
          <w:p w14:paraId="1B7D4CCC" w14:textId="77777777" w:rsidR="006F6F4E" w:rsidRPr="001B76E8" w:rsidRDefault="006F6F4E" w:rsidP="006F6F4E">
            <w:pPr>
              <w:pStyle w:val="AcoverpagePI"/>
              <w:rPr>
                <w:sz w:val="22"/>
                <w:szCs w:val="22"/>
              </w:rPr>
            </w:pPr>
            <w:r w:rsidRPr="001B76E8">
              <w:rPr>
                <w:sz w:val="22"/>
                <w:szCs w:val="22"/>
              </w:rPr>
              <w:t xml:space="preserve">Co-Investigator(s): </w:t>
            </w:r>
          </w:p>
          <w:p w14:paraId="30F7DB98" w14:textId="77777777" w:rsidR="006F6F4E" w:rsidRPr="001B76E8" w:rsidRDefault="006F6F4E">
            <w:pPr>
              <w:pStyle w:val="Default"/>
              <w:rPr>
                <w:rFonts w:ascii="Times New Roman" w:hAnsi="Times New Roman" w:cs="Times New Roman"/>
                <w:b/>
                <w:color w:val="auto"/>
                <w:sz w:val="22"/>
                <w:szCs w:val="22"/>
              </w:rPr>
            </w:pPr>
          </w:p>
        </w:tc>
        <w:tc>
          <w:tcPr>
            <w:tcW w:w="3307" w:type="dxa"/>
          </w:tcPr>
          <w:p w14:paraId="15BF0D84" w14:textId="5B54D8BD" w:rsidR="009805AF" w:rsidRDefault="009805AF" w:rsidP="006F6F4E">
            <w:pPr>
              <w:pStyle w:val="Acoverpagename"/>
              <w:rPr>
                <w:sz w:val="22"/>
                <w:szCs w:val="22"/>
              </w:rPr>
            </w:pPr>
            <w:r>
              <w:rPr>
                <w:sz w:val="22"/>
                <w:szCs w:val="22"/>
              </w:rPr>
              <w:t>Kathryn Muessig, PhD</w:t>
            </w:r>
          </w:p>
          <w:p w14:paraId="610BC252" w14:textId="2FDACD01" w:rsidR="009805AF" w:rsidRDefault="009805AF" w:rsidP="006F6F4E">
            <w:pPr>
              <w:pStyle w:val="Acoverpagename"/>
              <w:rPr>
                <w:sz w:val="22"/>
                <w:szCs w:val="22"/>
              </w:rPr>
            </w:pPr>
            <w:r>
              <w:rPr>
                <w:sz w:val="22"/>
                <w:szCs w:val="22"/>
              </w:rPr>
              <w:t>Associate Professor</w:t>
            </w:r>
          </w:p>
          <w:p w14:paraId="77F76B6A" w14:textId="0504BDE0" w:rsidR="009805AF" w:rsidRDefault="009805AF" w:rsidP="006F6F4E">
            <w:pPr>
              <w:pStyle w:val="Acoverpagename"/>
              <w:rPr>
                <w:sz w:val="22"/>
                <w:szCs w:val="22"/>
              </w:rPr>
            </w:pPr>
            <w:r>
              <w:rPr>
                <w:sz w:val="22"/>
                <w:szCs w:val="22"/>
              </w:rPr>
              <w:t>Address: 306 Rosenau Hall</w:t>
            </w:r>
          </w:p>
          <w:p w14:paraId="21F4FC77" w14:textId="263AA8D4" w:rsidR="009805AF" w:rsidRDefault="009805AF" w:rsidP="006F6F4E">
            <w:pPr>
              <w:pStyle w:val="Acoverpagename"/>
              <w:rPr>
                <w:sz w:val="22"/>
                <w:szCs w:val="22"/>
              </w:rPr>
            </w:pPr>
            <w:r>
              <w:rPr>
                <w:sz w:val="22"/>
                <w:szCs w:val="22"/>
              </w:rPr>
              <w:t>CB# 7440</w:t>
            </w:r>
          </w:p>
          <w:p w14:paraId="336B9373" w14:textId="40CDADCB" w:rsidR="009805AF" w:rsidRDefault="009805AF" w:rsidP="006F6F4E">
            <w:pPr>
              <w:pStyle w:val="Acoverpagename"/>
              <w:rPr>
                <w:sz w:val="22"/>
                <w:szCs w:val="22"/>
              </w:rPr>
            </w:pPr>
            <w:r>
              <w:rPr>
                <w:sz w:val="22"/>
                <w:szCs w:val="22"/>
              </w:rPr>
              <w:t>Chapel Hill, NC 27599</w:t>
            </w:r>
          </w:p>
          <w:p w14:paraId="2D912302" w14:textId="5F598BD5" w:rsidR="002F117E" w:rsidRDefault="002F117E" w:rsidP="006F6F4E">
            <w:pPr>
              <w:pStyle w:val="Acoverpagename"/>
              <w:rPr>
                <w:sz w:val="22"/>
                <w:szCs w:val="22"/>
                <w:lang w:eastAsia="zh-CN"/>
              </w:rPr>
            </w:pPr>
            <w:r>
              <w:rPr>
                <w:sz w:val="22"/>
                <w:szCs w:val="22"/>
              </w:rPr>
              <w:t xml:space="preserve">Email: </w:t>
            </w:r>
            <w:hyperlink r:id="rId9" w:history="1">
              <w:r w:rsidRPr="00C00FD0">
                <w:rPr>
                  <w:rStyle w:val="Hyperlink"/>
                  <w:sz w:val="22"/>
                  <w:szCs w:val="22"/>
                </w:rPr>
                <w:t>kmuessig@med.unc.edu</w:t>
              </w:r>
            </w:hyperlink>
            <w:r>
              <w:rPr>
                <w:sz w:val="22"/>
                <w:szCs w:val="22"/>
              </w:rPr>
              <w:t xml:space="preserve"> </w:t>
            </w:r>
          </w:p>
          <w:p w14:paraId="1A0E39EA" w14:textId="77777777" w:rsidR="009805AF" w:rsidRDefault="009805AF" w:rsidP="006F6F4E">
            <w:pPr>
              <w:pStyle w:val="Acoverpagename"/>
              <w:rPr>
                <w:sz w:val="22"/>
                <w:szCs w:val="22"/>
              </w:rPr>
            </w:pPr>
          </w:p>
          <w:p w14:paraId="2FB01383" w14:textId="5D762FA2" w:rsidR="006F6F4E" w:rsidRPr="001B76E8" w:rsidRDefault="00D20753" w:rsidP="006F6F4E">
            <w:pPr>
              <w:pStyle w:val="Acoverpagename"/>
              <w:rPr>
                <w:sz w:val="22"/>
                <w:szCs w:val="22"/>
              </w:rPr>
            </w:pPr>
            <w:r w:rsidRPr="001B76E8">
              <w:rPr>
                <w:sz w:val="22"/>
                <w:szCs w:val="22"/>
              </w:rPr>
              <w:t>Joseph D. Tucker</w:t>
            </w:r>
            <w:r w:rsidR="00285679" w:rsidRPr="001B76E8">
              <w:rPr>
                <w:sz w:val="22"/>
                <w:szCs w:val="22"/>
              </w:rPr>
              <w:t xml:space="preserve">, </w:t>
            </w:r>
            <w:r w:rsidRPr="001B76E8">
              <w:rPr>
                <w:sz w:val="22"/>
                <w:szCs w:val="22"/>
              </w:rPr>
              <w:t>MD, PhD</w:t>
            </w:r>
          </w:p>
          <w:p w14:paraId="10E95266" w14:textId="77777777" w:rsidR="00285679" w:rsidRPr="001B76E8" w:rsidRDefault="00D20753" w:rsidP="006F6F4E">
            <w:pPr>
              <w:pStyle w:val="Acoverpagename"/>
              <w:rPr>
                <w:sz w:val="22"/>
                <w:szCs w:val="22"/>
              </w:rPr>
            </w:pPr>
            <w:r w:rsidRPr="001B76E8">
              <w:rPr>
                <w:sz w:val="22"/>
                <w:szCs w:val="22"/>
              </w:rPr>
              <w:t>Associate Professor</w:t>
            </w:r>
          </w:p>
          <w:p w14:paraId="620AC34F" w14:textId="23310938" w:rsidR="006F6F4E" w:rsidRPr="001B76E8" w:rsidRDefault="006F6F4E" w:rsidP="006F6F4E">
            <w:pPr>
              <w:pStyle w:val="Acoverpagename"/>
              <w:rPr>
                <w:sz w:val="22"/>
                <w:szCs w:val="22"/>
              </w:rPr>
            </w:pPr>
            <w:r w:rsidRPr="001B76E8">
              <w:rPr>
                <w:sz w:val="22"/>
                <w:szCs w:val="22"/>
              </w:rPr>
              <w:t>Address</w:t>
            </w:r>
            <w:r w:rsidR="00D20753" w:rsidRPr="001B76E8">
              <w:rPr>
                <w:sz w:val="22"/>
                <w:szCs w:val="22"/>
              </w:rPr>
              <w:t>:</w:t>
            </w:r>
            <w:r w:rsidR="005F7890">
              <w:rPr>
                <w:sz w:val="22"/>
                <w:szCs w:val="22"/>
              </w:rPr>
              <w:t xml:space="preserve"> </w:t>
            </w:r>
            <w:r w:rsidR="00273D46" w:rsidRPr="00273D46">
              <w:rPr>
                <w:sz w:val="22"/>
                <w:szCs w:val="22"/>
              </w:rPr>
              <w:t>130 Mason Farm Road</w:t>
            </w:r>
            <w:r w:rsidR="00273D46">
              <w:rPr>
                <w:sz w:val="22"/>
                <w:szCs w:val="22"/>
              </w:rPr>
              <w:t xml:space="preserve">, </w:t>
            </w:r>
            <w:r w:rsidR="00273D46" w:rsidRPr="00273D46">
              <w:rPr>
                <w:sz w:val="22"/>
                <w:szCs w:val="22"/>
              </w:rPr>
              <w:t>CB</w:t>
            </w:r>
            <w:r w:rsidR="00273D46">
              <w:rPr>
                <w:sz w:val="22"/>
                <w:szCs w:val="22"/>
              </w:rPr>
              <w:t>#</w:t>
            </w:r>
            <w:r w:rsidR="00273D46" w:rsidRPr="00273D46">
              <w:rPr>
                <w:sz w:val="22"/>
                <w:szCs w:val="22"/>
              </w:rPr>
              <w:t>7030</w:t>
            </w:r>
            <w:r w:rsidR="00273D46">
              <w:rPr>
                <w:sz w:val="22"/>
                <w:szCs w:val="22"/>
              </w:rPr>
              <w:t xml:space="preserve">, </w:t>
            </w:r>
            <w:r w:rsidR="00273D46" w:rsidRPr="00273D46">
              <w:rPr>
                <w:sz w:val="22"/>
                <w:szCs w:val="22"/>
              </w:rPr>
              <w:t>Chapel Hill, NC 27514</w:t>
            </w:r>
            <w:r w:rsidR="00FF6482" w:rsidRPr="001B76E8">
              <w:rPr>
                <w:sz w:val="22"/>
                <w:szCs w:val="22"/>
              </w:rPr>
              <w:t xml:space="preserve"> </w:t>
            </w:r>
          </w:p>
          <w:p w14:paraId="1FC3E38A" w14:textId="0D2E5CDF" w:rsidR="006F6F4E" w:rsidRPr="001B76E8" w:rsidRDefault="006F6F4E" w:rsidP="006F6F4E">
            <w:pPr>
              <w:pStyle w:val="Acoverpagename"/>
              <w:rPr>
                <w:sz w:val="22"/>
                <w:szCs w:val="22"/>
                <w:lang w:val="pt-BR"/>
              </w:rPr>
            </w:pPr>
            <w:r w:rsidRPr="001B76E8">
              <w:rPr>
                <w:sz w:val="22"/>
                <w:szCs w:val="22"/>
                <w:lang w:val="pt-BR"/>
              </w:rPr>
              <w:t>E-mail:</w:t>
            </w:r>
            <w:r w:rsidR="00273D46">
              <w:rPr>
                <w:sz w:val="22"/>
                <w:szCs w:val="22"/>
                <w:lang w:val="pt-BR"/>
              </w:rPr>
              <w:t xml:space="preserve"> </w:t>
            </w:r>
            <w:hyperlink r:id="rId10" w:history="1">
              <w:r w:rsidR="00273D46" w:rsidRPr="008A601C">
                <w:rPr>
                  <w:rStyle w:val="Hyperlink"/>
                  <w:sz w:val="22"/>
                  <w:szCs w:val="22"/>
                  <w:lang w:val="pt-BR"/>
                </w:rPr>
                <w:t>jdtuker@med.unc.edu</w:t>
              </w:r>
            </w:hyperlink>
            <w:r w:rsidR="00273D46">
              <w:rPr>
                <w:sz w:val="22"/>
                <w:szCs w:val="22"/>
                <w:lang w:val="pt-BR"/>
              </w:rPr>
              <w:t xml:space="preserve">  </w:t>
            </w:r>
          </w:p>
          <w:p w14:paraId="38FCEEDD" w14:textId="77777777" w:rsidR="006F6F4E" w:rsidRPr="00273D46" w:rsidRDefault="006F6F4E">
            <w:pPr>
              <w:pStyle w:val="Default"/>
              <w:rPr>
                <w:rFonts w:ascii="Times New Roman" w:hAnsi="Times New Roman" w:cs="Times New Roman"/>
                <w:color w:val="auto"/>
                <w:sz w:val="22"/>
                <w:szCs w:val="22"/>
                <w:lang w:val="pt-BR"/>
              </w:rPr>
            </w:pPr>
          </w:p>
        </w:tc>
      </w:tr>
      <w:tr w:rsidR="00D20753" w:rsidRPr="001B76E8" w14:paraId="3BE4F20C" w14:textId="77777777" w:rsidTr="00A3173F">
        <w:trPr>
          <w:trHeight w:val="603"/>
          <w:jc w:val="center"/>
        </w:trPr>
        <w:tc>
          <w:tcPr>
            <w:tcW w:w="3307" w:type="dxa"/>
          </w:tcPr>
          <w:p w14:paraId="585AA4E2" w14:textId="77777777" w:rsidR="00D20753" w:rsidRPr="00273D46" w:rsidRDefault="00D20753" w:rsidP="006F6F4E">
            <w:pPr>
              <w:pStyle w:val="AcoverpagePI"/>
              <w:rPr>
                <w:sz w:val="22"/>
                <w:szCs w:val="22"/>
                <w:lang w:val="pt-BR"/>
              </w:rPr>
            </w:pPr>
          </w:p>
        </w:tc>
        <w:tc>
          <w:tcPr>
            <w:tcW w:w="3307" w:type="dxa"/>
          </w:tcPr>
          <w:p w14:paraId="287462DF" w14:textId="77777777" w:rsidR="00D20753" w:rsidRPr="001B76E8" w:rsidRDefault="00D20753" w:rsidP="006F6F4E">
            <w:pPr>
              <w:pStyle w:val="Acoverpagename"/>
              <w:rPr>
                <w:sz w:val="22"/>
                <w:szCs w:val="22"/>
              </w:rPr>
            </w:pPr>
            <w:proofErr w:type="spellStart"/>
            <w:r w:rsidRPr="001B76E8">
              <w:rPr>
                <w:sz w:val="22"/>
                <w:szCs w:val="22"/>
              </w:rPr>
              <w:t>Linghua</w:t>
            </w:r>
            <w:proofErr w:type="spellEnd"/>
            <w:r w:rsidRPr="001B76E8">
              <w:rPr>
                <w:sz w:val="22"/>
                <w:szCs w:val="22"/>
              </w:rPr>
              <w:t xml:space="preserve"> Li, MD</w:t>
            </w:r>
          </w:p>
          <w:p w14:paraId="1401C6A7" w14:textId="77777777" w:rsidR="00D20753" w:rsidRPr="001B76E8" w:rsidRDefault="00D20753" w:rsidP="006F6F4E">
            <w:pPr>
              <w:pStyle w:val="Acoverpagename"/>
              <w:rPr>
                <w:sz w:val="22"/>
                <w:szCs w:val="22"/>
              </w:rPr>
            </w:pPr>
            <w:r w:rsidRPr="001B76E8">
              <w:rPr>
                <w:sz w:val="22"/>
                <w:szCs w:val="22"/>
              </w:rPr>
              <w:t>Professor</w:t>
            </w:r>
          </w:p>
          <w:p w14:paraId="232EACA4" w14:textId="51AE366D" w:rsidR="00D20753" w:rsidRPr="001B76E8" w:rsidRDefault="00D20753" w:rsidP="006F6F4E">
            <w:pPr>
              <w:pStyle w:val="Acoverpagename"/>
              <w:rPr>
                <w:sz w:val="22"/>
                <w:szCs w:val="22"/>
                <w:lang w:eastAsia="zh-CN"/>
              </w:rPr>
            </w:pPr>
            <w:r w:rsidRPr="001B76E8">
              <w:rPr>
                <w:sz w:val="22"/>
                <w:szCs w:val="22"/>
              </w:rPr>
              <w:t>Address:</w:t>
            </w:r>
            <w:r w:rsidR="00273D46">
              <w:rPr>
                <w:sz w:val="22"/>
                <w:szCs w:val="22"/>
              </w:rPr>
              <w:t xml:space="preserve"> 627 </w:t>
            </w:r>
            <w:r w:rsidR="00273D46">
              <w:rPr>
                <w:rFonts w:hint="eastAsia"/>
                <w:sz w:val="22"/>
                <w:szCs w:val="22"/>
                <w:lang w:eastAsia="zh-CN"/>
              </w:rPr>
              <w:t>Dong</w:t>
            </w:r>
            <w:r w:rsidR="00273D46">
              <w:rPr>
                <w:sz w:val="22"/>
                <w:szCs w:val="22"/>
                <w:lang w:eastAsia="zh-CN"/>
              </w:rPr>
              <w:t xml:space="preserve">feng Dong Road, </w:t>
            </w:r>
            <w:r w:rsidR="00273D46">
              <w:rPr>
                <w:rFonts w:hint="eastAsia"/>
                <w:sz w:val="22"/>
                <w:szCs w:val="22"/>
                <w:lang w:eastAsia="zh-CN"/>
              </w:rPr>
              <w:t>Yue</w:t>
            </w:r>
            <w:r w:rsidR="00273D46">
              <w:rPr>
                <w:sz w:val="22"/>
                <w:szCs w:val="22"/>
                <w:lang w:eastAsia="zh-CN"/>
              </w:rPr>
              <w:t xml:space="preserve">xiu District, Guangzhou, Guangdong, 510050, China, </w:t>
            </w:r>
          </w:p>
          <w:p w14:paraId="50A1DD5A" w14:textId="7E8CE58A" w:rsidR="00D20753" w:rsidRPr="001B76E8" w:rsidRDefault="00273D46" w:rsidP="006F6F4E">
            <w:pPr>
              <w:pStyle w:val="Acoverpagename"/>
              <w:rPr>
                <w:sz w:val="22"/>
                <w:szCs w:val="22"/>
              </w:rPr>
            </w:pPr>
            <w:r>
              <w:rPr>
                <w:sz w:val="22"/>
                <w:szCs w:val="22"/>
              </w:rPr>
              <w:t>+96-13725297174</w:t>
            </w:r>
            <w:r w:rsidR="00D20753" w:rsidRPr="001B76E8">
              <w:rPr>
                <w:sz w:val="22"/>
                <w:szCs w:val="22"/>
              </w:rPr>
              <w:t>(PHONE)</w:t>
            </w:r>
          </w:p>
          <w:p w14:paraId="4E735988" w14:textId="33012D2C" w:rsidR="00B650B3" w:rsidRPr="001B76E8" w:rsidRDefault="00E40C1B" w:rsidP="00273D46">
            <w:pPr>
              <w:pStyle w:val="Acoverpagename"/>
              <w:rPr>
                <w:sz w:val="22"/>
                <w:szCs w:val="22"/>
                <w:lang w:val="pt-BR" w:eastAsia="zh-CN"/>
              </w:rPr>
            </w:pPr>
            <w:hyperlink r:id="rId11" w:history="1">
              <w:r w:rsidR="00B650B3" w:rsidRPr="008A601C">
                <w:rPr>
                  <w:rStyle w:val="Hyperlink"/>
                  <w:sz w:val="22"/>
                  <w:szCs w:val="22"/>
                  <w:lang w:val="pt-BR" w:eastAsia="zh-CN"/>
                </w:rPr>
                <w:t>llheliza@126.com</w:t>
              </w:r>
            </w:hyperlink>
            <w:r w:rsidR="00B650B3">
              <w:rPr>
                <w:sz w:val="22"/>
                <w:szCs w:val="22"/>
                <w:lang w:val="pt-BR" w:eastAsia="zh-CN"/>
              </w:rPr>
              <w:t xml:space="preserve"> </w:t>
            </w:r>
          </w:p>
          <w:p w14:paraId="11D5387E" w14:textId="77777777" w:rsidR="00D20753" w:rsidRPr="00273D46" w:rsidRDefault="00D20753" w:rsidP="006F6F4E">
            <w:pPr>
              <w:pStyle w:val="Acoverpagename"/>
              <w:rPr>
                <w:sz w:val="22"/>
                <w:szCs w:val="22"/>
                <w:lang w:val="pt-BR"/>
              </w:rPr>
            </w:pPr>
          </w:p>
        </w:tc>
      </w:tr>
      <w:tr w:rsidR="006F6F4E" w:rsidRPr="001B76E8" w14:paraId="11E49791" w14:textId="77777777" w:rsidTr="00A3173F">
        <w:trPr>
          <w:trHeight w:val="603"/>
          <w:jc w:val="center"/>
        </w:trPr>
        <w:tc>
          <w:tcPr>
            <w:tcW w:w="3307" w:type="dxa"/>
          </w:tcPr>
          <w:p w14:paraId="34158D21" w14:textId="77777777" w:rsidR="006F6F4E" w:rsidRPr="001B76E8" w:rsidRDefault="006F6F4E" w:rsidP="006F6F4E">
            <w:pPr>
              <w:jc w:val="both"/>
              <w:rPr>
                <w:rFonts w:ascii="Times New Roman" w:hAnsi="Times New Roman" w:cs="Times New Roman"/>
                <w:lang w:val="pt-BR"/>
              </w:rPr>
            </w:pPr>
          </w:p>
        </w:tc>
        <w:tc>
          <w:tcPr>
            <w:tcW w:w="3307" w:type="dxa"/>
          </w:tcPr>
          <w:p w14:paraId="39D3EAD4" w14:textId="77777777" w:rsidR="006F6F4E" w:rsidRPr="001B76E8" w:rsidRDefault="006F6F4E">
            <w:pPr>
              <w:pStyle w:val="Default"/>
              <w:rPr>
                <w:rFonts w:ascii="Times New Roman" w:hAnsi="Times New Roman" w:cs="Times New Roman"/>
                <w:color w:val="auto"/>
                <w:sz w:val="22"/>
                <w:szCs w:val="22"/>
              </w:rPr>
            </w:pPr>
          </w:p>
        </w:tc>
      </w:tr>
    </w:tbl>
    <w:p w14:paraId="09975345" w14:textId="77777777" w:rsidR="00A3173F" w:rsidRPr="001B76E8" w:rsidRDefault="00A3173F" w:rsidP="00A3173F">
      <w:pPr>
        <w:jc w:val="center"/>
        <w:rPr>
          <w:rFonts w:ascii="Times New Roman" w:hAnsi="Times New Roman" w:cs="Times New Roman"/>
        </w:rPr>
      </w:pPr>
    </w:p>
    <w:p w14:paraId="0D623D62" w14:textId="77777777" w:rsidR="00A3173F" w:rsidRPr="001B76E8" w:rsidRDefault="00A3173F" w:rsidP="00A3173F">
      <w:pPr>
        <w:jc w:val="center"/>
        <w:rPr>
          <w:rFonts w:ascii="Times New Roman" w:hAnsi="Times New Roman" w:cs="Times New Roman"/>
        </w:rPr>
      </w:pPr>
    </w:p>
    <w:p w14:paraId="0CD99EBD" w14:textId="77777777" w:rsidR="00A3173F" w:rsidRPr="001B76E8" w:rsidRDefault="00A3173F" w:rsidP="00A3173F">
      <w:pPr>
        <w:jc w:val="center"/>
        <w:rPr>
          <w:rFonts w:ascii="Times New Roman" w:hAnsi="Times New Roman" w:cs="Times New Roman"/>
        </w:rPr>
      </w:pPr>
    </w:p>
    <w:p w14:paraId="13AB6CBD" w14:textId="77777777" w:rsidR="00A3173F" w:rsidRPr="001B76E8" w:rsidRDefault="00A3173F" w:rsidP="00A3173F">
      <w:pPr>
        <w:jc w:val="center"/>
        <w:rPr>
          <w:rFonts w:ascii="Times New Roman" w:hAnsi="Times New Roman" w:cs="Times New Roman"/>
        </w:rPr>
      </w:pPr>
    </w:p>
    <w:p w14:paraId="32774B5A" w14:textId="77777777" w:rsidR="00A3173F" w:rsidRPr="001B76E8" w:rsidRDefault="00A3173F" w:rsidP="00A3173F">
      <w:pPr>
        <w:jc w:val="center"/>
        <w:rPr>
          <w:rFonts w:ascii="Times New Roman" w:hAnsi="Times New Roman" w:cs="Times New Roman"/>
        </w:rPr>
      </w:pPr>
    </w:p>
    <w:p w14:paraId="5882067C" w14:textId="77777777" w:rsidR="004451EE" w:rsidRDefault="004451EE" w:rsidP="00D2236B">
      <w:pPr>
        <w:pStyle w:val="Default"/>
        <w:rPr>
          <w:rFonts w:ascii="Times New Roman" w:hAnsi="Times New Roman" w:cs="Times New Roman"/>
          <w:b/>
          <w:bCs/>
          <w:color w:val="auto"/>
          <w:sz w:val="22"/>
          <w:szCs w:val="22"/>
        </w:rPr>
        <w:sectPr w:rsidR="004451EE" w:rsidSect="00EC7B0B">
          <w:headerReference w:type="default" r:id="rId12"/>
          <w:footerReference w:type="default" r:id="rId13"/>
          <w:pgSz w:w="12240" w:h="15840"/>
          <w:pgMar w:top="1440" w:right="1440" w:bottom="1440" w:left="1440" w:header="720" w:footer="720" w:gutter="0"/>
          <w:cols w:space="720"/>
          <w:docGrid w:linePitch="360"/>
        </w:sectPr>
      </w:pPr>
    </w:p>
    <w:p w14:paraId="1C74DCA9" w14:textId="497CEC4C" w:rsidR="00A3173F" w:rsidRPr="001B76E8" w:rsidRDefault="00A3173F" w:rsidP="00D2236B">
      <w:pPr>
        <w:pStyle w:val="Default"/>
        <w:rPr>
          <w:rFonts w:ascii="Times New Roman" w:hAnsi="Times New Roman" w:cs="Times New Roman"/>
          <w:color w:val="auto"/>
          <w:sz w:val="22"/>
          <w:szCs w:val="22"/>
        </w:rPr>
      </w:pPr>
      <w:r w:rsidRPr="001B76E8">
        <w:rPr>
          <w:rFonts w:ascii="Times New Roman" w:hAnsi="Times New Roman" w:cs="Times New Roman"/>
          <w:b/>
          <w:bCs/>
          <w:color w:val="auto"/>
          <w:sz w:val="22"/>
          <w:szCs w:val="22"/>
        </w:rPr>
        <w:lastRenderedPageBreak/>
        <w:t xml:space="preserve">SIGNATURE PAGE </w:t>
      </w:r>
    </w:p>
    <w:p w14:paraId="4A4208E6" w14:textId="77777777" w:rsidR="00A3173F" w:rsidRPr="001B76E8" w:rsidRDefault="00A3173F" w:rsidP="00D2236B">
      <w:pPr>
        <w:rPr>
          <w:rFonts w:ascii="Times New Roman" w:hAnsi="Times New Roman" w:cs="Times New Roman"/>
        </w:rPr>
      </w:pPr>
      <w:r w:rsidRPr="001B76E8">
        <w:rPr>
          <w:rFonts w:ascii="Times New Roman" w:hAnsi="Times New Roman" w:cs="Times New Roman"/>
        </w:rPr>
        <w:t>The signature below documents the review and approval of this protocol and provides the necessary assurances that this study will be conducted according to the protocol, including all statements regarding confidentiality, and according to national, regional, and local legal and regulatory requirements.</w:t>
      </w:r>
    </w:p>
    <w:p w14:paraId="625C40A9" w14:textId="77777777" w:rsidR="006F6F4E" w:rsidRPr="001B76E8" w:rsidRDefault="006F6F4E" w:rsidP="00A3173F">
      <w:pPr>
        <w:jc w:val="center"/>
        <w:rPr>
          <w:rFonts w:ascii="Times New Roman" w:hAnsi="Times New Roman" w:cs="Times New Roman"/>
        </w:rPr>
      </w:pPr>
    </w:p>
    <w:p w14:paraId="08297CD3" w14:textId="77777777" w:rsidR="006F6F4E" w:rsidRPr="001B76E8" w:rsidRDefault="006F6F4E" w:rsidP="00A3173F">
      <w:pPr>
        <w:jc w:val="center"/>
        <w:rPr>
          <w:rFonts w:ascii="Times New Roman" w:hAnsi="Times New Roman" w:cs="Times New Roman"/>
        </w:rPr>
      </w:pPr>
    </w:p>
    <w:p w14:paraId="3AA64D92" w14:textId="77777777" w:rsidR="00A3173F" w:rsidRPr="001B76E8" w:rsidRDefault="006F6F4E" w:rsidP="00A3173F">
      <w:pPr>
        <w:jc w:val="center"/>
        <w:rPr>
          <w:rFonts w:ascii="Times New Roman" w:hAnsi="Times New Roman" w:cs="Times New Roman"/>
        </w:rPr>
      </w:pPr>
      <w:r w:rsidRPr="001B76E8">
        <w:rPr>
          <w:rFonts w:ascii="Times New Roman" w:hAnsi="Times New Roman" w:cs="Times New Roman"/>
        </w:rPr>
        <w:t>____________</w:t>
      </w:r>
      <w:r w:rsidR="00D20753" w:rsidRPr="001B76E8">
        <w:rPr>
          <w:rFonts w:ascii="Times New Roman" w:hAnsi="Times New Roman" w:cs="Times New Roman"/>
        </w:rPr>
        <w:t>CHUNYAN LI</w:t>
      </w:r>
      <w:r w:rsidRPr="001B76E8">
        <w:rPr>
          <w:rFonts w:ascii="Times New Roman" w:hAnsi="Times New Roman" w:cs="Times New Roman"/>
        </w:rPr>
        <w:t>___________________</w:t>
      </w:r>
    </w:p>
    <w:p w14:paraId="18FAA63E" w14:textId="77777777" w:rsidR="00A3173F" w:rsidRPr="001B76E8" w:rsidRDefault="00A3173F" w:rsidP="00A3173F">
      <w:pPr>
        <w:pStyle w:val="Default"/>
        <w:jc w:val="center"/>
        <w:rPr>
          <w:rFonts w:ascii="Times New Roman" w:hAnsi="Times New Roman" w:cs="Times New Roman"/>
          <w:color w:val="auto"/>
          <w:sz w:val="22"/>
          <w:szCs w:val="22"/>
        </w:rPr>
      </w:pPr>
      <w:r w:rsidRPr="001B76E8">
        <w:rPr>
          <w:rFonts w:ascii="Times New Roman" w:hAnsi="Times New Roman" w:cs="Times New Roman"/>
          <w:color w:val="auto"/>
          <w:sz w:val="22"/>
          <w:szCs w:val="22"/>
        </w:rPr>
        <w:t xml:space="preserve">Site Principal Investigator Name (Print) </w:t>
      </w:r>
    </w:p>
    <w:p w14:paraId="62C867F2" w14:textId="77777777" w:rsidR="00A3173F" w:rsidRPr="001B76E8" w:rsidRDefault="00A3173F" w:rsidP="00A3173F">
      <w:pPr>
        <w:jc w:val="center"/>
        <w:rPr>
          <w:rFonts w:ascii="Times New Roman" w:hAnsi="Times New Roman" w:cs="Times New Roman"/>
        </w:rPr>
      </w:pPr>
    </w:p>
    <w:p w14:paraId="3D489D6F" w14:textId="77777777" w:rsidR="006F6F4E" w:rsidRPr="001B76E8" w:rsidRDefault="006F6F4E" w:rsidP="00A3173F">
      <w:pPr>
        <w:jc w:val="center"/>
        <w:rPr>
          <w:rFonts w:ascii="Times New Roman" w:hAnsi="Times New Roman" w:cs="Times New Roman"/>
        </w:rPr>
      </w:pPr>
    </w:p>
    <w:p w14:paraId="25CC8218" w14:textId="77777777" w:rsidR="006F6F4E" w:rsidRPr="001B76E8" w:rsidRDefault="006F6F4E" w:rsidP="006F6F4E">
      <w:pPr>
        <w:jc w:val="center"/>
        <w:rPr>
          <w:rFonts w:ascii="Times New Roman" w:hAnsi="Times New Roman" w:cs="Times New Roman"/>
        </w:rPr>
      </w:pPr>
      <w:r w:rsidRPr="001B76E8">
        <w:rPr>
          <w:rFonts w:ascii="Times New Roman" w:hAnsi="Times New Roman" w:cs="Times New Roman"/>
        </w:rPr>
        <w:t>____________________________________________</w:t>
      </w:r>
    </w:p>
    <w:p w14:paraId="31A7933C" w14:textId="77777777" w:rsidR="00A3173F" w:rsidRPr="001B76E8" w:rsidRDefault="00A3173F" w:rsidP="00A3173F">
      <w:pPr>
        <w:pStyle w:val="Default"/>
        <w:jc w:val="center"/>
        <w:rPr>
          <w:rFonts w:ascii="Times New Roman" w:hAnsi="Times New Roman" w:cs="Times New Roman"/>
          <w:color w:val="auto"/>
          <w:sz w:val="22"/>
          <w:szCs w:val="22"/>
        </w:rPr>
      </w:pPr>
      <w:r w:rsidRPr="001B76E8">
        <w:rPr>
          <w:rFonts w:ascii="Times New Roman" w:hAnsi="Times New Roman" w:cs="Times New Roman"/>
          <w:color w:val="auto"/>
          <w:sz w:val="22"/>
          <w:szCs w:val="22"/>
        </w:rPr>
        <w:t xml:space="preserve">Signature </w:t>
      </w:r>
    </w:p>
    <w:p w14:paraId="04C82756" w14:textId="77777777" w:rsidR="00A3173F" w:rsidRPr="001B76E8" w:rsidRDefault="00A3173F" w:rsidP="00A3173F">
      <w:pPr>
        <w:jc w:val="center"/>
        <w:rPr>
          <w:rFonts w:ascii="Times New Roman" w:hAnsi="Times New Roman" w:cs="Times New Roman"/>
        </w:rPr>
      </w:pPr>
    </w:p>
    <w:p w14:paraId="0D99CD1C" w14:textId="77777777" w:rsidR="006F6F4E" w:rsidRPr="001B76E8" w:rsidRDefault="006F6F4E" w:rsidP="00A3173F">
      <w:pPr>
        <w:jc w:val="center"/>
        <w:rPr>
          <w:rFonts w:ascii="Times New Roman" w:hAnsi="Times New Roman" w:cs="Times New Roman"/>
        </w:rPr>
      </w:pPr>
    </w:p>
    <w:p w14:paraId="605E6DDB" w14:textId="77777777" w:rsidR="006F6F4E" w:rsidRPr="001B76E8" w:rsidRDefault="006F6F4E" w:rsidP="006F6F4E">
      <w:pPr>
        <w:jc w:val="center"/>
        <w:rPr>
          <w:rFonts w:ascii="Times New Roman" w:hAnsi="Times New Roman" w:cs="Times New Roman"/>
        </w:rPr>
      </w:pPr>
      <w:r w:rsidRPr="001B76E8">
        <w:rPr>
          <w:rFonts w:ascii="Times New Roman" w:hAnsi="Times New Roman" w:cs="Times New Roman"/>
        </w:rPr>
        <w:t>____________________________________________</w:t>
      </w:r>
    </w:p>
    <w:p w14:paraId="21A95DBA" w14:textId="77777777" w:rsidR="00A3173F" w:rsidRPr="001B76E8" w:rsidRDefault="00A3173F" w:rsidP="00A3173F">
      <w:pPr>
        <w:pStyle w:val="Default"/>
        <w:jc w:val="center"/>
        <w:rPr>
          <w:rFonts w:ascii="Times New Roman" w:hAnsi="Times New Roman" w:cs="Times New Roman"/>
          <w:color w:val="auto"/>
          <w:sz w:val="22"/>
          <w:szCs w:val="22"/>
        </w:rPr>
      </w:pPr>
      <w:r w:rsidRPr="001B76E8">
        <w:rPr>
          <w:rFonts w:ascii="Times New Roman" w:hAnsi="Times New Roman" w:cs="Times New Roman"/>
          <w:color w:val="auto"/>
          <w:sz w:val="22"/>
          <w:szCs w:val="22"/>
        </w:rPr>
        <w:t xml:space="preserve">Date </w:t>
      </w:r>
    </w:p>
    <w:p w14:paraId="797D6303" w14:textId="77777777" w:rsidR="00A3173F" w:rsidRPr="001B76E8" w:rsidRDefault="00A3173F">
      <w:pPr>
        <w:rPr>
          <w:rFonts w:ascii="Times New Roman" w:hAnsi="Times New Roman" w:cs="Times New Roman"/>
        </w:rPr>
      </w:pPr>
      <w:r w:rsidRPr="001B76E8">
        <w:rPr>
          <w:rFonts w:ascii="Times New Roman" w:hAnsi="Times New Roman" w:cs="Times New Roman"/>
        </w:rPr>
        <w:br w:type="page"/>
      </w:r>
    </w:p>
    <w:p w14:paraId="5A4C5E01" w14:textId="77777777" w:rsidR="00A3173F" w:rsidRPr="001B76E8" w:rsidRDefault="00A3173F">
      <w:pPr>
        <w:rPr>
          <w:rFonts w:ascii="Times New Roman" w:hAnsi="Times New Roman" w:cs="Times New Roman"/>
          <w:b/>
          <w:bCs/>
        </w:rPr>
      </w:pPr>
      <w:r w:rsidRPr="001B76E8">
        <w:rPr>
          <w:rFonts w:ascii="Times New Roman" w:hAnsi="Times New Roman" w:cs="Times New Roman"/>
          <w:b/>
          <w:bCs/>
        </w:rPr>
        <w:lastRenderedPageBreak/>
        <w:t xml:space="preserve">List of Abbreviations </w:t>
      </w:r>
    </w:p>
    <w:tbl>
      <w:tblPr>
        <w:tblStyle w:val="TableGrid"/>
        <w:tblW w:w="0" w:type="auto"/>
        <w:tblLook w:val="04A0" w:firstRow="1" w:lastRow="0" w:firstColumn="1" w:lastColumn="0" w:noHBand="0" w:noVBand="1"/>
      </w:tblPr>
      <w:tblGrid>
        <w:gridCol w:w="1435"/>
        <w:gridCol w:w="7915"/>
      </w:tblGrid>
      <w:tr w:rsidR="00A3173F" w:rsidRPr="001B76E8" w14:paraId="3DE9EFB4" w14:textId="77777777" w:rsidTr="00273D46">
        <w:tc>
          <w:tcPr>
            <w:tcW w:w="1435" w:type="dxa"/>
          </w:tcPr>
          <w:p w14:paraId="3EBF2634" w14:textId="4240E494" w:rsidR="00A3173F" w:rsidRPr="001B76E8" w:rsidRDefault="00273D46">
            <w:pPr>
              <w:rPr>
                <w:rFonts w:ascii="Times New Roman" w:hAnsi="Times New Roman" w:cs="Times New Roman"/>
              </w:rPr>
            </w:pPr>
            <w:r>
              <w:rPr>
                <w:rFonts w:ascii="Times New Roman" w:hAnsi="Times New Roman" w:cs="Times New Roman"/>
              </w:rPr>
              <w:t>PrEP</w:t>
            </w:r>
          </w:p>
        </w:tc>
        <w:tc>
          <w:tcPr>
            <w:tcW w:w="7915" w:type="dxa"/>
          </w:tcPr>
          <w:p w14:paraId="46296A90" w14:textId="6DF1B135" w:rsidR="00A3173F" w:rsidRPr="001B76E8" w:rsidRDefault="00273D46">
            <w:pPr>
              <w:rPr>
                <w:rFonts w:ascii="Times New Roman" w:hAnsi="Times New Roman" w:cs="Times New Roman"/>
              </w:rPr>
            </w:pPr>
            <w:r>
              <w:rPr>
                <w:rFonts w:ascii="Times New Roman" w:hAnsi="Times New Roman" w:cs="Times New Roman"/>
              </w:rPr>
              <w:t>Pre-exposure prophylaxis</w:t>
            </w:r>
          </w:p>
        </w:tc>
      </w:tr>
      <w:tr w:rsidR="00A3173F" w:rsidRPr="001B76E8" w14:paraId="7FB88324" w14:textId="77777777" w:rsidTr="00273D46">
        <w:tc>
          <w:tcPr>
            <w:tcW w:w="1435" w:type="dxa"/>
          </w:tcPr>
          <w:p w14:paraId="529D9A9D" w14:textId="1C53BEBA" w:rsidR="00A3173F" w:rsidRPr="001B76E8" w:rsidRDefault="00273D46">
            <w:pPr>
              <w:rPr>
                <w:rFonts w:ascii="Times New Roman" w:hAnsi="Times New Roman" w:cs="Times New Roman"/>
              </w:rPr>
            </w:pPr>
            <w:r>
              <w:rPr>
                <w:rFonts w:ascii="Times New Roman" w:hAnsi="Times New Roman" w:cs="Times New Roman"/>
              </w:rPr>
              <w:t>MSM</w:t>
            </w:r>
          </w:p>
        </w:tc>
        <w:tc>
          <w:tcPr>
            <w:tcW w:w="7915" w:type="dxa"/>
          </w:tcPr>
          <w:p w14:paraId="03416B28" w14:textId="6BB29E84" w:rsidR="00A3173F" w:rsidRPr="001B76E8" w:rsidRDefault="00273D46">
            <w:pPr>
              <w:rPr>
                <w:rFonts w:ascii="Times New Roman" w:hAnsi="Times New Roman" w:cs="Times New Roman"/>
              </w:rPr>
            </w:pPr>
            <w:r>
              <w:rPr>
                <w:rFonts w:ascii="Times New Roman" w:hAnsi="Times New Roman" w:cs="Times New Roman"/>
              </w:rPr>
              <w:t>Men who have sex with men</w:t>
            </w:r>
          </w:p>
        </w:tc>
      </w:tr>
      <w:tr w:rsidR="00A3173F" w:rsidRPr="001B76E8" w14:paraId="4404236D" w14:textId="77777777" w:rsidTr="00273D46">
        <w:tc>
          <w:tcPr>
            <w:tcW w:w="1435" w:type="dxa"/>
          </w:tcPr>
          <w:p w14:paraId="648C0353" w14:textId="7000B507" w:rsidR="00A3173F" w:rsidRPr="001B76E8" w:rsidRDefault="00273D46">
            <w:pPr>
              <w:rPr>
                <w:rFonts w:ascii="Times New Roman" w:hAnsi="Times New Roman" w:cs="Times New Roman"/>
              </w:rPr>
            </w:pPr>
            <w:r>
              <w:rPr>
                <w:rFonts w:ascii="Times New Roman" w:hAnsi="Times New Roman" w:cs="Times New Roman"/>
              </w:rPr>
              <w:t>RCT</w:t>
            </w:r>
          </w:p>
        </w:tc>
        <w:tc>
          <w:tcPr>
            <w:tcW w:w="7915" w:type="dxa"/>
          </w:tcPr>
          <w:p w14:paraId="6A6872AC" w14:textId="1F07E162" w:rsidR="00A3173F" w:rsidRPr="001B76E8" w:rsidRDefault="00273D46">
            <w:pPr>
              <w:rPr>
                <w:rFonts w:ascii="Times New Roman" w:hAnsi="Times New Roman" w:cs="Times New Roman"/>
              </w:rPr>
            </w:pPr>
            <w:r>
              <w:rPr>
                <w:rFonts w:ascii="Times New Roman" w:hAnsi="Times New Roman" w:cs="Times New Roman"/>
              </w:rPr>
              <w:t>Randomized controlled trial</w:t>
            </w:r>
          </w:p>
        </w:tc>
      </w:tr>
      <w:tr w:rsidR="00A3173F" w:rsidRPr="001B76E8" w14:paraId="09983B27" w14:textId="77777777" w:rsidTr="00273D46">
        <w:tc>
          <w:tcPr>
            <w:tcW w:w="1435" w:type="dxa"/>
          </w:tcPr>
          <w:p w14:paraId="6DCFD87F" w14:textId="58358656" w:rsidR="00A3173F" w:rsidRPr="001B76E8" w:rsidRDefault="00273D46">
            <w:pPr>
              <w:rPr>
                <w:rFonts w:ascii="Times New Roman" w:hAnsi="Times New Roman" w:cs="Times New Roman"/>
              </w:rPr>
            </w:pPr>
            <w:r>
              <w:rPr>
                <w:rFonts w:ascii="Times New Roman" w:hAnsi="Times New Roman" w:cs="Times New Roman"/>
              </w:rPr>
              <w:t>STI</w:t>
            </w:r>
          </w:p>
        </w:tc>
        <w:tc>
          <w:tcPr>
            <w:tcW w:w="7915" w:type="dxa"/>
          </w:tcPr>
          <w:p w14:paraId="59B1806A" w14:textId="062DBFC4" w:rsidR="00A3173F" w:rsidRPr="001B76E8" w:rsidRDefault="00273D46">
            <w:pPr>
              <w:rPr>
                <w:rFonts w:ascii="Times New Roman" w:hAnsi="Times New Roman" w:cs="Times New Roman"/>
              </w:rPr>
            </w:pPr>
            <w:r>
              <w:rPr>
                <w:rFonts w:ascii="Times New Roman" w:hAnsi="Times New Roman" w:cs="Times New Roman"/>
              </w:rPr>
              <w:t xml:space="preserve">Sexually transmitted infections </w:t>
            </w:r>
          </w:p>
        </w:tc>
      </w:tr>
      <w:tr w:rsidR="00A3173F" w:rsidRPr="001B76E8" w14:paraId="29E1EE19" w14:textId="77777777" w:rsidTr="00273D46">
        <w:tc>
          <w:tcPr>
            <w:tcW w:w="1435" w:type="dxa"/>
          </w:tcPr>
          <w:p w14:paraId="3021F613" w14:textId="77777777" w:rsidR="00A3173F" w:rsidRPr="001B76E8" w:rsidRDefault="00A3173F">
            <w:pPr>
              <w:rPr>
                <w:rFonts w:ascii="Times New Roman" w:hAnsi="Times New Roman" w:cs="Times New Roman"/>
              </w:rPr>
            </w:pPr>
          </w:p>
        </w:tc>
        <w:tc>
          <w:tcPr>
            <w:tcW w:w="7915" w:type="dxa"/>
          </w:tcPr>
          <w:p w14:paraId="21EA0581" w14:textId="77777777" w:rsidR="00A3173F" w:rsidRPr="001B76E8" w:rsidRDefault="00A3173F">
            <w:pPr>
              <w:rPr>
                <w:rFonts w:ascii="Times New Roman" w:hAnsi="Times New Roman" w:cs="Times New Roman"/>
              </w:rPr>
            </w:pPr>
          </w:p>
        </w:tc>
      </w:tr>
      <w:tr w:rsidR="00A3173F" w:rsidRPr="001B76E8" w14:paraId="61AA3A77" w14:textId="77777777" w:rsidTr="00273D46">
        <w:tc>
          <w:tcPr>
            <w:tcW w:w="1435" w:type="dxa"/>
          </w:tcPr>
          <w:p w14:paraId="5B77EC74" w14:textId="77777777" w:rsidR="00A3173F" w:rsidRPr="001B76E8" w:rsidRDefault="00A3173F">
            <w:pPr>
              <w:rPr>
                <w:rFonts w:ascii="Times New Roman" w:hAnsi="Times New Roman" w:cs="Times New Roman"/>
              </w:rPr>
            </w:pPr>
          </w:p>
        </w:tc>
        <w:tc>
          <w:tcPr>
            <w:tcW w:w="7915" w:type="dxa"/>
          </w:tcPr>
          <w:p w14:paraId="22B700E6" w14:textId="77777777" w:rsidR="00A3173F" w:rsidRPr="001B76E8" w:rsidRDefault="00A3173F">
            <w:pPr>
              <w:rPr>
                <w:rFonts w:ascii="Times New Roman" w:hAnsi="Times New Roman" w:cs="Times New Roman"/>
              </w:rPr>
            </w:pPr>
          </w:p>
        </w:tc>
      </w:tr>
    </w:tbl>
    <w:p w14:paraId="5A91C8F0" w14:textId="77777777" w:rsidR="00A3173F" w:rsidRPr="001B76E8" w:rsidRDefault="00A3173F">
      <w:pPr>
        <w:rPr>
          <w:rFonts w:ascii="Times New Roman" w:hAnsi="Times New Roman" w:cs="Times New Roman"/>
        </w:rPr>
      </w:pPr>
      <w:r w:rsidRPr="001B76E8">
        <w:rPr>
          <w:rFonts w:ascii="Times New Roman" w:hAnsi="Times New Roman" w:cs="Times New Roman"/>
        </w:rPr>
        <w:br w:type="page"/>
      </w:r>
    </w:p>
    <w:p w14:paraId="25D673A2" w14:textId="77777777" w:rsidR="00A3173F" w:rsidRPr="001B76E8" w:rsidRDefault="00A3173F">
      <w:pPr>
        <w:rPr>
          <w:rFonts w:ascii="Times New Roman" w:hAnsi="Times New Roman" w:cs="Times New Roman"/>
        </w:rPr>
      </w:pPr>
      <w:r w:rsidRPr="001B76E8">
        <w:rPr>
          <w:rFonts w:ascii="Times New Roman" w:hAnsi="Times New Roman" w:cs="Times New Roman"/>
          <w:b/>
          <w:bCs/>
        </w:rPr>
        <w:lastRenderedPageBreak/>
        <w:t>Protocol Summary</w:t>
      </w:r>
    </w:p>
    <w:tbl>
      <w:tblPr>
        <w:tblStyle w:val="TableGrid"/>
        <w:tblW w:w="0" w:type="auto"/>
        <w:tblLook w:val="04A0" w:firstRow="1" w:lastRow="0" w:firstColumn="1" w:lastColumn="0" w:noHBand="0" w:noVBand="1"/>
      </w:tblPr>
      <w:tblGrid>
        <w:gridCol w:w="2057"/>
        <w:gridCol w:w="7293"/>
      </w:tblGrid>
      <w:tr w:rsidR="00A3173F" w:rsidRPr="001B76E8" w14:paraId="3E425BD8" w14:textId="77777777" w:rsidTr="00D8726D">
        <w:tc>
          <w:tcPr>
            <w:tcW w:w="2057" w:type="dxa"/>
          </w:tcPr>
          <w:p w14:paraId="2F1EDC87" w14:textId="77777777" w:rsidR="00A3173F" w:rsidRPr="001B76E8" w:rsidRDefault="00A3173F" w:rsidP="00A3173F">
            <w:pPr>
              <w:pStyle w:val="Default"/>
              <w:rPr>
                <w:rFonts w:ascii="Times New Roman" w:hAnsi="Times New Roman" w:cs="Times New Roman"/>
                <w:color w:val="auto"/>
                <w:sz w:val="22"/>
                <w:szCs w:val="22"/>
              </w:rPr>
            </w:pPr>
            <w:r w:rsidRPr="001B76E8">
              <w:rPr>
                <w:rFonts w:ascii="Times New Roman" w:hAnsi="Times New Roman" w:cs="Times New Roman"/>
                <w:color w:val="auto"/>
                <w:sz w:val="22"/>
                <w:szCs w:val="22"/>
              </w:rPr>
              <w:t xml:space="preserve">Protocol Title </w:t>
            </w:r>
          </w:p>
          <w:p w14:paraId="4DFEF63E" w14:textId="77777777" w:rsidR="00A3173F" w:rsidRPr="001B76E8" w:rsidRDefault="00A3173F">
            <w:pPr>
              <w:rPr>
                <w:rFonts w:ascii="Times New Roman" w:hAnsi="Times New Roman" w:cs="Times New Roman"/>
              </w:rPr>
            </w:pPr>
          </w:p>
        </w:tc>
        <w:tc>
          <w:tcPr>
            <w:tcW w:w="7293" w:type="dxa"/>
          </w:tcPr>
          <w:p w14:paraId="49398223" w14:textId="77777777" w:rsidR="00A3173F" w:rsidRPr="001B76E8" w:rsidRDefault="006F6F4E">
            <w:pPr>
              <w:rPr>
                <w:rFonts w:ascii="Times New Roman" w:hAnsi="Times New Roman" w:cs="Times New Roman"/>
              </w:rPr>
            </w:pPr>
            <w:r w:rsidRPr="001B76E8">
              <w:rPr>
                <w:rFonts w:ascii="Times New Roman" w:hAnsi="Times New Roman" w:cs="Times New Roman"/>
              </w:rPr>
              <w:t>The</w:t>
            </w:r>
            <w:r w:rsidR="00D20753" w:rsidRPr="001B76E8">
              <w:rPr>
                <w:rFonts w:ascii="Times New Roman" w:hAnsi="Times New Roman" w:cs="Times New Roman"/>
              </w:rPr>
              <w:t xml:space="preserve"> Development of a Mobile-based App to Increase Uptake of Pre-Exposure Prophylaxis (PrEP) by Men Who Have Sex with Men in China: Study Protocol</w:t>
            </w:r>
          </w:p>
        </w:tc>
      </w:tr>
      <w:tr w:rsidR="00A3173F" w:rsidRPr="001B76E8" w14:paraId="42592862" w14:textId="77777777" w:rsidTr="00D8726D">
        <w:tc>
          <w:tcPr>
            <w:tcW w:w="2057" w:type="dxa"/>
          </w:tcPr>
          <w:p w14:paraId="12CA5339" w14:textId="77777777" w:rsidR="00A3173F" w:rsidRPr="001B76E8" w:rsidRDefault="00A3173F" w:rsidP="00A3173F">
            <w:pPr>
              <w:pStyle w:val="Default"/>
              <w:rPr>
                <w:rFonts w:ascii="Times New Roman" w:hAnsi="Times New Roman" w:cs="Times New Roman"/>
                <w:color w:val="auto"/>
                <w:sz w:val="22"/>
                <w:szCs w:val="22"/>
              </w:rPr>
            </w:pPr>
            <w:r w:rsidRPr="001B76E8">
              <w:rPr>
                <w:rFonts w:ascii="Times New Roman" w:hAnsi="Times New Roman" w:cs="Times New Roman"/>
                <w:color w:val="auto"/>
                <w:sz w:val="22"/>
                <w:szCs w:val="22"/>
              </w:rPr>
              <w:t>Study Design</w:t>
            </w:r>
          </w:p>
          <w:p w14:paraId="76E77ECE" w14:textId="77777777" w:rsidR="00A3173F" w:rsidRPr="001B76E8" w:rsidRDefault="00A3173F">
            <w:pPr>
              <w:rPr>
                <w:rFonts w:ascii="Times New Roman" w:hAnsi="Times New Roman" w:cs="Times New Roman"/>
              </w:rPr>
            </w:pPr>
          </w:p>
        </w:tc>
        <w:tc>
          <w:tcPr>
            <w:tcW w:w="7293" w:type="dxa"/>
          </w:tcPr>
          <w:p w14:paraId="29F8A185" w14:textId="6C96303F" w:rsidR="00A3173F" w:rsidRPr="001B76E8" w:rsidRDefault="00F901B1">
            <w:pPr>
              <w:rPr>
                <w:rFonts w:ascii="Times New Roman" w:hAnsi="Times New Roman" w:cs="Times New Roman"/>
                <w:color w:val="000000" w:themeColor="text1"/>
              </w:rPr>
            </w:pPr>
            <w:r w:rsidRPr="001B76E8">
              <w:rPr>
                <w:rFonts w:ascii="Times New Roman" w:hAnsi="Times New Roman" w:cs="Times New Roman"/>
                <w:color w:val="000000" w:themeColor="text1"/>
              </w:rPr>
              <w:t>The</w:t>
            </w:r>
            <w:r w:rsidR="00982791" w:rsidRPr="001B76E8">
              <w:rPr>
                <w:rFonts w:ascii="Times New Roman" w:hAnsi="Times New Roman" w:cs="Times New Roman"/>
                <w:color w:val="000000" w:themeColor="text1"/>
              </w:rPr>
              <w:t xml:space="preserve"> study consists of a formative research phase to develop a mobile phone-based intervention, the mini-app, to increase individual knowledge, understanding and </w:t>
            </w:r>
            <w:r w:rsidR="00A37008" w:rsidRPr="001B76E8">
              <w:rPr>
                <w:rFonts w:ascii="Times New Roman" w:hAnsi="Times New Roman" w:cs="Times New Roman"/>
                <w:color w:val="000000" w:themeColor="text1"/>
              </w:rPr>
              <w:t>initiation</w:t>
            </w:r>
            <w:r w:rsidR="00982791" w:rsidRPr="001B76E8">
              <w:rPr>
                <w:rFonts w:ascii="Times New Roman" w:hAnsi="Times New Roman" w:cs="Times New Roman"/>
                <w:color w:val="000000" w:themeColor="text1"/>
              </w:rPr>
              <w:t xml:space="preserve"> of pre-exposure prophylaxis (PrEP) among</w:t>
            </w:r>
            <w:r w:rsidR="00A37008" w:rsidRPr="001B76E8">
              <w:rPr>
                <w:rFonts w:ascii="Times New Roman" w:hAnsi="Times New Roman" w:cs="Times New Roman"/>
                <w:color w:val="000000" w:themeColor="text1"/>
              </w:rPr>
              <w:t xml:space="preserve"> HIV-negative adult men </w:t>
            </w:r>
            <w:r w:rsidR="00982791" w:rsidRPr="001B76E8">
              <w:rPr>
                <w:rFonts w:ascii="Times New Roman" w:hAnsi="Times New Roman" w:cs="Times New Roman"/>
                <w:color w:val="000000" w:themeColor="text1"/>
              </w:rPr>
              <w:t xml:space="preserve">who have sex with men (MSM) in Guangzhou, China, followed by a two-arm randomized control trial to test its efficacy.  </w:t>
            </w:r>
          </w:p>
        </w:tc>
      </w:tr>
      <w:tr w:rsidR="00A3173F" w:rsidRPr="001B76E8" w14:paraId="3DC8AE88" w14:textId="77777777" w:rsidTr="00D8726D">
        <w:tc>
          <w:tcPr>
            <w:tcW w:w="2057" w:type="dxa"/>
          </w:tcPr>
          <w:p w14:paraId="716F12DD" w14:textId="77777777" w:rsidR="00A3173F" w:rsidRPr="001B76E8" w:rsidRDefault="00A3173F" w:rsidP="00A3173F">
            <w:pPr>
              <w:pStyle w:val="Default"/>
              <w:rPr>
                <w:rFonts w:ascii="Times New Roman" w:hAnsi="Times New Roman" w:cs="Times New Roman"/>
                <w:color w:val="auto"/>
                <w:sz w:val="22"/>
                <w:szCs w:val="22"/>
              </w:rPr>
            </w:pPr>
            <w:r w:rsidRPr="001B76E8">
              <w:rPr>
                <w:rFonts w:ascii="Times New Roman" w:hAnsi="Times New Roman" w:cs="Times New Roman"/>
                <w:color w:val="auto"/>
                <w:sz w:val="22"/>
                <w:szCs w:val="22"/>
              </w:rPr>
              <w:t xml:space="preserve">Study Population </w:t>
            </w:r>
          </w:p>
          <w:p w14:paraId="4D338B44" w14:textId="77777777" w:rsidR="00A3173F" w:rsidRPr="001B76E8" w:rsidRDefault="00A3173F">
            <w:pPr>
              <w:rPr>
                <w:rFonts w:ascii="Times New Roman" w:hAnsi="Times New Roman" w:cs="Times New Roman"/>
              </w:rPr>
            </w:pPr>
          </w:p>
        </w:tc>
        <w:tc>
          <w:tcPr>
            <w:tcW w:w="7293" w:type="dxa"/>
          </w:tcPr>
          <w:p w14:paraId="4D728798" w14:textId="7FD4166C" w:rsidR="00A3173F" w:rsidRPr="001B76E8" w:rsidRDefault="00F93F6F">
            <w:pPr>
              <w:rPr>
                <w:rFonts w:ascii="Times New Roman" w:hAnsi="Times New Roman" w:cs="Times New Roman"/>
                <w:color w:val="000000" w:themeColor="text1"/>
              </w:rPr>
            </w:pPr>
            <w:r w:rsidRPr="001B76E8">
              <w:rPr>
                <w:rFonts w:ascii="Times New Roman" w:hAnsi="Times New Roman" w:cs="Times New Roman"/>
                <w:color w:val="000000" w:themeColor="text1"/>
              </w:rPr>
              <w:t>Individual who reported aged 18 and above, assigned male</w:t>
            </w:r>
            <w:r w:rsidR="000271FC" w:rsidRPr="001B76E8">
              <w:rPr>
                <w:rFonts w:ascii="Times New Roman" w:hAnsi="Times New Roman" w:cs="Times New Roman"/>
                <w:color w:val="000000" w:themeColor="text1"/>
              </w:rPr>
              <w:t xml:space="preserve"> sex</w:t>
            </w:r>
            <w:r w:rsidRPr="001B76E8">
              <w:rPr>
                <w:rFonts w:ascii="Times New Roman" w:hAnsi="Times New Roman" w:cs="Times New Roman"/>
                <w:color w:val="000000" w:themeColor="text1"/>
              </w:rPr>
              <w:t xml:space="preserve"> at birth, ever had anal sex with another man, HIV-negative, </w:t>
            </w:r>
            <w:r w:rsidR="004A3BEC" w:rsidRPr="001B76E8">
              <w:rPr>
                <w:rFonts w:ascii="Times New Roman" w:hAnsi="Times New Roman" w:cs="Times New Roman"/>
                <w:color w:val="000000" w:themeColor="text1"/>
              </w:rPr>
              <w:t xml:space="preserve">identifying as </w:t>
            </w:r>
            <w:r w:rsidRPr="001B76E8">
              <w:rPr>
                <w:rFonts w:ascii="Times New Roman" w:hAnsi="Times New Roman" w:cs="Times New Roman"/>
                <w:color w:val="000000" w:themeColor="text1"/>
              </w:rPr>
              <w:t>Chinese citizen, currently residing Guangzhou</w:t>
            </w:r>
            <w:r w:rsidR="00372ECB">
              <w:rPr>
                <w:rFonts w:ascii="Times New Roman" w:hAnsi="Times New Roman" w:cs="Times New Roman"/>
                <w:color w:val="000000" w:themeColor="text1"/>
              </w:rPr>
              <w:t>(only applicable in Aim 2)</w:t>
            </w:r>
            <w:r w:rsidRPr="001B76E8">
              <w:rPr>
                <w:rFonts w:ascii="Times New Roman" w:hAnsi="Times New Roman" w:cs="Times New Roman"/>
                <w:color w:val="000000" w:themeColor="text1"/>
              </w:rPr>
              <w:t>, China</w:t>
            </w:r>
            <w:r w:rsidR="004A3BEC" w:rsidRPr="001B76E8">
              <w:rPr>
                <w:rFonts w:ascii="Times New Roman" w:hAnsi="Times New Roman" w:cs="Times New Roman"/>
                <w:color w:val="000000" w:themeColor="text1"/>
              </w:rPr>
              <w:t>, and able to and being willing to sign written informed consent and participate in the study as procedures required.</w:t>
            </w:r>
          </w:p>
        </w:tc>
      </w:tr>
      <w:tr w:rsidR="00A3173F" w:rsidRPr="001B76E8" w14:paraId="1A7E9320" w14:textId="77777777" w:rsidTr="00D8726D">
        <w:tc>
          <w:tcPr>
            <w:tcW w:w="2057" w:type="dxa"/>
          </w:tcPr>
          <w:p w14:paraId="56DC68DA" w14:textId="77777777" w:rsidR="00A3173F" w:rsidRPr="001B76E8" w:rsidRDefault="00A3173F" w:rsidP="00A3173F">
            <w:pPr>
              <w:pStyle w:val="Default"/>
              <w:rPr>
                <w:rFonts w:ascii="Times New Roman" w:hAnsi="Times New Roman" w:cs="Times New Roman"/>
                <w:color w:val="auto"/>
                <w:sz w:val="22"/>
                <w:szCs w:val="22"/>
              </w:rPr>
            </w:pPr>
            <w:r w:rsidRPr="001B76E8">
              <w:rPr>
                <w:rFonts w:ascii="Times New Roman" w:hAnsi="Times New Roman" w:cs="Times New Roman"/>
                <w:color w:val="auto"/>
                <w:sz w:val="22"/>
                <w:szCs w:val="22"/>
              </w:rPr>
              <w:t xml:space="preserve">Number of subjects </w:t>
            </w:r>
          </w:p>
          <w:p w14:paraId="60AF5E0B" w14:textId="77777777" w:rsidR="00A3173F" w:rsidRPr="001B76E8" w:rsidRDefault="00A3173F">
            <w:pPr>
              <w:rPr>
                <w:rFonts w:ascii="Times New Roman" w:hAnsi="Times New Roman" w:cs="Times New Roman"/>
              </w:rPr>
            </w:pPr>
          </w:p>
        </w:tc>
        <w:tc>
          <w:tcPr>
            <w:tcW w:w="7293" w:type="dxa"/>
          </w:tcPr>
          <w:p w14:paraId="789DC241" w14:textId="365CC906" w:rsidR="00F93F6F" w:rsidRPr="001B76E8" w:rsidRDefault="00F93F6F" w:rsidP="006F6F4E">
            <w:pPr>
              <w:rPr>
                <w:rFonts w:ascii="Times New Roman" w:hAnsi="Times New Roman" w:cs="Times New Roman"/>
                <w:color w:val="000000" w:themeColor="text1"/>
              </w:rPr>
            </w:pPr>
            <w:r w:rsidRPr="001B76E8">
              <w:rPr>
                <w:rFonts w:ascii="Times New Roman" w:hAnsi="Times New Roman" w:cs="Times New Roman"/>
                <w:color w:val="000000" w:themeColor="text1"/>
              </w:rPr>
              <w:t>Total sample size: N=</w:t>
            </w:r>
            <w:r w:rsidR="001756D5">
              <w:rPr>
                <w:rFonts w:ascii="Times New Roman" w:hAnsi="Times New Roman" w:cs="Times New Roman"/>
                <w:color w:val="000000" w:themeColor="text1"/>
              </w:rPr>
              <w:t>110</w:t>
            </w:r>
          </w:p>
          <w:p w14:paraId="6B710B0C" w14:textId="2098BE81" w:rsidR="00F93F6F" w:rsidRPr="001B76E8" w:rsidRDefault="00F93F6F" w:rsidP="006F6F4E">
            <w:pPr>
              <w:rPr>
                <w:rFonts w:ascii="Times New Roman" w:hAnsi="Times New Roman" w:cs="Times New Roman"/>
                <w:color w:val="000000" w:themeColor="text1"/>
              </w:rPr>
            </w:pPr>
            <w:r w:rsidRPr="001B76E8">
              <w:rPr>
                <w:rFonts w:ascii="Times New Roman" w:hAnsi="Times New Roman" w:cs="Times New Roman"/>
                <w:b/>
                <w:color w:val="000000" w:themeColor="text1"/>
              </w:rPr>
              <w:t>Aim 1</w:t>
            </w:r>
            <w:r w:rsidRPr="001B76E8">
              <w:rPr>
                <w:rFonts w:ascii="Times New Roman" w:hAnsi="Times New Roman" w:cs="Times New Roman"/>
                <w:color w:val="000000" w:themeColor="text1"/>
              </w:rPr>
              <w:t xml:space="preserve"> (in-depth interviews): n=</w:t>
            </w:r>
            <w:r w:rsidR="001756D5">
              <w:rPr>
                <w:rFonts w:ascii="Times New Roman" w:hAnsi="Times New Roman" w:cs="Times New Roman"/>
                <w:color w:val="000000" w:themeColor="text1"/>
              </w:rPr>
              <w:t>4</w:t>
            </w:r>
            <w:r w:rsidRPr="001B76E8">
              <w:rPr>
                <w:rFonts w:ascii="Times New Roman" w:hAnsi="Times New Roman" w:cs="Times New Roman"/>
                <w:color w:val="000000" w:themeColor="text1"/>
              </w:rPr>
              <w:t>0</w:t>
            </w:r>
          </w:p>
          <w:p w14:paraId="42B7A696" w14:textId="5508F250" w:rsidR="00A3173F" w:rsidRPr="001B76E8" w:rsidRDefault="00F93F6F" w:rsidP="006F6F4E">
            <w:pPr>
              <w:rPr>
                <w:rFonts w:ascii="Times New Roman" w:hAnsi="Times New Roman" w:cs="Times New Roman"/>
                <w:color w:val="000000" w:themeColor="text1"/>
              </w:rPr>
            </w:pPr>
            <w:r w:rsidRPr="001B76E8">
              <w:rPr>
                <w:rFonts w:ascii="Times New Roman" w:hAnsi="Times New Roman" w:cs="Times New Roman"/>
                <w:b/>
                <w:color w:val="000000" w:themeColor="text1"/>
              </w:rPr>
              <w:t>Aim 2</w:t>
            </w:r>
            <w:r w:rsidRPr="001B76E8">
              <w:rPr>
                <w:rFonts w:ascii="Times New Roman" w:hAnsi="Times New Roman" w:cs="Times New Roman"/>
                <w:color w:val="000000" w:themeColor="text1"/>
              </w:rPr>
              <w:t xml:space="preserve"> (two-arm RCT): n=</w:t>
            </w:r>
            <w:r w:rsidR="001756D5">
              <w:rPr>
                <w:rFonts w:ascii="Times New Roman" w:hAnsi="Times New Roman" w:cs="Times New Roman"/>
                <w:color w:val="000000" w:themeColor="text1"/>
              </w:rPr>
              <w:t>7</w:t>
            </w:r>
            <w:r w:rsidRPr="001B76E8">
              <w:rPr>
                <w:rFonts w:ascii="Times New Roman" w:hAnsi="Times New Roman" w:cs="Times New Roman"/>
                <w:color w:val="000000" w:themeColor="text1"/>
              </w:rPr>
              <w:t>0 (intervention arm</w:t>
            </w:r>
            <w:r w:rsidR="00F36A5A" w:rsidRPr="001B76E8">
              <w:rPr>
                <w:rFonts w:ascii="Times New Roman" w:hAnsi="Times New Roman" w:cs="Times New Roman"/>
                <w:color w:val="000000" w:themeColor="text1"/>
              </w:rPr>
              <w:t xml:space="preserve"> n</w:t>
            </w:r>
            <w:r w:rsidRPr="001B76E8">
              <w:rPr>
                <w:rFonts w:ascii="Times New Roman" w:hAnsi="Times New Roman" w:cs="Times New Roman"/>
                <w:color w:val="000000" w:themeColor="text1"/>
              </w:rPr>
              <w:t>=</w:t>
            </w:r>
            <w:r w:rsidR="001756D5">
              <w:rPr>
                <w:rFonts w:ascii="Times New Roman" w:hAnsi="Times New Roman" w:cs="Times New Roman"/>
                <w:color w:val="000000" w:themeColor="text1"/>
              </w:rPr>
              <w:t>4</w:t>
            </w:r>
            <w:r w:rsidRPr="001B76E8">
              <w:rPr>
                <w:rFonts w:ascii="Times New Roman" w:hAnsi="Times New Roman" w:cs="Times New Roman"/>
                <w:color w:val="000000" w:themeColor="text1"/>
              </w:rPr>
              <w:t>0, control arm</w:t>
            </w:r>
            <w:r w:rsidR="00F36A5A" w:rsidRPr="001B76E8">
              <w:rPr>
                <w:rFonts w:ascii="Times New Roman" w:hAnsi="Times New Roman" w:cs="Times New Roman"/>
                <w:color w:val="000000" w:themeColor="text1"/>
              </w:rPr>
              <w:t xml:space="preserve"> n</w:t>
            </w:r>
            <w:r w:rsidRPr="001B76E8">
              <w:rPr>
                <w:rFonts w:ascii="Times New Roman" w:hAnsi="Times New Roman" w:cs="Times New Roman"/>
                <w:color w:val="000000" w:themeColor="text1"/>
              </w:rPr>
              <w:t xml:space="preserve">=30) </w:t>
            </w:r>
          </w:p>
        </w:tc>
      </w:tr>
      <w:tr w:rsidR="00A3173F" w:rsidRPr="001B76E8" w14:paraId="609C4142" w14:textId="77777777" w:rsidTr="00D8726D">
        <w:tc>
          <w:tcPr>
            <w:tcW w:w="2057" w:type="dxa"/>
          </w:tcPr>
          <w:p w14:paraId="04DEE2CF" w14:textId="77777777" w:rsidR="00A3173F" w:rsidRPr="001B76E8" w:rsidRDefault="00A3173F" w:rsidP="00A3173F">
            <w:pPr>
              <w:pStyle w:val="Default"/>
              <w:rPr>
                <w:rFonts w:ascii="Times New Roman" w:hAnsi="Times New Roman" w:cs="Times New Roman"/>
                <w:color w:val="auto"/>
                <w:sz w:val="22"/>
                <w:szCs w:val="22"/>
              </w:rPr>
            </w:pPr>
            <w:r w:rsidRPr="001B76E8">
              <w:rPr>
                <w:rFonts w:ascii="Times New Roman" w:hAnsi="Times New Roman" w:cs="Times New Roman"/>
                <w:color w:val="auto"/>
                <w:sz w:val="22"/>
                <w:szCs w:val="22"/>
              </w:rPr>
              <w:t xml:space="preserve">Number of sites </w:t>
            </w:r>
          </w:p>
          <w:p w14:paraId="75AFCACE" w14:textId="77777777" w:rsidR="00A3173F" w:rsidRPr="001B76E8" w:rsidRDefault="00A3173F">
            <w:pPr>
              <w:rPr>
                <w:rFonts w:ascii="Times New Roman" w:hAnsi="Times New Roman" w:cs="Times New Roman"/>
              </w:rPr>
            </w:pPr>
          </w:p>
        </w:tc>
        <w:tc>
          <w:tcPr>
            <w:tcW w:w="7293" w:type="dxa"/>
          </w:tcPr>
          <w:p w14:paraId="74043619" w14:textId="77777777" w:rsidR="00A3173F" w:rsidRPr="001B76E8" w:rsidRDefault="00D20753">
            <w:pPr>
              <w:rPr>
                <w:rFonts w:ascii="Times New Roman" w:hAnsi="Times New Roman" w:cs="Times New Roman"/>
              </w:rPr>
            </w:pPr>
            <w:r w:rsidRPr="001B76E8">
              <w:rPr>
                <w:rFonts w:ascii="Times New Roman" w:hAnsi="Times New Roman" w:cs="Times New Roman"/>
              </w:rPr>
              <w:t>1</w:t>
            </w:r>
          </w:p>
        </w:tc>
      </w:tr>
      <w:tr w:rsidR="00A3173F" w:rsidRPr="001B76E8" w14:paraId="17CFFBDF" w14:textId="77777777" w:rsidTr="00D8726D">
        <w:tc>
          <w:tcPr>
            <w:tcW w:w="2057" w:type="dxa"/>
          </w:tcPr>
          <w:p w14:paraId="547905F2" w14:textId="77777777" w:rsidR="00A3173F" w:rsidRPr="001B76E8" w:rsidRDefault="00A3173F" w:rsidP="00A3173F">
            <w:pPr>
              <w:pStyle w:val="Default"/>
              <w:rPr>
                <w:rFonts w:ascii="Times New Roman" w:hAnsi="Times New Roman" w:cs="Times New Roman"/>
                <w:color w:val="auto"/>
                <w:sz w:val="22"/>
                <w:szCs w:val="22"/>
              </w:rPr>
            </w:pPr>
            <w:r w:rsidRPr="001B76E8">
              <w:rPr>
                <w:rFonts w:ascii="Times New Roman" w:hAnsi="Times New Roman" w:cs="Times New Roman"/>
                <w:color w:val="auto"/>
                <w:sz w:val="22"/>
                <w:szCs w:val="22"/>
              </w:rPr>
              <w:t>Estimated Start of Enrollment</w:t>
            </w:r>
          </w:p>
        </w:tc>
        <w:tc>
          <w:tcPr>
            <w:tcW w:w="7293" w:type="dxa"/>
          </w:tcPr>
          <w:p w14:paraId="41E5FD84" w14:textId="5344BB0E" w:rsidR="00A3173F" w:rsidRPr="001B76E8" w:rsidRDefault="001756D5">
            <w:pPr>
              <w:rPr>
                <w:rFonts w:ascii="Times New Roman" w:hAnsi="Times New Roman" w:cs="Times New Roman"/>
              </w:rPr>
            </w:pPr>
            <w:r>
              <w:rPr>
                <w:rFonts w:ascii="Times New Roman" w:hAnsi="Times New Roman" w:cs="Times New Roman"/>
              </w:rPr>
              <w:t>June</w:t>
            </w:r>
            <w:r w:rsidRPr="001B76E8">
              <w:rPr>
                <w:rFonts w:ascii="Times New Roman" w:hAnsi="Times New Roman" w:cs="Times New Roman"/>
              </w:rPr>
              <w:t xml:space="preserve"> </w:t>
            </w:r>
            <w:r w:rsidR="00D20753" w:rsidRPr="001B76E8">
              <w:rPr>
                <w:rFonts w:ascii="Times New Roman" w:hAnsi="Times New Roman" w:cs="Times New Roman"/>
              </w:rPr>
              <w:t>15, 2020</w:t>
            </w:r>
          </w:p>
          <w:p w14:paraId="2F3B7A4F" w14:textId="77777777" w:rsidR="006F6F4E" w:rsidRPr="001B76E8" w:rsidRDefault="006F6F4E">
            <w:pPr>
              <w:rPr>
                <w:rFonts w:ascii="Times New Roman" w:hAnsi="Times New Roman" w:cs="Times New Roman"/>
              </w:rPr>
            </w:pPr>
          </w:p>
        </w:tc>
      </w:tr>
      <w:tr w:rsidR="00A3173F" w:rsidRPr="001B76E8" w14:paraId="7A810785" w14:textId="77777777" w:rsidTr="00D8726D">
        <w:tc>
          <w:tcPr>
            <w:tcW w:w="2057" w:type="dxa"/>
          </w:tcPr>
          <w:p w14:paraId="20FE6551" w14:textId="77777777" w:rsidR="00A3173F" w:rsidRPr="001B76E8" w:rsidRDefault="00A3173F" w:rsidP="00A3173F">
            <w:pPr>
              <w:pStyle w:val="Default"/>
              <w:rPr>
                <w:rFonts w:ascii="Times New Roman" w:hAnsi="Times New Roman" w:cs="Times New Roman"/>
                <w:color w:val="auto"/>
                <w:sz w:val="22"/>
                <w:szCs w:val="22"/>
              </w:rPr>
            </w:pPr>
            <w:r w:rsidRPr="001B76E8">
              <w:rPr>
                <w:rFonts w:ascii="Times New Roman" w:hAnsi="Times New Roman" w:cs="Times New Roman"/>
                <w:color w:val="auto"/>
                <w:sz w:val="22"/>
                <w:szCs w:val="22"/>
              </w:rPr>
              <w:t>Estimated Time to Completion</w:t>
            </w:r>
          </w:p>
        </w:tc>
        <w:tc>
          <w:tcPr>
            <w:tcW w:w="7293" w:type="dxa"/>
          </w:tcPr>
          <w:p w14:paraId="5A819CF4" w14:textId="4F1F49C6" w:rsidR="00A3173F" w:rsidRPr="001B76E8" w:rsidRDefault="001756D5">
            <w:pPr>
              <w:rPr>
                <w:rFonts w:ascii="Times New Roman" w:hAnsi="Times New Roman" w:cs="Times New Roman"/>
              </w:rPr>
            </w:pPr>
            <w:r>
              <w:rPr>
                <w:rFonts w:ascii="Times New Roman" w:hAnsi="Times New Roman" w:cs="Times New Roman"/>
              </w:rPr>
              <w:t>June</w:t>
            </w:r>
            <w:r w:rsidR="00D20753" w:rsidRPr="001B76E8">
              <w:rPr>
                <w:rFonts w:ascii="Times New Roman" w:hAnsi="Times New Roman" w:cs="Times New Roman"/>
              </w:rPr>
              <w:t xml:space="preserve"> 15, 202</w:t>
            </w:r>
            <w:r>
              <w:rPr>
                <w:rFonts w:ascii="Times New Roman" w:hAnsi="Times New Roman" w:cs="Times New Roman"/>
              </w:rPr>
              <w:t>1</w:t>
            </w:r>
          </w:p>
          <w:p w14:paraId="396F3640" w14:textId="77777777" w:rsidR="006F6F4E" w:rsidRPr="001B76E8" w:rsidRDefault="006F6F4E">
            <w:pPr>
              <w:rPr>
                <w:rFonts w:ascii="Times New Roman" w:hAnsi="Times New Roman" w:cs="Times New Roman"/>
              </w:rPr>
            </w:pPr>
          </w:p>
        </w:tc>
      </w:tr>
      <w:tr w:rsidR="006F6F4E" w:rsidRPr="001B76E8" w14:paraId="4558BA71" w14:textId="77777777" w:rsidTr="00D8726D">
        <w:tc>
          <w:tcPr>
            <w:tcW w:w="2057" w:type="dxa"/>
          </w:tcPr>
          <w:p w14:paraId="430A6417" w14:textId="77777777" w:rsidR="006F6F4E" w:rsidRPr="001B76E8" w:rsidRDefault="006F6F4E" w:rsidP="00A3173F">
            <w:pPr>
              <w:pStyle w:val="Default"/>
              <w:rPr>
                <w:rFonts w:ascii="Times New Roman" w:hAnsi="Times New Roman" w:cs="Times New Roman"/>
                <w:color w:val="auto"/>
                <w:sz w:val="22"/>
                <w:szCs w:val="22"/>
              </w:rPr>
            </w:pPr>
            <w:r w:rsidRPr="001B76E8">
              <w:rPr>
                <w:rFonts w:ascii="Times New Roman" w:hAnsi="Times New Roman" w:cs="Times New Roman"/>
                <w:color w:val="auto"/>
                <w:sz w:val="22"/>
                <w:szCs w:val="22"/>
              </w:rPr>
              <w:t>Protocol Duration</w:t>
            </w:r>
          </w:p>
        </w:tc>
        <w:tc>
          <w:tcPr>
            <w:tcW w:w="7293" w:type="dxa"/>
          </w:tcPr>
          <w:p w14:paraId="7AAC75F2" w14:textId="77777777" w:rsidR="000271FC" w:rsidRPr="001B76E8" w:rsidRDefault="000271FC">
            <w:pPr>
              <w:rPr>
                <w:rFonts w:ascii="Times New Roman" w:hAnsi="Times New Roman" w:cs="Times New Roman"/>
              </w:rPr>
            </w:pPr>
            <w:r w:rsidRPr="001B76E8">
              <w:rPr>
                <w:rFonts w:ascii="Times New Roman" w:hAnsi="Times New Roman" w:cs="Times New Roman"/>
                <w:b/>
              </w:rPr>
              <w:t>Aim 1</w:t>
            </w:r>
            <w:r w:rsidRPr="001B76E8">
              <w:rPr>
                <w:rFonts w:ascii="Times New Roman" w:hAnsi="Times New Roman" w:cs="Times New Roman"/>
              </w:rPr>
              <w:t>: 90 minutes</w:t>
            </w:r>
          </w:p>
          <w:p w14:paraId="373BCB50" w14:textId="77777777" w:rsidR="00BD6923" w:rsidRPr="001B76E8" w:rsidRDefault="000271FC" w:rsidP="00BD6923">
            <w:pPr>
              <w:rPr>
                <w:rFonts w:ascii="Times New Roman" w:hAnsi="Times New Roman" w:cs="Times New Roman"/>
              </w:rPr>
            </w:pPr>
            <w:r w:rsidRPr="001B76E8">
              <w:rPr>
                <w:rFonts w:ascii="Times New Roman" w:hAnsi="Times New Roman" w:cs="Times New Roman"/>
                <w:b/>
              </w:rPr>
              <w:t>Aim 2</w:t>
            </w:r>
            <w:r w:rsidRPr="001B76E8">
              <w:rPr>
                <w:rFonts w:ascii="Times New Roman" w:hAnsi="Times New Roman" w:cs="Times New Roman"/>
              </w:rPr>
              <w:t xml:space="preserve">: </w:t>
            </w:r>
            <w:r w:rsidR="00BD6923" w:rsidRPr="001B76E8">
              <w:rPr>
                <w:rFonts w:ascii="Times New Roman" w:hAnsi="Times New Roman" w:cs="Times New Roman"/>
                <w:b/>
              </w:rPr>
              <w:t>Aim 2</w:t>
            </w:r>
            <w:r w:rsidR="00BD6923" w:rsidRPr="001B76E8">
              <w:rPr>
                <w:rFonts w:ascii="Times New Roman" w:hAnsi="Times New Roman" w:cs="Times New Roman"/>
              </w:rPr>
              <w:t xml:space="preserve">: </w:t>
            </w:r>
            <w:r w:rsidR="00BD6923" w:rsidRPr="00E44148">
              <w:rPr>
                <w:rFonts w:ascii="Times New Roman" w:hAnsi="Times New Roman" w:cs="Times New Roman"/>
              </w:rPr>
              <w:t>1</w:t>
            </w:r>
            <w:r w:rsidR="00BD6923">
              <w:rPr>
                <w:rFonts w:ascii="Times New Roman" w:hAnsi="Times New Roman" w:cs="Times New Roman"/>
              </w:rPr>
              <w:t>6</w:t>
            </w:r>
            <w:r w:rsidR="00BD6923" w:rsidRPr="00E44148">
              <w:rPr>
                <w:rFonts w:ascii="Times New Roman" w:hAnsi="Times New Roman" w:cs="Times New Roman"/>
              </w:rPr>
              <w:t xml:space="preserve"> weeks (8-week</w:t>
            </w:r>
            <w:r w:rsidR="00BD6923">
              <w:rPr>
                <w:rFonts w:ascii="Times New Roman" w:hAnsi="Times New Roman" w:cs="Times New Roman"/>
              </w:rPr>
              <w:t xml:space="preserve"> active</w:t>
            </w:r>
            <w:r w:rsidR="00BD6923" w:rsidRPr="00E44148">
              <w:rPr>
                <w:rFonts w:ascii="Times New Roman" w:hAnsi="Times New Roman" w:cs="Times New Roman"/>
              </w:rPr>
              <w:t xml:space="preserve"> intervention and </w:t>
            </w:r>
            <w:r w:rsidR="00BD6923">
              <w:rPr>
                <w:rFonts w:ascii="Times New Roman" w:hAnsi="Times New Roman" w:cs="Times New Roman"/>
              </w:rPr>
              <w:t>after-intervention follow-up at the 12</w:t>
            </w:r>
            <w:r w:rsidR="00BD6923" w:rsidRPr="00043534">
              <w:rPr>
                <w:rFonts w:ascii="Times New Roman" w:hAnsi="Times New Roman" w:cs="Times New Roman"/>
                <w:vertAlign w:val="superscript"/>
              </w:rPr>
              <w:t>th</w:t>
            </w:r>
            <w:r w:rsidR="00BD6923">
              <w:rPr>
                <w:rFonts w:ascii="Times New Roman" w:hAnsi="Times New Roman" w:cs="Times New Roman"/>
              </w:rPr>
              <w:t xml:space="preserve"> week. Participants in the intervention arm can have access to the intervention app up to 16 weeks.</w:t>
            </w:r>
            <w:r w:rsidR="00BD6923" w:rsidRPr="00E44148">
              <w:rPr>
                <w:rFonts w:ascii="Times New Roman" w:hAnsi="Times New Roman" w:cs="Times New Roman"/>
              </w:rPr>
              <w:t>)</w:t>
            </w:r>
          </w:p>
          <w:p w14:paraId="00AE9A0E" w14:textId="2C5B87F6" w:rsidR="000271FC" w:rsidRPr="001B76E8" w:rsidRDefault="000271FC">
            <w:pPr>
              <w:rPr>
                <w:rFonts w:ascii="Times New Roman" w:hAnsi="Times New Roman" w:cs="Times New Roman"/>
                <w:lang w:eastAsia="zh-CN"/>
              </w:rPr>
            </w:pPr>
            <w:r w:rsidRPr="001B76E8">
              <w:rPr>
                <w:rFonts w:ascii="Times New Roman" w:hAnsi="Times New Roman" w:cs="Times New Roman"/>
                <w:lang w:eastAsia="zh-CN"/>
              </w:rPr>
              <w:t xml:space="preserve">Participants may choose to participate in </w:t>
            </w:r>
            <w:r w:rsidR="001756D5">
              <w:rPr>
                <w:rFonts w:ascii="Times New Roman" w:hAnsi="Times New Roman" w:cs="Times New Roman"/>
                <w:lang w:eastAsia="zh-CN"/>
              </w:rPr>
              <w:t xml:space="preserve">either </w:t>
            </w:r>
            <w:r w:rsidRPr="001B76E8">
              <w:rPr>
                <w:rFonts w:ascii="Times New Roman" w:hAnsi="Times New Roman" w:cs="Times New Roman"/>
                <w:lang w:eastAsia="zh-CN"/>
              </w:rPr>
              <w:t xml:space="preserve">Aim 1 </w:t>
            </w:r>
            <w:r w:rsidR="001756D5">
              <w:rPr>
                <w:rFonts w:ascii="Times New Roman" w:hAnsi="Times New Roman" w:cs="Times New Roman"/>
                <w:lang w:eastAsia="zh-CN"/>
              </w:rPr>
              <w:t>or</w:t>
            </w:r>
            <w:r w:rsidRPr="001B76E8">
              <w:rPr>
                <w:rFonts w:ascii="Times New Roman" w:hAnsi="Times New Roman" w:cs="Times New Roman"/>
                <w:lang w:eastAsia="zh-CN"/>
              </w:rPr>
              <w:t xml:space="preserve"> Aim 2. </w:t>
            </w:r>
          </w:p>
        </w:tc>
      </w:tr>
      <w:tr w:rsidR="006F6F4E" w:rsidRPr="001B76E8" w14:paraId="07FDB61D" w14:textId="77777777" w:rsidTr="00D8726D">
        <w:tc>
          <w:tcPr>
            <w:tcW w:w="2057" w:type="dxa"/>
          </w:tcPr>
          <w:p w14:paraId="77F55318" w14:textId="77777777" w:rsidR="006F6F4E" w:rsidRPr="001B76E8" w:rsidRDefault="006F6F4E" w:rsidP="00A3173F">
            <w:pPr>
              <w:pStyle w:val="Default"/>
              <w:rPr>
                <w:rFonts w:ascii="Times New Roman" w:hAnsi="Times New Roman" w:cs="Times New Roman"/>
                <w:color w:val="auto"/>
                <w:sz w:val="22"/>
                <w:szCs w:val="22"/>
              </w:rPr>
            </w:pPr>
            <w:r w:rsidRPr="001B76E8">
              <w:rPr>
                <w:rFonts w:ascii="Times New Roman" w:hAnsi="Times New Roman" w:cs="Times New Roman"/>
                <w:color w:val="auto"/>
                <w:sz w:val="22"/>
                <w:szCs w:val="22"/>
              </w:rPr>
              <w:t>Stratification</w:t>
            </w:r>
          </w:p>
        </w:tc>
        <w:tc>
          <w:tcPr>
            <w:tcW w:w="7293" w:type="dxa"/>
          </w:tcPr>
          <w:p w14:paraId="74625B48" w14:textId="77777777" w:rsidR="004A3BEC" w:rsidRPr="001B76E8" w:rsidRDefault="004A3BEC" w:rsidP="004A3BEC">
            <w:pPr>
              <w:rPr>
                <w:rFonts w:ascii="Times New Roman" w:hAnsi="Times New Roman" w:cs="Times New Roman"/>
              </w:rPr>
            </w:pPr>
            <w:r w:rsidRPr="001B76E8">
              <w:rPr>
                <w:rFonts w:ascii="Times New Roman" w:hAnsi="Times New Roman" w:cs="Times New Roman"/>
              </w:rPr>
              <w:t xml:space="preserve">Participants in </w:t>
            </w:r>
            <w:r w:rsidR="000271FC" w:rsidRPr="001B76E8">
              <w:rPr>
                <w:rFonts w:ascii="Times New Roman" w:hAnsi="Times New Roman" w:cs="Times New Roman"/>
              </w:rPr>
              <w:t>Aim 1</w:t>
            </w:r>
            <w:r w:rsidRPr="001B76E8">
              <w:rPr>
                <w:rFonts w:ascii="Times New Roman" w:hAnsi="Times New Roman" w:cs="Times New Roman"/>
              </w:rPr>
              <w:t xml:space="preserve"> will be stratified into three groups: </w:t>
            </w:r>
          </w:p>
          <w:p w14:paraId="3ED77552" w14:textId="4E7BAA61" w:rsidR="004A3BEC" w:rsidRPr="001B76E8" w:rsidRDefault="004A3BEC" w:rsidP="004A3BEC">
            <w:pPr>
              <w:rPr>
                <w:rFonts w:ascii="Times New Roman" w:hAnsi="Times New Roman" w:cs="Times New Roman"/>
              </w:rPr>
            </w:pPr>
            <w:r w:rsidRPr="001B76E8">
              <w:rPr>
                <w:rFonts w:ascii="Times New Roman" w:hAnsi="Times New Roman" w:cs="Times New Roman"/>
              </w:rPr>
              <w:t xml:space="preserve">(1) </w:t>
            </w:r>
            <w:r w:rsidR="001756D5">
              <w:rPr>
                <w:rFonts w:ascii="Times New Roman" w:hAnsi="Times New Roman" w:cs="Times New Roman"/>
              </w:rPr>
              <w:t>5</w:t>
            </w:r>
            <w:r w:rsidRPr="001B76E8">
              <w:rPr>
                <w:rFonts w:ascii="Times New Roman" w:hAnsi="Times New Roman" w:cs="Times New Roman"/>
              </w:rPr>
              <w:t xml:space="preserve"> current PrEP users</w:t>
            </w:r>
          </w:p>
          <w:p w14:paraId="3C81C20B" w14:textId="7944260C" w:rsidR="004A3BEC" w:rsidRPr="001B76E8" w:rsidRDefault="004A3BEC" w:rsidP="004A3BEC">
            <w:pPr>
              <w:rPr>
                <w:rFonts w:ascii="Times New Roman" w:hAnsi="Times New Roman" w:cs="Times New Roman"/>
              </w:rPr>
            </w:pPr>
            <w:r w:rsidRPr="001B76E8">
              <w:rPr>
                <w:rFonts w:ascii="Times New Roman" w:hAnsi="Times New Roman" w:cs="Times New Roman"/>
              </w:rPr>
              <w:t xml:space="preserve">(2) </w:t>
            </w:r>
            <w:r w:rsidR="001756D5">
              <w:rPr>
                <w:rFonts w:ascii="Times New Roman" w:hAnsi="Times New Roman" w:cs="Times New Roman"/>
              </w:rPr>
              <w:t>30</w:t>
            </w:r>
            <w:r w:rsidRPr="001B76E8">
              <w:rPr>
                <w:rFonts w:ascii="Times New Roman" w:hAnsi="Times New Roman" w:cs="Times New Roman"/>
              </w:rPr>
              <w:t xml:space="preserve"> people who</w:t>
            </w:r>
            <w:r w:rsidR="00717207" w:rsidRPr="001B76E8">
              <w:rPr>
                <w:rFonts w:ascii="Times New Roman" w:hAnsi="Times New Roman" w:cs="Times New Roman"/>
              </w:rPr>
              <w:t xml:space="preserve"> have</w:t>
            </w:r>
            <w:r w:rsidRPr="001B76E8">
              <w:rPr>
                <w:rFonts w:ascii="Times New Roman" w:hAnsi="Times New Roman" w:cs="Times New Roman"/>
              </w:rPr>
              <w:t xml:space="preserve"> never use</w:t>
            </w:r>
            <w:r w:rsidR="00717207" w:rsidRPr="001B76E8">
              <w:rPr>
                <w:rFonts w:ascii="Times New Roman" w:hAnsi="Times New Roman" w:cs="Times New Roman"/>
              </w:rPr>
              <w:t>d</w:t>
            </w:r>
            <w:r w:rsidRPr="001B76E8">
              <w:rPr>
                <w:rFonts w:ascii="Times New Roman" w:hAnsi="Times New Roman" w:cs="Times New Roman"/>
              </w:rPr>
              <w:t xml:space="preserve"> PrEP</w:t>
            </w:r>
          </w:p>
          <w:p w14:paraId="22CC058D" w14:textId="1B1521A0" w:rsidR="006F6F4E" w:rsidRPr="001B76E8" w:rsidRDefault="004A3BEC">
            <w:pPr>
              <w:rPr>
                <w:rFonts w:ascii="Times New Roman" w:hAnsi="Times New Roman" w:cs="Times New Roman"/>
              </w:rPr>
            </w:pPr>
            <w:r w:rsidRPr="001B76E8">
              <w:rPr>
                <w:rFonts w:ascii="Times New Roman" w:hAnsi="Times New Roman" w:cs="Times New Roman"/>
              </w:rPr>
              <w:t>(3) 5 intermittent PrEP users</w:t>
            </w:r>
            <w:r w:rsidR="00717207" w:rsidRPr="001B76E8">
              <w:rPr>
                <w:rFonts w:ascii="Times New Roman" w:hAnsi="Times New Roman" w:cs="Times New Roman"/>
              </w:rPr>
              <w:t xml:space="preserve"> (people who were on PrEP before but now off)</w:t>
            </w:r>
          </w:p>
        </w:tc>
      </w:tr>
      <w:tr w:rsidR="006F6F4E" w:rsidRPr="001B76E8" w14:paraId="7066EC80" w14:textId="77777777" w:rsidTr="00D8726D">
        <w:tc>
          <w:tcPr>
            <w:tcW w:w="2057" w:type="dxa"/>
          </w:tcPr>
          <w:p w14:paraId="2B401961" w14:textId="77777777" w:rsidR="006F6F4E" w:rsidRPr="001B76E8" w:rsidRDefault="006F6F4E" w:rsidP="00A3173F">
            <w:pPr>
              <w:pStyle w:val="Default"/>
              <w:rPr>
                <w:rFonts w:ascii="Times New Roman" w:hAnsi="Times New Roman" w:cs="Times New Roman"/>
                <w:color w:val="auto"/>
                <w:sz w:val="22"/>
                <w:szCs w:val="22"/>
              </w:rPr>
            </w:pPr>
            <w:r w:rsidRPr="001B76E8">
              <w:rPr>
                <w:rFonts w:ascii="Times New Roman" w:hAnsi="Times New Roman" w:cs="Times New Roman"/>
                <w:color w:val="auto"/>
                <w:sz w:val="22"/>
                <w:szCs w:val="22"/>
              </w:rPr>
              <w:t>Regimen or Intervention</w:t>
            </w:r>
          </w:p>
        </w:tc>
        <w:tc>
          <w:tcPr>
            <w:tcW w:w="7293" w:type="dxa"/>
          </w:tcPr>
          <w:p w14:paraId="2F5F6D37" w14:textId="35DB34D5" w:rsidR="00F36A5A" w:rsidRPr="001B76E8" w:rsidRDefault="00F36A5A" w:rsidP="006F6F4E">
            <w:pPr>
              <w:rPr>
                <w:rFonts w:ascii="Times New Roman" w:hAnsi="Times New Roman" w:cs="Times New Roman"/>
                <w:color w:val="000000" w:themeColor="text1"/>
                <w:lang w:eastAsia="zh-CN"/>
              </w:rPr>
            </w:pPr>
            <w:r w:rsidRPr="001B76E8">
              <w:rPr>
                <w:rFonts w:ascii="Times New Roman" w:hAnsi="Times New Roman" w:cs="Times New Roman"/>
                <w:b/>
                <w:color w:val="000000" w:themeColor="text1"/>
                <w:lang w:eastAsia="zh-CN"/>
              </w:rPr>
              <w:t>Aim 1</w:t>
            </w:r>
            <w:r w:rsidRPr="001B76E8">
              <w:rPr>
                <w:rFonts w:ascii="Times New Roman" w:hAnsi="Times New Roman" w:cs="Times New Roman"/>
                <w:color w:val="000000" w:themeColor="text1"/>
                <w:lang w:eastAsia="zh-CN"/>
              </w:rPr>
              <w:t xml:space="preserve">: </w:t>
            </w:r>
            <w:r w:rsidR="00D15FDE" w:rsidRPr="001B76E8">
              <w:rPr>
                <w:rFonts w:ascii="Times New Roman" w:hAnsi="Times New Roman" w:cs="Times New Roman"/>
                <w:color w:val="000000" w:themeColor="text1"/>
                <w:lang w:eastAsia="zh-CN"/>
              </w:rPr>
              <w:t>F</w:t>
            </w:r>
            <w:r w:rsidRPr="001B76E8">
              <w:rPr>
                <w:rFonts w:ascii="Times New Roman" w:hAnsi="Times New Roman" w:cs="Times New Roman"/>
                <w:color w:val="000000" w:themeColor="text1"/>
                <w:lang w:eastAsia="zh-CN"/>
              </w:rPr>
              <w:t>ormative research/in-depth interviews: no intervention</w:t>
            </w:r>
          </w:p>
          <w:p w14:paraId="0C6833BE" w14:textId="24C2C583" w:rsidR="00717207" w:rsidRPr="001B76E8" w:rsidRDefault="00717207" w:rsidP="006F6F4E">
            <w:pPr>
              <w:rPr>
                <w:rFonts w:ascii="Times New Roman" w:hAnsi="Times New Roman" w:cs="Times New Roman"/>
                <w:color w:val="000000" w:themeColor="text1"/>
                <w:lang w:eastAsia="zh-CN"/>
              </w:rPr>
            </w:pPr>
            <w:r w:rsidRPr="001B76E8">
              <w:rPr>
                <w:rFonts w:ascii="Times New Roman" w:hAnsi="Times New Roman" w:cs="Times New Roman"/>
                <w:b/>
                <w:color w:val="000000" w:themeColor="text1"/>
                <w:lang w:eastAsia="zh-CN"/>
              </w:rPr>
              <w:t>Aim 2</w:t>
            </w:r>
            <w:r w:rsidRPr="001B76E8">
              <w:rPr>
                <w:rFonts w:ascii="Times New Roman" w:hAnsi="Times New Roman" w:cs="Times New Roman"/>
                <w:color w:val="000000" w:themeColor="text1"/>
                <w:lang w:eastAsia="zh-CN"/>
              </w:rPr>
              <w:t xml:space="preserve">: </w:t>
            </w:r>
            <w:r w:rsidR="00D15FDE" w:rsidRPr="001B76E8">
              <w:rPr>
                <w:rFonts w:ascii="Times New Roman" w:hAnsi="Times New Roman" w:cs="Times New Roman"/>
                <w:color w:val="000000" w:themeColor="text1"/>
                <w:lang w:eastAsia="zh-CN"/>
              </w:rPr>
              <w:t>T</w:t>
            </w:r>
            <w:r w:rsidR="00F36A5A" w:rsidRPr="001B76E8">
              <w:rPr>
                <w:rFonts w:ascii="Times New Roman" w:hAnsi="Times New Roman" w:cs="Times New Roman"/>
                <w:color w:val="000000" w:themeColor="text1"/>
                <w:lang w:eastAsia="zh-CN"/>
              </w:rPr>
              <w:t xml:space="preserve">wo-arm RCT: </w:t>
            </w:r>
            <w:r w:rsidR="001756D5">
              <w:rPr>
                <w:rFonts w:ascii="Times New Roman" w:hAnsi="Times New Roman" w:cs="Times New Roman"/>
                <w:color w:val="000000" w:themeColor="text1"/>
                <w:lang w:eastAsia="zh-CN"/>
              </w:rPr>
              <w:t>7</w:t>
            </w:r>
            <w:r w:rsidRPr="001B76E8">
              <w:rPr>
                <w:rFonts w:ascii="Times New Roman" w:hAnsi="Times New Roman" w:cs="Times New Roman"/>
                <w:color w:val="000000" w:themeColor="text1"/>
                <w:lang w:eastAsia="zh-CN"/>
              </w:rPr>
              <w:t xml:space="preserve">0 participants will be randomized </w:t>
            </w:r>
            <w:r w:rsidR="007F64D0" w:rsidRPr="001B76E8">
              <w:rPr>
                <w:rFonts w:ascii="Times New Roman" w:hAnsi="Times New Roman" w:cs="Times New Roman"/>
                <w:color w:val="000000" w:themeColor="text1"/>
                <w:lang w:eastAsia="zh-CN"/>
              </w:rPr>
              <w:t xml:space="preserve">at enrollment </w:t>
            </w:r>
            <w:r w:rsidRPr="001B76E8">
              <w:rPr>
                <w:rFonts w:ascii="Times New Roman" w:hAnsi="Times New Roman" w:cs="Times New Roman"/>
                <w:color w:val="000000" w:themeColor="text1"/>
                <w:lang w:eastAsia="zh-CN"/>
              </w:rPr>
              <w:t>into the intervention arm</w:t>
            </w:r>
            <w:r w:rsidR="001756D5">
              <w:rPr>
                <w:rFonts w:ascii="Times New Roman" w:hAnsi="Times New Roman" w:cs="Times New Roman"/>
                <w:color w:val="000000" w:themeColor="text1"/>
                <w:lang w:eastAsia="zh-CN"/>
              </w:rPr>
              <w:t xml:space="preserve"> (n=40)</w:t>
            </w:r>
            <w:r w:rsidRPr="001B76E8">
              <w:rPr>
                <w:rFonts w:ascii="Times New Roman" w:hAnsi="Times New Roman" w:cs="Times New Roman"/>
                <w:color w:val="000000" w:themeColor="text1"/>
                <w:lang w:eastAsia="zh-CN"/>
              </w:rPr>
              <w:t xml:space="preserve"> or the standard of care control arm</w:t>
            </w:r>
            <w:r w:rsidR="001756D5">
              <w:rPr>
                <w:rFonts w:ascii="Times New Roman" w:hAnsi="Times New Roman" w:cs="Times New Roman"/>
                <w:color w:val="000000" w:themeColor="text1"/>
                <w:lang w:eastAsia="zh-CN"/>
              </w:rPr>
              <w:t xml:space="preserve"> (n=30)</w:t>
            </w:r>
            <w:r w:rsidRPr="001B76E8">
              <w:rPr>
                <w:rFonts w:ascii="Times New Roman" w:hAnsi="Times New Roman" w:cs="Times New Roman"/>
                <w:color w:val="000000" w:themeColor="text1"/>
                <w:lang w:eastAsia="zh-CN"/>
              </w:rPr>
              <w:t xml:space="preserve">. All </w:t>
            </w:r>
            <w:r w:rsidR="001756D5">
              <w:rPr>
                <w:rFonts w:ascii="Times New Roman" w:hAnsi="Times New Roman" w:cs="Times New Roman"/>
                <w:color w:val="000000" w:themeColor="text1"/>
                <w:lang w:eastAsia="zh-CN"/>
              </w:rPr>
              <w:t>7</w:t>
            </w:r>
            <w:r w:rsidRPr="001B76E8">
              <w:rPr>
                <w:rFonts w:ascii="Times New Roman" w:hAnsi="Times New Roman" w:cs="Times New Roman"/>
                <w:color w:val="000000" w:themeColor="text1"/>
                <w:lang w:eastAsia="zh-CN"/>
              </w:rPr>
              <w:t xml:space="preserve">0 participants will pay an initial visit to the Guangzhou No.8 People’s Hospital to complete enrollment and a Web-based baseline assessment survey. </w:t>
            </w:r>
          </w:p>
          <w:p w14:paraId="5CFF67F9" w14:textId="3B4EE3F8" w:rsidR="00F36A5A" w:rsidRPr="001B76E8" w:rsidRDefault="00717207" w:rsidP="00FC6621">
            <w:pPr>
              <w:pStyle w:val="ListParagraph"/>
              <w:numPr>
                <w:ilvl w:val="0"/>
                <w:numId w:val="5"/>
              </w:numPr>
              <w:rPr>
                <w:rFonts w:ascii="Times New Roman" w:hAnsi="Times New Roman" w:cs="Times New Roman"/>
                <w:color w:val="000000" w:themeColor="text1"/>
                <w:lang w:eastAsia="zh-CN"/>
              </w:rPr>
            </w:pPr>
            <w:r w:rsidRPr="001B76E8">
              <w:rPr>
                <w:rFonts w:ascii="Times New Roman" w:hAnsi="Times New Roman" w:cs="Times New Roman"/>
                <w:b/>
                <w:color w:val="000000" w:themeColor="text1"/>
                <w:lang w:eastAsia="zh-CN"/>
              </w:rPr>
              <w:t>The standard of care control arm</w:t>
            </w:r>
            <w:r w:rsidRPr="001B76E8">
              <w:rPr>
                <w:rFonts w:ascii="Times New Roman" w:hAnsi="Times New Roman" w:cs="Times New Roman"/>
                <w:color w:val="000000" w:themeColor="text1"/>
                <w:lang w:eastAsia="zh-CN"/>
              </w:rPr>
              <w:t xml:space="preserve">: during the initial visit, participants will receive written HIV prevention materials including basic facts of PrEP, recommendations for HIV/STIs testing and referrals to local HIV/STIs testing sites and prevention services. </w:t>
            </w:r>
          </w:p>
          <w:p w14:paraId="551A6379" w14:textId="2042BB82" w:rsidR="006F6F4E" w:rsidRPr="001B76E8" w:rsidRDefault="00717207" w:rsidP="00FC6621">
            <w:pPr>
              <w:pStyle w:val="ListParagraph"/>
              <w:numPr>
                <w:ilvl w:val="0"/>
                <w:numId w:val="5"/>
              </w:numPr>
              <w:rPr>
                <w:rFonts w:ascii="Times New Roman" w:hAnsi="Times New Roman" w:cs="Times New Roman"/>
                <w:color w:val="000000" w:themeColor="text1"/>
                <w:lang w:eastAsia="zh-CN"/>
              </w:rPr>
            </w:pPr>
            <w:r w:rsidRPr="001B76E8">
              <w:rPr>
                <w:rFonts w:ascii="Times New Roman" w:hAnsi="Times New Roman" w:cs="Times New Roman"/>
                <w:b/>
                <w:color w:val="000000" w:themeColor="text1"/>
                <w:lang w:eastAsia="zh-CN"/>
              </w:rPr>
              <w:t xml:space="preserve"> The intervention arm</w:t>
            </w:r>
            <w:r w:rsidRPr="001B76E8">
              <w:rPr>
                <w:rFonts w:ascii="Times New Roman" w:hAnsi="Times New Roman" w:cs="Times New Roman"/>
                <w:color w:val="000000" w:themeColor="text1"/>
                <w:lang w:eastAsia="zh-CN"/>
              </w:rPr>
              <w:t>:</w:t>
            </w:r>
            <w:r w:rsidR="00F36A5A" w:rsidRPr="001B76E8">
              <w:rPr>
                <w:rFonts w:ascii="Times New Roman" w:hAnsi="Times New Roman" w:cs="Times New Roman"/>
                <w:color w:val="000000" w:themeColor="text1"/>
                <w:lang w:eastAsia="zh-CN"/>
              </w:rPr>
              <w:t xml:space="preserve"> In addition to the standard of care, participants in the intervention arm will have access to a mini-app-based PrEP intervention for </w:t>
            </w:r>
            <w:r w:rsidR="00BD6923">
              <w:rPr>
                <w:rFonts w:ascii="Times New Roman" w:hAnsi="Times New Roman" w:cs="Times New Roman" w:hint="eastAsia"/>
                <w:color w:val="000000" w:themeColor="text1"/>
                <w:lang w:eastAsia="zh-CN"/>
              </w:rPr>
              <w:t>up</w:t>
            </w:r>
            <w:r w:rsidR="00BD6923">
              <w:rPr>
                <w:rFonts w:ascii="Times New Roman" w:hAnsi="Times New Roman" w:cs="Times New Roman"/>
                <w:color w:val="000000" w:themeColor="text1"/>
                <w:lang w:eastAsia="zh-CN"/>
              </w:rPr>
              <w:t xml:space="preserve"> to 16</w:t>
            </w:r>
            <w:r w:rsidR="00F36A5A" w:rsidRPr="001B76E8">
              <w:rPr>
                <w:rFonts w:ascii="Times New Roman" w:hAnsi="Times New Roman" w:cs="Times New Roman"/>
                <w:color w:val="000000" w:themeColor="text1"/>
                <w:lang w:eastAsia="zh-CN"/>
              </w:rPr>
              <w:t xml:space="preserve"> weeks. The mini-app has four main functions: (1) a </w:t>
            </w:r>
            <w:r w:rsidR="00552764">
              <w:rPr>
                <w:rFonts w:ascii="Times New Roman" w:hAnsi="Times New Roman" w:cs="Times New Roman"/>
                <w:color w:val="000000" w:themeColor="text1"/>
                <w:lang w:eastAsia="zh-CN"/>
              </w:rPr>
              <w:t>mini-classroom function</w:t>
            </w:r>
            <w:r w:rsidR="00F36A5A" w:rsidRPr="001B76E8">
              <w:rPr>
                <w:rFonts w:ascii="Times New Roman" w:hAnsi="Times New Roman" w:cs="Times New Roman"/>
                <w:color w:val="000000" w:themeColor="text1"/>
                <w:lang w:eastAsia="zh-CN"/>
              </w:rPr>
              <w:t xml:space="preserve"> that contains a series of HIV-, sexual health-, and PrEP-related educational articles in Chinese; (2) an HIV/Syphilis home-based test kit ordering system that allows users to order a finger-prick HIV rapid test toolkit and shipped to home for free (one piece at a time); (3) an asynchronous </w:t>
            </w:r>
            <w:r w:rsidR="00F36A5A" w:rsidRPr="001B76E8">
              <w:rPr>
                <w:rFonts w:ascii="Times New Roman" w:hAnsi="Times New Roman" w:cs="Times New Roman"/>
                <w:color w:val="000000" w:themeColor="text1"/>
                <w:lang w:eastAsia="zh-CN"/>
              </w:rPr>
              <w:lastRenderedPageBreak/>
              <w:t xml:space="preserve">message function that allows users to communicate with the study team; and (4) a user profile page where users can manage orders of HIV test kits. </w:t>
            </w:r>
          </w:p>
        </w:tc>
      </w:tr>
    </w:tbl>
    <w:p w14:paraId="58F6D469" w14:textId="77777777" w:rsidR="00A3173F" w:rsidRPr="001B76E8" w:rsidRDefault="00A3173F">
      <w:pPr>
        <w:rPr>
          <w:rFonts w:ascii="Times New Roman" w:hAnsi="Times New Roman" w:cs="Times New Roman"/>
        </w:rPr>
      </w:pPr>
    </w:p>
    <w:p w14:paraId="103FB004" w14:textId="77777777" w:rsidR="00A3173F" w:rsidRPr="001B76E8" w:rsidRDefault="00A3173F">
      <w:pPr>
        <w:rPr>
          <w:rFonts w:ascii="Times New Roman" w:hAnsi="Times New Roman" w:cs="Times New Roman"/>
        </w:rPr>
      </w:pPr>
      <w:r w:rsidRPr="001B76E8">
        <w:rPr>
          <w:rFonts w:ascii="Times New Roman" w:hAnsi="Times New Roman" w:cs="Times New Roman"/>
        </w:rPr>
        <w:br w:type="page"/>
      </w:r>
    </w:p>
    <w:sdt>
      <w:sdtPr>
        <w:rPr>
          <w:rFonts w:ascii="Times New Roman" w:eastAsiaTheme="minorEastAsia" w:hAnsi="Times New Roman" w:cs="Times New Roman"/>
          <w:b w:val="0"/>
          <w:bCs w:val="0"/>
          <w:color w:val="auto"/>
          <w:sz w:val="22"/>
          <w:szCs w:val="22"/>
        </w:rPr>
        <w:id w:val="896863183"/>
        <w:docPartObj>
          <w:docPartGallery w:val="Table of Contents"/>
          <w:docPartUnique/>
        </w:docPartObj>
      </w:sdtPr>
      <w:sdtEndPr>
        <w:rPr>
          <w:rFonts w:asciiTheme="minorHAnsi" w:hAnsiTheme="minorHAnsi" w:cstheme="minorBidi"/>
          <w:b/>
          <w:noProof/>
        </w:rPr>
      </w:sdtEndPr>
      <w:sdtContent>
        <w:p w14:paraId="2AE5605B" w14:textId="65376F6E" w:rsidR="001B76E8" w:rsidRPr="006B6000" w:rsidRDefault="001B76E8">
          <w:pPr>
            <w:pStyle w:val="TOCHeading"/>
            <w:rPr>
              <w:rFonts w:ascii="Times New Roman" w:hAnsi="Times New Roman" w:cs="Times New Roman"/>
              <w:b w:val="0"/>
            </w:rPr>
          </w:pPr>
          <w:r w:rsidRPr="0047239E">
            <w:rPr>
              <w:rFonts w:ascii="Times New Roman" w:hAnsi="Times New Roman" w:cs="Times New Roman"/>
              <w:b w:val="0"/>
            </w:rPr>
            <w:t>Table of Contents</w:t>
          </w:r>
        </w:p>
        <w:p w14:paraId="22EAF3E4" w14:textId="10AA4272" w:rsidR="000D2F92" w:rsidRDefault="001B76E8">
          <w:pPr>
            <w:pStyle w:val="TOC1"/>
            <w:tabs>
              <w:tab w:val="left" w:pos="522"/>
              <w:tab w:val="right" w:leader="dot" w:pos="9350"/>
            </w:tabs>
            <w:rPr>
              <w:rFonts w:cstheme="minorBidi"/>
              <w:b w:val="0"/>
              <w:bCs w:val="0"/>
              <w:caps w:val="0"/>
              <w:noProof/>
              <w:sz w:val="24"/>
              <w:szCs w:val="24"/>
              <w:u w:val="none"/>
              <w:lang w:eastAsia="zh-CN"/>
            </w:rPr>
          </w:pPr>
          <w:r w:rsidRPr="006B6000">
            <w:rPr>
              <w:rFonts w:ascii="Times New Roman" w:hAnsi="Times New Roman" w:cs="Times New Roman"/>
              <w:b w:val="0"/>
              <w:bCs w:val="0"/>
            </w:rPr>
            <w:fldChar w:fldCharType="begin"/>
          </w:r>
          <w:r w:rsidRPr="006B6000">
            <w:rPr>
              <w:rFonts w:ascii="Times New Roman" w:hAnsi="Times New Roman" w:cs="Times New Roman"/>
              <w:b w:val="0"/>
            </w:rPr>
            <w:instrText xml:space="preserve"> TOC \o "1-3" \h \z \u </w:instrText>
          </w:r>
          <w:r w:rsidRPr="006B6000">
            <w:rPr>
              <w:rFonts w:ascii="Times New Roman" w:hAnsi="Times New Roman" w:cs="Times New Roman"/>
              <w:b w:val="0"/>
              <w:bCs w:val="0"/>
            </w:rPr>
            <w:fldChar w:fldCharType="separate"/>
          </w:r>
          <w:hyperlink w:anchor="_Toc50059719" w:history="1">
            <w:r w:rsidR="000D2F92" w:rsidRPr="00BC6C23">
              <w:rPr>
                <w:rStyle w:val="Hyperlink"/>
                <w:noProof/>
              </w:rPr>
              <w:t>1.0</w:t>
            </w:r>
            <w:r w:rsidR="000D2F92">
              <w:rPr>
                <w:rFonts w:cstheme="minorBidi"/>
                <w:b w:val="0"/>
                <w:bCs w:val="0"/>
                <w:caps w:val="0"/>
                <w:noProof/>
                <w:sz w:val="24"/>
                <w:szCs w:val="24"/>
                <w:u w:val="none"/>
                <w:lang w:eastAsia="zh-CN"/>
              </w:rPr>
              <w:tab/>
            </w:r>
            <w:r w:rsidR="000D2F92" w:rsidRPr="00BC6C23">
              <w:rPr>
                <w:rStyle w:val="Hyperlink"/>
                <w:noProof/>
              </w:rPr>
              <w:t>OBJECTIVE</w:t>
            </w:r>
            <w:r w:rsidR="000D2F92">
              <w:rPr>
                <w:noProof/>
                <w:webHidden/>
              </w:rPr>
              <w:tab/>
            </w:r>
            <w:r w:rsidR="000D2F92">
              <w:rPr>
                <w:noProof/>
                <w:webHidden/>
              </w:rPr>
              <w:fldChar w:fldCharType="begin"/>
            </w:r>
            <w:r w:rsidR="000D2F92">
              <w:rPr>
                <w:noProof/>
                <w:webHidden/>
              </w:rPr>
              <w:instrText xml:space="preserve"> PAGEREF _Toc50059719 \h </w:instrText>
            </w:r>
            <w:r w:rsidR="000D2F92">
              <w:rPr>
                <w:noProof/>
                <w:webHidden/>
              </w:rPr>
            </w:r>
            <w:r w:rsidR="000D2F92">
              <w:rPr>
                <w:noProof/>
                <w:webHidden/>
              </w:rPr>
              <w:fldChar w:fldCharType="separate"/>
            </w:r>
            <w:r w:rsidR="000D2F92">
              <w:rPr>
                <w:noProof/>
                <w:webHidden/>
              </w:rPr>
              <w:t>9</w:t>
            </w:r>
            <w:r w:rsidR="000D2F92">
              <w:rPr>
                <w:noProof/>
                <w:webHidden/>
              </w:rPr>
              <w:fldChar w:fldCharType="end"/>
            </w:r>
          </w:hyperlink>
        </w:p>
        <w:p w14:paraId="2A9B368A" w14:textId="073AB59F" w:rsidR="000D2F92" w:rsidRDefault="00E40C1B">
          <w:pPr>
            <w:pStyle w:val="TOC3"/>
            <w:tabs>
              <w:tab w:val="left" w:pos="519"/>
              <w:tab w:val="right" w:leader="dot" w:pos="9350"/>
            </w:tabs>
            <w:rPr>
              <w:rFonts w:cstheme="minorBidi"/>
              <w:smallCaps w:val="0"/>
              <w:noProof/>
              <w:sz w:val="24"/>
              <w:szCs w:val="24"/>
              <w:lang w:eastAsia="zh-CN"/>
            </w:rPr>
          </w:pPr>
          <w:hyperlink w:anchor="_Toc50059720" w:history="1">
            <w:r w:rsidR="000D2F92" w:rsidRPr="00BC6C23">
              <w:rPr>
                <w:rStyle w:val="Hyperlink"/>
                <w:noProof/>
              </w:rPr>
              <w:t>1.1</w:t>
            </w:r>
            <w:r w:rsidR="000D2F92">
              <w:rPr>
                <w:rFonts w:cstheme="minorBidi"/>
                <w:smallCaps w:val="0"/>
                <w:noProof/>
                <w:sz w:val="24"/>
                <w:szCs w:val="24"/>
                <w:lang w:eastAsia="zh-CN"/>
              </w:rPr>
              <w:tab/>
            </w:r>
            <w:r w:rsidR="000D2F92" w:rsidRPr="00BC6C23">
              <w:rPr>
                <w:rStyle w:val="Hyperlink"/>
                <w:noProof/>
              </w:rPr>
              <w:t>Hypothesis</w:t>
            </w:r>
            <w:r w:rsidR="000D2F92">
              <w:rPr>
                <w:noProof/>
                <w:webHidden/>
              </w:rPr>
              <w:tab/>
            </w:r>
            <w:r w:rsidR="000D2F92">
              <w:rPr>
                <w:noProof/>
                <w:webHidden/>
              </w:rPr>
              <w:fldChar w:fldCharType="begin"/>
            </w:r>
            <w:r w:rsidR="000D2F92">
              <w:rPr>
                <w:noProof/>
                <w:webHidden/>
              </w:rPr>
              <w:instrText xml:space="preserve"> PAGEREF _Toc50059720 \h </w:instrText>
            </w:r>
            <w:r w:rsidR="000D2F92">
              <w:rPr>
                <w:noProof/>
                <w:webHidden/>
              </w:rPr>
            </w:r>
            <w:r w:rsidR="000D2F92">
              <w:rPr>
                <w:noProof/>
                <w:webHidden/>
              </w:rPr>
              <w:fldChar w:fldCharType="separate"/>
            </w:r>
            <w:r w:rsidR="000D2F92">
              <w:rPr>
                <w:noProof/>
                <w:webHidden/>
              </w:rPr>
              <w:t>9</w:t>
            </w:r>
            <w:r w:rsidR="000D2F92">
              <w:rPr>
                <w:noProof/>
                <w:webHidden/>
              </w:rPr>
              <w:fldChar w:fldCharType="end"/>
            </w:r>
          </w:hyperlink>
        </w:p>
        <w:p w14:paraId="1F881544" w14:textId="601C8732" w:rsidR="000D2F92" w:rsidRDefault="00E40C1B">
          <w:pPr>
            <w:pStyle w:val="TOC3"/>
            <w:tabs>
              <w:tab w:val="left" w:pos="519"/>
              <w:tab w:val="right" w:leader="dot" w:pos="9350"/>
            </w:tabs>
            <w:rPr>
              <w:rFonts w:cstheme="minorBidi"/>
              <w:smallCaps w:val="0"/>
              <w:noProof/>
              <w:sz w:val="24"/>
              <w:szCs w:val="24"/>
              <w:lang w:eastAsia="zh-CN"/>
            </w:rPr>
          </w:pPr>
          <w:hyperlink w:anchor="_Toc50059721" w:history="1">
            <w:r w:rsidR="000D2F92" w:rsidRPr="00BC6C23">
              <w:rPr>
                <w:rStyle w:val="Hyperlink"/>
                <w:noProof/>
              </w:rPr>
              <w:t>1.2</w:t>
            </w:r>
            <w:r w:rsidR="000D2F92">
              <w:rPr>
                <w:rFonts w:cstheme="minorBidi"/>
                <w:smallCaps w:val="0"/>
                <w:noProof/>
                <w:sz w:val="24"/>
                <w:szCs w:val="24"/>
                <w:lang w:eastAsia="zh-CN"/>
              </w:rPr>
              <w:tab/>
            </w:r>
            <w:r w:rsidR="000D2F92" w:rsidRPr="00BC6C23">
              <w:rPr>
                <w:rStyle w:val="Hyperlink"/>
                <w:noProof/>
              </w:rPr>
              <w:t>Primary Objective</w:t>
            </w:r>
            <w:r w:rsidR="000D2F92">
              <w:rPr>
                <w:noProof/>
                <w:webHidden/>
              </w:rPr>
              <w:tab/>
            </w:r>
            <w:r w:rsidR="000D2F92">
              <w:rPr>
                <w:noProof/>
                <w:webHidden/>
              </w:rPr>
              <w:fldChar w:fldCharType="begin"/>
            </w:r>
            <w:r w:rsidR="000D2F92">
              <w:rPr>
                <w:noProof/>
                <w:webHidden/>
              </w:rPr>
              <w:instrText xml:space="preserve"> PAGEREF _Toc50059721 \h </w:instrText>
            </w:r>
            <w:r w:rsidR="000D2F92">
              <w:rPr>
                <w:noProof/>
                <w:webHidden/>
              </w:rPr>
            </w:r>
            <w:r w:rsidR="000D2F92">
              <w:rPr>
                <w:noProof/>
                <w:webHidden/>
              </w:rPr>
              <w:fldChar w:fldCharType="separate"/>
            </w:r>
            <w:r w:rsidR="000D2F92">
              <w:rPr>
                <w:noProof/>
                <w:webHidden/>
              </w:rPr>
              <w:t>9</w:t>
            </w:r>
            <w:r w:rsidR="000D2F92">
              <w:rPr>
                <w:noProof/>
                <w:webHidden/>
              </w:rPr>
              <w:fldChar w:fldCharType="end"/>
            </w:r>
          </w:hyperlink>
        </w:p>
        <w:p w14:paraId="42A48FF8" w14:textId="1A548E65" w:rsidR="000D2F92" w:rsidRDefault="00E40C1B">
          <w:pPr>
            <w:pStyle w:val="TOC3"/>
            <w:tabs>
              <w:tab w:val="left" w:pos="519"/>
              <w:tab w:val="right" w:leader="dot" w:pos="9350"/>
            </w:tabs>
            <w:rPr>
              <w:rFonts w:cstheme="minorBidi"/>
              <w:smallCaps w:val="0"/>
              <w:noProof/>
              <w:sz w:val="24"/>
              <w:szCs w:val="24"/>
              <w:lang w:eastAsia="zh-CN"/>
            </w:rPr>
          </w:pPr>
          <w:hyperlink w:anchor="_Toc50059722" w:history="1">
            <w:r w:rsidR="000D2F92" w:rsidRPr="00BC6C23">
              <w:rPr>
                <w:rStyle w:val="Hyperlink"/>
                <w:noProof/>
              </w:rPr>
              <w:t>1.3</w:t>
            </w:r>
            <w:r w:rsidR="000D2F92">
              <w:rPr>
                <w:rFonts w:cstheme="minorBidi"/>
                <w:smallCaps w:val="0"/>
                <w:noProof/>
                <w:sz w:val="24"/>
                <w:szCs w:val="24"/>
                <w:lang w:eastAsia="zh-CN"/>
              </w:rPr>
              <w:tab/>
            </w:r>
            <w:r w:rsidR="000D2F92" w:rsidRPr="00BC6C23">
              <w:rPr>
                <w:rStyle w:val="Hyperlink"/>
                <w:noProof/>
              </w:rPr>
              <w:t>Secondary Objectives</w:t>
            </w:r>
            <w:r w:rsidR="000D2F92">
              <w:rPr>
                <w:noProof/>
                <w:webHidden/>
              </w:rPr>
              <w:tab/>
            </w:r>
            <w:r w:rsidR="000D2F92">
              <w:rPr>
                <w:noProof/>
                <w:webHidden/>
              </w:rPr>
              <w:fldChar w:fldCharType="begin"/>
            </w:r>
            <w:r w:rsidR="000D2F92">
              <w:rPr>
                <w:noProof/>
                <w:webHidden/>
              </w:rPr>
              <w:instrText xml:space="preserve"> PAGEREF _Toc50059722 \h </w:instrText>
            </w:r>
            <w:r w:rsidR="000D2F92">
              <w:rPr>
                <w:noProof/>
                <w:webHidden/>
              </w:rPr>
            </w:r>
            <w:r w:rsidR="000D2F92">
              <w:rPr>
                <w:noProof/>
                <w:webHidden/>
              </w:rPr>
              <w:fldChar w:fldCharType="separate"/>
            </w:r>
            <w:r w:rsidR="000D2F92">
              <w:rPr>
                <w:noProof/>
                <w:webHidden/>
              </w:rPr>
              <w:t>9</w:t>
            </w:r>
            <w:r w:rsidR="000D2F92">
              <w:rPr>
                <w:noProof/>
                <w:webHidden/>
              </w:rPr>
              <w:fldChar w:fldCharType="end"/>
            </w:r>
          </w:hyperlink>
        </w:p>
        <w:p w14:paraId="3E33F4C3" w14:textId="05B392CD" w:rsidR="000D2F92" w:rsidRDefault="00E40C1B">
          <w:pPr>
            <w:pStyle w:val="TOC1"/>
            <w:tabs>
              <w:tab w:val="left" w:pos="522"/>
              <w:tab w:val="right" w:leader="dot" w:pos="9350"/>
            </w:tabs>
            <w:rPr>
              <w:rFonts w:cstheme="minorBidi"/>
              <w:b w:val="0"/>
              <w:bCs w:val="0"/>
              <w:caps w:val="0"/>
              <w:noProof/>
              <w:sz w:val="24"/>
              <w:szCs w:val="24"/>
              <w:u w:val="none"/>
              <w:lang w:eastAsia="zh-CN"/>
            </w:rPr>
          </w:pPr>
          <w:hyperlink w:anchor="_Toc50059723" w:history="1">
            <w:r w:rsidR="000D2F92" w:rsidRPr="00BC6C23">
              <w:rPr>
                <w:rStyle w:val="Hyperlink"/>
                <w:noProof/>
              </w:rPr>
              <w:t>2.0</w:t>
            </w:r>
            <w:r w:rsidR="000D2F92">
              <w:rPr>
                <w:rFonts w:cstheme="minorBidi"/>
                <w:b w:val="0"/>
                <w:bCs w:val="0"/>
                <w:caps w:val="0"/>
                <w:noProof/>
                <w:sz w:val="24"/>
                <w:szCs w:val="24"/>
                <w:u w:val="none"/>
                <w:lang w:eastAsia="zh-CN"/>
              </w:rPr>
              <w:tab/>
            </w:r>
            <w:r w:rsidR="000D2F92" w:rsidRPr="00BC6C23">
              <w:rPr>
                <w:rStyle w:val="Hyperlink"/>
                <w:noProof/>
              </w:rPr>
              <w:t>INTRODUCTION</w:t>
            </w:r>
            <w:r w:rsidR="000D2F92">
              <w:rPr>
                <w:noProof/>
                <w:webHidden/>
              </w:rPr>
              <w:tab/>
            </w:r>
            <w:r w:rsidR="000D2F92">
              <w:rPr>
                <w:noProof/>
                <w:webHidden/>
              </w:rPr>
              <w:fldChar w:fldCharType="begin"/>
            </w:r>
            <w:r w:rsidR="000D2F92">
              <w:rPr>
                <w:noProof/>
                <w:webHidden/>
              </w:rPr>
              <w:instrText xml:space="preserve"> PAGEREF _Toc50059723 \h </w:instrText>
            </w:r>
            <w:r w:rsidR="000D2F92">
              <w:rPr>
                <w:noProof/>
                <w:webHidden/>
              </w:rPr>
            </w:r>
            <w:r w:rsidR="000D2F92">
              <w:rPr>
                <w:noProof/>
                <w:webHidden/>
              </w:rPr>
              <w:fldChar w:fldCharType="separate"/>
            </w:r>
            <w:r w:rsidR="000D2F92">
              <w:rPr>
                <w:noProof/>
                <w:webHidden/>
              </w:rPr>
              <w:t>9</w:t>
            </w:r>
            <w:r w:rsidR="000D2F92">
              <w:rPr>
                <w:noProof/>
                <w:webHidden/>
              </w:rPr>
              <w:fldChar w:fldCharType="end"/>
            </w:r>
          </w:hyperlink>
        </w:p>
        <w:p w14:paraId="6A41A43F" w14:textId="7F7EE92D" w:rsidR="000D2F92" w:rsidRDefault="00E40C1B">
          <w:pPr>
            <w:pStyle w:val="TOC3"/>
            <w:tabs>
              <w:tab w:val="left" w:pos="519"/>
              <w:tab w:val="right" w:leader="dot" w:pos="9350"/>
            </w:tabs>
            <w:rPr>
              <w:rFonts w:cstheme="minorBidi"/>
              <w:smallCaps w:val="0"/>
              <w:noProof/>
              <w:sz w:val="24"/>
              <w:szCs w:val="24"/>
              <w:lang w:eastAsia="zh-CN"/>
            </w:rPr>
          </w:pPr>
          <w:hyperlink w:anchor="_Toc50059724" w:history="1">
            <w:r w:rsidR="000D2F92" w:rsidRPr="00BC6C23">
              <w:rPr>
                <w:rStyle w:val="Hyperlink"/>
                <w:noProof/>
              </w:rPr>
              <w:t>2.1</w:t>
            </w:r>
            <w:r w:rsidR="000D2F92">
              <w:rPr>
                <w:rFonts w:cstheme="minorBidi"/>
                <w:smallCaps w:val="0"/>
                <w:noProof/>
                <w:sz w:val="24"/>
                <w:szCs w:val="24"/>
                <w:lang w:eastAsia="zh-CN"/>
              </w:rPr>
              <w:tab/>
            </w:r>
            <w:r w:rsidR="000D2F92" w:rsidRPr="00BC6C23">
              <w:rPr>
                <w:rStyle w:val="Hyperlink"/>
                <w:noProof/>
              </w:rPr>
              <w:t>Background</w:t>
            </w:r>
            <w:r w:rsidR="000D2F92">
              <w:rPr>
                <w:noProof/>
                <w:webHidden/>
              </w:rPr>
              <w:tab/>
            </w:r>
            <w:r w:rsidR="000D2F92">
              <w:rPr>
                <w:noProof/>
                <w:webHidden/>
              </w:rPr>
              <w:fldChar w:fldCharType="begin"/>
            </w:r>
            <w:r w:rsidR="000D2F92">
              <w:rPr>
                <w:noProof/>
                <w:webHidden/>
              </w:rPr>
              <w:instrText xml:space="preserve"> PAGEREF _Toc50059724 \h </w:instrText>
            </w:r>
            <w:r w:rsidR="000D2F92">
              <w:rPr>
                <w:noProof/>
                <w:webHidden/>
              </w:rPr>
            </w:r>
            <w:r w:rsidR="000D2F92">
              <w:rPr>
                <w:noProof/>
                <w:webHidden/>
              </w:rPr>
              <w:fldChar w:fldCharType="separate"/>
            </w:r>
            <w:r w:rsidR="000D2F92">
              <w:rPr>
                <w:noProof/>
                <w:webHidden/>
              </w:rPr>
              <w:t>9</w:t>
            </w:r>
            <w:r w:rsidR="000D2F92">
              <w:rPr>
                <w:noProof/>
                <w:webHidden/>
              </w:rPr>
              <w:fldChar w:fldCharType="end"/>
            </w:r>
          </w:hyperlink>
        </w:p>
        <w:p w14:paraId="7346E2B2" w14:textId="32340D21" w:rsidR="000D2F92" w:rsidRDefault="00E40C1B">
          <w:pPr>
            <w:pStyle w:val="TOC3"/>
            <w:tabs>
              <w:tab w:val="left" w:pos="519"/>
              <w:tab w:val="right" w:leader="dot" w:pos="9350"/>
            </w:tabs>
            <w:rPr>
              <w:rFonts w:cstheme="minorBidi"/>
              <w:smallCaps w:val="0"/>
              <w:noProof/>
              <w:sz w:val="24"/>
              <w:szCs w:val="24"/>
              <w:lang w:eastAsia="zh-CN"/>
            </w:rPr>
          </w:pPr>
          <w:hyperlink w:anchor="_Toc50059725" w:history="1">
            <w:r w:rsidR="000D2F92" w:rsidRPr="00BC6C23">
              <w:rPr>
                <w:rStyle w:val="Hyperlink"/>
                <w:noProof/>
              </w:rPr>
              <w:t>2.2</w:t>
            </w:r>
            <w:r w:rsidR="000D2F92">
              <w:rPr>
                <w:rFonts w:cstheme="minorBidi"/>
                <w:smallCaps w:val="0"/>
                <w:noProof/>
                <w:sz w:val="24"/>
                <w:szCs w:val="24"/>
                <w:lang w:eastAsia="zh-CN"/>
              </w:rPr>
              <w:tab/>
            </w:r>
            <w:r w:rsidR="000D2F92" w:rsidRPr="00BC6C23">
              <w:rPr>
                <w:rStyle w:val="Hyperlink"/>
                <w:noProof/>
              </w:rPr>
              <w:t>Rationale</w:t>
            </w:r>
            <w:r w:rsidR="000D2F92">
              <w:rPr>
                <w:noProof/>
                <w:webHidden/>
              </w:rPr>
              <w:tab/>
            </w:r>
            <w:r w:rsidR="000D2F92">
              <w:rPr>
                <w:noProof/>
                <w:webHidden/>
              </w:rPr>
              <w:fldChar w:fldCharType="begin"/>
            </w:r>
            <w:r w:rsidR="000D2F92">
              <w:rPr>
                <w:noProof/>
                <w:webHidden/>
              </w:rPr>
              <w:instrText xml:space="preserve"> PAGEREF _Toc50059725 \h </w:instrText>
            </w:r>
            <w:r w:rsidR="000D2F92">
              <w:rPr>
                <w:noProof/>
                <w:webHidden/>
              </w:rPr>
            </w:r>
            <w:r w:rsidR="000D2F92">
              <w:rPr>
                <w:noProof/>
                <w:webHidden/>
              </w:rPr>
              <w:fldChar w:fldCharType="separate"/>
            </w:r>
            <w:r w:rsidR="000D2F92">
              <w:rPr>
                <w:noProof/>
                <w:webHidden/>
              </w:rPr>
              <w:t>10</w:t>
            </w:r>
            <w:r w:rsidR="000D2F92">
              <w:rPr>
                <w:noProof/>
                <w:webHidden/>
              </w:rPr>
              <w:fldChar w:fldCharType="end"/>
            </w:r>
          </w:hyperlink>
        </w:p>
        <w:p w14:paraId="0173B064" w14:textId="14D380B2" w:rsidR="000D2F92" w:rsidRDefault="00E40C1B">
          <w:pPr>
            <w:pStyle w:val="TOC1"/>
            <w:tabs>
              <w:tab w:val="left" w:pos="522"/>
              <w:tab w:val="right" w:leader="dot" w:pos="9350"/>
            </w:tabs>
            <w:rPr>
              <w:rFonts w:cstheme="minorBidi"/>
              <w:b w:val="0"/>
              <w:bCs w:val="0"/>
              <w:caps w:val="0"/>
              <w:noProof/>
              <w:sz w:val="24"/>
              <w:szCs w:val="24"/>
              <w:u w:val="none"/>
              <w:lang w:eastAsia="zh-CN"/>
            </w:rPr>
          </w:pPr>
          <w:hyperlink w:anchor="_Toc50059726" w:history="1">
            <w:r w:rsidR="000D2F92" w:rsidRPr="00BC6C23">
              <w:rPr>
                <w:rStyle w:val="Hyperlink"/>
                <w:noProof/>
              </w:rPr>
              <w:t>3.0</w:t>
            </w:r>
            <w:r w:rsidR="000D2F92">
              <w:rPr>
                <w:rFonts w:cstheme="minorBidi"/>
                <w:b w:val="0"/>
                <w:bCs w:val="0"/>
                <w:caps w:val="0"/>
                <w:noProof/>
                <w:sz w:val="24"/>
                <w:szCs w:val="24"/>
                <w:u w:val="none"/>
                <w:lang w:eastAsia="zh-CN"/>
              </w:rPr>
              <w:tab/>
            </w:r>
            <w:r w:rsidR="000D2F92" w:rsidRPr="00BC6C23">
              <w:rPr>
                <w:rStyle w:val="Hyperlink"/>
                <w:noProof/>
              </w:rPr>
              <w:t>STUDY DESIGN</w:t>
            </w:r>
            <w:r w:rsidR="000D2F92">
              <w:rPr>
                <w:noProof/>
                <w:webHidden/>
              </w:rPr>
              <w:tab/>
            </w:r>
            <w:r w:rsidR="000D2F92">
              <w:rPr>
                <w:noProof/>
                <w:webHidden/>
              </w:rPr>
              <w:fldChar w:fldCharType="begin"/>
            </w:r>
            <w:r w:rsidR="000D2F92">
              <w:rPr>
                <w:noProof/>
                <w:webHidden/>
              </w:rPr>
              <w:instrText xml:space="preserve"> PAGEREF _Toc50059726 \h </w:instrText>
            </w:r>
            <w:r w:rsidR="000D2F92">
              <w:rPr>
                <w:noProof/>
                <w:webHidden/>
              </w:rPr>
            </w:r>
            <w:r w:rsidR="000D2F92">
              <w:rPr>
                <w:noProof/>
                <w:webHidden/>
              </w:rPr>
              <w:fldChar w:fldCharType="separate"/>
            </w:r>
            <w:r w:rsidR="000D2F92">
              <w:rPr>
                <w:noProof/>
                <w:webHidden/>
              </w:rPr>
              <w:t>11</w:t>
            </w:r>
            <w:r w:rsidR="000D2F92">
              <w:rPr>
                <w:noProof/>
                <w:webHidden/>
              </w:rPr>
              <w:fldChar w:fldCharType="end"/>
            </w:r>
          </w:hyperlink>
        </w:p>
        <w:p w14:paraId="4E42AB31" w14:textId="75008FFE" w:rsidR="000D2F92" w:rsidRDefault="00E40C1B">
          <w:pPr>
            <w:pStyle w:val="TOC1"/>
            <w:tabs>
              <w:tab w:val="left" w:pos="522"/>
              <w:tab w:val="right" w:leader="dot" w:pos="9350"/>
            </w:tabs>
            <w:rPr>
              <w:rFonts w:cstheme="minorBidi"/>
              <w:b w:val="0"/>
              <w:bCs w:val="0"/>
              <w:caps w:val="0"/>
              <w:noProof/>
              <w:sz w:val="24"/>
              <w:szCs w:val="24"/>
              <w:u w:val="none"/>
              <w:lang w:eastAsia="zh-CN"/>
            </w:rPr>
          </w:pPr>
          <w:hyperlink w:anchor="_Toc50059727" w:history="1">
            <w:r w:rsidR="000D2F92" w:rsidRPr="00BC6C23">
              <w:rPr>
                <w:rStyle w:val="Hyperlink"/>
                <w:noProof/>
              </w:rPr>
              <w:t>4.0</w:t>
            </w:r>
            <w:r w:rsidR="000D2F92">
              <w:rPr>
                <w:rFonts w:cstheme="minorBidi"/>
                <w:b w:val="0"/>
                <w:bCs w:val="0"/>
                <w:caps w:val="0"/>
                <w:noProof/>
                <w:sz w:val="24"/>
                <w:szCs w:val="24"/>
                <w:u w:val="none"/>
                <w:lang w:eastAsia="zh-CN"/>
              </w:rPr>
              <w:tab/>
            </w:r>
            <w:r w:rsidR="000D2F92" w:rsidRPr="00BC6C23">
              <w:rPr>
                <w:rStyle w:val="Hyperlink"/>
                <w:noProof/>
              </w:rPr>
              <w:t>SELECTION AND ENROLLMENT OF PARTICIPANTS</w:t>
            </w:r>
            <w:r w:rsidR="000D2F92">
              <w:rPr>
                <w:noProof/>
                <w:webHidden/>
              </w:rPr>
              <w:tab/>
            </w:r>
            <w:r w:rsidR="000D2F92">
              <w:rPr>
                <w:noProof/>
                <w:webHidden/>
              </w:rPr>
              <w:fldChar w:fldCharType="begin"/>
            </w:r>
            <w:r w:rsidR="000D2F92">
              <w:rPr>
                <w:noProof/>
                <w:webHidden/>
              </w:rPr>
              <w:instrText xml:space="preserve"> PAGEREF _Toc50059727 \h </w:instrText>
            </w:r>
            <w:r w:rsidR="000D2F92">
              <w:rPr>
                <w:noProof/>
                <w:webHidden/>
              </w:rPr>
            </w:r>
            <w:r w:rsidR="000D2F92">
              <w:rPr>
                <w:noProof/>
                <w:webHidden/>
              </w:rPr>
              <w:fldChar w:fldCharType="separate"/>
            </w:r>
            <w:r w:rsidR="000D2F92">
              <w:rPr>
                <w:noProof/>
                <w:webHidden/>
              </w:rPr>
              <w:t>16</w:t>
            </w:r>
            <w:r w:rsidR="000D2F92">
              <w:rPr>
                <w:noProof/>
                <w:webHidden/>
              </w:rPr>
              <w:fldChar w:fldCharType="end"/>
            </w:r>
          </w:hyperlink>
        </w:p>
        <w:p w14:paraId="6EAE5FD9" w14:textId="51D09AF7" w:rsidR="000D2F92" w:rsidRDefault="00E40C1B">
          <w:pPr>
            <w:pStyle w:val="TOC3"/>
            <w:tabs>
              <w:tab w:val="left" w:pos="519"/>
              <w:tab w:val="right" w:leader="dot" w:pos="9350"/>
            </w:tabs>
            <w:rPr>
              <w:rFonts w:cstheme="minorBidi"/>
              <w:smallCaps w:val="0"/>
              <w:noProof/>
              <w:sz w:val="24"/>
              <w:szCs w:val="24"/>
              <w:lang w:eastAsia="zh-CN"/>
            </w:rPr>
          </w:pPr>
          <w:hyperlink w:anchor="_Toc50059728" w:history="1">
            <w:r w:rsidR="000D2F92" w:rsidRPr="00BC6C23">
              <w:rPr>
                <w:rStyle w:val="Hyperlink"/>
                <w:noProof/>
              </w:rPr>
              <w:t>4.1</w:t>
            </w:r>
            <w:r w:rsidR="000D2F92">
              <w:rPr>
                <w:rFonts w:cstheme="minorBidi"/>
                <w:smallCaps w:val="0"/>
                <w:noProof/>
                <w:sz w:val="24"/>
                <w:szCs w:val="24"/>
                <w:lang w:eastAsia="zh-CN"/>
              </w:rPr>
              <w:tab/>
            </w:r>
            <w:r w:rsidR="000D2F92" w:rsidRPr="00BC6C23">
              <w:rPr>
                <w:rStyle w:val="Hyperlink"/>
                <w:noProof/>
              </w:rPr>
              <w:t>Inclusion Criteria</w:t>
            </w:r>
            <w:r w:rsidR="000D2F92">
              <w:rPr>
                <w:noProof/>
                <w:webHidden/>
              </w:rPr>
              <w:tab/>
            </w:r>
            <w:r w:rsidR="000D2F92">
              <w:rPr>
                <w:noProof/>
                <w:webHidden/>
              </w:rPr>
              <w:fldChar w:fldCharType="begin"/>
            </w:r>
            <w:r w:rsidR="000D2F92">
              <w:rPr>
                <w:noProof/>
                <w:webHidden/>
              </w:rPr>
              <w:instrText xml:space="preserve"> PAGEREF _Toc50059728 \h </w:instrText>
            </w:r>
            <w:r w:rsidR="000D2F92">
              <w:rPr>
                <w:noProof/>
                <w:webHidden/>
              </w:rPr>
            </w:r>
            <w:r w:rsidR="000D2F92">
              <w:rPr>
                <w:noProof/>
                <w:webHidden/>
              </w:rPr>
              <w:fldChar w:fldCharType="separate"/>
            </w:r>
            <w:r w:rsidR="000D2F92">
              <w:rPr>
                <w:noProof/>
                <w:webHidden/>
              </w:rPr>
              <w:t>16</w:t>
            </w:r>
            <w:r w:rsidR="000D2F92">
              <w:rPr>
                <w:noProof/>
                <w:webHidden/>
              </w:rPr>
              <w:fldChar w:fldCharType="end"/>
            </w:r>
          </w:hyperlink>
        </w:p>
        <w:p w14:paraId="32A00676" w14:textId="30FD3343" w:rsidR="000D2F92" w:rsidRDefault="00E40C1B">
          <w:pPr>
            <w:pStyle w:val="TOC3"/>
            <w:tabs>
              <w:tab w:val="left" w:pos="519"/>
              <w:tab w:val="right" w:leader="dot" w:pos="9350"/>
            </w:tabs>
            <w:rPr>
              <w:rFonts w:cstheme="minorBidi"/>
              <w:smallCaps w:val="0"/>
              <w:noProof/>
              <w:sz w:val="24"/>
              <w:szCs w:val="24"/>
              <w:lang w:eastAsia="zh-CN"/>
            </w:rPr>
          </w:pPr>
          <w:hyperlink w:anchor="_Toc50059729" w:history="1">
            <w:r w:rsidR="000D2F92" w:rsidRPr="00BC6C23">
              <w:rPr>
                <w:rStyle w:val="Hyperlink"/>
                <w:noProof/>
              </w:rPr>
              <w:t>4.2</w:t>
            </w:r>
            <w:r w:rsidR="000D2F92">
              <w:rPr>
                <w:rFonts w:cstheme="minorBidi"/>
                <w:smallCaps w:val="0"/>
                <w:noProof/>
                <w:sz w:val="24"/>
                <w:szCs w:val="24"/>
                <w:lang w:eastAsia="zh-CN"/>
              </w:rPr>
              <w:tab/>
            </w:r>
            <w:r w:rsidR="000D2F92" w:rsidRPr="00BC6C23">
              <w:rPr>
                <w:rStyle w:val="Hyperlink"/>
                <w:noProof/>
              </w:rPr>
              <w:t>Exclusion Criteria</w:t>
            </w:r>
            <w:r w:rsidR="000D2F92">
              <w:rPr>
                <w:noProof/>
                <w:webHidden/>
              </w:rPr>
              <w:tab/>
            </w:r>
            <w:r w:rsidR="000D2F92">
              <w:rPr>
                <w:noProof/>
                <w:webHidden/>
              </w:rPr>
              <w:fldChar w:fldCharType="begin"/>
            </w:r>
            <w:r w:rsidR="000D2F92">
              <w:rPr>
                <w:noProof/>
                <w:webHidden/>
              </w:rPr>
              <w:instrText xml:space="preserve"> PAGEREF _Toc50059729 \h </w:instrText>
            </w:r>
            <w:r w:rsidR="000D2F92">
              <w:rPr>
                <w:noProof/>
                <w:webHidden/>
              </w:rPr>
            </w:r>
            <w:r w:rsidR="000D2F92">
              <w:rPr>
                <w:noProof/>
                <w:webHidden/>
              </w:rPr>
              <w:fldChar w:fldCharType="separate"/>
            </w:r>
            <w:r w:rsidR="000D2F92">
              <w:rPr>
                <w:noProof/>
                <w:webHidden/>
              </w:rPr>
              <w:t>16</w:t>
            </w:r>
            <w:r w:rsidR="000D2F92">
              <w:rPr>
                <w:noProof/>
                <w:webHidden/>
              </w:rPr>
              <w:fldChar w:fldCharType="end"/>
            </w:r>
          </w:hyperlink>
        </w:p>
        <w:p w14:paraId="4024B5CF" w14:textId="6F615923" w:rsidR="000D2F92" w:rsidRDefault="00E40C1B">
          <w:pPr>
            <w:pStyle w:val="TOC3"/>
            <w:tabs>
              <w:tab w:val="left" w:pos="519"/>
              <w:tab w:val="right" w:leader="dot" w:pos="9350"/>
            </w:tabs>
            <w:rPr>
              <w:rFonts w:cstheme="minorBidi"/>
              <w:smallCaps w:val="0"/>
              <w:noProof/>
              <w:sz w:val="24"/>
              <w:szCs w:val="24"/>
              <w:lang w:eastAsia="zh-CN"/>
            </w:rPr>
          </w:pPr>
          <w:hyperlink w:anchor="_Toc50059730" w:history="1">
            <w:r w:rsidR="000D2F92" w:rsidRPr="00BC6C23">
              <w:rPr>
                <w:rStyle w:val="Hyperlink"/>
                <w:noProof/>
              </w:rPr>
              <w:t>4.3</w:t>
            </w:r>
            <w:r w:rsidR="000D2F92">
              <w:rPr>
                <w:rFonts w:cstheme="minorBidi"/>
                <w:smallCaps w:val="0"/>
                <w:noProof/>
                <w:sz w:val="24"/>
                <w:szCs w:val="24"/>
                <w:lang w:eastAsia="zh-CN"/>
              </w:rPr>
              <w:tab/>
            </w:r>
            <w:r w:rsidR="000D2F92" w:rsidRPr="00BC6C23">
              <w:rPr>
                <w:rStyle w:val="Hyperlink"/>
                <w:noProof/>
              </w:rPr>
              <w:t>Study Enrollment Procedures</w:t>
            </w:r>
            <w:r w:rsidR="000D2F92">
              <w:rPr>
                <w:noProof/>
                <w:webHidden/>
              </w:rPr>
              <w:tab/>
            </w:r>
            <w:r w:rsidR="000D2F92">
              <w:rPr>
                <w:noProof/>
                <w:webHidden/>
              </w:rPr>
              <w:fldChar w:fldCharType="begin"/>
            </w:r>
            <w:r w:rsidR="000D2F92">
              <w:rPr>
                <w:noProof/>
                <w:webHidden/>
              </w:rPr>
              <w:instrText xml:space="preserve"> PAGEREF _Toc50059730 \h </w:instrText>
            </w:r>
            <w:r w:rsidR="000D2F92">
              <w:rPr>
                <w:noProof/>
                <w:webHidden/>
              </w:rPr>
            </w:r>
            <w:r w:rsidR="000D2F92">
              <w:rPr>
                <w:noProof/>
                <w:webHidden/>
              </w:rPr>
              <w:fldChar w:fldCharType="separate"/>
            </w:r>
            <w:r w:rsidR="000D2F92">
              <w:rPr>
                <w:noProof/>
                <w:webHidden/>
              </w:rPr>
              <w:t>17</w:t>
            </w:r>
            <w:r w:rsidR="000D2F92">
              <w:rPr>
                <w:noProof/>
                <w:webHidden/>
              </w:rPr>
              <w:fldChar w:fldCharType="end"/>
            </w:r>
          </w:hyperlink>
        </w:p>
        <w:p w14:paraId="5B5F90FA" w14:textId="35A85C82" w:rsidR="000D2F92" w:rsidRDefault="00E40C1B">
          <w:pPr>
            <w:pStyle w:val="TOC1"/>
            <w:tabs>
              <w:tab w:val="left" w:pos="522"/>
              <w:tab w:val="right" w:leader="dot" w:pos="9350"/>
            </w:tabs>
            <w:rPr>
              <w:rFonts w:cstheme="minorBidi"/>
              <w:b w:val="0"/>
              <w:bCs w:val="0"/>
              <w:caps w:val="0"/>
              <w:noProof/>
              <w:sz w:val="24"/>
              <w:szCs w:val="24"/>
              <w:u w:val="none"/>
              <w:lang w:eastAsia="zh-CN"/>
            </w:rPr>
          </w:pPr>
          <w:hyperlink w:anchor="_Toc50059731" w:history="1">
            <w:r w:rsidR="000D2F92" w:rsidRPr="00BC6C23">
              <w:rPr>
                <w:rStyle w:val="Hyperlink"/>
                <w:noProof/>
              </w:rPr>
              <w:t>5.0</w:t>
            </w:r>
            <w:r w:rsidR="000D2F92">
              <w:rPr>
                <w:rFonts w:cstheme="minorBidi"/>
                <w:b w:val="0"/>
                <w:bCs w:val="0"/>
                <w:caps w:val="0"/>
                <w:noProof/>
                <w:sz w:val="24"/>
                <w:szCs w:val="24"/>
                <w:u w:val="none"/>
                <w:lang w:eastAsia="zh-CN"/>
              </w:rPr>
              <w:tab/>
            </w:r>
            <w:r w:rsidR="000D2F92" w:rsidRPr="00BC6C23">
              <w:rPr>
                <w:rStyle w:val="Hyperlink"/>
                <w:noProof/>
              </w:rPr>
              <w:t>STUDY TREATMENT (OR INTERVENTION)</w:t>
            </w:r>
            <w:r w:rsidR="000D2F92">
              <w:rPr>
                <w:noProof/>
                <w:webHidden/>
              </w:rPr>
              <w:tab/>
            </w:r>
            <w:r w:rsidR="000D2F92">
              <w:rPr>
                <w:noProof/>
                <w:webHidden/>
              </w:rPr>
              <w:fldChar w:fldCharType="begin"/>
            </w:r>
            <w:r w:rsidR="000D2F92">
              <w:rPr>
                <w:noProof/>
                <w:webHidden/>
              </w:rPr>
              <w:instrText xml:space="preserve"> PAGEREF _Toc50059731 \h </w:instrText>
            </w:r>
            <w:r w:rsidR="000D2F92">
              <w:rPr>
                <w:noProof/>
                <w:webHidden/>
              </w:rPr>
            </w:r>
            <w:r w:rsidR="000D2F92">
              <w:rPr>
                <w:noProof/>
                <w:webHidden/>
              </w:rPr>
              <w:fldChar w:fldCharType="separate"/>
            </w:r>
            <w:r w:rsidR="000D2F92">
              <w:rPr>
                <w:noProof/>
                <w:webHidden/>
              </w:rPr>
              <w:t>17</w:t>
            </w:r>
            <w:r w:rsidR="000D2F92">
              <w:rPr>
                <w:noProof/>
                <w:webHidden/>
              </w:rPr>
              <w:fldChar w:fldCharType="end"/>
            </w:r>
          </w:hyperlink>
        </w:p>
        <w:p w14:paraId="7C49AB4C" w14:textId="0A550564" w:rsidR="000D2F92" w:rsidRDefault="00E40C1B">
          <w:pPr>
            <w:pStyle w:val="TOC1"/>
            <w:tabs>
              <w:tab w:val="left" w:pos="522"/>
              <w:tab w:val="right" w:leader="dot" w:pos="9350"/>
            </w:tabs>
            <w:rPr>
              <w:rFonts w:cstheme="minorBidi"/>
              <w:b w:val="0"/>
              <w:bCs w:val="0"/>
              <w:caps w:val="0"/>
              <w:noProof/>
              <w:sz w:val="24"/>
              <w:szCs w:val="24"/>
              <w:u w:val="none"/>
              <w:lang w:eastAsia="zh-CN"/>
            </w:rPr>
          </w:pPr>
          <w:hyperlink w:anchor="_Toc50059732" w:history="1">
            <w:r w:rsidR="000D2F92" w:rsidRPr="00BC6C23">
              <w:rPr>
                <w:rStyle w:val="Hyperlink"/>
                <w:noProof/>
              </w:rPr>
              <w:t>6.0</w:t>
            </w:r>
            <w:r w:rsidR="000D2F92">
              <w:rPr>
                <w:rFonts w:cstheme="minorBidi"/>
                <w:b w:val="0"/>
                <w:bCs w:val="0"/>
                <w:caps w:val="0"/>
                <w:noProof/>
                <w:sz w:val="24"/>
                <w:szCs w:val="24"/>
                <w:u w:val="none"/>
                <w:lang w:eastAsia="zh-CN"/>
              </w:rPr>
              <w:tab/>
            </w:r>
            <w:r w:rsidR="000D2F92" w:rsidRPr="00BC6C23">
              <w:rPr>
                <w:rStyle w:val="Hyperlink"/>
                <w:noProof/>
              </w:rPr>
              <w:t>DATA COLLECTION</w:t>
            </w:r>
            <w:r w:rsidR="000D2F92">
              <w:rPr>
                <w:noProof/>
                <w:webHidden/>
              </w:rPr>
              <w:tab/>
            </w:r>
            <w:r w:rsidR="000D2F92">
              <w:rPr>
                <w:noProof/>
                <w:webHidden/>
              </w:rPr>
              <w:fldChar w:fldCharType="begin"/>
            </w:r>
            <w:r w:rsidR="000D2F92">
              <w:rPr>
                <w:noProof/>
                <w:webHidden/>
              </w:rPr>
              <w:instrText xml:space="preserve"> PAGEREF _Toc50059732 \h </w:instrText>
            </w:r>
            <w:r w:rsidR="000D2F92">
              <w:rPr>
                <w:noProof/>
                <w:webHidden/>
              </w:rPr>
            </w:r>
            <w:r w:rsidR="000D2F92">
              <w:rPr>
                <w:noProof/>
                <w:webHidden/>
              </w:rPr>
              <w:fldChar w:fldCharType="separate"/>
            </w:r>
            <w:r w:rsidR="000D2F92">
              <w:rPr>
                <w:noProof/>
                <w:webHidden/>
              </w:rPr>
              <w:t>19</w:t>
            </w:r>
            <w:r w:rsidR="000D2F92">
              <w:rPr>
                <w:noProof/>
                <w:webHidden/>
              </w:rPr>
              <w:fldChar w:fldCharType="end"/>
            </w:r>
          </w:hyperlink>
        </w:p>
        <w:p w14:paraId="313D72B4" w14:textId="73E79325" w:rsidR="000D2F92" w:rsidRDefault="00E40C1B">
          <w:pPr>
            <w:pStyle w:val="TOC3"/>
            <w:tabs>
              <w:tab w:val="left" w:pos="519"/>
              <w:tab w:val="right" w:leader="dot" w:pos="9350"/>
            </w:tabs>
            <w:rPr>
              <w:rFonts w:cstheme="minorBidi"/>
              <w:smallCaps w:val="0"/>
              <w:noProof/>
              <w:sz w:val="24"/>
              <w:szCs w:val="24"/>
              <w:lang w:eastAsia="zh-CN"/>
            </w:rPr>
          </w:pPr>
          <w:hyperlink w:anchor="_Toc50059733" w:history="1">
            <w:r w:rsidR="000D2F92" w:rsidRPr="00BC6C23">
              <w:rPr>
                <w:rStyle w:val="Hyperlink"/>
                <w:noProof/>
              </w:rPr>
              <w:t>6.1</w:t>
            </w:r>
            <w:r w:rsidR="000D2F92">
              <w:rPr>
                <w:rFonts w:cstheme="minorBidi"/>
                <w:smallCaps w:val="0"/>
                <w:noProof/>
                <w:sz w:val="24"/>
                <w:szCs w:val="24"/>
                <w:lang w:eastAsia="zh-CN"/>
              </w:rPr>
              <w:tab/>
            </w:r>
            <w:r w:rsidR="000D2F92" w:rsidRPr="00BC6C23">
              <w:rPr>
                <w:rStyle w:val="Hyperlink"/>
                <w:noProof/>
              </w:rPr>
              <w:t>Data collection activities</w:t>
            </w:r>
            <w:r w:rsidR="000D2F92">
              <w:rPr>
                <w:noProof/>
                <w:webHidden/>
              </w:rPr>
              <w:tab/>
            </w:r>
            <w:r w:rsidR="000D2F92">
              <w:rPr>
                <w:noProof/>
                <w:webHidden/>
              </w:rPr>
              <w:fldChar w:fldCharType="begin"/>
            </w:r>
            <w:r w:rsidR="000D2F92">
              <w:rPr>
                <w:noProof/>
                <w:webHidden/>
              </w:rPr>
              <w:instrText xml:space="preserve"> PAGEREF _Toc50059733 \h </w:instrText>
            </w:r>
            <w:r w:rsidR="000D2F92">
              <w:rPr>
                <w:noProof/>
                <w:webHidden/>
              </w:rPr>
            </w:r>
            <w:r w:rsidR="000D2F92">
              <w:rPr>
                <w:noProof/>
                <w:webHidden/>
              </w:rPr>
              <w:fldChar w:fldCharType="separate"/>
            </w:r>
            <w:r w:rsidR="000D2F92">
              <w:rPr>
                <w:noProof/>
                <w:webHidden/>
              </w:rPr>
              <w:t>19</w:t>
            </w:r>
            <w:r w:rsidR="000D2F92">
              <w:rPr>
                <w:noProof/>
                <w:webHidden/>
              </w:rPr>
              <w:fldChar w:fldCharType="end"/>
            </w:r>
          </w:hyperlink>
        </w:p>
        <w:p w14:paraId="1D66330B" w14:textId="1E7F44F0" w:rsidR="000D2F92" w:rsidRDefault="00E40C1B">
          <w:pPr>
            <w:pStyle w:val="TOC3"/>
            <w:tabs>
              <w:tab w:val="left" w:pos="519"/>
              <w:tab w:val="right" w:leader="dot" w:pos="9350"/>
            </w:tabs>
            <w:rPr>
              <w:rFonts w:cstheme="minorBidi"/>
              <w:smallCaps w:val="0"/>
              <w:noProof/>
              <w:sz w:val="24"/>
              <w:szCs w:val="24"/>
              <w:lang w:eastAsia="zh-CN"/>
            </w:rPr>
          </w:pPr>
          <w:hyperlink w:anchor="_Toc50059734" w:history="1">
            <w:r w:rsidR="000D2F92" w:rsidRPr="00BC6C23">
              <w:rPr>
                <w:rStyle w:val="Hyperlink"/>
                <w:noProof/>
              </w:rPr>
              <w:t>6.2</w:t>
            </w:r>
            <w:r w:rsidR="000D2F92">
              <w:rPr>
                <w:rFonts w:cstheme="minorBidi"/>
                <w:smallCaps w:val="0"/>
                <w:noProof/>
                <w:sz w:val="24"/>
                <w:szCs w:val="24"/>
                <w:lang w:eastAsia="zh-CN"/>
              </w:rPr>
              <w:tab/>
            </w:r>
            <w:r w:rsidR="000D2F92" w:rsidRPr="00BC6C23">
              <w:rPr>
                <w:rStyle w:val="Hyperlink"/>
                <w:noProof/>
                <w:lang w:eastAsia="zh-CN"/>
              </w:rPr>
              <w:t>Data Management</w:t>
            </w:r>
            <w:r w:rsidR="000D2F92">
              <w:rPr>
                <w:noProof/>
                <w:webHidden/>
              </w:rPr>
              <w:tab/>
            </w:r>
            <w:r w:rsidR="000D2F92">
              <w:rPr>
                <w:noProof/>
                <w:webHidden/>
              </w:rPr>
              <w:fldChar w:fldCharType="begin"/>
            </w:r>
            <w:r w:rsidR="000D2F92">
              <w:rPr>
                <w:noProof/>
                <w:webHidden/>
              </w:rPr>
              <w:instrText xml:space="preserve"> PAGEREF _Toc50059734 \h </w:instrText>
            </w:r>
            <w:r w:rsidR="000D2F92">
              <w:rPr>
                <w:noProof/>
                <w:webHidden/>
              </w:rPr>
            </w:r>
            <w:r w:rsidR="000D2F92">
              <w:rPr>
                <w:noProof/>
                <w:webHidden/>
              </w:rPr>
              <w:fldChar w:fldCharType="separate"/>
            </w:r>
            <w:r w:rsidR="000D2F92">
              <w:rPr>
                <w:noProof/>
                <w:webHidden/>
              </w:rPr>
              <w:t>20</w:t>
            </w:r>
            <w:r w:rsidR="000D2F92">
              <w:rPr>
                <w:noProof/>
                <w:webHidden/>
              </w:rPr>
              <w:fldChar w:fldCharType="end"/>
            </w:r>
          </w:hyperlink>
        </w:p>
        <w:p w14:paraId="74C0E3B1" w14:textId="10429888" w:rsidR="000D2F92" w:rsidRDefault="00E40C1B">
          <w:pPr>
            <w:pStyle w:val="TOC3"/>
            <w:tabs>
              <w:tab w:val="left" w:pos="519"/>
              <w:tab w:val="right" w:leader="dot" w:pos="9350"/>
            </w:tabs>
            <w:rPr>
              <w:rFonts w:cstheme="minorBidi"/>
              <w:smallCaps w:val="0"/>
              <w:noProof/>
              <w:sz w:val="24"/>
              <w:szCs w:val="24"/>
              <w:lang w:eastAsia="zh-CN"/>
            </w:rPr>
          </w:pPr>
          <w:hyperlink w:anchor="_Toc50059735" w:history="1">
            <w:r w:rsidR="000D2F92" w:rsidRPr="00BC6C23">
              <w:rPr>
                <w:rStyle w:val="Hyperlink"/>
                <w:noProof/>
              </w:rPr>
              <w:t>6.3</w:t>
            </w:r>
            <w:r w:rsidR="000D2F92">
              <w:rPr>
                <w:rFonts w:cstheme="minorBidi"/>
                <w:smallCaps w:val="0"/>
                <w:noProof/>
                <w:sz w:val="24"/>
                <w:szCs w:val="24"/>
                <w:lang w:eastAsia="zh-CN"/>
              </w:rPr>
              <w:tab/>
            </w:r>
            <w:r w:rsidR="000D2F92" w:rsidRPr="00BC6C23">
              <w:rPr>
                <w:rStyle w:val="Hyperlink"/>
                <w:noProof/>
              </w:rPr>
              <w:t>Quantitative Outcome Measures</w:t>
            </w:r>
            <w:r w:rsidR="000D2F92">
              <w:rPr>
                <w:noProof/>
                <w:webHidden/>
              </w:rPr>
              <w:tab/>
            </w:r>
            <w:r w:rsidR="000D2F92">
              <w:rPr>
                <w:noProof/>
                <w:webHidden/>
              </w:rPr>
              <w:fldChar w:fldCharType="begin"/>
            </w:r>
            <w:r w:rsidR="000D2F92">
              <w:rPr>
                <w:noProof/>
                <w:webHidden/>
              </w:rPr>
              <w:instrText xml:space="preserve"> PAGEREF _Toc50059735 \h </w:instrText>
            </w:r>
            <w:r w:rsidR="000D2F92">
              <w:rPr>
                <w:noProof/>
                <w:webHidden/>
              </w:rPr>
            </w:r>
            <w:r w:rsidR="000D2F92">
              <w:rPr>
                <w:noProof/>
                <w:webHidden/>
              </w:rPr>
              <w:fldChar w:fldCharType="separate"/>
            </w:r>
            <w:r w:rsidR="000D2F92">
              <w:rPr>
                <w:noProof/>
                <w:webHidden/>
              </w:rPr>
              <w:t>20</w:t>
            </w:r>
            <w:r w:rsidR="000D2F92">
              <w:rPr>
                <w:noProof/>
                <w:webHidden/>
              </w:rPr>
              <w:fldChar w:fldCharType="end"/>
            </w:r>
          </w:hyperlink>
        </w:p>
        <w:p w14:paraId="26EBEE12" w14:textId="222349C0" w:rsidR="000D2F92" w:rsidRDefault="00E40C1B">
          <w:pPr>
            <w:pStyle w:val="TOC3"/>
            <w:tabs>
              <w:tab w:val="left" w:pos="519"/>
              <w:tab w:val="right" w:leader="dot" w:pos="9350"/>
            </w:tabs>
            <w:rPr>
              <w:rFonts w:cstheme="minorBidi"/>
              <w:smallCaps w:val="0"/>
              <w:noProof/>
              <w:sz w:val="24"/>
              <w:szCs w:val="24"/>
              <w:lang w:eastAsia="zh-CN"/>
            </w:rPr>
          </w:pPr>
          <w:hyperlink w:anchor="_Toc50059736" w:history="1">
            <w:r w:rsidR="000D2F92" w:rsidRPr="00BC6C23">
              <w:rPr>
                <w:rStyle w:val="Hyperlink"/>
                <w:noProof/>
              </w:rPr>
              <w:t>6.4</w:t>
            </w:r>
            <w:r w:rsidR="000D2F92">
              <w:rPr>
                <w:rFonts w:cstheme="minorBidi"/>
                <w:smallCaps w:val="0"/>
                <w:noProof/>
                <w:sz w:val="24"/>
                <w:szCs w:val="24"/>
                <w:lang w:eastAsia="zh-CN"/>
              </w:rPr>
              <w:tab/>
            </w:r>
            <w:r w:rsidR="000D2F92" w:rsidRPr="00BC6C23">
              <w:rPr>
                <w:rStyle w:val="Hyperlink"/>
                <w:noProof/>
              </w:rPr>
              <w:t>Incentives</w:t>
            </w:r>
            <w:r w:rsidR="000D2F92">
              <w:rPr>
                <w:noProof/>
                <w:webHidden/>
              </w:rPr>
              <w:tab/>
            </w:r>
            <w:r w:rsidR="000D2F92">
              <w:rPr>
                <w:noProof/>
                <w:webHidden/>
              </w:rPr>
              <w:fldChar w:fldCharType="begin"/>
            </w:r>
            <w:r w:rsidR="000D2F92">
              <w:rPr>
                <w:noProof/>
                <w:webHidden/>
              </w:rPr>
              <w:instrText xml:space="preserve"> PAGEREF _Toc50059736 \h </w:instrText>
            </w:r>
            <w:r w:rsidR="000D2F92">
              <w:rPr>
                <w:noProof/>
                <w:webHidden/>
              </w:rPr>
            </w:r>
            <w:r w:rsidR="000D2F92">
              <w:rPr>
                <w:noProof/>
                <w:webHidden/>
              </w:rPr>
              <w:fldChar w:fldCharType="separate"/>
            </w:r>
            <w:r w:rsidR="000D2F92">
              <w:rPr>
                <w:noProof/>
                <w:webHidden/>
              </w:rPr>
              <w:t>20</w:t>
            </w:r>
            <w:r w:rsidR="000D2F92">
              <w:rPr>
                <w:noProof/>
                <w:webHidden/>
              </w:rPr>
              <w:fldChar w:fldCharType="end"/>
            </w:r>
          </w:hyperlink>
        </w:p>
        <w:p w14:paraId="4418EA40" w14:textId="261FBA2A" w:rsidR="000D2F92" w:rsidRDefault="00E40C1B">
          <w:pPr>
            <w:pStyle w:val="TOC1"/>
            <w:tabs>
              <w:tab w:val="left" w:pos="522"/>
              <w:tab w:val="right" w:leader="dot" w:pos="9350"/>
            </w:tabs>
            <w:rPr>
              <w:rFonts w:cstheme="minorBidi"/>
              <w:b w:val="0"/>
              <w:bCs w:val="0"/>
              <w:caps w:val="0"/>
              <w:noProof/>
              <w:sz w:val="24"/>
              <w:szCs w:val="24"/>
              <w:u w:val="none"/>
              <w:lang w:eastAsia="zh-CN"/>
            </w:rPr>
          </w:pPr>
          <w:hyperlink w:anchor="_Toc50059737" w:history="1">
            <w:r w:rsidR="000D2F92" w:rsidRPr="00BC6C23">
              <w:rPr>
                <w:rStyle w:val="Hyperlink"/>
                <w:noProof/>
              </w:rPr>
              <w:t>7.0</w:t>
            </w:r>
            <w:r w:rsidR="000D2F92">
              <w:rPr>
                <w:rFonts w:cstheme="minorBidi"/>
                <w:b w:val="0"/>
                <w:bCs w:val="0"/>
                <w:caps w:val="0"/>
                <w:noProof/>
                <w:sz w:val="24"/>
                <w:szCs w:val="24"/>
                <w:u w:val="none"/>
                <w:lang w:eastAsia="zh-CN"/>
              </w:rPr>
              <w:tab/>
            </w:r>
            <w:r w:rsidR="000D2F92" w:rsidRPr="00BC6C23">
              <w:rPr>
                <w:rStyle w:val="Hyperlink"/>
                <w:noProof/>
              </w:rPr>
              <w:t>PARTICIPANT WITHDRAW AND REPORT</w:t>
            </w:r>
            <w:r w:rsidR="000D2F92">
              <w:rPr>
                <w:noProof/>
                <w:webHidden/>
              </w:rPr>
              <w:tab/>
            </w:r>
            <w:r w:rsidR="000D2F92">
              <w:rPr>
                <w:noProof/>
                <w:webHidden/>
              </w:rPr>
              <w:fldChar w:fldCharType="begin"/>
            </w:r>
            <w:r w:rsidR="000D2F92">
              <w:rPr>
                <w:noProof/>
                <w:webHidden/>
              </w:rPr>
              <w:instrText xml:space="preserve"> PAGEREF _Toc50059737 \h </w:instrText>
            </w:r>
            <w:r w:rsidR="000D2F92">
              <w:rPr>
                <w:noProof/>
                <w:webHidden/>
              </w:rPr>
            </w:r>
            <w:r w:rsidR="000D2F92">
              <w:rPr>
                <w:noProof/>
                <w:webHidden/>
              </w:rPr>
              <w:fldChar w:fldCharType="separate"/>
            </w:r>
            <w:r w:rsidR="000D2F92">
              <w:rPr>
                <w:noProof/>
                <w:webHidden/>
              </w:rPr>
              <w:t>21</w:t>
            </w:r>
            <w:r w:rsidR="000D2F92">
              <w:rPr>
                <w:noProof/>
                <w:webHidden/>
              </w:rPr>
              <w:fldChar w:fldCharType="end"/>
            </w:r>
          </w:hyperlink>
        </w:p>
        <w:p w14:paraId="0ADF7E8E" w14:textId="0855349D" w:rsidR="000D2F92" w:rsidRDefault="00E40C1B">
          <w:pPr>
            <w:pStyle w:val="TOC1"/>
            <w:tabs>
              <w:tab w:val="left" w:pos="522"/>
              <w:tab w:val="right" w:leader="dot" w:pos="9350"/>
            </w:tabs>
            <w:rPr>
              <w:rFonts w:cstheme="minorBidi"/>
              <w:b w:val="0"/>
              <w:bCs w:val="0"/>
              <w:caps w:val="0"/>
              <w:noProof/>
              <w:sz w:val="24"/>
              <w:szCs w:val="24"/>
              <w:u w:val="none"/>
              <w:lang w:eastAsia="zh-CN"/>
            </w:rPr>
          </w:pPr>
          <w:hyperlink w:anchor="_Toc50059738" w:history="1">
            <w:r w:rsidR="000D2F92" w:rsidRPr="00BC6C23">
              <w:rPr>
                <w:rStyle w:val="Hyperlink"/>
                <w:noProof/>
              </w:rPr>
              <w:t>8.0</w:t>
            </w:r>
            <w:r w:rsidR="000D2F92">
              <w:rPr>
                <w:rFonts w:cstheme="minorBidi"/>
                <w:b w:val="0"/>
                <w:bCs w:val="0"/>
                <w:caps w:val="0"/>
                <w:noProof/>
                <w:sz w:val="24"/>
                <w:szCs w:val="24"/>
                <w:u w:val="none"/>
                <w:lang w:eastAsia="zh-CN"/>
              </w:rPr>
              <w:tab/>
            </w:r>
            <w:r w:rsidR="000D2F92" w:rsidRPr="00BC6C23">
              <w:rPr>
                <w:rStyle w:val="Hyperlink"/>
                <w:noProof/>
              </w:rPr>
              <w:t>STATISTICAL CONSIDERATIONS</w:t>
            </w:r>
            <w:r w:rsidR="000D2F92">
              <w:rPr>
                <w:noProof/>
                <w:webHidden/>
              </w:rPr>
              <w:tab/>
            </w:r>
            <w:r w:rsidR="000D2F92">
              <w:rPr>
                <w:noProof/>
                <w:webHidden/>
              </w:rPr>
              <w:fldChar w:fldCharType="begin"/>
            </w:r>
            <w:r w:rsidR="000D2F92">
              <w:rPr>
                <w:noProof/>
                <w:webHidden/>
              </w:rPr>
              <w:instrText xml:space="preserve"> PAGEREF _Toc50059738 \h </w:instrText>
            </w:r>
            <w:r w:rsidR="000D2F92">
              <w:rPr>
                <w:noProof/>
                <w:webHidden/>
              </w:rPr>
            </w:r>
            <w:r w:rsidR="000D2F92">
              <w:rPr>
                <w:noProof/>
                <w:webHidden/>
              </w:rPr>
              <w:fldChar w:fldCharType="separate"/>
            </w:r>
            <w:r w:rsidR="000D2F92">
              <w:rPr>
                <w:noProof/>
                <w:webHidden/>
              </w:rPr>
              <w:t>22</w:t>
            </w:r>
            <w:r w:rsidR="000D2F92">
              <w:rPr>
                <w:noProof/>
                <w:webHidden/>
              </w:rPr>
              <w:fldChar w:fldCharType="end"/>
            </w:r>
          </w:hyperlink>
        </w:p>
        <w:p w14:paraId="3B06D73E" w14:textId="6797362D" w:rsidR="000D2F92" w:rsidRDefault="00E40C1B">
          <w:pPr>
            <w:pStyle w:val="TOC3"/>
            <w:tabs>
              <w:tab w:val="left" w:pos="519"/>
              <w:tab w:val="right" w:leader="dot" w:pos="9350"/>
            </w:tabs>
            <w:rPr>
              <w:rFonts w:cstheme="minorBidi"/>
              <w:smallCaps w:val="0"/>
              <w:noProof/>
              <w:sz w:val="24"/>
              <w:szCs w:val="24"/>
              <w:lang w:eastAsia="zh-CN"/>
            </w:rPr>
          </w:pPr>
          <w:hyperlink w:anchor="_Toc50059739" w:history="1">
            <w:r w:rsidR="000D2F92" w:rsidRPr="00BC6C23">
              <w:rPr>
                <w:rStyle w:val="Hyperlink"/>
                <w:noProof/>
              </w:rPr>
              <w:t>8.1</w:t>
            </w:r>
            <w:r w:rsidR="000D2F92">
              <w:rPr>
                <w:rFonts w:cstheme="minorBidi"/>
                <w:smallCaps w:val="0"/>
                <w:noProof/>
                <w:sz w:val="24"/>
                <w:szCs w:val="24"/>
                <w:lang w:eastAsia="zh-CN"/>
              </w:rPr>
              <w:tab/>
            </w:r>
            <w:r w:rsidR="000D2F92" w:rsidRPr="00BC6C23">
              <w:rPr>
                <w:rStyle w:val="Hyperlink"/>
                <w:noProof/>
              </w:rPr>
              <w:t>General Design</w:t>
            </w:r>
            <w:r w:rsidR="000D2F92">
              <w:rPr>
                <w:noProof/>
                <w:webHidden/>
              </w:rPr>
              <w:tab/>
            </w:r>
            <w:r w:rsidR="000D2F92">
              <w:rPr>
                <w:noProof/>
                <w:webHidden/>
              </w:rPr>
              <w:fldChar w:fldCharType="begin"/>
            </w:r>
            <w:r w:rsidR="000D2F92">
              <w:rPr>
                <w:noProof/>
                <w:webHidden/>
              </w:rPr>
              <w:instrText xml:space="preserve"> PAGEREF _Toc50059739 \h </w:instrText>
            </w:r>
            <w:r w:rsidR="000D2F92">
              <w:rPr>
                <w:noProof/>
                <w:webHidden/>
              </w:rPr>
            </w:r>
            <w:r w:rsidR="000D2F92">
              <w:rPr>
                <w:noProof/>
                <w:webHidden/>
              </w:rPr>
              <w:fldChar w:fldCharType="separate"/>
            </w:r>
            <w:r w:rsidR="000D2F92">
              <w:rPr>
                <w:noProof/>
                <w:webHidden/>
              </w:rPr>
              <w:t>22</w:t>
            </w:r>
            <w:r w:rsidR="000D2F92">
              <w:rPr>
                <w:noProof/>
                <w:webHidden/>
              </w:rPr>
              <w:fldChar w:fldCharType="end"/>
            </w:r>
          </w:hyperlink>
        </w:p>
        <w:p w14:paraId="107C2E35" w14:textId="0BBC15B6" w:rsidR="000D2F92" w:rsidRDefault="00E40C1B">
          <w:pPr>
            <w:pStyle w:val="TOC3"/>
            <w:tabs>
              <w:tab w:val="left" w:pos="519"/>
              <w:tab w:val="right" w:leader="dot" w:pos="9350"/>
            </w:tabs>
            <w:rPr>
              <w:rFonts w:cstheme="minorBidi"/>
              <w:smallCaps w:val="0"/>
              <w:noProof/>
              <w:sz w:val="24"/>
              <w:szCs w:val="24"/>
              <w:lang w:eastAsia="zh-CN"/>
            </w:rPr>
          </w:pPr>
          <w:hyperlink w:anchor="_Toc50059740" w:history="1">
            <w:r w:rsidR="000D2F92" w:rsidRPr="00BC6C23">
              <w:rPr>
                <w:rStyle w:val="Hyperlink"/>
                <w:noProof/>
              </w:rPr>
              <w:t>8.2</w:t>
            </w:r>
            <w:r w:rsidR="000D2F92">
              <w:rPr>
                <w:rFonts w:cstheme="minorBidi"/>
                <w:smallCaps w:val="0"/>
                <w:noProof/>
                <w:sz w:val="24"/>
                <w:szCs w:val="24"/>
                <w:lang w:eastAsia="zh-CN"/>
              </w:rPr>
              <w:tab/>
            </w:r>
            <w:r w:rsidR="000D2F92" w:rsidRPr="00BC6C23">
              <w:rPr>
                <w:rStyle w:val="Hyperlink"/>
                <w:noProof/>
              </w:rPr>
              <w:t>Endpoints</w:t>
            </w:r>
            <w:r w:rsidR="000D2F92">
              <w:rPr>
                <w:noProof/>
                <w:webHidden/>
              </w:rPr>
              <w:tab/>
            </w:r>
            <w:r w:rsidR="000D2F92">
              <w:rPr>
                <w:noProof/>
                <w:webHidden/>
              </w:rPr>
              <w:fldChar w:fldCharType="begin"/>
            </w:r>
            <w:r w:rsidR="000D2F92">
              <w:rPr>
                <w:noProof/>
                <w:webHidden/>
              </w:rPr>
              <w:instrText xml:space="preserve"> PAGEREF _Toc50059740 \h </w:instrText>
            </w:r>
            <w:r w:rsidR="000D2F92">
              <w:rPr>
                <w:noProof/>
                <w:webHidden/>
              </w:rPr>
            </w:r>
            <w:r w:rsidR="000D2F92">
              <w:rPr>
                <w:noProof/>
                <w:webHidden/>
              </w:rPr>
              <w:fldChar w:fldCharType="separate"/>
            </w:r>
            <w:r w:rsidR="000D2F92">
              <w:rPr>
                <w:noProof/>
                <w:webHidden/>
              </w:rPr>
              <w:t>22</w:t>
            </w:r>
            <w:r w:rsidR="000D2F92">
              <w:rPr>
                <w:noProof/>
                <w:webHidden/>
              </w:rPr>
              <w:fldChar w:fldCharType="end"/>
            </w:r>
          </w:hyperlink>
        </w:p>
        <w:p w14:paraId="07056214" w14:textId="52BB6343" w:rsidR="000D2F92" w:rsidRDefault="00E40C1B">
          <w:pPr>
            <w:pStyle w:val="TOC3"/>
            <w:tabs>
              <w:tab w:val="left" w:pos="519"/>
              <w:tab w:val="right" w:leader="dot" w:pos="9350"/>
            </w:tabs>
            <w:rPr>
              <w:rFonts w:cstheme="minorBidi"/>
              <w:smallCaps w:val="0"/>
              <w:noProof/>
              <w:sz w:val="24"/>
              <w:szCs w:val="24"/>
              <w:lang w:eastAsia="zh-CN"/>
            </w:rPr>
          </w:pPr>
          <w:hyperlink w:anchor="_Toc50059741" w:history="1">
            <w:r w:rsidR="000D2F92" w:rsidRPr="00BC6C23">
              <w:rPr>
                <w:rStyle w:val="Hyperlink"/>
                <w:noProof/>
              </w:rPr>
              <w:t>8.3</w:t>
            </w:r>
            <w:r w:rsidR="000D2F92">
              <w:rPr>
                <w:rFonts w:cstheme="minorBidi"/>
                <w:smallCaps w:val="0"/>
                <w:noProof/>
                <w:sz w:val="24"/>
                <w:szCs w:val="24"/>
                <w:lang w:eastAsia="zh-CN"/>
              </w:rPr>
              <w:tab/>
            </w:r>
            <w:r w:rsidR="000D2F92" w:rsidRPr="00BC6C23">
              <w:rPr>
                <w:rStyle w:val="Hyperlink"/>
                <w:noProof/>
              </w:rPr>
              <w:t>Randomization and Stratification</w:t>
            </w:r>
            <w:r w:rsidR="000D2F92">
              <w:rPr>
                <w:noProof/>
                <w:webHidden/>
              </w:rPr>
              <w:tab/>
            </w:r>
            <w:r w:rsidR="000D2F92">
              <w:rPr>
                <w:noProof/>
                <w:webHidden/>
              </w:rPr>
              <w:fldChar w:fldCharType="begin"/>
            </w:r>
            <w:r w:rsidR="000D2F92">
              <w:rPr>
                <w:noProof/>
                <w:webHidden/>
              </w:rPr>
              <w:instrText xml:space="preserve"> PAGEREF _Toc50059741 \h </w:instrText>
            </w:r>
            <w:r w:rsidR="000D2F92">
              <w:rPr>
                <w:noProof/>
                <w:webHidden/>
              </w:rPr>
            </w:r>
            <w:r w:rsidR="000D2F92">
              <w:rPr>
                <w:noProof/>
                <w:webHidden/>
              </w:rPr>
              <w:fldChar w:fldCharType="separate"/>
            </w:r>
            <w:r w:rsidR="000D2F92">
              <w:rPr>
                <w:noProof/>
                <w:webHidden/>
              </w:rPr>
              <w:t>22</w:t>
            </w:r>
            <w:r w:rsidR="000D2F92">
              <w:rPr>
                <w:noProof/>
                <w:webHidden/>
              </w:rPr>
              <w:fldChar w:fldCharType="end"/>
            </w:r>
          </w:hyperlink>
        </w:p>
        <w:p w14:paraId="74903CEE" w14:textId="3EFDDD13" w:rsidR="000D2F92" w:rsidRDefault="00E40C1B">
          <w:pPr>
            <w:pStyle w:val="TOC3"/>
            <w:tabs>
              <w:tab w:val="left" w:pos="519"/>
              <w:tab w:val="right" w:leader="dot" w:pos="9350"/>
            </w:tabs>
            <w:rPr>
              <w:rFonts w:cstheme="minorBidi"/>
              <w:smallCaps w:val="0"/>
              <w:noProof/>
              <w:sz w:val="24"/>
              <w:szCs w:val="24"/>
              <w:lang w:eastAsia="zh-CN"/>
            </w:rPr>
          </w:pPr>
          <w:hyperlink w:anchor="_Toc50059742" w:history="1">
            <w:r w:rsidR="000D2F92" w:rsidRPr="00BC6C23">
              <w:rPr>
                <w:rStyle w:val="Hyperlink"/>
                <w:noProof/>
              </w:rPr>
              <w:t>8.4</w:t>
            </w:r>
            <w:r w:rsidR="000D2F92">
              <w:rPr>
                <w:rFonts w:cstheme="minorBidi"/>
                <w:smallCaps w:val="0"/>
                <w:noProof/>
                <w:sz w:val="24"/>
                <w:szCs w:val="24"/>
                <w:lang w:eastAsia="zh-CN"/>
              </w:rPr>
              <w:tab/>
            </w:r>
            <w:r w:rsidR="000D2F92" w:rsidRPr="00BC6C23">
              <w:rPr>
                <w:rStyle w:val="Hyperlink"/>
                <w:noProof/>
              </w:rPr>
              <w:t>Sample Size and Accrual</w:t>
            </w:r>
            <w:r w:rsidR="000D2F92">
              <w:rPr>
                <w:noProof/>
                <w:webHidden/>
              </w:rPr>
              <w:tab/>
            </w:r>
            <w:r w:rsidR="000D2F92">
              <w:rPr>
                <w:noProof/>
                <w:webHidden/>
              </w:rPr>
              <w:fldChar w:fldCharType="begin"/>
            </w:r>
            <w:r w:rsidR="000D2F92">
              <w:rPr>
                <w:noProof/>
                <w:webHidden/>
              </w:rPr>
              <w:instrText xml:space="preserve"> PAGEREF _Toc50059742 \h </w:instrText>
            </w:r>
            <w:r w:rsidR="000D2F92">
              <w:rPr>
                <w:noProof/>
                <w:webHidden/>
              </w:rPr>
            </w:r>
            <w:r w:rsidR="000D2F92">
              <w:rPr>
                <w:noProof/>
                <w:webHidden/>
              </w:rPr>
              <w:fldChar w:fldCharType="separate"/>
            </w:r>
            <w:r w:rsidR="000D2F92">
              <w:rPr>
                <w:noProof/>
                <w:webHidden/>
              </w:rPr>
              <w:t>22</w:t>
            </w:r>
            <w:r w:rsidR="000D2F92">
              <w:rPr>
                <w:noProof/>
                <w:webHidden/>
              </w:rPr>
              <w:fldChar w:fldCharType="end"/>
            </w:r>
          </w:hyperlink>
        </w:p>
        <w:p w14:paraId="5C7E61FB" w14:textId="2CE65308" w:rsidR="000D2F92" w:rsidRDefault="00E40C1B">
          <w:pPr>
            <w:pStyle w:val="TOC3"/>
            <w:tabs>
              <w:tab w:val="left" w:pos="519"/>
              <w:tab w:val="right" w:leader="dot" w:pos="9350"/>
            </w:tabs>
            <w:rPr>
              <w:rFonts w:cstheme="minorBidi"/>
              <w:smallCaps w:val="0"/>
              <w:noProof/>
              <w:sz w:val="24"/>
              <w:szCs w:val="24"/>
              <w:lang w:eastAsia="zh-CN"/>
            </w:rPr>
          </w:pPr>
          <w:hyperlink w:anchor="_Toc50059743" w:history="1">
            <w:r w:rsidR="000D2F92" w:rsidRPr="00BC6C23">
              <w:rPr>
                <w:rStyle w:val="Hyperlink"/>
                <w:noProof/>
              </w:rPr>
              <w:t>8.5</w:t>
            </w:r>
            <w:r w:rsidR="000D2F92">
              <w:rPr>
                <w:rFonts w:cstheme="minorBidi"/>
                <w:smallCaps w:val="0"/>
                <w:noProof/>
                <w:sz w:val="24"/>
                <w:szCs w:val="24"/>
                <w:lang w:eastAsia="zh-CN"/>
              </w:rPr>
              <w:tab/>
            </w:r>
            <w:r w:rsidR="000D2F92" w:rsidRPr="00BC6C23">
              <w:rPr>
                <w:rStyle w:val="Hyperlink"/>
                <w:noProof/>
              </w:rPr>
              <w:t>Monitoring</w:t>
            </w:r>
            <w:r w:rsidR="000D2F92">
              <w:rPr>
                <w:noProof/>
                <w:webHidden/>
              </w:rPr>
              <w:tab/>
            </w:r>
            <w:r w:rsidR="000D2F92">
              <w:rPr>
                <w:noProof/>
                <w:webHidden/>
              </w:rPr>
              <w:fldChar w:fldCharType="begin"/>
            </w:r>
            <w:r w:rsidR="000D2F92">
              <w:rPr>
                <w:noProof/>
                <w:webHidden/>
              </w:rPr>
              <w:instrText xml:space="preserve"> PAGEREF _Toc50059743 \h </w:instrText>
            </w:r>
            <w:r w:rsidR="000D2F92">
              <w:rPr>
                <w:noProof/>
                <w:webHidden/>
              </w:rPr>
            </w:r>
            <w:r w:rsidR="000D2F92">
              <w:rPr>
                <w:noProof/>
                <w:webHidden/>
              </w:rPr>
              <w:fldChar w:fldCharType="separate"/>
            </w:r>
            <w:r w:rsidR="000D2F92">
              <w:rPr>
                <w:noProof/>
                <w:webHidden/>
              </w:rPr>
              <w:t>22</w:t>
            </w:r>
            <w:r w:rsidR="000D2F92">
              <w:rPr>
                <w:noProof/>
                <w:webHidden/>
              </w:rPr>
              <w:fldChar w:fldCharType="end"/>
            </w:r>
          </w:hyperlink>
        </w:p>
        <w:p w14:paraId="7781CD32" w14:textId="1FA0DB4E" w:rsidR="000D2F92" w:rsidRDefault="00E40C1B">
          <w:pPr>
            <w:pStyle w:val="TOC3"/>
            <w:tabs>
              <w:tab w:val="left" w:pos="519"/>
              <w:tab w:val="right" w:leader="dot" w:pos="9350"/>
            </w:tabs>
            <w:rPr>
              <w:rFonts w:cstheme="minorBidi"/>
              <w:smallCaps w:val="0"/>
              <w:noProof/>
              <w:sz w:val="24"/>
              <w:szCs w:val="24"/>
              <w:lang w:eastAsia="zh-CN"/>
            </w:rPr>
          </w:pPr>
          <w:hyperlink w:anchor="_Toc50059744" w:history="1">
            <w:r w:rsidR="000D2F92" w:rsidRPr="00BC6C23">
              <w:rPr>
                <w:rStyle w:val="Hyperlink"/>
                <w:noProof/>
              </w:rPr>
              <w:t>8.6</w:t>
            </w:r>
            <w:r w:rsidR="000D2F92">
              <w:rPr>
                <w:rFonts w:cstheme="minorBidi"/>
                <w:smallCaps w:val="0"/>
                <w:noProof/>
                <w:sz w:val="24"/>
                <w:szCs w:val="24"/>
                <w:lang w:eastAsia="zh-CN"/>
              </w:rPr>
              <w:tab/>
            </w:r>
            <w:r w:rsidR="000D2F92" w:rsidRPr="00BC6C23">
              <w:rPr>
                <w:rStyle w:val="Hyperlink"/>
                <w:noProof/>
              </w:rPr>
              <w:t>Analyses</w:t>
            </w:r>
            <w:r w:rsidR="000D2F92">
              <w:rPr>
                <w:noProof/>
                <w:webHidden/>
              </w:rPr>
              <w:tab/>
            </w:r>
            <w:r w:rsidR="000D2F92">
              <w:rPr>
                <w:noProof/>
                <w:webHidden/>
              </w:rPr>
              <w:fldChar w:fldCharType="begin"/>
            </w:r>
            <w:r w:rsidR="000D2F92">
              <w:rPr>
                <w:noProof/>
                <w:webHidden/>
              </w:rPr>
              <w:instrText xml:space="preserve"> PAGEREF _Toc50059744 \h </w:instrText>
            </w:r>
            <w:r w:rsidR="000D2F92">
              <w:rPr>
                <w:noProof/>
                <w:webHidden/>
              </w:rPr>
            </w:r>
            <w:r w:rsidR="000D2F92">
              <w:rPr>
                <w:noProof/>
                <w:webHidden/>
              </w:rPr>
              <w:fldChar w:fldCharType="separate"/>
            </w:r>
            <w:r w:rsidR="000D2F92">
              <w:rPr>
                <w:noProof/>
                <w:webHidden/>
              </w:rPr>
              <w:t>23</w:t>
            </w:r>
            <w:r w:rsidR="000D2F92">
              <w:rPr>
                <w:noProof/>
                <w:webHidden/>
              </w:rPr>
              <w:fldChar w:fldCharType="end"/>
            </w:r>
          </w:hyperlink>
        </w:p>
        <w:p w14:paraId="49A9F066" w14:textId="2C170293" w:rsidR="000D2F92" w:rsidRDefault="00E40C1B">
          <w:pPr>
            <w:pStyle w:val="TOC1"/>
            <w:tabs>
              <w:tab w:val="left" w:pos="522"/>
              <w:tab w:val="right" w:leader="dot" w:pos="9350"/>
            </w:tabs>
            <w:rPr>
              <w:rFonts w:cstheme="minorBidi"/>
              <w:b w:val="0"/>
              <w:bCs w:val="0"/>
              <w:caps w:val="0"/>
              <w:noProof/>
              <w:sz w:val="24"/>
              <w:szCs w:val="24"/>
              <w:u w:val="none"/>
              <w:lang w:eastAsia="zh-CN"/>
            </w:rPr>
          </w:pPr>
          <w:hyperlink w:anchor="_Toc50059745" w:history="1">
            <w:r w:rsidR="000D2F92" w:rsidRPr="00BC6C23">
              <w:rPr>
                <w:rStyle w:val="Hyperlink"/>
                <w:noProof/>
              </w:rPr>
              <w:t>9.0</w:t>
            </w:r>
            <w:r w:rsidR="000D2F92">
              <w:rPr>
                <w:rFonts w:cstheme="minorBidi"/>
                <w:b w:val="0"/>
                <w:bCs w:val="0"/>
                <w:caps w:val="0"/>
                <w:noProof/>
                <w:sz w:val="24"/>
                <w:szCs w:val="24"/>
                <w:u w:val="none"/>
                <w:lang w:eastAsia="zh-CN"/>
              </w:rPr>
              <w:tab/>
            </w:r>
            <w:r w:rsidR="000D2F92" w:rsidRPr="00BC6C23">
              <w:rPr>
                <w:rStyle w:val="Hyperlink"/>
                <w:noProof/>
              </w:rPr>
              <w:t>STUDY MANAGEMENT</w:t>
            </w:r>
            <w:r w:rsidR="000D2F92">
              <w:rPr>
                <w:noProof/>
                <w:webHidden/>
              </w:rPr>
              <w:tab/>
            </w:r>
            <w:r w:rsidR="000D2F92">
              <w:rPr>
                <w:noProof/>
                <w:webHidden/>
              </w:rPr>
              <w:fldChar w:fldCharType="begin"/>
            </w:r>
            <w:r w:rsidR="000D2F92">
              <w:rPr>
                <w:noProof/>
                <w:webHidden/>
              </w:rPr>
              <w:instrText xml:space="preserve"> PAGEREF _Toc50059745 \h </w:instrText>
            </w:r>
            <w:r w:rsidR="000D2F92">
              <w:rPr>
                <w:noProof/>
                <w:webHidden/>
              </w:rPr>
            </w:r>
            <w:r w:rsidR="000D2F92">
              <w:rPr>
                <w:noProof/>
                <w:webHidden/>
              </w:rPr>
              <w:fldChar w:fldCharType="separate"/>
            </w:r>
            <w:r w:rsidR="000D2F92">
              <w:rPr>
                <w:noProof/>
                <w:webHidden/>
              </w:rPr>
              <w:t>23</w:t>
            </w:r>
            <w:r w:rsidR="000D2F92">
              <w:rPr>
                <w:noProof/>
                <w:webHidden/>
              </w:rPr>
              <w:fldChar w:fldCharType="end"/>
            </w:r>
          </w:hyperlink>
        </w:p>
        <w:p w14:paraId="17784F00" w14:textId="703C9722" w:rsidR="000D2F92" w:rsidRDefault="00E40C1B">
          <w:pPr>
            <w:pStyle w:val="TOC3"/>
            <w:tabs>
              <w:tab w:val="left" w:pos="519"/>
              <w:tab w:val="right" w:leader="dot" w:pos="9350"/>
            </w:tabs>
            <w:rPr>
              <w:rFonts w:cstheme="minorBidi"/>
              <w:smallCaps w:val="0"/>
              <w:noProof/>
              <w:sz w:val="24"/>
              <w:szCs w:val="24"/>
              <w:lang w:eastAsia="zh-CN"/>
            </w:rPr>
          </w:pPr>
          <w:hyperlink w:anchor="_Toc50059746" w:history="1">
            <w:r w:rsidR="000D2F92" w:rsidRPr="00BC6C23">
              <w:rPr>
                <w:rStyle w:val="Hyperlink"/>
                <w:noProof/>
              </w:rPr>
              <w:t>9.1</w:t>
            </w:r>
            <w:r w:rsidR="000D2F92">
              <w:rPr>
                <w:rFonts w:cstheme="minorBidi"/>
                <w:smallCaps w:val="0"/>
                <w:noProof/>
                <w:sz w:val="24"/>
                <w:szCs w:val="24"/>
                <w:lang w:eastAsia="zh-CN"/>
              </w:rPr>
              <w:tab/>
            </w:r>
            <w:r w:rsidR="000D2F92" w:rsidRPr="00BC6C23">
              <w:rPr>
                <w:rStyle w:val="Hyperlink"/>
                <w:noProof/>
              </w:rPr>
              <w:t>Institutional Review Board (IRB) Review and Informed Consent</w:t>
            </w:r>
            <w:r w:rsidR="000D2F92">
              <w:rPr>
                <w:noProof/>
                <w:webHidden/>
              </w:rPr>
              <w:tab/>
            </w:r>
            <w:r w:rsidR="000D2F92">
              <w:rPr>
                <w:noProof/>
                <w:webHidden/>
              </w:rPr>
              <w:fldChar w:fldCharType="begin"/>
            </w:r>
            <w:r w:rsidR="000D2F92">
              <w:rPr>
                <w:noProof/>
                <w:webHidden/>
              </w:rPr>
              <w:instrText xml:space="preserve"> PAGEREF _Toc50059746 \h </w:instrText>
            </w:r>
            <w:r w:rsidR="000D2F92">
              <w:rPr>
                <w:noProof/>
                <w:webHidden/>
              </w:rPr>
            </w:r>
            <w:r w:rsidR="000D2F92">
              <w:rPr>
                <w:noProof/>
                <w:webHidden/>
              </w:rPr>
              <w:fldChar w:fldCharType="separate"/>
            </w:r>
            <w:r w:rsidR="000D2F92">
              <w:rPr>
                <w:noProof/>
                <w:webHidden/>
              </w:rPr>
              <w:t>23</w:t>
            </w:r>
            <w:r w:rsidR="000D2F92">
              <w:rPr>
                <w:noProof/>
                <w:webHidden/>
              </w:rPr>
              <w:fldChar w:fldCharType="end"/>
            </w:r>
          </w:hyperlink>
        </w:p>
        <w:p w14:paraId="7D7B7396" w14:textId="2B3D2CA9" w:rsidR="000D2F92" w:rsidRDefault="00E40C1B">
          <w:pPr>
            <w:pStyle w:val="TOC3"/>
            <w:tabs>
              <w:tab w:val="left" w:pos="519"/>
              <w:tab w:val="right" w:leader="dot" w:pos="9350"/>
            </w:tabs>
            <w:rPr>
              <w:rFonts w:cstheme="minorBidi"/>
              <w:smallCaps w:val="0"/>
              <w:noProof/>
              <w:sz w:val="24"/>
              <w:szCs w:val="24"/>
              <w:lang w:eastAsia="zh-CN"/>
            </w:rPr>
          </w:pPr>
          <w:hyperlink w:anchor="_Toc50059747" w:history="1">
            <w:r w:rsidR="000D2F92" w:rsidRPr="00BC6C23">
              <w:rPr>
                <w:rStyle w:val="Hyperlink"/>
                <w:noProof/>
              </w:rPr>
              <w:t>9.2</w:t>
            </w:r>
            <w:r w:rsidR="000D2F92">
              <w:rPr>
                <w:rFonts w:cstheme="minorBidi"/>
                <w:smallCaps w:val="0"/>
                <w:noProof/>
                <w:sz w:val="24"/>
                <w:szCs w:val="24"/>
                <w:lang w:eastAsia="zh-CN"/>
              </w:rPr>
              <w:tab/>
            </w:r>
            <w:r w:rsidR="000D2F92" w:rsidRPr="00BC6C23">
              <w:rPr>
                <w:rStyle w:val="Hyperlink"/>
                <w:noProof/>
                <w:lang w:eastAsia="zh-CN"/>
              </w:rPr>
              <w:t>Criteria for Discontinuation</w:t>
            </w:r>
            <w:r w:rsidR="000D2F92">
              <w:rPr>
                <w:noProof/>
                <w:webHidden/>
              </w:rPr>
              <w:tab/>
            </w:r>
            <w:r w:rsidR="000D2F92">
              <w:rPr>
                <w:noProof/>
                <w:webHidden/>
              </w:rPr>
              <w:fldChar w:fldCharType="begin"/>
            </w:r>
            <w:r w:rsidR="000D2F92">
              <w:rPr>
                <w:noProof/>
                <w:webHidden/>
              </w:rPr>
              <w:instrText xml:space="preserve"> PAGEREF _Toc50059747 \h </w:instrText>
            </w:r>
            <w:r w:rsidR="000D2F92">
              <w:rPr>
                <w:noProof/>
                <w:webHidden/>
              </w:rPr>
            </w:r>
            <w:r w:rsidR="000D2F92">
              <w:rPr>
                <w:noProof/>
                <w:webHidden/>
              </w:rPr>
              <w:fldChar w:fldCharType="separate"/>
            </w:r>
            <w:r w:rsidR="000D2F92">
              <w:rPr>
                <w:noProof/>
                <w:webHidden/>
              </w:rPr>
              <w:t>24</w:t>
            </w:r>
            <w:r w:rsidR="000D2F92">
              <w:rPr>
                <w:noProof/>
                <w:webHidden/>
              </w:rPr>
              <w:fldChar w:fldCharType="end"/>
            </w:r>
          </w:hyperlink>
        </w:p>
        <w:p w14:paraId="040E315D" w14:textId="2E8C8E5A" w:rsidR="000D2F92" w:rsidRDefault="00E40C1B">
          <w:pPr>
            <w:pStyle w:val="TOC3"/>
            <w:tabs>
              <w:tab w:val="left" w:pos="519"/>
              <w:tab w:val="right" w:leader="dot" w:pos="9350"/>
            </w:tabs>
            <w:rPr>
              <w:rFonts w:cstheme="minorBidi"/>
              <w:smallCaps w:val="0"/>
              <w:noProof/>
              <w:sz w:val="24"/>
              <w:szCs w:val="24"/>
              <w:lang w:eastAsia="zh-CN"/>
            </w:rPr>
          </w:pPr>
          <w:hyperlink w:anchor="_Toc50059748" w:history="1">
            <w:r w:rsidR="000D2F92" w:rsidRPr="00BC6C23">
              <w:rPr>
                <w:rStyle w:val="Hyperlink"/>
                <w:noProof/>
              </w:rPr>
              <w:t>9.3</w:t>
            </w:r>
            <w:r w:rsidR="000D2F92">
              <w:rPr>
                <w:rFonts w:cstheme="minorBidi"/>
                <w:smallCaps w:val="0"/>
                <w:noProof/>
                <w:sz w:val="24"/>
                <w:szCs w:val="24"/>
                <w:lang w:eastAsia="zh-CN"/>
              </w:rPr>
              <w:tab/>
            </w:r>
            <w:r w:rsidR="000D2F92" w:rsidRPr="00BC6C23">
              <w:rPr>
                <w:rStyle w:val="Hyperlink"/>
                <w:noProof/>
              </w:rPr>
              <w:t>Obligations of Investigators</w:t>
            </w:r>
            <w:r w:rsidR="000D2F92">
              <w:rPr>
                <w:noProof/>
                <w:webHidden/>
              </w:rPr>
              <w:tab/>
            </w:r>
            <w:r w:rsidR="000D2F92">
              <w:rPr>
                <w:noProof/>
                <w:webHidden/>
              </w:rPr>
              <w:fldChar w:fldCharType="begin"/>
            </w:r>
            <w:r w:rsidR="000D2F92">
              <w:rPr>
                <w:noProof/>
                <w:webHidden/>
              </w:rPr>
              <w:instrText xml:space="preserve"> PAGEREF _Toc50059748 \h </w:instrText>
            </w:r>
            <w:r w:rsidR="000D2F92">
              <w:rPr>
                <w:noProof/>
                <w:webHidden/>
              </w:rPr>
            </w:r>
            <w:r w:rsidR="000D2F92">
              <w:rPr>
                <w:noProof/>
                <w:webHidden/>
              </w:rPr>
              <w:fldChar w:fldCharType="separate"/>
            </w:r>
            <w:r w:rsidR="000D2F92">
              <w:rPr>
                <w:noProof/>
                <w:webHidden/>
              </w:rPr>
              <w:t>25</w:t>
            </w:r>
            <w:r w:rsidR="000D2F92">
              <w:rPr>
                <w:noProof/>
                <w:webHidden/>
              </w:rPr>
              <w:fldChar w:fldCharType="end"/>
            </w:r>
          </w:hyperlink>
        </w:p>
        <w:p w14:paraId="2F88779B" w14:textId="5602B9BC" w:rsidR="000D2F92" w:rsidRDefault="00E40C1B">
          <w:pPr>
            <w:pStyle w:val="TOC3"/>
            <w:tabs>
              <w:tab w:val="left" w:pos="519"/>
              <w:tab w:val="right" w:leader="dot" w:pos="9350"/>
            </w:tabs>
            <w:rPr>
              <w:rFonts w:cstheme="minorBidi"/>
              <w:smallCaps w:val="0"/>
              <w:noProof/>
              <w:sz w:val="24"/>
              <w:szCs w:val="24"/>
              <w:lang w:eastAsia="zh-CN"/>
            </w:rPr>
          </w:pPr>
          <w:hyperlink w:anchor="_Toc50059749" w:history="1">
            <w:r w:rsidR="000D2F92" w:rsidRPr="00BC6C23">
              <w:rPr>
                <w:rStyle w:val="Hyperlink"/>
                <w:noProof/>
              </w:rPr>
              <w:t>9.4</w:t>
            </w:r>
            <w:r w:rsidR="000D2F92">
              <w:rPr>
                <w:rFonts w:cstheme="minorBidi"/>
                <w:smallCaps w:val="0"/>
                <w:noProof/>
                <w:sz w:val="24"/>
                <w:szCs w:val="24"/>
                <w:lang w:eastAsia="zh-CN"/>
              </w:rPr>
              <w:tab/>
            </w:r>
            <w:r w:rsidR="000D2F92" w:rsidRPr="00BC6C23">
              <w:rPr>
                <w:rStyle w:val="Hyperlink"/>
                <w:noProof/>
              </w:rPr>
              <w:t>Participant Confidentiality</w:t>
            </w:r>
            <w:r w:rsidR="000D2F92">
              <w:rPr>
                <w:noProof/>
                <w:webHidden/>
              </w:rPr>
              <w:tab/>
            </w:r>
            <w:r w:rsidR="000D2F92">
              <w:rPr>
                <w:noProof/>
                <w:webHidden/>
              </w:rPr>
              <w:fldChar w:fldCharType="begin"/>
            </w:r>
            <w:r w:rsidR="000D2F92">
              <w:rPr>
                <w:noProof/>
                <w:webHidden/>
              </w:rPr>
              <w:instrText xml:space="preserve"> PAGEREF _Toc50059749 \h </w:instrText>
            </w:r>
            <w:r w:rsidR="000D2F92">
              <w:rPr>
                <w:noProof/>
                <w:webHidden/>
              </w:rPr>
            </w:r>
            <w:r w:rsidR="000D2F92">
              <w:rPr>
                <w:noProof/>
                <w:webHidden/>
              </w:rPr>
              <w:fldChar w:fldCharType="separate"/>
            </w:r>
            <w:r w:rsidR="000D2F92">
              <w:rPr>
                <w:noProof/>
                <w:webHidden/>
              </w:rPr>
              <w:t>26</w:t>
            </w:r>
            <w:r w:rsidR="000D2F92">
              <w:rPr>
                <w:noProof/>
                <w:webHidden/>
              </w:rPr>
              <w:fldChar w:fldCharType="end"/>
            </w:r>
          </w:hyperlink>
        </w:p>
        <w:p w14:paraId="21613F57" w14:textId="2B2AA409" w:rsidR="000D2F92" w:rsidRDefault="00E40C1B">
          <w:pPr>
            <w:pStyle w:val="TOC3"/>
            <w:tabs>
              <w:tab w:val="left" w:pos="519"/>
              <w:tab w:val="right" w:leader="dot" w:pos="9350"/>
            </w:tabs>
            <w:rPr>
              <w:rFonts w:cstheme="minorBidi"/>
              <w:smallCaps w:val="0"/>
              <w:noProof/>
              <w:sz w:val="24"/>
              <w:szCs w:val="24"/>
              <w:lang w:eastAsia="zh-CN"/>
            </w:rPr>
          </w:pPr>
          <w:hyperlink w:anchor="_Toc50059750" w:history="1">
            <w:r w:rsidR="000D2F92" w:rsidRPr="00BC6C23">
              <w:rPr>
                <w:rStyle w:val="Hyperlink"/>
                <w:noProof/>
              </w:rPr>
              <w:t>9.5</w:t>
            </w:r>
            <w:r w:rsidR="000D2F92">
              <w:rPr>
                <w:rFonts w:cstheme="minorBidi"/>
                <w:smallCaps w:val="0"/>
                <w:noProof/>
                <w:sz w:val="24"/>
                <w:szCs w:val="24"/>
                <w:lang w:eastAsia="zh-CN"/>
              </w:rPr>
              <w:tab/>
            </w:r>
            <w:r w:rsidR="000D2F92" w:rsidRPr="00BC6C23">
              <w:rPr>
                <w:rStyle w:val="Hyperlink"/>
                <w:noProof/>
              </w:rPr>
              <w:t>Study Discontinuation</w:t>
            </w:r>
            <w:r w:rsidR="000D2F92">
              <w:rPr>
                <w:noProof/>
                <w:webHidden/>
              </w:rPr>
              <w:tab/>
            </w:r>
            <w:r w:rsidR="000D2F92">
              <w:rPr>
                <w:noProof/>
                <w:webHidden/>
              </w:rPr>
              <w:fldChar w:fldCharType="begin"/>
            </w:r>
            <w:r w:rsidR="000D2F92">
              <w:rPr>
                <w:noProof/>
                <w:webHidden/>
              </w:rPr>
              <w:instrText xml:space="preserve"> PAGEREF _Toc50059750 \h </w:instrText>
            </w:r>
            <w:r w:rsidR="000D2F92">
              <w:rPr>
                <w:noProof/>
                <w:webHidden/>
              </w:rPr>
            </w:r>
            <w:r w:rsidR="000D2F92">
              <w:rPr>
                <w:noProof/>
                <w:webHidden/>
              </w:rPr>
              <w:fldChar w:fldCharType="separate"/>
            </w:r>
            <w:r w:rsidR="000D2F92">
              <w:rPr>
                <w:noProof/>
                <w:webHidden/>
              </w:rPr>
              <w:t>26</w:t>
            </w:r>
            <w:r w:rsidR="000D2F92">
              <w:rPr>
                <w:noProof/>
                <w:webHidden/>
              </w:rPr>
              <w:fldChar w:fldCharType="end"/>
            </w:r>
          </w:hyperlink>
        </w:p>
        <w:p w14:paraId="2AC7B1C4" w14:textId="036CFB6D" w:rsidR="000D2F92" w:rsidRDefault="00E40C1B">
          <w:pPr>
            <w:pStyle w:val="TOC1"/>
            <w:tabs>
              <w:tab w:val="left" w:pos="633"/>
              <w:tab w:val="right" w:leader="dot" w:pos="9350"/>
            </w:tabs>
            <w:rPr>
              <w:rFonts w:cstheme="minorBidi"/>
              <w:b w:val="0"/>
              <w:bCs w:val="0"/>
              <w:caps w:val="0"/>
              <w:noProof/>
              <w:sz w:val="24"/>
              <w:szCs w:val="24"/>
              <w:u w:val="none"/>
              <w:lang w:eastAsia="zh-CN"/>
            </w:rPr>
          </w:pPr>
          <w:hyperlink w:anchor="_Toc50059751" w:history="1">
            <w:r w:rsidR="000D2F92" w:rsidRPr="00BC6C23">
              <w:rPr>
                <w:rStyle w:val="Hyperlink"/>
                <w:noProof/>
              </w:rPr>
              <w:t>10.0</w:t>
            </w:r>
            <w:r w:rsidR="000D2F92">
              <w:rPr>
                <w:rFonts w:cstheme="minorBidi"/>
                <w:b w:val="0"/>
                <w:bCs w:val="0"/>
                <w:caps w:val="0"/>
                <w:noProof/>
                <w:sz w:val="24"/>
                <w:szCs w:val="24"/>
                <w:u w:val="none"/>
                <w:lang w:eastAsia="zh-CN"/>
              </w:rPr>
              <w:tab/>
            </w:r>
            <w:r w:rsidR="000D2F92" w:rsidRPr="00BC6C23">
              <w:rPr>
                <w:rStyle w:val="Hyperlink"/>
                <w:noProof/>
              </w:rPr>
              <w:t>BIOHAZARD CONTAINMENT</w:t>
            </w:r>
            <w:r w:rsidR="000D2F92">
              <w:rPr>
                <w:noProof/>
                <w:webHidden/>
              </w:rPr>
              <w:tab/>
            </w:r>
            <w:r w:rsidR="000D2F92">
              <w:rPr>
                <w:noProof/>
                <w:webHidden/>
              </w:rPr>
              <w:fldChar w:fldCharType="begin"/>
            </w:r>
            <w:r w:rsidR="000D2F92">
              <w:rPr>
                <w:noProof/>
                <w:webHidden/>
              </w:rPr>
              <w:instrText xml:space="preserve"> PAGEREF _Toc50059751 \h </w:instrText>
            </w:r>
            <w:r w:rsidR="000D2F92">
              <w:rPr>
                <w:noProof/>
                <w:webHidden/>
              </w:rPr>
            </w:r>
            <w:r w:rsidR="000D2F92">
              <w:rPr>
                <w:noProof/>
                <w:webHidden/>
              </w:rPr>
              <w:fldChar w:fldCharType="separate"/>
            </w:r>
            <w:r w:rsidR="000D2F92">
              <w:rPr>
                <w:noProof/>
                <w:webHidden/>
              </w:rPr>
              <w:t>26</w:t>
            </w:r>
            <w:r w:rsidR="000D2F92">
              <w:rPr>
                <w:noProof/>
                <w:webHidden/>
              </w:rPr>
              <w:fldChar w:fldCharType="end"/>
            </w:r>
          </w:hyperlink>
        </w:p>
        <w:p w14:paraId="49FB78C8" w14:textId="7EC10041" w:rsidR="000D2F92" w:rsidRDefault="00E40C1B">
          <w:pPr>
            <w:pStyle w:val="TOC1"/>
            <w:tabs>
              <w:tab w:val="right" w:leader="dot" w:pos="9350"/>
            </w:tabs>
            <w:rPr>
              <w:rFonts w:cstheme="minorBidi"/>
              <w:b w:val="0"/>
              <w:bCs w:val="0"/>
              <w:caps w:val="0"/>
              <w:noProof/>
              <w:sz w:val="24"/>
              <w:szCs w:val="24"/>
              <w:u w:val="none"/>
              <w:lang w:eastAsia="zh-CN"/>
            </w:rPr>
          </w:pPr>
          <w:hyperlink w:anchor="_Toc50059752" w:history="1">
            <w:r w:rsidR="000D2F92" w:rsidRPr="00BC6C23">
              <w:rPr>
                <w:rStyle w:val="Hyperlink"/>
                <w:noProof/>
              </w:rPr>
              <w:t>References</w:t>
            </w:r>
            <w:r w:rsidR="000D2F92">
              <w:rPr>
                <w:noProof/>
                <w:webHidden/>
              </w:rPr>
              <w:tab/>
            </w:r>
            <w:r w:rsidR="000D2F92">
              <w:rPr>
                <w:noProof/>
                <w:webHidden/>
              </w:rPr>
              <w:fldChar w:fldCharType="begin"/>
            </w:r>
            <w:r w:rsidR="000D2F92">
              <w:rPr>
                <w:noProof/>
                <w:webHidden/>
              </w:rPr>
              <w:instrText xml:space="preserve"> PAGEREF _Toc50059752 \h </w:instrText>
            </w:r>
            <w:r w:rsidR="000D2F92">
              <w:rPr>
                <w:noProof/>
                <w:webHidden/>
              </w:rPr>
            </w:r>
            <w:r w:rsidR="000D2F92">
              <w:rPr>
                <w:noProof/>
                <w:webHidden/>
              </w:rPr>
              <w:fldChar w:fldCharType="separate"/>
            </w:r>
            <w:r w:rsidR="000D2F92">
              <w:rPr>
                <w:noProof/>
                <w:webHidden/>
              </w:rPr>
              <w:t>27</w:t>
            </w:r>
            <w:r w:rsidR="000D2F92">
              <w:rPr>
                <w:noProof/>
                <w:webHidden/>
              </w:rPr>
              <w:fldChar w:fldCharType="end"/>
            </w:r>
          </w:hyperlink>
        </w:p>
        <w:p w14:paraId="33FE527C" w14:textId="4F555C8F" w:rsidR="001B76E8" w:rsidRPr="001B76E8" w:rsidRDefault="001B76E8">
          <w:r w:rsidRPr="006B6000">
            <w:rPr>
              <w:rFonts w:ascii="Times New Roman" w:hAnsi="Times New Roman" w:cs="Times New Roman"/>
              <w:bCs/>
              <w:noProof/>
            </w:rPr>
            <w:fldChar w:fldCharType="end"/>
          </w:r>
        </w:p>
      </w:sdtContent>
    </w:sdt>
    <w:p w14:paraId="00551B98" w14:textId="5C43E6E9" w:rsidR="00B915EC" w:rsidRPr="001B76E8" w:rsidRDefault="00B915EC">
      <w:pPr>
        <w:rPr>
          <w:rFonts w:ascii="Times New Roman" w:hAnsi="Times New Roman" w:cs="Times New Roman"/>
        </w:rPr>
      </w:pPr>
      <w:r w:rsidRPr="001B76E8">
        <w:rPr>
          <w:rFonts w:ascii="Times New Roman" w:hAnsi="Times New Roman" w:cs="Times New Roman"/>
        </w:rPr>
        <w:br w:type="page"/>
      </w:r>
    </w:p>
    <w:p w14:paraId="5C103935" w14:textId="77777777" w:rsidR="008965B9" w:rsidRPr="001B76E8" w:rsidRDefault="008965B9" w:rsidP="001B76E8">
      <w:pPr>
        <w:pStyle w:val="Heading1"/>
      </w:pPr>
      <w:bookmarkStart w:id="0" w:name="_Toc50059719"/>
      <w:bookmarkStart w:id="1" w:name="_Toc226178686"/>
      <w:bookmarkStart w:id="2" w:name="_Toc226179598"/>
      <w:r w:rsidRPr="001B76E8">
        <w:lastRenderedPageBreak/>
        <w:t>1.0</w:t>
      </w:r>
      <w:r w:rsidRPr="001B76E8">
        <w:tab/>
        <w:t>OBJECTIVE</w:t>
      </w:r>
      <w:bookmarkEnd w:id="0"/>
    </w:p>
    <w:p w14:paraId="7392D3F9" w14:textId="5AF5B89D" w:rsidR="00014959" w:rsidRPr="001B76E8" w:rsidRDefault="00234AEC" w:rsidP="001B76E8">
      <w:pPr>
        <w:pStyle w:val="Heading3"/>
      </w:pPr>
      <w:bookmarkStart w:id="3" w:name="_Toc50059720"/>
      <w:r w:rsidRPr="001B76E8">
        <w:t>1.1</w:t>
      </w:r>
      <w:r w:rsidRPr="001B76E8">
        <w:tab/>
        <w:t>Hypothesis</w:t>
      </w:r>
      <w:bookmarkEnd w:id="1"/>
      <w:bookmarkEnd w:id="2"/>
      <w:bookmarkEnd w:id="3"/>
    </w:p>
    <w:p w14:paraId="19C157C1" w14:textId="361656E3" w:rsidR="00A37008" w:rsidRPr="001B76E8" w:rsidRDefault="00014959" w:rsidP="00A37008">
      <w:pPr>
        <w:ind w:left="720"/>
        <w:rPr>
          <w:rFonts w:ascii="Times New Roman" w:hAnsi="Times New Roman" w:cs="Times New Roman"/>
        </w:rPr>
      </w:pPr>
      <w:r w:rsidRPr="001B76E8">
        <w:rPr>
          <w:rFonts w:ascii="Times New Roman" w:hAnsi="Times New Roman" w:cs="Times New Roman"/>
        </w:rPr>
        <w:t>We hypothesize that</w:t>
      </w:r>
      <w:r w:rsidR="0046159A" w:rsidRPr="001B76E8">
        <w:rPr>
          <w:rFonts w:ascii="Times New Roman" w:hAnsi="Times New Roman" w:cs="Times New Roman"/>
        </w:rPr>
        <w:t xml:space="preserve"> </w:t>
      </w:r>
      <w:r w:rsidRPr="001B76E8">
        <w:rPr>
          <w:rFonts w:ascii="Times New Roman" w:hAnsi="Times New Roman" w:cs="Times New Roman"/>
        </w:rPr>
        <w:t>in our study sample</w:t>
      </w:r>
      <w:r w:rsidR="00A37008" w:rsidRPr="001B76E8">
        <w:rPr>
          <w:rFonts w:ascii="Times New Roman" w:hAnsi="Times New Roman" w:cs="Times New Roman"/>
        </w:rPr>
        <w:t>, a</w:t>
      </w:r>
      <w:r w:rsidRPr="001B76E8">
        <w:rPr>
          <w:rFonts w:ascii="Times New Roman" w:hAnsi="Times New Roman" w:cs="Times New Roman"/>
        </w:rPr>
        <w:t xml:space="preserve">dult men who have sex with men (MSM) </w:t>
      </w:r>
      <w:r w:rsidR="00A37008" w:rsidRPr="001B76E8">
        <w:rPr>
          <w:rFonts w:ascii="Times New Roman" w:hAnsi="Times New Roman" w:cs="Times New Roman"/>
        </w:rPr>
        <w:t>in</w:t>
      </w:r>
      <w:r w:rsidR="0046159A" w:rsidRPr="001B76E8">
        <w:rPr>
          <w:rFonts w:ascii="Times New Roman" w:hAnsi="Times New Roman" w:cs="Times New Roman"/>
        </w:rPr>
        <w:t xml:space="preserve"> the </w:t>
      </w:r>
      <w:r w:rsidR="00A37008" w:rsidRPr="001B76E8">
        <w:rPr>
          <w:rFonts w:ascii="Times New Roman" w:hAnsi="Times New Roman" w:cs="Times New Roman"/>
        </w:rPr>
        <w:t xml:space="preserve">intervention arm are more likely to report successful PrEP initiation at the end of trial, as compared to the control arm.  </w:t>
      </w:r>
    </w:p>
    <w:p w14:paraId="19204CB8" w14:textId="1FB84C35" w:rsidR="00234AEC" w:rsidRPr="001B76E8" w:rsidRDefault="00234AEC" w:rsidP="001B76E8">
      <w:pPr>
        <w:pStyle w:val="Heading3"/>
      </w:pPr>
      <w:bookmarkStart w:id="4" w:name="_Toc226178687"/>
      <w:bookmarkStart w:id="5" w:name="_Toc226179599"/>
      <w:bookmarkStart w:id="6" w:name="_Toc50059721"/>
      <w:r w:rsidRPr="001B76E8">
        <w:t>1.2</w:t>
      </w:r>
      <w:r w:rsidRPr="001B76E8">
        <w:tab/>
        <w:t>Primary Objective</w:t>
      </w:r>
      <w:bookmarkEnd w:id="4"/>
      <w:bookmarkEnd w:id="5"/>
      <w:bookmarkEnd w:id="6"/>
    </w:p>
    <w:p w14:paraId="5AF744B3" w14:textId="77777777" w:rsidR="000B42E7" w:rsidRPr="001B76E8" w:rsidRDefault="00A37008" w:rsidP="00A37008">
      <w:pPr>
        <w:ind w:left="720"/>
        <w:rPr>
          <w:rFonts w:ascii="Times New Roman" w:hAnsi="Times New Roman" w:cs="Times New Roman"/>
        </w:rPr>
      </w:pPr>
      <w:r w:rsidRPr="001B76E8">
        <w:rPr>
          <w:rFonts w:ascii="Times New Roman" w:hAnsi="Times New Roman" w:cs="Times New Roman"/>
        </w:rPr>
        <w:t>Our primary objective</w:t>
      </w:r>
      <w:r w:rsidR="000B42E7" w:rsidRPr="001B76E8">
        <w:rPr>
          <w:rFonts w:ascii="Times New Roman" w:hAnsi="Times New Roman" w:cs="Times New Roman"/>
        </w:rPr>
        <w:t>s include:</w:t>
      </w:r>
    </w:p>
    <w:p w14:paraId="0BA215A6" w14:textId="29433708" w:rsidR="000B42E7" w:rsidRPr="001B76E8" w:rsidRDefault="000B42E7" w:rsidP="00A37008">
      <w:pPr>
        <w:ind w:left="720"/>
        <w:rPr>
          <w:rFonts w:ascii="Times New Roman" w:hAnsi="Times New Roman" w:cs="Times New Roman"/>
        </w:rPr>
      </w:pPr>
      <w:r w:rsidRPr="001B76E8">
        <w:rPr>
          <w:rFonts w:ascii="Times New Roman" w:hAnsi="Times New Roman" w:cs="Times New Roman"/>
        </w:rPr>
        <w:t xml:space="preserve">(1) Conduct formative research to understand key barriers and facilitators for PrEP uptake among Chinese MSM and test the usability of a mobile-based mini-app intervention. </w:t>
      </w:r>
    </w:p>
    <w:p w14:paraId="6A474BE6" w14:textId="0F2D8AD1" w:rsidR="00A37008" w:rsidRPr="001B76E8" w:rsidRDefault="000B42E7" w:rsidP="00A37008">
      <w:pPr>
        <w:ind w:left="720"/>
        <w:rPr>
          <w:rFonts w:ascii="Times New Roman" w:hAnsi="Times New Roman" w:cs="Times New Roman"/>
        </w:rPr>
      </w:pPr>
      <w:r w:rsidRPr="001B76E8">
        <w:rPr>
          <w:rFonts w:ascii="Times New Roman" w:hAnsi="Times New Roman" w:cs="Times New Roman"/>
        </w:rPr>
        <w:t>(2) Conduct a two-arm</w:t>
      </w:r>
      <w:r w:rsidR="00552764">
        <w:rPr>
          <w:rFonts w:ascii="Times New Roman" w:hAnsi="Times New Roman" w:cs="Times New Roman"/>
        </w:rPr>
        <w:t xml:space="preserve"> pilot</w:t>
      </w:r>
      <w:r w:rsidRPr="001B76E8">
        <w:rPr>
          <w:rFonts w:ascii="Times New Roman" w:hAnsi="Times New Roman" w:cs="Times New Roman"/>
        </w:rPr>
        <w:t xml:space="preserve"> randomized control trial to test the efficacy of the mini-</w:t>
      </w:r>
      <w:r w:rsidR="00A37008" w:rsidRPr="001B76E8">
        <w:rPr>
          <w:rFonts w:ascii="Times New Roman" w:hAnsi="Times New Roman" w:cs="Times New Roman"/>
        </w:rPr>
        <w:t xml:space="preserve">app </w:t>
      </w:r>
      <w:r w:rsidRPr="001B76E8">
        <w:rPr>
          <w:rFonts w:ascii="Times New Roman" w:hAnsi="Times New Roman" w:cs="Times New Roman"/>
        </w:rPr>
        <w:t>in increasing PrEP uptake rates among Chinese adult MSM</w:t>
      </w:r>
      <w:r w:rsidR="00A37008" w:rsidRPr="001B76E8">
        <w:rPr>
          <w:rFonts w:ascii="Times New Roman" w:hAnsi="Times New Roman" w:cs="Times New Roman"/>
        </w:rPr>
        <w:t xml:space="preserve">. </w:t>
      </w:r>
    </w:p>
    <w:p w14:paraId="3CDD8FB3" w14:textId="318D4C8B" w:rsidR="00234AEC" w:rsidRPr="001B76E8" w:rsidRDefault="00234AEC" w:rsidP="001B76E8">
      <w:pPr>
        <w:pStyle w:val="Heading3"/>
      </w:pPr>
      <w:bookmarkStart w:id="7" w:name="_Toc226178688"/>
      <w:bookmarkStart w:id="8" w:name="_Toc226179600"/>
      <w:bookmarkStart w:id="9" w:name="_Toc50059722"/>
      <w:r w:rsidRPr="001B76E8">
        <w:t>1.3</w:t>
      </w:r>
      <w:r w:rsidRPr="001B76E8">
        <w:tab/>
        <w:t>Secondary Objectives</w:t>
      </w:r>
      <w:bookmarkEnd w:id="7"/>
      <w:bookmarkEnd w:id="8"/>
      <w:bookmarkEnd w:id="9"/>
    </w:p>
    <w:p w14:paraId="7A2B64FE" w14:textId="4C7C340E" w:rsidR="00A37008" w:rsidRPr="001B76E8" w:rsidRDefault="00A37008" w:rsidP="00234AEC">
      <w:pPr>
        <w:rPr>
          <w:rFonts w:ascii="Times New Roman" w:hAnsi="Times New Roman" w:cs="Times New Roman"/>
        </w:rPr>
      </w:pPr>
      <w:r w:rsidRPr="001B76E8">
        <w:rPr>
          <w:rFonts w:ascii="Times New Roman" w:hAnsi="Times New Roman" w:cs="Times New Roman"/>
        </w:rPr>
        <w:tab/>
        <w:t>Secondary objectives include:</w:t>
      </w:r>
      <w:r w:rsidR="00BF59A2" w:rsidRPr="001B76E8">
        <w:rPr>
          <w:rFonts w:ascii="Times New Roman" w:hAnsi="Times New Roman" w:cs="Times New Roman"/>
        </w:rPr>
        <w:t xml:space="preserve"> in our study sample, </w:t>
      </w:r>
    </w:p>
    <w:p w14:paraId="2E9FB9D3" w14:textId="5BA1C746" w:rsidR="00A37008" w:rsidRPr="001B76E8" w:rsidRDefault="00A37008" w:rsidP="006555DB">
      <w:pPr>
        <w:ind w:left="720"/>
        <w:rPr>
          <w:rFonts w:ascii="Times New Roman" w:hAnsi="Times New Roman" w:cs="Times New Roman"/>
        </w:rPr>
      </w:pPr>
      <w:r w:rsidRPr="001B76E8">
        <w:rPr>
          <w:rFonts w:ascii="Times New Roman" w:hAnsi="Times New Roman" w:cs="Times New Roman"/>
        </w:rPr>
        <w:t>(1)</w:t>
      </w:r>
      <w:r w:rsidR="000B42E7" w:rsidRPr="001B76E8">
        <w:rPr>
          <w:rFonts w:ascii="Times New Roman" w:hAnsi="Times New Roman" w:cs="Times New Roman"/>
        </w:rPr>
        <w:t xml:space="preserve"> Test the efficacy of the mini-app in decreasing PrEP stigma and increasing PrEP use self-efficacy at the individual level</w:t>
      </w:r>
      <w:r w:rsidR="006555DB" w:rsidRPr="001B76E8">
        <w:rPr>
          <w:rFonts w:ascii="Times New Roman" w:hAnsi="Times New Roman" w:cs="Times New Roman"/>
        </w:rPr>
        <w:t>.</w:t>
      </w:r>
    </w:p>
    <w:p w14:paraId="43F91342" w14:textId="0E69D376" w:rsidR="00BF59A2" w:rsidRPr="001B76E8" w:rsidRDefault="006555DB" w:rsidP="006555DB">
      <w:pPr>
        <w:ind w:left="720"/>
        <w:rPr>
          <w:rFonts w:ascii="Times New Roman" w:hAnsi="Times New Roman" w:cs="Times New Roman"/>
        </w:rPr>
      </w:pPr>
      <w:r w:rsidRPr="001B76E8">
        <w:rPr>
          <w:rFonts w:ascii="Times New Roman" w:hAnsi="Times New Roman" w:cs="Times New Roman"/>
        </w:rPr>
        <w:t xml:space="preserve">(2) </w:t>
      </w:r>
      <w:r w:rsidR="00BF59A2" w:rsidRPr="001B76E8">
        <w:rPr>
          <w:rFonts w:ascii="Times New Roman" w:hAnsi="Times New Roman" w:cs="Times New Roman"/>
        </w:rPr>
        <w:t xml:space="preserve">Identify the predictors </w:t>
      </w:r>
      <w:r w:rsidR="00E56D84" w:rsidRPr="001B76E8">
        <w:rPr>
          <w:rFonts w:ascii="Times New Roman" w:hAnsi="Times New Roman" w:cs="Times New Roman"/>
        </w:rPr>
        <w:t>associated with</w:t>
      </w:r>
      <w:r w:rsidR="00BF59A2" w:rsidRPr="001B76E8">
        <w:rPr>
          <w:rFonts w:ascii="Times New Roman" w:hAnsi="Times New Roman" w:cs="Times New Roman"/>
        </w:rPr>
        <w:t xml:space="preserve"> successful PrEP initiation during the study period. </w:t>
      </w:r>
    </w:p>
    <w:p w14:paraId="23C3B929" w14:textId="77777777" w:rsidR="00BF59A2" w:rsidRPr="001B76E8" w:rsidRDefault="00BF59A2" w:rsidP="006555DB">
      <w:pPr>
        <w:ind w:left="720"/>
        <w:rPr>
          <w:rFonts w:ascii="Times New Roman" w:hAnsi="Times New Roman" w:cs="Times New Roman"/>
          <w:lang w:eastAsia="zh-CN"/>
        </w:rPr>
      </w:pPr>
      <w:r w:rsidRPr="001B76E8">
        <w:rPr>
          <w:rFonts w:ascii="Times New Roman" w:hAnsi="Times New Roman" w:cs="Times New Roman"/>
        </w:rPr>
        <w:t>(3) Investigate the association between depression at baseline and successful PrEP initiation during the study period.</w:t>
      </w:r>
    </w:p>
    <w:p w14:paraId="5D54CF18" w14:textId="14EE6A93" w:rsidR="006555DB" w:rsidRPr="001B76E8" w:rsidRDefault="00BF59A2" w:rsidP="006555DB">
      <w:pPr>
        <w:ind w:left="720"/>
        <w:rPr>
          <w:rFonts w:ascii="Times New Roman" w:hAnsi="Times New Roman" w:cs="Times New Roman"/>
        </w:rPr>
      </w:pPr>
      <w:r w:rsidRPr="001B76E8">
        <w:rPr>
          <w:rFonts w:ascii="Times New Roman" w:hAnsi="Times New Roman" w:cs="Times New Roman"/>
        </w:rPr>
        <w:t xml:space="preserve">(4) Assess PrEP use adherence among participants who successfully started PrEP during the study period.    </w:t>
      </w:r>
    </w:p>
    <w:p w14:paraId="644249C0" w14:textId="77777777" w:rsidR="00234AEC" w:rsidRPr="001B76E8" w:rsidRDefault="00234AEC" w:rsidP="00F345D2">
      <w:pPr>
        <w:pStyle w:val="Heading1"/>
      </w:pPr>
      <w:bookmarkStart w:id="10" w:name="_Toc226277773"/>
      <w:bookmarkStart w:id="11" w:name="_Toc50059723"/>
      <w:r w:rsidRPr="001B76E8">
        <w:t>2.0</w:t>
      </w:r>
      <w:r w:rsidRPr="001B76E8">
        <w:tab/>
        <w:t>INTRODUCTION</w:t>
      </w:r>
      <w:bookmarkEnd w:id="10"/>
      <w:bookmarkEnd w:id="11"/>
    </w:p>
    <w:p w14:paraId="30B55106" w14:textId="14BE2C5E" w:rsidR="00E86672" w:rsidRPr="001B76E8" w:rsidRDefault="00234AEC" w:rsidP="001B76E8">
      <w:pPr>
        <w:pStyle w:val="Heading3"/>
      </w:pPr>
      <w:bookmarkStart w:id="12" w:name="_Toc226277774"/>
      <w:bookmarkStart w:id="13" w:name="_Toc50059724"/>
      <w:r w:rsidRPr="001B76E8">
        <w:t>2.1</w:t>
      </w:r>
      <w:r w:rsidRPr="001B76E8">
        <w:tab/>
        <w:t>Background</w:t>
      </w:r>
      <w:bookmarkEnd w:id="12"/>
      <w:bookmarkEnd w:id="13"/>
    </w:p>
    <w:p w14:paraId="192BB7B8" w14:textId="2E33DBA3" w:rsidR="00E86672" w:rsidRPr="001B76E8" w:rsidRDefault="00E86672" w:rsidP="00251472">
      <w:pPr>
        <w:ind w:left="720"/>
        <w:rPr>
          <w:rFonts w:ascii="Times New Roman" w:hAnsi="Times New Roman" w:cs="Times New Roman"/>
        </w:rPr>
      </w:pPr>
      <w:r w:rsidRPr="001B76E8">
        <w:rPr>
          <w:rFonts w:ascii="Times New Roman" w:hAnsi="Times New Roman" w:cs="Times New Roman"/>
        </w:rPr>
        <w:t>The prevalence of HIV among Chinese men who have sex with men (MSM) has steadily increased for the past decade. According to the National HIV Sentinel Surveillance System, the prevalence of HIV in Chinese MSM rose from 1.5% in 2005 to 8.0% in 2015.</w:t>
      </w:r>
      <w:r w:rsidR="003509A3">
        <w:rPr>
          <w:rFonts w:ascii="Times New Roman" w:hAnsi="Times New Roman" w:cs="Times New Roman"/>
        </w:rPr>
        <w:fldChar w:fldCharType="begin" w:fldLock="1"/>
      </w:r>
      <w:r w:rsidR="003509A3">
        <w:rPr>
          <w:rFonts w:ascii="Times New Roman" w:hAnsi="Times New Roman" w:cs="Times New Roman"/>
        </w:rPr>
        <w:instrText>ADDIN CSL_CITATION {"citationItems":[{"id":"ITEM-1","itemData":{"DOI":"10.1186/s12879-016-1904-5","ISBN":"1474-547X (Electronic)\\r0140-6736 (Linking)","ISSN":"14712334","PMID":"27968892","abstract":"Background: Despite global efforts to control HIV among key populations, new infections among men who have sex with men (MSM) and transgender (TG) individuals are still increasing. The increasing HIV epidemic among MSM/TG in China indicates that more effective services are urgently needed. However, policymakers and program managers must have a clear understanding of MSM/TG sexual health in China to improve service delivery. To meet this need, we undertook a scoping review to summarize HIV epidemiology and responses among MSM and TG individuals in China. Methods: We searched MEDLINE, EMBASE and the Cochrane Library for recent studies on MSM/TG HIV epidemiology and responses. We also included supplemental articles, grey literature, government reports, policy documents, and best practice guidelines. Results: Overall, HIV prevalence among Chinese MSM was approximately 8 % in 2015 with a higher prevalence observed in Southwest China. TG are not captured in national HIV, STD, or other sexual health surveillance systems. There is limited data sharing between the public health authorities and community-based organizations (CBOs). Like other low and middle income countries, China is challenged by low rates of HIV testing, linkage, and retention. Several pilot interventions have been shown to be effective to increase HIV testing among MSM and TG individuals, but have not been widely scaled up. Data from two randomized controlled trials suggests that crowdsourcing contests can increase HIV testing, creating demand for services while engaging communities. Conclusion: Improving HIV surveillance and expanding HIV interventions for Chinese MSM and TG individuals are essential. Further implementation research is needed to ensure high-quality HIV services for MSM and TG individuals in China.","author":[{"dropping-particle":"","family":"Tang","given":"Songyuan","non-dropping-particle":"","parse-names":false,"suffix":""},{"dropping-particle":"","family":"Tang","given":"Weiming","non-dropping-particle":"","parse-names":false,"suffix":""},{"dropping-particle":"","family":"Meyers","given":"Kathrine","non-dropping-particle":"","parse-names":false,"suffix":""},{"dropping-particle":"","family":"Chan","given":"Polin","non-dropping-particle":"","parse-names":false,"suffix":""},{"dropping-particle":"","family":"Chen","given":"Zhongdan","non-dropping-particle":"","parse-names":false,"suffix":""},{"dropping-particle":"","family":"Tucker","given":"Joseph D.","non-dropping-particle":"","parse-names":false,"suffix":""}],"container-title":"BMC Infectious Diseases","id":"ITEM-1","issue":"1","issued":{"date-parts":[["2016"]]},"page":"1-9","publisher":"BMC Infectious Diseases","title":"HIV epidemiology and responses among men who have sex with men and transgender individuals in China: A scoping review","type":"article-journal","volume":"16"},"uris":["http://www.mendeley.com/documents/?uuid=bacac13f-786d-4057-a155-4059a4b589a5"]}],"mendeley":{"formattedCitation":"&lt;sup&gt;1&lt;/sup&gt;","plainTextFormattedCitation":"1","previouslyFormattedCitation":"&lt;sup&gt;1&lt;/sup&gt;"},"properties":{"noteIndex":0},"schema":"https://github.com/citation-style-language/schema/raw/master/csl-citation.json"}</w:instrText>
      </w:r>
      <w:r w:rsidR="003509A3">
        <w:rPr>
          <w:rFonts w:ascii="Times New Roman" w:hAnsi="Times New Roman" w:cs="Times New Roman"/>
        </w:rPr>
        <w:fldChar w:fldCharType="separate"/>
      </w:r>
      <w:r w:rsidR="003509A3" w:rsidRPr="003509A3">
        <w:rPr>
          <w:rFonts w:ascii="Times New Roman" w:hAnsi="Times New Roman" w:cs="Times New Roman"/>
          <w:noProof/>
          <w:vertAlign w:val="superscript"/>
        </w:rPr>
        <w:t>1</w:t>
      </w:r>
      <w:r w:rsidR="003509A3">
        <w:rPr>
          <w:rFonts w:ascii="Times New Roman" w:hAnsi="Times New Roman" w:cs="Times New Roman"/>
        </w:rPr>
        <w:fldChar w:fldCharType="end"/>
      </w:r>
      <w:r w:rsidRPr="001B76E8">
        <w:rPr>
          <w:rFonts w:ascii="Times New Roman" w:hAnsi="Times New Roman" w:cs="Times New Roman"/>
        </w:rPr>
        <w:t xml:space="preserve"> Overall, MSM comprise over a quarter of new HIV diagnoses in China, this greater than three times the rate in other countries.</w:t>
      </w:r>
      <w:r w:rsidR="003509A3">
        <w:rPr>
          <w:rFonts w:ascii="Times New Roman" w:hAnsi="Times New Roman" w:cs="Times New Roman"/>
        </w:rPr>
        <w:fldChar w:fldCharType="begin" w:fldLock="1"/>
      </w:r>
      <w:r w:rsidR="003509A3">
        <w:rPr>
          <w:rFonts w:ascii="Times New Roman" w:hAnsi="Times New Roman" w:cs="Times New Roman"/>
        </w:rPr>
        <w:instrText>ADDIN CSL_CITATION {"citationItems":[{"id":"ITEM-1","itemData":{"DOI":"10.1007/s10461-017-1675-z","ISSN":"15733254","abstract":"Pre-exposure prophylaxis (PrEP) is a new biomedical intervention for HIV prevention. This study systematically reviews the acceptability of PrEP among men who have sex with men (MSM) worldwide. We searched major English databases to identify English-language articles published between July 2007 and July 2016, which reported the acceptability of PrEP and associated population characteristics. Meta-analysis was conducted to estimate a pooled acceptability, and meta-regression and subgroup analysis were used to analyse heterogeneities. The estimated acceptance from included sixty-eight articles was 57.8% (95% confidence internal 52.4–63.1%). MSM who were younger (4/5 studies, range of adjusted odds ratio (aOR) = 1.39–3.47), better educated (aOR = 1.49–7.70), wealthier (aOR = 1.31–13.03) and previously aware of PrEP (aOR = 1.33–3.30) showed significantly higher acceptance. Male sex workers (84.0% [26.3–98.7%] were more likely to accept PrEP than general MSM. Self-perceived low efficacy, concern about side effects, adherence, affordability, and stigma were main barriers. This review identifies a moderate acceptability of PrEP in MSM. Efficacy, perception of HIV risk and experienced stigma determine its acceptance.","author":[{"dropping-particle":"","family":"Peng","given":"Peng","non-dropping-particle":"","parse-names":false,"suffix":""},{"dropping-particle":"","family":"Su","given":"Shu","non-dropping-particle":"","parse-names":false,"suffix":""},{"dropping-particle":"","family":"Fairley","given":"Christopher K.","non-dropping-particle":"","parse-names":false,"suffix":""},{"dropping-particle":"","family":"Chu","given":"Minjie","non-dropping-particle":"","parse-names":false,"suffix":""},{"dropping-particle":"","family":"Jiang","given":"Shengyang","non-dropping-particle":"","parse-names":false,"suffix":""},{"dropping-particle":"","family":"Zhuang","given":"Xun","non-dropping-particle":"","parse-names":false,"suffix":""},{"dropping-particle":"","family":"Zhang","given":"Lei","non-dropping-particle":"","parse-names":false,"suffix":""}],"container-title":"AIDS and Behavior","id":"ITEM-1","issue":"4","issued":{"date-parts":[["2018"]]},"page":"1063-1074","publisher":"Springer US","title":"A Global Estimate of the Acceptability of Pre-exposure Prophylaxis for HIV Among Men Who have Sex with Men: A Systematic Review and Meta-analysis","type":"article-journal","volume":"22"},"uris":["http://www.mendeley.com/documents/?uuid=13f23092-b6fe-412a-be26-ec09bd462f19"]}],"mendeley":{"formattedCitation":"&lt;sup&gt;2&lt;/sup&gt;","plainTextFormattedCitation":"2","previouslyFormattedCitation":"&lt;sup&gt;2&lt;/sup&gt;"},"properties":{"noteIndex":0},"schema":"https://github.com/citation-style-language/schema/raw/master/csl-citation.json"}</w:instrText>
      </w:r>
      <w:r w:rsidR="003509A3">
        <w:rPr>
          <w:rFonts w:ascii="Times New Roman" w:hAnsi="Times New Roman" w:cs="Times New Roman"/>
        </w:rPr>
        <w:fldChar w:fldCharType="separate"/>
      </w:r>
      <w:r w:rsidR="003509A3" w:rsidRPr="003509A3">
        <w:rPr>
          <w:rFonts w:ascii="Times New Roman" w:hAnsi="Times New Roman" w:cs="Times New Roman"/>
          <w:noProof/>
          <w:vertAlign w:val="superscript"/>
        </w:rPr>
        <w:t>2</w:t>
      </w:r>
      <w:r w:rsidR="003509A3">
        <w:rPr>
          <w:rFonts w:ascii="Times New Roman" w:hAnsi="Times New Roman" w:cs="Times New Roman"/>
        </w:rPr>
        <w:fldChar w:fldCharType="end"/>
      </w:r>
      <w:r w:rsidRPr="001B76E8">
        <w:rPr>
          <w:rFonts w:ascii="Times New Roman" w:hAnsi="Times New Roman" w:cs="Times New Roman"/>
        </w:rPr>
        <w:t xml:space="preserve"> These trends continue to rise as China works to implement feasible and sustainable HIV prevention measures.</w:t>
      </w:r>
    </w:p>
    <w:p w14:paraId="05D6F51A" w14:textId="19128A08" w:rsidR="00E86672" w:rsidRPr="001B76E8" w:rsidRDefault="00E86672" w:rsidP="00251472">
      <w:pPr>
        <w:ind w:left="720"/>
        <w:rPr>
          <w:rFonts w:ascii="Times New Roman" w:hAnsi="Times New Roman" w:cs="Times New Roman"/>
        </w:rPr>
      </w:pPr>
      <w:r w:rsidRPr="001B76E8">
        <w:rPr>
          <w:rFonts w:ascii="Times New Roman" w:hAnsi="Times New Roman" w:cs="Times New Roman"/>
        </w:rPr>
        <w:t>Pre-exposure prophylaxis (PrEP) is a once daily oral fixed-dosed combination of two antiretroviral medications, tenofovir disoproxil fumarate (TDF) and emtricitabine (FTC) also referred to as TDF/FTC. Several clinical trials have demonstrated that PrEP is safe and significantly reduces the rate of HIV acquisition in MSM,</w:t>
      </w:r>
      <w:r w:rsidR="003509A3">
        <w:rPr>
          <w:rFonts w:ascii="Times New Roman" w:hAnsi="Times New Roman" w:cs="Times New Roman"/>
        </w:rPr>
        <w:fldChar w:fldCharType="begin" w:fldLock="1"/>
      </w:r>
      <w:r w:rsidR="003509A3">
        <w:rPr>
          <w:rFonts w:ascii="Times New Roman" w:hAnsi="Times New Roman" w:cs="Times New Roman"/>
        </w:rPr>
        <w:instrText>ADDIN CSL_CITATION {"citationItems":[{"id":"ITEM-1","itemData":{"DOI":"10.1056/NEJMoa1011205","ISSN":"0028-4793","PMID":"26842679","abstract":"BACKGROUND: Infants who are born at 34 to 36 weeks of gestation (late preterm) are at greater risk for adverse respiratory and other outcomes than those born at 37 weeks of gestation or later. It is not known whether betamethasone administered to women at risk for late preterm delivery decreases the risks of neonatal morbidities. METHODS: We conducted a multicenter, randomized trial involving women with a singleton pregnancy at 34 weeks 0 days to 36 weeks 5 days of gestation who were at high risk for delivery during the late preterm period (up to 36 weeks 6 days). The participants were assigned to receive two injections of betamethasone or matching placebo 24 hours apart. The primary outcome was a neonatal composite of treatment in the first 72 hours (the use of continuous positive airway pressure or high-flow nasal cannula for at least 2 hours, supplemental oxygen with a fraction of inspired oxygen of at least 0.30 for at least 4 hours, extracorporeal membrane oxygenation, or mechanical ventilation) or stillbirth or neonatal death within 72 hours after delivery. RESULTS: The primary outcome occurred in 165 of 1427 infants (11.6%) in the betamethasone group and 202 of 1400 (14.4%) in the placebo group (relative risk in the betamethasone group, 0.80; 95% confidence interval [CI], 0.66 to 0.97; P = 0.02). Severe respiratory complications, transient tachypnea of the newborn, surfactant use, and bronchopulmonary dysplasia also occurred significantly less frequently in the betamethasone group. There were no significant between-group differences in the incidence of chorioamnionitis or neonatal sepsis. Neonatal hypoglycemia was more common in the betamethasone group than in the placebo group (24.0% vs. 15.0%; relative risk, 1.60; 95% CI, 1.37 to 1.87; P&lt;0.001). CONCLUSIONS: Administration of betamethasone to women at risk for late preterm delivery significantly reduced the rate of neonatal respiratory complications.","author":[{"dropping-particle":"","family":"Grant","given":"Robert M.","non-dropping-particle":"","parse-names":false,"suffix":""},{"dropping-particle":"","family":"Lama","given":"Javier R.","non-dropping-particle":"","parse-names":false,"suffix":""},{"dropping-particle":"","family":"Anderson","given":"Peter L.","non-dropping-particle":"","parse-names":false,"suffix":""},{"dropping-particle":"","family":"McMahan","given":"Vanessa","non-dropping-particle":"","parse-names":false,"suffix":""},{"dropping-particle":"","family":"Liu","given":"Albert Y.","non-dropping-particle":"","parse-names":false,"suffix":""},{"dropping-particle":"","family":"Vargas","given":"Lorena","non-dropping-particle":"","parse-names":false,"suffix":""},{"dropping-particle":"","family":"Goicochea","given":"Pedro","non-dropping-particle":"","parse-names":false,"suffix":""},{"dropping-particle":"","family":"Casapía","given":"Martín","non-dropping-particle":"","parse-names":false,"suffix":""},{"dropping-particle":"","family":"Guanira-Carranza","given":"Juan Vicente","non-dropping-particle":"","parse-names":false,"suffix":""},{"dropping-particle":"","family":"Ramirez-Cardich","given":"Maria E.","non-dropping-particle":"","parse-names":false,"suffix":""},{"dropping-particle":"","family":"Montoya-Herrera","given":"Orlando","non-dropping-particle":"","parse-names":false,"suffix":""},{"dropping-particle":"","family":"Fernández","given":"Telmo","non-dropping-particle":"","parse-names":false,"suffix":""},{"dropping-particle":"","family":"Veloso","given":"Valdilea G.","non-dropping-particle":"","parse-names":false,"suffix":""},{"dropping-particle":"","family":"Buchbinder","given":"Susan P.","non-dropping-particle":"","parse-names":false,"suffix":""},{"dropping-particle":"","family":"Chariyalertsak","given":"Suwat","non-dropping-particle":"","parse-names":false,"suffix":""},{"dropping-particle":"","family":"Schechter","given":"Mauro","non-dropping-particle":"","parse-names":false,"suffix":""},{"dropping-particle":"","family":"Bekker","given":"Linda-Gail","non-dropping-particle":"","parse-names":false,"suffix":""},{"dropping-particle":"","family":"Mayer","given":"Kenneth H.","non-dropping-particle":"","parse-names":false,"suffix":""},{"dropping-particle":"","family":"Kallás","given":"Esper Georges","non-dropping-particle":"","parse-names":false,"suffix":""},{"dropping-particle":"","family":"Amico","given":"K. Rivet","non-dropping-particle":"","parse-names":false,"suffix":""},{"dropping-particle":"","family":"Mulligan","given":"Kathleen","non-dropping-particle":"","parse-names":false,"suffix":""},{"dropping-particle":"","family":"Bushman","given":"Lane R.","non-dropping-particle":"","parse-names":false,"suffix":""},{"dropping-particle":"","family":"Hance","given":"Robert J.","non-dropping-particle":"","parse-names":false,"suffix":""},{"dropping-particle":"","family":"Ganoza","given":"Carmela","non-dropping-particle":"","parse-names":false,"suffix":""},{"dropping-particle":"","family":"Defechereux","given":"Patricia","non-dropping-particle":"","parse-names":false,"suffix":""},{"dropping-particle":"","family":"Postle","given":"Brian","non-dropping-particle":"","parse-names":false,"suffix":""},{"dropping-particle":"","family":"Wang","given":"Furong","non-dropping-particle":"","parse-names":false,"suffix":""},{"dropping-particle":"","family":"McConnell","given":"J. Jeff","non-dropping-particle":"","parse-names":false,"suffix":""},{"dropping-particle":"","family":"Zheng","given":"Jia-Hua","non-dropping-particle":"","parse-names":false,"suffix":""},{"dropping-particle":"","family":"Lee","given":"Jeanny","non-dropping-particle":"","parse-names":false,"suffix":""},{"dropping-particle":"","family":"Rooney","given":"James F.","non-dropping-particle":"","parse-names":false,"suffix":""},{"dropping-particle":"","family":"Jaffe","given":"Howard S.","non-dropping-particle":"","parse-names":false,"suffix":""},{"dropping-particle":"","family":"Martinez","given":"Ana I.","non-dropping-particle":"","parse-names":false,"suffix":""},{"dropping-particle":"","family":"Burns","given":"David N.","non-dropping-particle":"","parse-names":false,"suffix":""},{"dropping-particle":"V.","family":"Glidden","given":"David","non-dropping-particle":"","parse-names":false,"suffix":""}],"container-title":"New England Journal of Medicine","id":"ITEM-1","issue":"27","issued":{"date-parts":[["2010","12","30"]]},"page":"2587-2599","title":"Preexposure Chemoprophylaxis for HIV Prevention in Men Who Have Sex with Men","type":"article-journal","volume":"363"},"uris":["http://www.mendeley.com/documents/?uuid=c07ac086-a476-4285-a09e-5c72ac667358"]}],"mendeley":{"formattedCitation":"&lt;sup&gt;3&lt;/sup&gt;","plainTextFormattedCitation":"3","previouslyFormattedCitation":"&lt;sup&gt;3&lt;/sup&gt;"},"properties":{"noteIndex":0},"schema":"https://github.com/citation-style-language/schema/raw/master/csl-citation.json"}</w:instrText>
      </w:r>
      <w:r w:rsidR="003509A3">
        <w:rPr>
          <w:rFonts w:ascii="Times New Roman" w:hAnsi="Times New Roman" w:cs="Times New Roman"/>
        </w:rPr>
        <w:fldChar w:fldCharType="separate"/>
      </w:r>
      <w:r w:rsidR="003509A3" w:rsidRPr="003509A3">
        <w:rPr>
          <w:rFonts w:ascii="Times New Roman" w:hAnsi="Times New Roman" w:cs="Times New Roman"/>
          <w:noProof/>
          <w:vertAlign w:val="superscript"/>
        </w:rPr>
        <w:t>3</w:t>
      </w:r>
      <w:r w:rsidR="003509A3">
        <w:rPr>
          <w:rFonts w:ascii="Times New Roman" w:hAnsi="Times New Roman" w:cs="Times New Roman"/>
        </w:rPr>
        <w:fldChar w:fldCharType="end"/>
      </w:r>
      <w:r w:rsidRPr="001B76E8">
        <w:rPr>
          <w:rFonts w:ascii="Times New Roman" w:hAnsi="Times New Roman" w:cs="Times New Roman"/>
        </w:rPr>
        <w:t xml:space="preserve"> heterosexual HIV </w:t>
      </w:r>
      <w:proofErr w:type="spellStart"/>
      <w:r w:rsidRPr="001B76E8">
        <w:rPr>
          <w:rFonts w:ascii="Times New Roman" w:hAnsi="Times New Roman" w:cs="Times New Roman"/>
        </w:rPr>
        <w:t>sero</w:t>
      </w:r>
      <w:proofErr w:type="spellEnd"/>
      <w:r w:rsidRPr="001B76E8">
        <w:rPr>
          <w:rFonts w:ascii="Times New Roman" w:hAnsi="Times New Roman" w:cs="Times New Roman"/>
        </w:rPr>
        <w:t>-discordant couples,</w:t>
      </w:r>
      <w:r w:rsidR="003509A3">
        <w:rPr>
          <w:rFonts w:ascii="Times New Roman" w:hAnsi="Times New Roman" w:cs="Times New Roman"/>
        </w:rPr>
        <w:fldChar w:fldCharType="begin" w:fldLock="1"/>
      </w:r>
      <w:r w:rsidR="003509A3">
        <w:rPr>
          <w:rFonts w:ascii="Times New Roman" w:hAnsi="Times New Roman" w:cs="Times New Roman"/>
        </w:rPr>
        <w:instrText>ADDIN CSL_CITATION {"citationItems":[{"id":"ITEM-1","itemData":{"DOI":"10.1056/NEJMoa1108524","ISSN":"15334406","abstract":"BACKGROUND: Antiretroviral preexposure prophylaxis is a promising approach for preventing human immunodeficiency virus type 1 (HIV-1) infection in heterosexual populations. METHODS: We conducted a randomized trial of oral antiretroviral therapy for use as preexposure prophylaxis among HIV-1-serodiscordant heterosexual couples from Kenya and Uganda. The HIV-1-seronegative partner in each couple was randomly assigned to one of three study regimens - once-daily tenofovir (TDF), combination tenofovir-emtricitabine (TDF-FTC), or matching placebo - and followed monthly for up to 36 months. At enrollment, the HIV-1-seropositive partners were not eligible for antiretroviral therapy, according to national guidelines. All couples received standard HIV-1 treatment and prevention services. RESULTS: We enrolled 4758 couples, of whom 4747 were followed: 1584 randomly assigned to TDF, 1579 to TDF-FTC, and 1584 to placebo. For 62% of the couples followed, the HIV-1-seronegative partner was male. Among HIV-1-seropositive participants, the median CD4 count was 495 cells per cubic millimeter (interquartile range, 375 to 662). A total of 82 HIV-1 infections occurred in seronegative participants during the study, 17 in the TDF group (incidence, 0.65 per 100 person-years), 13 in the TDF-FTC group (incidence, 0.50 per 100 person-years), and 52 in the placebo group (incidence, 1.99 per 100 person-years), indicating a relative reduction of 67% in the incidence of HIV-1 with TDF (95% confidence interval [CI], 44 to 81; P&lt;0.001) and of 75% with TDF-FTC (95% CI, 55 to 87; P&lt;0.001). Protective effects of TDF-FTC and TDF alone against HIV-1 were not significantly different (P = 0.23), and both study medications significantly reduced the HIV-1 incidence among both men and women. The rate of serious adverse events was similar across the study groups. Eight participants receiving active treatment were found to have been infected with HIV-1 at baseline, and among these eight, antiretroviral resistance developed in two during the study. CONCLUSIONS: Oral TDF and TDF-FTC both protect against HIV-1 infection in heterosexual men and women. (Funded by the Bill and Melinda Gates Foundation; Partners PrEP ClinicalTrials.gov number, NCT00557245.) Copyright © 2012 Massachusetts Medical Society.","author":[{"dropping-particle":"","family":"Baeten","given":"J. M.","non-dropping-particle":"","parse-names":false,"suffix":""},{"dropping-particle":"","family":"Donnell","given":"D.","non-dropping-particle":"","parse-names":false,"suffix":""},{"dropping-particle":"","family":"Ndase","given":"P.","non-dropping-particle":"","parse-names":false,"suffix":""},{"dropping-particle":"","family":"Mugo","given":"N. R.","non-dropping-particle":"","parse-names":false,"suffix":""},{"dropping-particle":"","family":"Campbell","given":"J. D.","non-dropping-particle":"","parse-names":false,"suffix":""},{"dropping-particle":"","family":"Wangisi","given":"J.","non-dropping-particle":"","parse-names":false,"suffix":""},{"dropping-particle":"","family":"Tappero","given":"J. W.","non-dropping-particle":"","parse-names":false,"suffix":""},{"dropping-particle":"","family":"Bukusi","given":"E. A.","non-dropping-particle":"","parse-names":false,"suffix":""},{"dropping-particle":"","family":"Cohen","given":"C. R.","non-dropping-particle":"","parse-names":false,"suffix":""},{"dropping-particle":"","family":"Katabira","given":"E.","non-dropping-particle":"","parse-names":false,"suffix":""},{"dropping-particle":"","family":"Ronald","given":"A.","non-dropping-particle":"","parse-names":false,"suffix":""},{"dropping-particle":"","family":"Tumwesigye","given":"E.","non-dropping-particle":"","parse-names":false,"suffix":""},{"dropping-particle":"","family":"Were","given":"E.","non-dropping-particle":"","parse-names":false,"suffix":""},{"dropping-particle":"","family":"Fife","given":"K. H.","non-dropping-particle":"","parse-names":false,"suffix":""},{"dropping-particle":"","family":"Kiarie","given":"J.","non-dropping-particle":"","parse-names":false,"suffix":""},{"dropping-particle":"","family":"Farquhar","given":"C.","non-dropping-particle":"","parse-names":false,"suffix":""},{"dropping-particle":"","family":"John-Stewart","given":"G.","non-dropping-particle":"","parse-names":false,"suffix":""},{"dropping-particle":"","family":"Kakia","given":"A.","non-dropping-particle":"","parse-names":false,"suffix":""},{"dropping-particle":"","family":"Odoyo","given":"J.","non-dropping-particle":"","parse-names":false,"suffix":""},{"dropping-particle":"","family":"Mucunguzi","given":"A.","non-dropping-particle":"","parse-names":false,"suffix":""},{"dropping-particle":"","family":"Nakku-Joloba","given":"E.","non-dropping-particle":"","parse-names":false,"suffix":""},{"dropping-particle":"","family":"Twesigye","given":"R.","non-dropping-particle":"","parse-names":false,"suffix":""},{"dropping-particle":"","family":"Ngure","given":"K.","non-dropping-particle":"","parse-names":false,"suffix":""},{"dropping-particle":"","family":"Apaka","given":"C.","non-dropping-particle":"","parse-names":false,"suffix":""},{"dropping-particle":"","family":"Tamooh","given":"H.","non-dropping-particle":"","parse-names":false,"suffix":""},{"dropping-particle":"","family":"Gabona","given":"F.","non-dropping-particle":"","parse-names":false,"suffix":""},{"dropping-particle":"","family":"Mujugira","given":"A.","non-dropping-particle":"","parse-names":false,"suffix":""},{"dropping-particle":"","family":"Panteleeff","given":"D.","non-dropping-particle":"","parse-names":false,"suffix":""},{"dropping-particle":"","family":"Thomas","given":"K. K.","non-dropping-particle":"","parse-names":false,"suffix":""},{"dropping-particle":"","family":"Kidoguchi","given":"L.","non-dropping-particle":"","parse-names":false,"suffix":""},{"dropping-particle":"","family":"Krows","given":"M.","non-dropping-particle":"","parse-names":false,"suffix":""},{"dropping-particle":"","family":"Revall","given":"J.","non-dropping-particle":"","parse-names":false,"suffix":""},{"dropping-particle":"","family":"Morrison","given":"S.","non-dropping-particle":"","parse-names":false,"suffix":""},{"dropping-particle":"","family":"Haugen","given":"H.","non-dropping-particle":"","parse-names":false,"suffix":""},{"dropping-particle":"","family":"Emmanuel-Ogier","given":"M.","non-dropping-particle":"","parse-names":false,"suffix":""},{"dropping-particle":"","family":"Ondrejcek","given":"L.","non-dropping-particle":"","parse-names":false,"suffix":""},{"dropping-particle":"","family":"Coombs","given":"R. W.","non-dropping-particle":"","parse-names":false,"suffix":""},{"dropping-particle":"","family":"Frenkel","given":"L.","non-dropping-particle":"","parse-names":false,"suffix":""},{"dropping-particle":"","family":"Hendrix","given":"C.","non-dropping-particle":"","parse-names":false,"suffix":""},{"dropping-particle":"","family":"Bumpus","given":"N. N.","non-dropping-particle":"","parse-names":false,"suffix":""},{"dropping-particle":"","family":"Bangsberg","given":"D.","non-dropping-particle":"","parse-names":false,"suffix":""},{"dropping-particle":"","family":"Haberer","given":"J. E.","non-dropping-particle":"","parse-names":false,"suffix":""},{"dropping-particle":"","family":"Stevens","given":"W. S.","non-dropping-particle":"","parse-names":false,"suffix":""},{"dropping-particle":"","family":"Lingappa","given":"J. R.","non-dropping-particle":"","parse-names":false,"suffix":""},{"dropping-particle":"","family":"Celum","given":"C.","non-dropping-particle":"","parse-names":false,"suffix":""}],"container-title":"New England Journal of Medicine","id":"ITEM-1","issue":"5","issued":{"date-parts":[["2012"]]},"page":"399-410","title":"Antiretroviral prophylaxis for HIV prevention in heterosexual men and women","type":"article-journal","volume":"367"},"uris":["http://www.mendeley.com/documents/?uuid=9a835ac2-4cfc-4e11-a535-420a24cbec38"]}],"mendeley":{"formattedCitation":"&lt;sup&gt;4&lt;/sup&gt;","plainTextFormattedCitation":"4","previouslyFormattedCitation":"&lt;sup&gt;4&lt;/sup&gt;"},"properties":{"noteIndex":0},"schema":"https://github.com/citation-style-language/schema/raw/master/csl-citation.json"}</w:instrText>
      </w:r>
      <w:r w:rsidR="003509A3">
        <w:rPr>
          <w:rFonts w:ascii="Times New Roman" w:hAnsi="Times New Roman" w:cs="Times New Roman"/>
        </w:rPr>
        <w:fldChar w:fldCharType="separate"/>
      </w:r>
      <w:r w:rsidR="003509A3" w:rsidRPr="003509A3">
        <w:rPr>
          <w:rFonts w:ascii="Times New Roman" w:hAnsi="Times New Roman" w:cs="Times New Roman"/>
          <w:noProof/>
          <w:vertAlign w:val="superscript"/>
        </w:rPr>
        <w:t>4</w:t>
      </w:r>
      <w:r w:rsidR="003509A3">
        <w:rPr>
          <w:rFonts w:ascii="Times New Roman" w:hAnsi="Times New Roman" w:cs="Times New Roman"/>
        </w:rPr>
        <w:fldChar w:fldCharType="end"/>
      </w:r>
      <w:r w:rsidRPr="001B76E8">
        <w:rPr>
          <w:rFonts w:ascii="Times New Roman" w:hAnsi="Times New Roman" w:cs="Times New Roman"/>
        </w:rPr>
        <w:t xml:space="preserve"> heterosexual individuals,</w:t>
      </w:r>
      <w:r w:rsidR="003509A3">
        <w:rPr>
          <w:rFonts w:ascii="Times New Roman" w:hAnsi="Times New Roman" w:cs="Times New Roman"/>
        </w:rPr>
        <w:fldChar w:fldCharType="begin" w:fldLock="1"/>
      </w:r>
      <w:r w:rsidR="003509A3">
        <w:rPr>
          <w:rFonts w:ascii="Times New Roman" w:hAnsi="Times New Roman" w:cs="Times New Roman"/>
        </w:rPr>
        <w:instrText>ADDIN CSL_CITATION {"citationItems":[{"id":"ITEM-1","itemData":{"DOI":"10.1056/NEJMoa1110711","ISSN":"15334406","PMID":"22784038","abstract":"BACKGROUND: Preexposure prophylaxis with antiretroviral agents has been shown to reduce the transmission of human immunodeficiency virus (HIV) among men who have sex with men; however, the efficacy among heterosexuals is uncertain. METHODS:We randomly assigned HIV-seronegative men and women to receive either tenofovir disoproxil fumarate and emtricitabine (TDF-FTC) or matching placebo once daily. Monthly study visits were scheduled, and participants received a comprehensive package of prevention services, including HIV testing, counseling on adherence to medication, management of sexually transmitted infections, monitoring for adverse events, and individualized counseling on risk reduction; bone mineral density testing was performed semiannually in a subgroup of participants. RESULTS:A total of 1219 men and women underwent randomization (45.7% women) and were followed for 1563 person-years (median, 1.1 years; maximum, 3.7 years). Because of low retention and logistic limitations, we concluded the study early and followed enrolled participants through an orderly study closure rather than expanding enrollment. The TDF-FTC group had higher rates of nausea (18.5% vs. 7.1%, P&lt;0.001), vomiting (11.3% vs. 7.1%, P = 0.008), and dizziness (15.1% vs. 11.0%, P = 0.03) than the placebo group, but the rates of serious adverse events were similar (P = 0.90). Participants who received TDF-FTC, as compared with those who received placebo, had a significant decline in bone mineral density. K65R, M184V, and A62V resistance mutations developed in 1 participant in the TDF-FTC group who had had an unrecognized acute HIV infection at enrollment. In a modified intention-to-treat analysis that included the 33 participants who became infected during the study (9 in the TDF-FTC group and 24 in the placebo group; 1.2 and 3.1 infections per 100 person-years, respectively), the efficacy of TDF-FTC was 62.2% (95% confidence interval, 21.5 to 83.4; P = 0.03). CONCLUSIONS:Daily TDF-FTC prophylaxis prevented HIV infection in sexually active heterosexual adults. The long-term safety of daily TDF-FTC prophylaxis, including the effect on bone mineral density, remains unknown. (Funded by the Centers for Disease Control and Prevention and the National Institutes of Health; TDF2 ClinicalTrials.gov number, NCT00448669.) Copyright © 2012 Massachusetts Medical Society.","author":[{"dropping-particle":"","family":"Thigpen","given":"Michael C.","non-dropping-particle":"","parse-names":false,"suffix":""},{"dropping-particle":"","family":"Kebaabetswe","given":"Poloko M.","non-dropping-particle":"","parse-names":false,"suffix":""},{"dropping-particle":"","family":"Paxton","given":"Lynn A.","non-dropping-particle":"","parse-names":false,"suffix":""},{"dropping-particle":"","family":"Smith","given":"Dawn K.","non-dropping-particle":"","parse-names":false,"suffix":""},{"dropping-particle":"","family":"Rose","given":"Charles E.","non-dropping-particle":"","parse-names":false,"suffix":""},{"dropping-particle":"","family":"Segolodi","given":"Tebogo M.","non-dropping-particle":"","parse-names":false,"suffix":""},{"dropping-particle":"","family":"Henderson","given":"Faith L.","non-dropping-particle":"","parse-names":false,"suffix":""},{"dropping-particle":"","family":"Pathak","given":"Sonal R.","non-dropping-particle":"","parse-names":false,"suffix":""},{"dropping-particle":"","family":"Soud","given":"Fatma A.","non-dropping-particle":"","parse-names":false,"suffix":""},{"dropping-particle":"","family":"Chillag","given":"Kata L.","non-dropping-particle":"","parse-names":false,"suffix":""},{"dropping-particle":"","family":"Mutanhaurwa","given":"Rodreck","non-dropping-particle":"","parse-names":false,"suffix":""},{"dropping-particle":"","family":"Chirwa","given":"Lovemore Ian","non-dropping-particle":"","parse-names":false,"suffix":""},{"dropping-particle":"","family":"Kasonde","given":"Michael","non-dropping-particle":"","parse-names":false,"suffix":""},{"dropping-particle":"","family":"Abebe","given":"Daniel","non-dropping-particle":"","parse-names":false,"suffix":""},{"dropping-particle":"","family":"Buliva","given":"Evans","non-dropping-particle":"","parse-names":false,"suffix":""},{"dropping-particle":"","family":"Gvetadze","given":"Roman J.","non-dropping-particle":"","parse-names":false,"suffix":""},{"dropping-particle":"","family":"Johnson","given":"Sandra","non-dropping-particle":"","parse-names":false,"suffix":""},{"dropping-particle":"","family":"Sukalac","given":"Thom","non-dropping-particle":"","parse-names":false,"suffix":""},{"dropping-particle":"","family":"Thomas","given":"Vasavi T.","non-dropping-particle":"","parse-names":false,"suffix":""},{"dropping-particle":"","family":"Hart","given":"Clyde","non-dropping-particle":"","parse-names":false,"suffix":""},{"dropping-particle":"","family":"Johnson","given":"Jeffrey A.","non-dropping-particle":"","parse-names":false,"suffix":""},{"dropping-particle":"","family":"Malotte","given":"C. Kevin","non-dropping-particle":"","parse-names":false,"suffix":""},{"dropping-particle":"","family":"Hendrix","given":"Craig W.","non-dropping-particle":"","parse-names":false,"suffix":""},{"dropping-particle":"","family":"Brooks","given":"John T.","non-dropping-particle":"","parse-names":false,"suffix":""}],"container-title":"New England Journal of Medicine","id":"ITEM-1","issue":"5","issued":{"date-parts":[["2012"]]},"page":"423-434","title":"Antiretroviral preexposure prophylaxis for heterosexual HIV transmission in Botswana","type":"article-journal","volume":"367"},"uris":["http://www.mendeley.com/documents/?uuid=5d2d9c65-61ba-4738-9233-9134cbf358df"]}],"mendeley":{"formattedCitation":"&lt;sup&gt;5&lt;/sup&gt;","plainTextFormattedCitation":"5","previouslyFormattedCitation":"&lt;sup&gt;5&lt;/sup&gt;"},"properties":{"noteIndex":0},"schema":"https://github.com/citation-style-language/schema/raw/master/csl-citation.json"}</w:instrText>
      </w:r>
      <w:r w:rsidR="003509A3">
        <w:rPr>
          <w:rFonts w:ascii="Times New Roman" w:hAnsi="Times New Roman" w:cs="Times New Roman"/>
        </w:rPr>
        <w:fldChar w:fldCharType="separate"/>
      </w:r>
      <w:r w:rsidR="003509A3" w:rsidRPr="003509A3">
        <w:rPr>
          <w:rFonts w:ascii="Times New Roman" w:hAnsi="Times New Roman" w:cs="Times New Roman"/>
          <w:noProof/>
          <w:vertAlign w:val="superscript"/>
        </w:rPr>
        <w:t>5</w:t>
      </w:r>
      <w:r w:rsidR="003509A3">
        <w:rPr>
          <w:rFonts w:ascii="Times New Roman" w:hAnsi="Times New Roman" w:cs="Times New Roman"/>
        </w:rPr>
        <w:fldChar w:fldCharType="end"/>
      </w:r>
      <w:r w:rsidRPr="001B76E8">
        <w:rPr>
          <w:rFonts w:ascii="Times New Roman" w:hAnsi="Times New Roman" w:cs="Times New Roman"/>
        </w:rPr>
        <w:t xml:space="preserve"> and persons who inject drugs.</w:t>
      </w:r>
      <w:r w:rsidR="003509A3">
        <w:rPr>
          <w:rFonts w:ascii="Times New Roman" w:hAnsi="Times New Roman" w:cs="Times New Roman"/>
        </w:rPr>
        <w:fldChar w:fldCharType="begin" w:fldLock="1"/>
      </w:r>
      <w:r w:rsidR="003509A3">
        <w:rPr>
          <w:rFonts w:ascii="Times New Roman" w:hAnsi="Times New Roman" w:cs="Times New Roman"/>
        </w:rPr>
        <w:instrText>ADDIN CSL_CITATION {"citationItems":[{"id":"ITEM-1","itemData":{"DOI":"10.1016/S0140-6736(13)61127-7","ISSN":"1474547X","abstract":"Background Antiretroviral pre-exposure prophylaxis reduces sexual transmission of HIV. We assessed whether daily oral use of tenofovir disoproxil fumarate (tenofovir), an antiretroviral, can reduce HIV transmission in injecting drug users. Methods In this randomised, double-blind, placebo-controlled trial, we enrolled volunteers from 17 drug-treatment clinics in Bangkok, Thailand. Participants were eligible if they were aged 20-60 years, were HIV-negative, and reported injecting drugs during the previous year. We randomly assigned participants (1:1; blocks of four) to either tenofovir or placebo using a computer-generated randomisation sequence. Participants chose either daily directly observed treatment or monthly visits and could switch at monthly visits. Participants received monthly HIV testing and individualised risk-reduction and adherence counselling, blood safety assessments every 3 months, and were off ered condoms and methadone treatment. The primary effi cacy endpoint was HIV infection, analysed by modifi ed intention-to-treat analysis. This trial is registered with ClinicalTrials.gov, number NCT00119106. Findings Between June 9, 2005, and July 22, 2010, we enrolled 2413 participants, assigning 1204 to tenofovir and 1209 to placebo. Two participants had HIV at enrolment and 50 became infected during follow-up: 17 in the tenofovir group (an incidence of 0.35 per 100 person-years) and 33 in the placebo group (0.68 per 100 person-years), indicating a 48.9% reduction in HIV incidence (95% CI 9.6-72.2; p=0.01). The occurrence of serious adverse events was much the same between the two groups (p=0.35). Nausea was more common in participants in the tenofovir group than in the placebo group (p=0.002). Interpretation In this study, daily oral tenofovir reduced the risk of HIV infection in people who inject drugs. Preexposure prophylaxis with tenofovir can now be considered for use as part of an HIV prevention package for people who inject drugs. Copyright © 2013 Elsevier B.V.","author":[{"dropping-particle":"","family":"Choopanya","given":"Kachit","non-dropping-particle":"","parse-names":false,"suffix":""},{"dropping-particle":"","family":"Martin","given":"Michael","non-dropping-particle":"","parse-names":false,"suffix":""},{"dropping-particle":"","family":"Suntharasamai","given":"Pravan","non-dropping-particle":"","parse-names":false,"suffix":""},{"dropping-particle":"","family":"Sangkum","given":"Udomsak","non-dropping-particle":"","parse-names":false,"suffix":""},{"dropping-particle":"","family":"Mock","given":"Philip A.","non-dropping-particle":"","parse-names":false,"suffix":""},{"dropping-particle":"","family":"Leethochawalit","given":"Manoj","non-dropping-particle":"","parse-names":false,"suffix":""},{"dropping-particle":"","family":"Chiamwongpaet","given":"Sithisat","non-dropping-particle":"","parse-names":false,"suffix":""},{"dropping-particle":"","family":"Kitisin","given":"Praphan","non-dropping-particle":"","parse-names":false,"suffix":""},{"dropping-particle":"","family":"Natrujirote","given":"Pitinan","non-dropping-particle":"","parse-names":false,"suffix":""},{"dropping-particle":"","family":"Kittimunkong","given":"Somyot","non-dropping-particle":"","parse-names":false,"suffix":""},{"dropping-particle":"","family":"Chuachoowong","given":"Rutt","non-dropping-particle":"","parse-names":false,"suffix":""},{"dropping-particle":"","family":"Gvetadze","given":"Roman J.","non-dropping-particle":"","parse-names":false,"suffix":""},{"dropping-particle":"","family":"McNicholl","given":"Janet M.","non-dropping-particle":"","parse-names":false,"suffix":""},{"dropping-particle":"","family":"Paxton","given":"Lynn A.","non-dropping-particle":"","parse-names":false,"suffix":""},{"dropping-particle":"","family":"Curlin","given":"Marcel E.","non-dropping-particle":"","parse-names":false,"suffix":""},{"dropping-particle":"","family":"Hendrix","given":"Craig W.","non-dropping-particle":"","parse-names":false,"suffix":""},{"dropping-particle":"","family":"Vanichseni","given":"Suphak","non-dropping-particle":"","parse-names":false,"suffix":""}],"container-title":"The Lancet","id":"ITEM-1","issue":"9883","issued":{"date-parts":[["2013"]]},"page":"2083-2090","publisher":"Elsevier Ltd","title":"Antiretroviral prophylaxis for HIV infection in injecting drug users in Bangkok, Thailand (the Bangkok Tenofovir Study): A randomised, double-blind, placebo-controlled phase 3 trial","type":"article-journal","volume":"381"},"uris":["http://www.mendeley.com/documents/?uuid=61567d5e-1647-45d8-9a53-0c1ec9f40bc1"]}],"mendeley":{"formattedCitation":"&lt;sup&gt;6&lt;/sup&gt;","plainTextFormattedCitation":"6","previouslyFormattedCitation":"&lt;sup&gt;6&lt;/sup&gt;"},"properties":{"noteIndex":0},"schema":"https://github.com/citation-style-language/schema/raw/master/csl-citation.json"}</w:instrText>
      </w:r>
      <w:r w:rsidR="003509A3">
        <w:rPr>
          <w:rFonts w:ascii="Times New Roman" w:hAnsi="Times New Roman" w:cs="Times New Roman"/>
        </w:rPr>
        <w:fldChar w:fldCharType="separate"/>
      </w:r>
      <w:r w:rsidR="003509A3" w:rsidRPr="003509A3">
        <w:rPr>
          <w:rFonts w:ascii="Times New Roman" w:hAnsi="Times New Roman" w:cs="Times New Roman"/>
          <w:noProof/>
          <w:vertAlign w:val="superscript"/>
        </w:rPr>
        <w:t>6</w:t>
      </w:r>
      <w:r w:rsidR="003509A3">
        <w:rPr>
          <w:rFonts w:ascii="Times New Roman" w:hAnsi="Times New Roman" w:cs="Times New Roman"/>
        </w:rPr>
        <w:fldChar w:fldCharType="end"/>
      </w:r>
      <w:r w:rsidRPr="001B76E8">
        <w:rPr>
          <w:rFonts w:ascii="Times New Roman" w:hAnsi="Times New Roman" w:cs="Times New Roman"/>
        </w:rPr>
        <w:t xml:space="preserve"> Based on these studies, in </w:t>
      </w:r>
      <w:r w:rsidRPr="001B76E8">
        <w:rPr>
          <w:rFonts w:ascii="Times New Roman" w:hAnsi="Times New Roman" w:cs="Times New Roman"/>
        </w:rPr>
        <w:lastRenderedPageBreak/>
        <w:t>2014, the United States Centers of Disease Control and Prevention (CDC) issued recommendations for PrEP in MSM, high risk heterosexual men and women, and PWID. These recommendations were updated in 2017 with more trials further supporting PrEP use in these key populations.</w:t>
      </w:r>
      <w:r w:rsidR="003509A3">
        <w:rPr>
          <w:rFonts w:ascii="Times New Roman" w:hAnsi="Times New Roman" w:cs="Times New Roman"/>
        </w:rPr>
        <w:fldChar w:fldCharType="begin" w:fldLock="1"/>
      </w:r>
      <w:r w:rsidR="003509A3">
        <w:rPr>
          <w:rFonts w:ascii="Times New Roman" w:hAnsi="Times New Roman" w:cs="Times New Roman"/>
        </w:rPr>
        <w:instrText>ADDIN CSL_CITATION {"citationItems":[{"id":"ITEM-1","itemData":{"DOI":"10.1016/S0040-4039(01)91800-3","ISBN":"8554487737","ISSN":"00404039","author":[{"dropping-particle":"","family":"Centers for Disease Control and Prevention (CDC)","given":"","non-dropping-particle":"","parse-names":false,"suffix":""}],"id":"ITEM-1","issued":{"date-parts":[["2017"]]},"title":"US Public Health Service: Preexposure Prophylaxis for the Prevention of HIV Infection in the United States - 2017 Update: A Clinical Practice Guideline","type":"report"},"uris":["http://www.mendeley.com/documents/?uuid=eaa7d24a-27d5-463e-a77a-14b3f0493088"]}],"mendeley":{"formattedCitation":"&lt;sup&gt;7&lt;/sup&gt;","plainTextFormattedCitation":"7","previouslyFormattedCitation":"&lt;sup&gt;7&lt;/sup&gt;"},"properties":{"noteIndex":0},"schema":"https://github.com/citation-style-language/schema/raw/master/csl-citation.json"}</w:instrText>
      </w:r>
      <w:r w:rsidR="003509A3">
        <w:rPr>
          <w:rFonts w:ascii="Times New Roman" w:hAnsi="Times New Roman" w:cs="Times New Roman"/>
        </w:rPr>
        <w:fldChar w:fldCharType="separate"/>
      </w:r>
      <w:r w:rsidR="003509A3" w:rsidRPr="003509A3">
        <w:rPr>
          <w:rFonts w:ascii="Times New Roman" w:hAnsi="Times New Roman" w:cs="Times New Roman"/>
          <w:noProof/>
          <w:vertAlign w:val="superscript"/>
        </w:rPr>
        <w:t>7</w:t>
      </w:r>
      <w:r w:rsidR="003509A3">
        <w:rPr>
          <w:rFonts w:ascii="Times New Roman" w:hAnsi="Times New Roman" w:cs="Times New Roman"/>
        </w:rPr>
        <w:fldChar w:fldCharType="end"/>
      </w:r>
      <w:r w:rsidRPr="001B76E8">
        <w:rPr>
          <w:rFonts w:ascii="Times New Roman" w:hAnsi="Times New Roman" w:cs="Times New Roman"/>
        </w:rPr>
        <w:t xml:space="preserve"> In 2014, the World Health Organization (WHO) recommended global access to PrEP for MSM which was then expanded in 2015 to include all populations at substantial risk of HIV infection.</w:t>
      </w:r>
      <w:r w:rsidR="003509A3">
        <w:rPr>
          <w:rFonts w:ascii="Times New Roman" w:hAnsi="Times New Roman" w:cs="Times New Roman"/>
        </w:rPr>
        <w:fldChar w:fldCharType="begin" w:fldLock="1"/>
      </w:r>
      <w:r w:rsidR="003509A3">
        <w:rPr>
          <w:rFonts w:ascii="Times New Roman" w:hAnsi="Times New Roman" w:cs="Times New Roman"/>
        </w:rPr>
        <w:instrText>ADDIN CSL_CITATION {"citationItems":[{"id":"ITEM-1","itemData":{"DOI":"978 92 4 150956 5","ISBN":"9789241509565","ISSN":"9789241509565","PMID":"26598776","abstract":"This early-release guideline makes available two key recommendations that were developed during the revision process in 2015. First, antiretroviral therapy (ART) should be initiated in everyone living with HIV at any CD4 cell count. Second, the use of daily oral pre-exposure prophylaxis (PrEP) is recommended as a prevention choice for people at substantial risk of HIV infection as part of combination prevention approaches. The first of these recommendations is based on evidence from clinical trials and observational studies released since 2013 showing that earlier use of ART results in better clinical outcomes for people living with HIV compared with delayed treatment. The second recommendation is based on clinical trial results confirming the efficacy of the ARV drug tenofovir for use as PrEP to prevent people from acquiring HIV in a wide variety of settings and populations. The recommendations in this guideline will form part of the revised consolidated guidelines on the use of ARV drugs for treating and preventing HIV infection to be published by WHO in 2016. The full update of the guidelines will consist of comprehensive clinical recommendations together with revised operational and service delivery guidance to support implementation.","author":[{"dropping-particle":"","family":"World Health Organization","given":"","non-dropping-particle":"","parse-names":false,"suffix":""}],"container-title":"World Health Organization","id":"ITEM-1","issue":"September","issued":{"date-parts":[["2015"]]},"title":"Guideline on When To Start Antiretroviral Therapy and on Pre-Exposure Prophylaxis for Hiv","type":"report"},"uris":["http://www.mendeley.com/documents/?uuid=3607a4f3-db73-4d54-a60f-682ba9b44d33"]}],"mendeley":{"formattedCitation":"&lt;sup&gt;8&lt;/sup&gt;","plainTextFormattedCitation":"8","previouslyFormattedCitation":"&lt;sup&gt;8&lt;/sup&gt;"},"properties":{"noteIndex":0},"schema":"https://github.com/citation-style-language/schema/raw/master/csl-citation.json"}</w:instrText>
      </w:r>
      <w:r w:rsidR="003509A3">
        <w:rPr>
          <w:rFonts w:ascii="Times New Roman" w:hAnsi="Times New Roman" w:cs="Times New Roman"/>
        </w:rPr>
        <w:fldChar w:fldCharType="separate"/>
      </w:r>
      <w:r w:rsidR="003509A3" w:rsidRPr="003509A3">
        <w:rPr>
          <w:rFonts w:ascii="Times New Roman" w:hAnsi="Times New Roman" w:cs="Times New Roman"/>
          <w:noProof/>
          <w:vertAlign w:val="superscript"/>
        </w:rPr>
        <w:t>8</w:t>
      </w:r>
      <w:r w:rsidR="003509A3">
        <w:rPr>
          <w:rFonts w:ascii="Times New Roman" w:hAnsi="Times New Roman" w:cs="Times New Roman"/>
        </w:rPr>
        <w:fldChar w:fldCharType="end"/>
      </w:r>
    </w:p>
    <w:p w14:paraId="02101526" w14:textId="690635F9" w:rsidR="00E86672" w:rsidRPr="001B76E8" w:rsidRDefault="00E86672" w:rsidP="00251472">
      <w:pPr>
        <w:ind w:left="720"/>
        <w:rPr>
          <w:rFonts w:ascii="Times New Roman" w:hAnsi="Times New Roman" w:cs="Times New Roman"/>
        </w:rPr>
      </w:pPr>
      <w:r w:rsidRPr="001B76E8">
        <w:rPr>
          <w:rFonts w:ascii="Times New Roman" w:hAnsi="Times New Roman" w:cs="Times New Roman"/>
        </w:rPr>
        <w:t>Despite the current HIV landscape of China and the proven safety and efficacy of PrEP, uptake remains limited with only an estimated 400-600 current PrEP users in the country.</w:t>
      </w:r>
      <w:r w:rsidR="003509A3">
        <w:rPr>
          <w:rFonts w:ascii="Times New Roman" w:hAnsi="Times New Roman" w:cs="Times New Roman"/>
        </w:rPr>
        <w:fldChar w:fldCharType="begin" w:fldLock="1"/>
      </w:r>
      <w:r w:rsidR="003509A3">
        <w:rPr>
          <w:rFonts w:ascii="Times New Roman" w:hAnsi="Times New Roman" w:cs="Times New Roman"/>
        </w:rPr>
        <w:instrText>ADDIN CSL_CITATION {"citationItems":[{"id":"ITEM-1","itemData":{"URL":"https://www.prepwatch.org/country/china/","accessed":{"date-parts":[["2019","12","17"]]},"id":"ITEM-1","issued":{"date-parts":[["2019"]]},"title":"China – PrEPWatch","type":"webpage"},"uris":["http://www.mendeley.com/documents/?uuid=30883760-a590-337c-b918-9275fd918682"]}],"mendeley":{"formattedCitation":"&lt;sup&gt;9&lt;/sup&gt;","plainTextFormattedCitation":"9","previouslyFormattedCitation":"&lt;sup&gt;9&lt;/sup&gt;"},"properties":{"noteIndex":0},"schema":"https://github.com/citation-style-language/schema/raw/master/csl-citation.json"}</w:instrText>
      </w:r>
      <w:r w:rsidR="003509A3">
        <w:rPr>
          <w:rFonts w:ascii="Times New Roman" w:hAnsi="Times New Roman" w:cs="Times New Roman"/>
        </w:rPr>
        <w:fldChar w:fldCharType="separate"/>
      </w:r>
      <w:r w:rsidR="003509A3" w:rsidRPr="003509A3">
        <w:rPr>
          <w:rFonts w:ascii="Times New Roman" w:hAnsi="Times New Roman" w:cs="Times New Roman"/>
          <w:noProof/>
          <w:vertAlign w:val="superscript"/>
        </w:rPr>
        <w:t>9</w:t>
      </w:r>
      <w:r w:rsidR="003509A3">
        <w:rPr>
          <w:rFonts w:ascii="Times New Roman" w:hAnsi="Times New Roman" w:cs="Times New Roman"/>
        </w:rPr>
        <w:fldChar w:fldCharType="end"/>
      </w:r>
      <w:r w:rsidRPr="001B76E8">
        <w:rPr>
          <w:rFonts w:ascii="Times New Roman" w:hAnsi="Times New Roman" w:cs="Times New Roman"/>
        </w:rPr>
        <w:t xml:space="preserve"> The delay in PrEP expansion in China is likely multifactorial, including limited awareness of PrEP, HIV and sexuality-related stigma and discrimination, concerns of PrEP effectiveness and side effects, and financial concerns to afford PrEP.</w:t>
      </w:r>
      <w:r w:rsidR="003509A3">
        <w:rPr>
          <w:rFonts w:ascii="Times New Roman" w:hAnsi="Times New Roman" w:cs="Times New Roman"/>
        </w:rPr>
        <w:fldChar w:fldCharType="begin" w:fldLock="1"/>
      </w:r>
      <w:r w:rsidR="003509A3">
        <w:rPr>
          <w:rFonts w:ascii="Times New Roman" w:hAnsi="Times New Roman" w:cs="Times New Roman"/>
        </w:rPr>
        <w:instrText>ADDIN CSL_CITATION {"citationItems":[{"id":"ITEM-1","itemData":{"DOI":"10.1007/s10461-017-1869-4","ISSN":"15733254","abstract":"This study investigated the acceptability of daily use of free oral pre-exposure prophylaxis (PrEP) and associated factors among transgender women sex workers in Shenyang, China, following a briefing on PrEP. A total of 183 HIV negative or sero-status unknown participants completed the cross-sectional survey. The prevalence of acceptability of daily use of free oral PrEP was 61.2%. Adjusting for education level and monthly income, variables on negative attitudes toward PrEP (i.e., having concerns about the side-effects of PrEP) [Adjusted odds ratios (AOR): 0.26], perceived subjective norms (i.e., perceiving support from male partners to take PrEP) (AOR: 2.08), and perceived behavioral control (e.g., perceiving complete control over using PrEP) (AOR: 2.10–16.72) were significantly associated with acceptability of daily use of free oral PrEP. In addition, experiencing violence during sex work, perceived risk of contracting HIV from clients and probable anxiety were also significant. Future PrEP promotion campaigns should consider these factors.","author":[{"dropping-particle":"","family":"Wang","given":"Zixin","non-dropping-particle":"","parse-names":false,"suffix":""},{"dropping-particle":"","family":"Lau","given":"Joseph T.F.","non-dropping-particle":"","parse-names":false,"suffix":""},{"dropping-particle":"","family":"Yang","given":"Xueying","non-dropping-particle":"","parse-names":false,"suffix":""},{"dropping-particle":"","family":"Cai","given":"Yong","non-dropping-particle":"","parse-names":false,"suffix":""},{"dropping-particle":"","family":"Gross","given":"Danielle L.","non-dropping-particle":"","parse-names":false,"suffix":""},{"dropping-particle":"","family":"Ma","given":"Tiecheng","non-dropping-particle":"","parse-names":false,"suffix":""},{"dropping-particle":"","family":"Liu","given":"Yan","non-dropping-particle":"","parse-names":false,"suffix":""}],"container-title":"AIDS and Behavior","id":"ITEM-1","issue":"12","issued":{"date-parts":[["2017"]]},"page":"3287-3298","publisher":"Springer US","title":"Acceptability of Daily Use of Free Oral Pre-exposure Prophylaxis (PrEP) Among Transgender Women Sex Workers in Shenyang, China","type":"article-journal","volume":"21"},"uris":["http://www.mendeley.com/documents/?uuid=0f3a6c71-8ac5-432c-8768-e2ca7dd580a5"]},{"id":"ITEM-2","itemData":{"DOI":"10.5582/bst.2016.01035","ISSN":"18817823","abstract":"Little is known about the acceptance and actual uptake of pre-exposure prophylaxis (PrEP) and associated factors in men who have sex with men (MSM) in China. This study is the baseline survey of an intervention study designed to evaluate the effectiveness of tenofovirdisoproxil fumarate (TDF) on a daily use for human immunodeficiency virus (HIV) prevention among MSM in Shanghai, China. From October 2012 to December 2013, a total of 1,033 MSM in Shanghai were recruited by local district Centers for Disease Control and Prevention (CDC) and a MSM community-based non-governmental organization (NGO). Among them, 197 (19.1%) participants expressed willingness to use the TDF group at baseline survey, but only 26 (2.5%) participated in the TDF group and took TDF one tablet a day. Higher willi</w:instrText>
      </w:r>
      <w:r w:rsidR="003509A3">
        <w:rPr>
          <w:rFonts w:ascii="Times New Roman" w:hAnsi="Times New Roman" w:cs="Times New Roman" w:hint="eastAsia"/>
        </w:rPr>
        <w:instrText xml:space="preserve">ngness to use PrEP was associated with being 45 years or older, non-local residents, having more male sex partners in the past 6 months and not using condom at last anal sex with man. Acutal uptake of PrEP was associated with having </w:instrText>
      </w:r>
      <w:r w:rsidR="003509A3">
        <w:rPr>
          <w:rFonts w:ascii="Times New Roman" w:hAnsi="Times New Roman" w:cs="Times New Roman" w:hint="eastAsia"/>
        </w:rPr>
        <w:instrText>≥</w:instrText>
      </w:r>
      <w:r w:rsidR="003509A3">
        <w:rPr>
          <w:rFonts w:ascii="Times New Roman" w:hAnsi="Times New Roman" w:cs="Times New Roman" w:hint="eastAsia"/>
        </w:rPr>
        <w:instrText xml:space="preserve"> 11 male sex partners</w:instrText>
      </w:r>
      <w:r w:rsidR="003509A3">
        <w:rPr>
          <w:rFonts w:ascii="Times New Roman" w:hAnsi="Times New Roman" w:cs="Times New Roman"/>
        </w:rPr>
        <w:instrText xml:space="preserve"> in lifetime and reporting no female sex partners in lifetime. Reasons for not participating in TDF group among those who expressed willingness to use PrEP at baseline survey included loss of contact, ineligiblity because of abnormal results for liver or renal function tests, change of mind, and HIV seroconversion before uptake of PrEP. Our findings suggest that promotion of PrEP in MSM remains challenging at current circumstancein China. Future research is needed to solicit effective education and intervention programs to promote acceptance of PrEP among Chinese MSM.","author":[{"dropping-particle":"","family":"Ding","given":"Yingying","non-dropping-particle":"","parse-names":false,"suffix":""},{"dropping-particle":"","family":"Yan","given":"Huamei","non-dropping-particle":"","parse-names":false,"suffix":""},{"dropping-particle":"","family":"Ning","given":"Zhen","non-dropping-particle":"","parse-names":false,"suffix":""},{"dropping-particle":"","family":"Cai","given":"Xiaofeng","non-dropping-particle":"","parse-names":false,"suffix":""},{"dropping-particle":"","family":"Yang","given":"Yin","non-dropping-particle":"","parse-names":false,"suffix":""},{"dropping-particle":"","family":"Pan","given":"Rong","non-dropping-particle":"","parse-names":false,"suffix":""},{"dropping-particle":"","family":"Zhou","given":"Yanqiu","non-dropping-particle":"","parse-names":false,"suffix":""},{"dropping-particle":"","family":"Zheng","given":"Huang","non-dropping-particle":"","parse-names":false,"suffix":""},{"dropping-particle":"","family":"Gao","given":"Meiyang","non-dropping-particle":"","parse-names":false,"suffix":""},{"dropping-particle":"","family":"Rou","given":"Keming","non-dropping-particle":"","parse-names":false,"suffix":""},{"dropping-particle":"","family":"Wu","given":"Zunyou","non-dropping-particle":"","parse-names":false,"suffix":""},{"dropping-particle":"","family":"He","given":"Na","non-dropping-particle":"","parse-names":false,"suffix":""}],"container-title":"BioScience Trends","id":"ITEM-2","issue":"2","issued":{"date-parts":[["2016"]]},"page":"113-119","title":"Low willingness and actual uptake of pre-exposure prophylaxis for HIV-1 prevention among men who have sex with men in Shanghai, China","type":"article-journal","volume":"10"},"uris":["http://www.mendeley.com/documents/?uuid=84c66f16-61d9-4e5c-896f-e6f1ecd12a88"]},{"id":"ITEM-3","itemData":{"DOI":"10.1371/journal.pone.0191671","ISBN":"1111111111","ISSN":"19326203","abstract":"Objectives This study was to investigate the prevalence of actual uptake of pre-exposure prophylaxis (PrEP), willingness to use daily oral PrEP under two cost scenarios, and potential issues related to PrEP use among men who have sex with men (MSM) with HIV negative/unknown sero-status in Hong Kong, China. Factors associated with the two measures of willingness were also investigated. Methods 403 eligible MSM completed the anonymous venue-based face-to-face interview/telephone interview. Results Only 1% had ever used PrEP. After being briefed about some facts of PrEP, the prevalence of willingness to use daily oral PrEP was 7.7% if they could purchase PrEP at private hospitals/clinics at HK$8,000 (US$1,032)/month (market rate) and 45.2% if free PrEP was provided by public hospitals/clinics in Hong Kong (free PrEP). After adjusted for significant background variables, significant factors of these two measures of willingness included: (1) number of correct responses to knowledge on PrEP, (2) perceived risk of HIV infection in the next six months, and (3) constructs of the Theory of Planned Behavior: positive and negative attitudes toward PrEP, perceived their significant others would support them take PrEP (perceived subjective norm), perceived number of local MSM who were willing to take PrEP (perceived descriptive norm), and confidence in using PrEP under the two scenarios (perceived behavioral control). Among all participants, 9.7% and 25.1% would start and discontinue using PrEP without consulting doctors; 26.0% would not take PrEP daily if it was provided for free, and 42.4% would not take up HIV testing every 3 months after using PrEP. Conclusion Different strategies should be considered for promoting PrEP at market rate and if free PrEP is made available. Future promotion should increase their knowledge about PrEP, modify their perceptions related to HIV and PrEP, and address some potential issues related to PrEP use.","author":[{"dropping-particle":"","family":"Wang","given":"Zixin","non-dropping-particle":"","parse-names":false,"suffix":""},{"dropping-particle":"","family":"Lau","given":"Joseph T.F.","non-dropping-particle":"","parse-names":false,"suffix":""},{"dropping-particle":"","family":"Fang","given":"Yuan","non-dropping-particle":"","parse-names":false,"suffix":""},{"dropping-particle":"","family":"Ip","given":"Mary","non-dropping-particle":"","parse-names":false,"suffix":""},{"dropping-particle":"","family":"Gross","given":"Danielle L.","non-dropping-particle":"","parse-names":false,"suffix":""}],"container-title":"PLoS ONE","id":"ITEM-3","issue":"2","issued":{"date-parts":[["2018"]]},"page":"1-18","title":"Prevalence of actual uptake and willingness to use pre-exposure prophylaxis to prevent HIV acquisition among men who have sex with men in Hong Kong, China","type":"article-journal","volume":"13"},"uris":["http://www.mendeley.com/documents/?uuid=1bc52d8c-1b70-45f9-a050-516a14bcabe2"]},{"id":"ITEM-4","itemData":{"DOI":"10.1177/0956462418781142","ISSN":"17581052","abstract":"Preexposure prophylaxis (PrEP) is not available in China and the willingness to use PrEP among Chinese men who have sex with men (MSM) is not clear. The aim of this study was to better understand the association between PrEP comprehension and the willingness to use PrEP under varying conditions among MSM. An online survey investigating personal characteristics, PrEP comprehension, and PrEP willingness among MSM was conducted. A third of respondents (36.2%, 196 out of 541) reported that they would like to use PrEP. Compared with MSM with a basic level of PrEP comprehension, MSM with a high level were more likely to report clear choices: a willingness or unwillingness to use PrEP (82.4% versus 65.7%, p &lt;0.01). Among 350 MSM willing to use PrEP or uncertain about uptake, those with a high level of PrEP comprehension were more likely to use PrEP daily (adjusted odds ratio [AOR] = 1.71, 95% confidence interval 1.04–2.80), and to use PrEP with mild or other side effects (AOR = 2.72 or 2.77). A high level of PrEP comprehension is a key factor in urging MSM to use PrEP under varying conditions. Our findings call attention to the need for health education to improve PrEP comprehension.","author":[{"dropping-particle":"","family":"Zheng","given":"Zhi Wei","non-dropping-particle":"","parse-names":false,"suffix":""},{"dropping-particle":"","family":"Qiu","given":"Jia Ling","non-dropping-particle":"","parse-names":false,"suffix":""},{"dropping-particle":"","family":"Gu","given":"Jing","non-dropping-particle":"","parse-names":false,"suffix":""},{"dropping-particle":"","family":"Xu","given":"Hui Fang","non-dropping-particle":"","parse-names":false,"suffix":""},{"dropping-particle":"Bin","family":"Cheng","given":"Wei","non-dropping-particle":"","parse-names":false,"suffix":""},{"dropping-particle":"","family":"Hao","given":"Chun","non-dropping-particle":"","parse-names":false,"suffix":""}],"container-title":"International Journal of STD and AIDS","id":"ITEM-4","issue":"1","issued":{"date-parts":[["2019"]]},"page":"4-11","title":"Preexposure prophylaxis comprehension and the certainty of willingness to use preexposure prophylaxis among men who have sex with men in China","type":"article-journal","volume":"30"},"uris":["http://www.mendeley.com/documents/?uuid=261637f1-72af-4577-816f-42bf5333f169"]}],"mendeley":{"formattedCitation":"&lt;sup&gt;10–13&lt;/sup&gt;","plainTextFormattedCitation":"10–13","previouslyFormattedCitation":"&lt;sup&gt;10–13&lt;/sup&gt;"},"properties":{"noteIndex":0},"schema":"https://github.com/citation-style-language/schema/raw/master/csl-citation.json"}</w:instrText>
      </w:r>
      <w:r w:rsidR="003509A3">
        <w:rPr>
          <w:rFonts w:ascii="Times New Roman" w:hAnsi="Times New Roman" w:cs="Times New Roman"/>
        </w:rPr>
        <w:fldChar w:fldCharType="separate"/>
      </w:r>
      <w:r w:rsidR="003509A3" w:rsidRPr="003509A3">
        <w:rPr>
          <w:rFonts w:ascii="Times New Roman" w:hAnsi="Times New Roman" w:cs="Times New Roman"/>
          <w:noProof/>
          <w:vertAlign w:val="superscript"/>
        </w:rPr>
        <w:t>10–13</w:t>
      </w:r>
      <w:r w:rsidR="003509A3">
        <w:rPr>
          <w:rFonts w:ascii="Times New Roman" w:hAnsi="Times New Roman" w:cs="Times New Roman"/>
        </w:rPr>
        <w:fldChar w:fldCharType="end"/>
      </w:r>
      <w:r w:rsidR="003509A3">
        <w:rPr>
          <w:rFonts w:ascii="Times New Roman" w:hAnsi="Times New Roman" w:cs="Times New Roman"/>
        </w:rPr>
        <w:t xml:space="preserve"> </w:t>
      </w:r>
      <w:r w:rsidRPr="001B76E8">
        <w:rPr>
          <w:rFonts w:ascii="Times New Roman" w:hAnsi="Times New Roman" w:cs="Times New Roman"/>
        </w:rPr>
        <w:t>Initial PrEP demonstration projects in China were unsuccessful because of poor community engagement and lack of community ownership.</w:t>
      </w:r>
      <w:r w:rsidR="003509A3">
        <w:rPr>
          <w:rFonts w:ascii="Times New Roman" w:hAnsi="Times New Roman" w:cs="Times New Roman"/>
        </w:rPr>
        <w:fldChar w:fldCharType="begin" w:fldLock="1"/>
      </w:r>
      <w:r w:rsidR="003509A3">
        <w:rPr>
          <w:rFonts w:ascii="Times New Roman" w:hAnsi="Times New Roman" w:cs="Times New Roman"/>
        </w:rPr>
        <w:instrText>ADDIN CSL_CITATION {"citationItems":[{"id":"ITEM-1","itemData":{"DOI":"10.5582/bst.2016.01035","ISSN":"18817823","abstract":"Little is known about the acceptance and actual uptake of pre-exposure prophylaxis (PrEP) and associated factors in men who have sex with men (MSM) in China. This study is the baseline survey of an intervention study designed to evaluate the effectiveness of tenofovirdisoproxil fumarate (TDF) on a daily use for human immunodeficiency virus (HIV) prevention among MSM in Shanghai, China. From October 2012 to December 2013, a total of 1,033 MSM in Shanghai were recruited by local district Centers for Disease Control and Prevention (CDC) and a MSM community-based non-governmental organization (NGO). Among them, 197 (19.1%) participants expressed willingness to use the TDF group at baseline survey, but only 26 (2.5%) participated in the TDF group and took TDF one tablet a day. Higher willingness to use PrEP was associated with being 45 years or older, non-local residents, having more mal</w:instrText>
      </w:r>
      <w:r w:rsidR="003509A3">
        <w:rPr>
          <w:rFonts w:ascii="Times New Roman" w:hAnsi="Times New Roman" w:cs="Times New Roman" w:hint="eastAsia"/>
        </w:rPr>
        <w:instrText xml:space="preserve">e sex partners in the past 6 months and not using condom at last anal sex with man. Acutal uptake of PrEP was associated with having </w:instrText>
      </w:r>
      <w:r w:rsidR="003509A3">
        <w:rPr>
          <w:rFonts w:ascii="Times New Roman" w:hAnsi="Times New Roman" w:cs="Times New Roman" w:hint="eastAsia"/>
        </w:rPr>
        <w:instrText>≥</w:instrText>
      </w:r>
      <w:r w:rsidR="003509A3">
        <w:rPr>
          <w:rFonts w:ascii="Times New Roman" w:hAnsi="Times New Roman" w:cs="Times New Roman" w:hint="eastAsia"/>
        </w:rPr>
        <w:instrText xml:space="preserve"> 11 male sex partners in lifetime and reporting no female sex partners in lifetime. Reasons for not participating in TDF </w:instrText>
      </w:r>
      <w:r w:rsidR="003509A3">
        <w:rPr>
          <w:rFonts w:ascii="Times New Roman" w:hAnsi="Times New Roman" w:cs="Times New Roman"/>
        </w:rPr>
        <w:instrText>group among those who expressed willingness to use PrEP at baseline survey included loss of contact, ineligiblity because of abnormal results for liver or renal function tests, change of mind, and HIV seroconversion before uptake of PrEP. Our findings suggest that promotion of PrEP in MSM remains challenging at current circumstancein China. Future research is needed to solicit effective education and intervention programs to promote acceptance of PrEP among Chinese MSM.","author":[{"dropping-particle":"","family":"Ding","given":"Yingying","non-dropping-particle":"","parse-names":false,"suffix":""},{"dropping-particle":"","family":"Yan","given":"Huamei","non-dropping-particle":"","parse-names":false,"suffix":""},{"dropping-particle":"","family":"Ning","given":"Zhen","non-dropping-particle":"","parse-names":false,"suffix":""},{"dropping-particle":"","family":"Cai","given":"Xiaofeng","non-dropping-particle":"","parse-names":false,"suffix":""},{"dropping-particle":"","family":"Yang","given":"Yin","non-dropping-particle":"","parse-names":false,"suffix":""},{"dropping-particle":"","family":"Pan","given":"Rong","non-dropping-particle":"","parse-names":false,"suffix":""},{"dropping-particle":"","family":"Zhou","given":"Yanqiu","non-dropping-particle":"","parse-names":false,"suffix":""},{"dropping-particle":"","family":"Zheng","given":"Huang","non-dropping-particle":"","parse-names":false,"suffix":""},{"dropping-particle":"","family":"Gao","given":"Meiyang","non-dropping-particle":"","parse-names":false,"suffix":""},{"dropping-particle":"","family":"Rou","given":"Keming","non-dropping-particle":"","parse-names":false,"suffix":""},{"dropping-particle":"","family":"Wu","given":"Zunyou","non-dropping-particle":"","parse-names":false,"suffix":""},{"dropping-particle":"","family":"He","given":"Na","non-dropping-particle":"","parse-names":false,"suffix":""}],"container-title":"BioScience Trends","id":"ITEM-1","issue":"2","issued":{"date-parts":[["2016"]]},"page":"113-119","title":"Low willingness and actual uptake of pre-exposure prophylaxis for HIV-1 prevention among men who have sex with men in Shanghai, China","type":"article-journal","volume":"10"},"uris":["http://www.mendeley.com/documents/?uuid=84c66f16-61d9-4e5c-896f-e6f1ecd12a88"]}],"mendeley":{"formattedCitation":"&lt;sup&gt;11&lt;/sup&gt;","plainTextFormattedCitation":"11","previouslyFormattedCitation":"&lt;sup&gt;11&lt;/sup&gt;"},"properties":{"noteIndex":0},"schema":"https://github.com/citation-style-language/schema/raw/master/csl-citation.json"}</w:instrText>
      </w:r>
      <w:r w:rsidR="003509A3">
        <w:rPr>
          <w:rFonts w:ascii="Times New Roman" w:hAnsi="Times New Roman" w:cs="Times New Roman"/>
        </w:rPr>
        <w:fldChar w:fldCharType="separate"/>
      </w:r>
      <w:r w:rsidR="003509A3" w:rsidRPr="003509A3">
        <w:rPr>
          <w:rFonts w:ascii="Times New Roman" w:hAnsi="Times New Roman" w:cs="Times New Roman"/>
          <w:noProof/>
          <w:vertAlign w:val="superscript"/>
        </w:rPr>
        <w:t>11</w:t>
      </w:r>
      <w:r w:rsidR="003509A3">
        <w:rPr>
          <w:rFonts w:ascii="Times New Roman" w:hAnsi="Times New Roman" w:cs="Times New Roman"/>
        </w:rPr>
        <w:fldChar w:fldCharType="end"/>
      </w:r>
      <w:r w:rsidRPr="001B76E8">
        <w:rPr>
          <w:rFonts w:ascii="Times New Roman" w:hAnsi="Times New Roman" w:cs="Times New Roman"/>
        </w:rPr>
        <w:t xml:space="preserve"> Bottom-up approaches such as challenge contests provide a tool for MSM to be more actively engaged in HIV service delivery.</w:t>
      </w:r>
      <w:r w:rsidR="003509A3">
        <w:rPr>
          <w:rFonts w:ascii="Times New Roman" w:hAnsi="Times New Roman" w:cs="Times New Roman"/>
        </w:rPr>
        <w:fldChar w:fldCharType="begin" w:fldLock="1"/>
      </w:r>
      <w:r w:rsidR="003509A3">
        <w:rPr>
          <w:rFonts w:ascii="Times New Roman" w:hAnsi="Times New Roman" w:cs="Times New Roman"/>
        </w:rPr>
        <w:instrText>ADDIN CSL_CITATION {"citationItems":[{"id":"ITEM-1","itemData":{"DOI":"10.1016/S2352-3018(18)30027-4","ISSN":"23523018","author":[{"dropping-particle":"","family":"Tucker","given":"Joseph D.","non-dropping-particle":"","parse-names":false,"suffix":""},{"dropping-particle":"","family":"Fenton","given":"Kevin A.","non-dropping-particle":"","parse-names":false,"suffix":""}],"container-title":"The Lancet HIV","id":"ITEM-1","issue":"3","issued":{"date-parts":[["2018"]]},"page":"e113-e115","publisher":"Elsevier Ltd","title":"Innovation challenge contests to enhance HIV responses","type":"article-journal","volume":"5"},"uris":["http://www.mendeley.com/documents/?uuid=bed61bf4-0747-4e82-9202-0d7d5e26266b"]}],"mendeley":{"formattedCitation":"&lt;sup&gt;14&lt;/sup&gt;","plainTextFormattedCitation":"14","previouslyFormattedCitation":"&lt;sup&gt;14&lt;/sup&gt;"},"properties":{"noteIndex":0},"schema":"https://github.com/citation-style-language/schema/raw/master/csl-citation.json"}</w:instrText>
      </w:r>
      <w:r w:rsidR="003509A3">
        <w:rPr>
          <w:rFonts w:ascii="Times New Roman" w:hAnsi="Times New Roman" w:cs="Times New Roman"/>
        </w:rPr>
        <w:fldChar w:fldCharType="separate"/>
      </w:r>
      <w:r w:rsidR="003509A3" w:rsidRPr="003509A3">
        <w:rPr>
          <w:rFonts w:ascii="Times New Roman" w:hAnsi="Times New Roman" w:cs="Times New Roman"/>
          <w:noProof/>
          <w:vertAlign w:val="superscript"/>
        </w:rPr>
        <w:t>14</w:t>
      </w:r>
      <w:r w:rsidR="003509A3">
        <w:rPr>
          <w:rFonts w:ascii="Times New Roman" w:hAnsi="Times New Roman" w:cs="Times New Roman"/>
        </w:rPr>
        <w:fldChar w:fldCharType="end"/>
      </w:r>
      <w:r w:rsidRPr="001B76E8">
        <w:rPr>
          <w:rFonts w:ascii="Times New Roman" w:hAnsi="Times New Roman" w:cs="Times New Roman"/>
        </w:rPr>
        <w:t xml:space="preserve"> A recent multisite survey of urban Chinese MSM showed while nearly half of the respondents endorsed unprotected anal sex, less than a quarter had heard of PrEP.</w:t>
      </w:r>
      <w:r w:rsidR="003509A3">
        <w:rPr>
          <w:rFonts w:ascii="Times New Roman" w:hAnsi="Times New Roman" w:cs="Times New Roman"/>
        </w:rPr>
        <w:fldChar w:fldCharType="begin" w:fldLock="1"/>
      </w:r>
      <w:r w:rsidR="003509A3">
        <w:rPr>
          <w:rFonts w:ascii="Times New Roman" w:hAnsi="Times New Roman" w:cs="Times New Roman"/>
        </w:rPr>
        <w:instrText>ADDIN CSL_CITATION {"citationItems":[{"id":"ITEM-1","itemData":{"DOI":"10.1002/jia2.25242","ISSN":"17582652","abstract":"Introduction: HIV incidence among men who have sex with men (MSM) is high in China. Pre-exposure prophylaxis (PrEP) is a promising mean to prevent HIV transmission but it is not widely available in China. We conducted a large Internet-based online survey to assess the willingness of Chinese MSM to take PrEP and associated factors to their uptake preferences. Methods: Between 19 January and 6 February, 2017, 4581 MSM aged over 15 years were recruited via a social networking app to take an online PrEP survey. HIV status at the time of the survey being conducted was not one of recruitment criteria. Participants were asked if they had heard of PrEP, if they had concerns about PrEP, and if they would be ready to uptake PrEP should it be provided. When asked if participants were willing to take PrEP, they were asked to select from the following responses: “definitely not,” “probably not,” “not sure,” “probably yes,” and “definitely yes.” In the final analysis, we grouped these five-level Likert scale responses into three-level responses as “definitely yes,” “probably yes,” and “no (definitely not/probably not/not sure).” Descriptive analysis and multinomial logistic regressions were conducted to assess the associations of PrEP adoption readiness and uptake concerns with HIV risk behaviours and demographic characteristics. Results: MSM from 33 geographical regions of China participated in the survey. The majority were younger than 25 (65.2%) and had attended college (68.6%). HIV prevalence was high (6.8%) and 43.3% reported a history of unprotected anal sex. Only 22.4% of participants had heard of PrEP. When asked if they would uptake PrEP, 26.0% said “definitely yes,” 49.6% were “probably yes,” and 24.4% said “no.” PrEP adoption readiness was associated with having previously heard of PrEP and expressing concerns about accessibility and cost. Worries about side effects, low perceived HIV risk, preference for condoms, and never having received HIV testing were negatively associated with PrEP uptake willingness. Conclusion: Young and well-educated Chinese MSM reported a low willingness to uptake PrEP despite being high-risk for HIV. Effective education, especially through online mediums, will be critical to optimize this group's PrEP uptake.","author":[{"dropping-particle":"","family":"Han","given":"Jing","non-dropping-particle":"","parse-names":false,"suffix":""},{"dropping-particle":"","family":"Bouey","given":"Jennifer Z.H.","non-dropping-particle":"","parse-names":false,"suffix":""},{"dropping-particle":"","family":"Wang","given":"Liming","non-dropping-particle":"","parse-names":false,"suffix":""},{"dropping-particle":"","family":"Mi","given":"Guodong","non-dropping-particle":"","parse-names":false,"suffix":""},{"dropping-particle":"","family":"Chen","given":"Zihuang","non-dropping-particle":"","parse-names":false,"suffix":""},{"dropping-particle":"","family":"He","given":"Ying","non-dropping-particle":"","parse-names":false,"suffix":""},{"dropping-particle":"","family":"Viviani","given":"Tara","non-dropping-particle":"","parse-names":false,"suffix":""},{"dropping-particle":"","family":"Zhang","given":"Fujie","non-dropping-particle":"","parse-names":false,"suffix":""}],"container-title":"Journal of the International AIDS Society","id":"ITEM-1","issue":"2","issued":{"date-parts":[["2019"]]},"page":"1-9","title":"PrEP uptake preferences among men who have sex with men in China: results from a National Internet Survey","type":"article-journal","volume":"22"},"uris":["http://www.mendeley.com/documents/?uuid=a922265f-5cc8-42eb-b5ed-0c585ca89868"]}],"mendeley":{"formattedCitation":"&lt;sup&gt;15&lt;/sup&gt;","plainTextFormattedCitation":"15","previouslyFormattedCitation":"&lt;sup&gt;15&lt;/sup&gt;"},"properties":{"noteIndex":0},"schema":"https://github.com/citation-style-language/schema/raw/master/csl-citation.json"}</w:instrText>
      </w:r>
      <w:r w:rsidR="003509A3">
        <w:rPr>
          <w:rFonts w:ascii="Times New Roman" w:hAnsi="Times New Roman" w:cs="Times New Roman"/>
        </w:rPr>
        <w:fldChar w:fldCharType="separate"/>
      </w:r>
      <w:r w:rsidR="003509A3" w:rsidRPr="003509A3">
        <w:rPr>
          <w:rFonts w:ascii="Times New Roman" w:hAnsi="Times New Roman" w:cs="Times New Roman"/>
          <w:noProof/>
          <w:vertAlign w:val="superscript"/>
        </w:rPr>
        <w:t>15</w:t>
      </w:r>
      <w:r w:rsidR="003509A3">
        <w:rPr>
          <w:rFonts w:ascii="Times New Roman" w:hAnsi="Times New Roman" w:cs="Times New Roman"/>
        </w:rPr>
        <w:fldChar w:fldCharType="end"/>
      </w:r>
      <w:r w:rsidRPr="001B76E8">
        <w:rPr>
          <w:rFonts w:ascii="Times New Roman" w:hAnsi="Times New Roman" w:cs="Times New Roman"/>
        </w:rPr>
        <w:t xml:space="preserve"> These studies indicate a need in using an MSM-friendly approach to promote PrEP uptake among this at-high-risk population and linking them to PrEP to help stem the ongoing epidemic.</w:t>
      </w:r>
    </w:p>
    <w:p w14:paraId="68521FF2" w14:textId="6466F2BF" w:rsidR="00F94A89" w:rsidRPr="001B76E8" w:rsidRDefault="00F94A89" w:rsidP="003509A3">
      <w:pPr>
        <w:ind w:left="720"/>
        <w:rPr>
          <w:rFonts w:ascii="Times New Roman" w:hAnsi="Times New Roman" w:cs="Times New Roman"/>
        </w:rPr>
      </w:pPr>
      <w:r w:rsidRPr="001B76E8">
        <w:rPr>
          <w:rFonts w:ascii="Times New Roman" w:hAnsi="Times New Roman" w:cs="Times New Roman"/>
        </w:rPr>
        <w:t>M</w:t>
      </w:r>
      <w:r w:rsidR="00E86672" w:rsidRPr="001B76E8">
        <w:rPr>
          <w:rFonts w:ascii="Times New Roman" w:hAnsi="Times New Roman" w:cs="Times New Roman"/>
        </w:rPr>
        <w:t>obile health (mHealth) intervention tools have become increasingly popular in HIV</w:t>
      </w:r>
      <w:r w:rsidRPr="001B76E8">
        <w:rPr>
          <w:rFonts w:ascii="Times New Roman" w:hAnsi="Times New Roman" w:cs="Times New Roman"/>
        </w:rPr>
        <w:t>- and PrEP-related</w:t>
      </w:r>
      <w:r w:rsidR="00E86672" w:rsidRPr="001B76E8">
        <w:rPr>
          <w:rFonts w:ascii="Times New Roman" w:hAnsi="Times New Roman" w:cs="Times New Roman"/>
        </w:rPr>
        <w:t xml:space="preserve"> research. Formative studies indicate that mHealth interventions are acceptable and effective in promoting HIV prevention practices in MSM and other young populations.</w:t>
      </w:r>
      <w:r w:rsidR="003509A3">
        <w:rPr>
          <w:rFonts w:ascii="Times New Roman" w:hAnsi="Times New Roman" w:cs="Times New Roman"/>
        </w:rPr>
        <w:fldChar w:fldCharType="begin" w:fldLock="1"/>
      </w:r>
      <w:r w:rsidR="003509A3">
        <w:rPr>
          <w:rFonts w:ascii="Times New Roman" w:hAnsi="Times New Roman" w:cs="Times New Roman"/>
        </w:rPr>
        <w:instrText>ADDIN CSL_CITATION {"citationItems":[{"id":"ITEM-1","itemData":{"DOI":"10.1016/S0140-6736(13)61998-4","ISBN":"0140-6736","ISSN":"1474547X","PMID":"24152938","abstract":"Antiretroviral drugs that inhibit viral replication were expected to reduce transmission of HIV by lowering the concentration of HIV in the genital tract. In 11 of 13 observational studies, antiretroviral therapy (ART) provided to an HIV-infected index case led to greatly reduced transmission of HIV to a sexual partner. In the HPTN 052 randomised controlled trial, ART used in combination with condoms and counselling reduced HIV transmission by 96·4%. Evidence is growing that wider, earlier initiation of ART could reduce population-level incidence of HIV. However, the full benefits of this strategy will probably need universal access to very early ART and excellent adherence to treatment. Challenges to this approach are substantial. First, not all HIV-infected individuals can be located, especially people with acute and early infection who are most contagious. Second, the ability of ART to prevent HIV transmission in men who have sex with men (MSM) and people who use intravenous drugs has not been shown. Indeed, the stable or increased incidence of HIV in MSM in some communities where widespread use of ART has been established emphasises the concern that not enough is known about treatment as prevention for this crucial population. Third, although US guidelines call for immediate use of ART, such guidelines have not been embraced worldwide. Some experts do not believe that immediate or early ART is justified by present evidence, or that health-care infrastructure for this approach is sufficient. These concerns are very difficult to resolve. Ongoing community-based prospective trials of early ART are likely to help to establish the population-level benefit of ART, and-if successful-to galvanise treatment as prevention.","author":[{"dropping-particle":"","family":"Cohen","given":"Myron S","non-dropping-particle":"","parse-names":false,"suffix":""},{"dropping-particle":"","family":"Smith","given":"M Kumi","non-dropping-particle":"","parse-names":false,"suffix":""},{"dropping-particle":"","family":"Muessig","given":"Kathryn E","non-dropping-particle":"","parse-names":false,"suffix":""},{"dropping-particle":"","family":"Hallett","given":"Timothy B","non-dropping-particle":"","parse-names":false,"suffix":""},{"dropping-particle":"","family":"Powers","given":"Kimberly A","non-dropping-particle":"","parse-names":false,"suffix":""},{"dropping-particle":"","family":"Kashuba","given":"Angela D","non-dropping-particle":"","parse-names":false,"suffix":""}],"container-title":"The Lancet","id":"ITEM-1","issue":"9903","issued":{"date-parts":[["2013"]]},"page":"1515-1524","title":"Antiretroviral treatment of HIV-1 prevents transmission of HIV-1: Where do we go from here?","type":"article","volume":"382"},"uris":["http://www.mendeley.com/documents/?uuid=b88afde6-5195-3e18-b3a1-f66d12acc2eb"]},{"id":"ITEM-2","itemData":{"DOI":"10.2196/jmir.2264","ISSN":"14388871","abstract":"Background: The Internet has become a popular venue for facilitating sex networking for men who have sex with men (MSM). Objective: The study aimed to evaluate the effectiveness of Internet popular opinion leaders (iPOL) in disseminating information about the human immunodeficiency virus (HIV), increasing the frequency of HIV testing, and reducing risky behaviors among MSM in Taiwan. Methods: A quasi-experimental study with a nonequivalent control website for comparison was used to estimate the effectiveness of iPOL. A community-level intervention, iPOL, was conducted at the Facebook social networking website and at top1069 as a control. The iPOLs actively disseminated HIV-related information via the platform of Internet opinion leaders and AIDS information center, and discussed and responded to questions or replied to Internet-using MSM. Results: A total of 369 iPOLs posted 432 articles and 503 replies to others, influencing 959,088 persons on Facebook. A total of 1037 MSM, 552 (53.23%) from an intervention website and 485 (46.76%) from a control website, participated in the follow-up study survey (response rate 96%). At the 6-month follow-up after the intervention was conducted, MSM who visited the intervention website were more likely to receive HIV-related information (25.49% versus 10.47%, P&lt;.001), discuss HIV issues with others (41.88% versus 23.79%, P&lt;.001), review articles about HIV (90.58% versus 79.73%, P&lt;.001), and be asked about or discuss HIV-related questions (51.11% versus 31.78%, P&lt;.001) than those on the control website. In addition, MSM were more likely to have HIV tests within 6 months (43.89% versus 22.31%, P&lt;.001) and consistently use condoms during anal sex with online sex partners than those using the control website (34.15% versus 26.19%, P=.004). Conclusions: The study showed the feasibility and effectiveness of the iPOL intervention as an online HIV prevention program. These findings underscore the importance of disseminating HIV information online, as well as the challenges inherent in the efforts of iPOL to reduce HIV-related risky behaviors among Internet-using MSM.","author":[{"dropping-particle":"","family":"Ko","given":"Nai Ying","non-dropping-particle":"","parse-names":false,"suffix":""},{"dropping-particle":"","family":"Hsieh","given":"Chao Hsien","non-dropping-particle":"","parse-names":false,"suffix":""},{"dropping-particle":"","family":"Wang","given":"Ming Chi","non-dropping-particle":"","parse-names":false,"suffix":""},{"dropping-particle":"","family":"Lee","given":"Chiang","non-dropping-particle":"","parse-names":false,"suffix":""},{"dropping-particle":"","family":"Chen","given":"Chun Lin","non-dropping-particle":"","parse-names":false,"suffix":""},{"dropping-particle":"","family":"Chung","given":"An Chun","non-dropping-particle":"","parse-names":false,"suffix":""},{"dropping-particle":"","family":"Hsu","given":"Su Ting","non-dropping-particle":"","parse-names":false,"suffix":""}],"container-title":"Journal of Medical Internet Research","id":"ITEM-2","issue":"2","issued":{"date-parts":[["2013"]]},"page":"1-10","title":"Effects of internet popular opinion leaders (ipol) among internet-using men who have sex with men","type":"article-journal","volume":"15"},"uris":["http://www.mendeley.com/documents/?uuid=fd491df5-226b-48b8-a11d-da2c676ff7d8"]}],"mendeley":{"formattedCitation":"&lt;sup&gt;16,17&lt;/sup&gt;","plainTextFormattedCitation":"16,17","previouslyFormattedCitation":"&lt;sup&gt;16,17&lt;/sup&gt;"},"properties":{"noteIndex":0},"schema":"https://github.com/citation-style-language/schema/raw/master/csl-citation.json"}</w:instrText>
      </w:r>
      <w:r w:rsidR="003509A3">
        <w:rPr>
          <w:rFonts w:ascii="Times New Roman" w:hAnsi="Times New Roman" w:cs="Times New Roman"/>
        </w:rPr>
        <w:fldChar w:fldCharType="separate"/>
      </w:r>
      <w:r w:rsidR="003509A3" w:rsidRPr="003509A3">
        <w:rPr>
          <w:rFonts w:ascii="Times New Roman" w:hAnsi="Times New Roman" w:cs="Times New Roman"/>
          <w:noProof/>
          <w:vertAlign w:val="superscript"/>
        </w:rPr>
        <w:t>16,17</w:t>
      </w:r>
      <w:r w:rsidR="003509A3">
        <w:rPr>
          <w:rFonts w:ascii="Times New Roman" w:hAnsi="Times New Roman" w:cs="Times New Roman"/>
        </w:rPr>
        <w:fldChar w:fldCharType="end"/>
      </w:r>
      <w:r w:rsidR="00E86672" w:rsidRPr="001B76E8">
        <w:rPr>
          <w:rFonts w:ascii="Times New Roman" w:hAnsi="Times New Roman" w:cs="Times New Roman"/>
        </w:rPr>
        <w:t xml:space="preserve"> Among the few mHealth-based PrEP intervention studies, text messaging has been effective in improving PrEP adherence in MSM via reducing missed doses</w:t>
      </w:r>
      <w:r w:rsidR="003509A3">
        <w:rPr>
          <w:rFonts w:ascii="Times New Roman" w:hAnsi="Times New Roman" w:cs="Times New Roman"/>
        </w:rPr>
        <w:fldChar w:fldCharType="begin" w:fldLock="1"/>
      </w:r>
      <w:r w:rsidR="003509A3">
        <w:rPr>
          <w:rFonts w:ascii="Times New Roman" w:hAnsi="Times New Roman" w:cs="Times New Roman"/>
        </w:rPr>
        <w:instrText>ADDIN CSL_CITATION {"citationItems":[{"id":"ITEM-1","itemData":{"DOI":"10.1089/apc.2017.0255","ISSN":"15577449","abstract":"Preexposure prophylaxis is a highly protective HIV prevention strategy, yet nonadherence can significantly reduce its effectiveness. We conducted a mixed methods evaluation of a mobile health intervention (iText) that utilized weekly bidirectional text or e-mail support messages to encourage preexposure prophylaxis (PrEP) adherence among participants in the multi-site iPrEx open-label extension study. A convenience sample of PrEP users from the San Francisco and Chicago sites participated in a 12-week pilot study. Fifty-six men who have sex with men were enrolled; a quarter of them were less than 30 years of age, 13% were black/African American, 11% were Latino, and most (88%) completed some college. Two-Thirds opted for text message delivery. Of the 667 messages sent, only 1 individual requested support; initial nonresponse was observed in 22% and was higher among e-mail compared to text message recipients. Poststudy, a majority of participants would recommend the intervention to others, especially during PrEP initiation. Moreover, younger participants and men of color were more likely to report that they would use the iText strategy if it were available to them. Several participants commented that while they were aware that the messages were automated, they felt supported and encouraged that \"someone was always there.\" Study staff reported that the intervention is feasible to administer and can be incorporated readily into clinic flow. A pre-post intervention regression discontinuity analysis using clinic-based pill counts showed a 50% reduction in missed doses [95% confidence interval (CI) 16-71; p = 0.008] and 77% (95% CI 33-92; p = 0.007) when comparing pill counts at quarterly visits just before and after iText enrollment. A mobile health intervention using weekly bidirectional messaging was highly acceptable and demonstrated promising effects on PrEP adherence warranting further evaluation for efficacy in a randomized controlled trial.","author":[{"dropping-particle":"","family":"Fuchs","given":"Jonathan D.","non-dropping-particle":"","parse-names":false,"suffix":""},{"dropping-particle":"","family":"Stojanovski","given":"Kristefer","non-dropping-particle":"","parse-names":false,"suffix":""},{"dropping-particle":"","family":"Vittinghoff","given":"Eric","non-dropping-particle":"","parse-names":false,"suffix":""},{"dropping-particle":"","family":"McMahan","given":"Vanessa M.","non-dropping-particle":"","parse-names":false,"suffix":""},{"dropping-particle":"","family":"Hosek","given":"Sybill G.","non-dropping-particle":"","parse-names":false,"suffix":""},{"dropping-particle":"","family":"Amico","given":"K. Rivet","non-dropping-particle":"","parse-names":false,"suffix":""},{"dropping-particle":"","family":"Kouyate","given":"Aminta","non-dropping-particle":"","parse-names":false,"suffix":""},{"dropping-particle":"","family":"Gilmore","given":"Hailey J.","non-dropping-particle":"","parse-names":false,"suffix":""},{"dropping-particle":"","family":"Buchbinder","given":"Susan P.","non-dropping-particle":"","parse-names":false,"suffix":""},{"dropping-particle":"","family":"Lester","given":"Richard T.","non-dropping-particle":"","parse-names":false,"suffix":""},{"dropping-particle":"","family":"Grant","given":"Robert M.","non-dropping-particle":"","parse-names":false,"suffix":""},{"dropping-particle":"","family":"Liu","given":"Albert Y.","non-dropping-particle":"","parse-names":false,"suffix":""}],"container-title":"AIDS Patient Care and STDs","id":"ITEM-1","issue":"3","issued":{"date-parts":[["2018"]]},"page":"104-111","title":"A Mobile Health Strategy to Support Adherence to Antiretroviral Preexposure Prophylaxis","type":"article-journal","volume":"32"},"uris":["http://www.mendeley.com/documents/?uuid=56ecbbeb-a735-46ec-ab8e-be3a83fb0e02"]}],"mendeley":{"formattedCitation":"&lt;sup&gt;18&lt;/sup&gt;","plainTextFormattedCitation":"18","previouslyFormattedCitation":"&lt;sup&gt;18&lt;/sup&gt;"},"properties":{"noteIndex":0},"schema":"https://github.com/citation-style-language/schema/raw/master/csl-citation.json"}</w:instrText>
      </w:r>
      <w:r w:rsidR="003509A3">
        <w:rPr>
          <w:rFonts w:ascii="Times New Roman" w:hAnsi="Times New Roman" w:cs="Times New Roman"/>
        </w:rPr>
        <w:fldChar w:fldCharType="separate"/>
      </w:r>
      <w:r w:rsidR="003509A3" w:rsidRPr="003509A3">
        <w:rPr>
          <w:rFonts w:ascii="Times New Roman" w:hAnsi="Times New Roman" w:cs="Times New Roman"/>
          <w:noProof/>
          <w:vertAlign w:val="superscript"/>
        </w:rPr>
        <w:t>18</w:t>
      </w:r>
      <w:r w:rsidR="003509A3">
        <w:rPr>
          <w:rFonts w:ascii="Times New Roman" w:hAnsi="Times New Roman" w:cs="Times New Roman"/>
        </w:rPr>
        <w:fldChar w:fldCharType="end"/>
      </w:r>
      <w:r w:rsidR="00E86672" w:rsidRPr="001B76E8">
        <w:rPr>
          <w:rFonts w:ascii="Times New Roman" w:hAnsi="Times New Roman" w:cs="Times New Roman"/>
        </w:rPr>
        <w:t xml:space="preserve"> and increasing drug concentrations in blood.</w:t>
      </w:r>
      <w:r w:rsidR="003509A3">
        <w:rPr>
          <w:rFonts w:ascii="Times New Roman" w:hAnsi="Times New Roman" w:cs="Times New Roman"/>
        </w:rPr>
        <w:fldChar w:fldCharType="begin" w:fldLock="1"/>
      </w:r>
      <w:r w:rsidR="003509A3">
        <w:rPr>
          <w:rFonts w:ascii="Times New Roman" w:hAnsi="Times New Roman" w:cs="Times New Roman"/>
        </w:rPr>
        <w:instrText>ADDIN CSL_CITATION {"citationItems":[{"id":"ITEM-1","itemData":{"DOI":"10.1093/cid/cix1055","ISSN":"15376591","abstract":"Background Adherence is critical for efficacy of tenofovir disoproxil fumarate/emtricitabine (FTC) as preexposure prophylaxis (PrEP). Methods Between February 2013 and February 2016, 398 men who have sex with men and transgender women were randomized 1:1 to receive individualized texting for adherence building (iTAB) or standard care (SoC) for 48 weeks. The primary endpoint was dried blood spot (DBS) tenofovir diphosphate (TFV-DP) concentrations at both week 12 and the last on-drug visit of &gt;719 fmol/punch (ie, adequate adherence). Secondary outcomes included DBS TFV-DP concentrations of &gt;1246 fmol/punch (ie, near-perfect adherence) and plasma FTC &gt;350 ng/mL (consistent with dosing within the past 24 hours). Results Concentrations &gt;719 fmol/punch of TFV-DP were found in 88.6% of participants at week 12 and 82.5% at week 48. For the primary endpoint, the study arms did not differ (72.0% in iTAB and 69.2% in SoC; P &gt;.05). For the secondary composite endpoint of &gt;1246 fmol/punch the iTAB arm was superior to SoC (33.5% vs 24.8%; P =.06), reaching statistical significance when adjusting for age (odds ratio, 1.56 [95% confidence interval, 1.00-2.42]; P &lt;.05). At week 48, iTAB was superior to SoC for near-perfect adherence (51.0% vs 37.4%; P =.02). At week 12, iTAB was superior to SoC for dosing in past 24 hours by plasma FTC (47.5% vs 33.3%; P =.007), but not at weeks 24, 36, and 48 (all P &gt;.05). Conclusions Automated text messaging is a low-burden tool that improves durability of near-perfect PrEP adherence. Clinical Trials Registration NCT01761643.","author":[{"dropping-particle":"","family":"Moore","given":"David J.","non-dropping-particle":"","parse-names":false,"suffix":""},{"dropping-particle":"","family":"Jain","given":"Sonia","non-dropping-particle":"","parse-names":false,"suffix":""},{"dropping-particle":"","family":"Dubé","given":"Michael P.","non-dropping-particle":"","parse-names":false,"suffix":""},{"dropping-particle":"","family":"Daar","given":"Eric S.","non-dropping-particle":"","parse-names":false,"suffix":""},{"dropping-particle":"","family":"Sun","given":"Xiaoying","non-dropping-particle":"","parse-names":false,"suffix":""},{"dropping-particle":"","family":"Young","given":"Jason","non-dropping-particle":"","parse-names":false,"suffix":""},{"dropping-particle":"","family":"Corado","given":"Katya","non-dropping-particle":"","parse-names":false,"suffix":""},{"dropping-particle":"","family":"Ellorin","given":"Eric","non-dropping-particle":"","parse-names":false,"suffix":""},{"dropping-particle":"","family":"Milam","given":"Joel","non-dropping-particle":"","parse-names":false,"suffix":""},{"dropping-particle":"","family":"Collins","given":"Deborah","non-dropping-particle":"","parse-names":false,"suffix":""},{"dropping-particle":"","family":"Blumenthal","given":"Jill","non-dropping-particle":"","parse-names":false,"suffix":""},{"dropping-particle":"","family":"Best","given":"Brookie M.","non-dropping-particle":"","parse-names":false,"suffix":""},{"dropping-particle":"","family":"Anderson","given":"Peter","non-dropping-particle":"","parse-names":false,"suffix":""},{"dropping-particle":"","family":"Haubrich","given":"Richard","non-dropping-particle":"","parse-names":false,"suffix":""},{"dropping-particle":"","family":"Morris","given":"Sheldon R.","non-dropping-particle":"","parse-names":false,"suffix":""}],"container-title":"Clinical Infectious Diseases","id":"ITEM-1","issue":"10","issued":{"date-parts":[["2018"]]},"page":"1566-1572","title":"Randomized Controlled Trial of Daily Text Messages to Support Adherence to Preexposure Prophylaxis in Individuals at Risk for Human Immunodeficiency Virus: The TAPIR Study","type":"article-journal","volume":"66"},"uris":["http://www.mendeley.com/documents/?uuid=0f8739f8-f613-4460-9865-ea81aebe8e13"]}],"mendeley":{"formattedCitation":"&lt;sup&gt;19&lt;/sup&gt;","plainTextFormattedCitation":"19","previouslyFormattedCitation":"&lt;sup&gt;19&lt;/sup&gt;"},"properties":{"noteIndex":0},"schema":"https://github.com/citation-style-language/schema/raw/master/csl-citation.json"}</w:instrText>
      </w:r>
      <w:r w:rsidR="003509A3">
        <w:rPr>
          <w:rFonts w:ascii="Times New Roman" w:hAnsi="Times New Roman" w:cs="Times New Roman"/>
        </w:rPr>
        <w:fldChar w:fldCharType="separate"/>
      </w:r>
      <w:r w:rsidR="003509A3" w:rsidRPr="003509A3">
        <w:rPr>
          <w:rFonts w:ascii="Times New Roman" w:hAnsi="Times New Roman" w:cs="Times New Roman"/>
          <w:noProof/>
          <w:vertAlign w:val="superscript"/>
        </w:rPr>
        <w:t>19</w:t>
      </w:r>
      <w:r w:rsidR="003509A3">
        <w:rPr>
          <w:rFonts w:ascii="Times New Roman" w:hAnsi="Times New Roman" w:cs="Times New Roman"/>
        </w:rPr>
        <w:fldChar w:fldCharType="end"/>
      </w:r>
      <w:r w:rsidR="00E86672" w:rsidRPr="001B76E8">
        <w:rPr>
          <w:rFonts w:ascii="Times New Roman" w:hAnsi="Times New Roman" w:cs="Times New Roman"/>
        </w:rPr>
        <w:t xml:space="preserve"> More mHealth PrEP uptake intervention studies are in the pipeline however all are based in the US.</w:t>
      </w:r>
      <w:r w:rsidR="003509A3">
        <w:rPr>
          <w:rFonts w:ascii="Times New Roman" w:hAnsi="Times New Roman" w:cs="Times New Roman"/>
        </w:rPr>
        <w:fldChar w:fldCharType="begin" w:fldLock="1"/>
      </w:r>
      <w:r w:rsidR="003509A3">
        <w:rPr>
          <w:rFonts w:ascii="Times New Roman" w:hAnsi="Times New Roman" w:cs="Times New Roman"/>
        </w:rPr>
        <w:instrText>ADDIN CSL_CITATION {"citationItems":[{"id":"ITEM-1","itemData":{"DOI":"10.2196/10444","ISSN":"14388871","abstract":"Background: HIV epidemic among young men who have sex with men (YMSM) is characterized by strong racial disparities and concerns about the availability and access to culturally appropriate HIV prevention and care service delivery. Get Connected, a Web-based intervention that employs individual- and system-level tailoring technology to reduce barriers to HIV prevention care (eg, HIV or sexually transmitted infection [STI] testing, pre-exposure prophylaxis [PrEP]), was developed for YMSM (age 15-24 years). This protocol details the design and procedures of a 2-phase project that includes mystery shopping and a randomized controlled trial (RCT) to test the efficacy of Get Connected among YMSM in Philadelphia, Atlanta, and Houston. Objective: The objective of mystery shopping is to examine the quality of HIV test counseling and PrEP-related referrals for YMSM within local HIV or STI testing sites. The objective of the RCT is to test the efficacy of Get Connected for increasing HIV-negative or HIV-unknown YMSM's successful uptake of HIV prevention services (eg, routine HIV or STI testing), PrEP awareness, and likelihood to start PrEP (PrEP willingness), compared with those in the control condition, over a 12-month period. Methods: For Phase 1, we will create a master list of HIV and STI testing sites in each city. We will enroll and train 10-15 mystery shoppers per city; each testing site will be separately visited and assessed by 2 mystery shoppers. After each site visit, the mystery shoppers will complete a site evaluation to record their perceptions of various measures including lesbian, gay, bisexual, transgender, queer visibility and inclusivity, privacy and confidentiality, provider-patient interactions, and clinic environment. For Phase 2, we will enroll 480 YMSM for 12 months across the 3 iTech cities into a 2-arm prospective RCT. Participants randomized to the control condition are directed to the AIDSVu.org testing site locator. Participants randomized to the intervention condition will be granted access to a Web app with content tailored to their specific demographic characteristics (eg, age, race or ethnicity, location, and relationship status), HIV and STI risk behaviors (eg, HIV and STI testing history, substance use, communication with partners regarding status) and sociocultural context (eg, homelessness, incarceration). Study assessments will occur at enrollment and at 1, 3, 6, 9, and 12 months postenrollment. Results: Get Connected research…","author":[{"dropping-particle":"","family":"Bauermeister","given":"José A.","non-dropping-particle":"","parse-names":false,"suffix":""},{"dropping-particle":"","family":"Golinkoff","given":"Jesse M.","non-dropping-particle":"","parse-names":false,"suffix":""},{"dropping-particle":"","family":"Horvath","given":"Keith J.","non-dropping-particle":"","parse-names":false,"suffix":""},{"dropping-particle":"","family":"Hightow-Weidman","given":"Lisa B.","non-dropping-particle":"","parse-names":false,"suffix":""},{"dropping-particle":"","family":"Sullivan","given":"Patrick S.","non-dropping-particle":"","parse-names":false,"suffix":""},{"dropping-particle":"","family":"Stephenson","given":"Rob","non-dropping-particle":"","parse-names":false,"suffix":""}],"container-title":"Journal of Medical Internet Research","id":"ITEM-1","issue":"8","issued":{"date-parts":[["2018"]]},"title":"A multilevel tailored web app-based intervention for linking young men who have sex with men to quality care (get connected): Protocol for a randomized controlled trial","type":"article-journal","volume":"20"},"uris":["http://www.mendeley.com/documents/?uuid=d9833b47-fe09-4d18-819c-ebd914fccf94"]},{"id":"ITEM-2","itemData":{"DOI":"10.2196/10694","ISSN":"14388871","abstract":"Background: HIV incidence is growing most rapidly in the United States among young men who have sex with men (YMSM). Overwhelming evidence demonstrates that routine testing and expanded use of pre-exposure prophylaxis (PrEP) would dramatically reduce the population burden of HIV; however, uptake of both interventions is suboptimal among young adults. The use of mobile phone apps by YMSM is ubiquitous and may offer unique opportunities for public health interventions. MyChoices is a theory-driven app to increase HIV testing and PrEP uptake. It was developed by an interdisciplinary team based on feedback from a diverse sample of YMSM. Objective: The aim of this paper is to describe the protocol for the refinement, beta testing, and pilot randomized controlled trial (RCT) to examine the acceptability and feasibility of the MyChoices app. Methods: This 3-phase study includes 4 theater testing groups for app refinement with a total of approximately 30 YMSM; for beta testing, including quantitative assessments and exit interviews, with approximately 15 YMSM over a 2-month period; and for a pilot RCT with 60 YMSM. The pilot will assess feasibility, acceptability, and preliminary efficacy of the MyChoices app, compared with referrals only, in increasing HIV testing and PrEP uptake. All participants will be recruited at iTech clinical research sites in Boston, MA, and Bronx, NY. Results: App refinement is underway. Enrollment for the pilot RCT began in October 2018. Conclusions: MyChoices is one of the first comprehensive, theory-driven HIV prevention apps designed specifically for YMSM. If MyChoices demonstrates acceptability and feasibility in this pilot RCT, a multicity, 3-arm randomized controlled efficacy trial of this app and another youth-optimized app (LYNX) versus standard of care is planned within iTech. If shown to be efficacious, the app will be scalable, with the ability to reach YMSM across the United States as well as be geographically individualized, with app content integrated with local prevention and testing activities.","author":[{"dropping-particle":"","family":"Biello","given":"Katie B.","non-dropping-particle":"","parse-names":false,"suffix":""},{"dropping-particle":"","family":"Marrow","given":"Elliot","non-dropping-particle":"","parse-names":false,"suffix":""},{"dropping-particle":"","family":"Mimiaga","given":"Matthew J.","non-dropping-particle":"","parse-names":false,"suffix":""},{"dropping-particle":"","family":"Sullivan","given":"Patrick","non-dropping-particle":"","parse-names":false,"suffix":""},{"dropping-particle":"","family":"Hightow-Weidman","given":"Lisa","non-dropping-particle":"","parse-names":false,"suffix":""},{"dropping-particle":"","family":"Mayer","given":"Kenneth H.","non-dropping-particle":"","parse-names":false,"suffix":""}],"container-title":"Journal of Medical Internet Research","id":"ITEM-2","issue":"1","issued":{"date-parts":[["2019"]]},"page":"1-11","title":"A mobile-based app (Mychoices) to increase uptake of HIV testing and pre-exposure prophylaxis by young men who have sex with men: Protocol for a pilot randomized controlled trial","type":"article-journal","volume":"21"},"uris":["http://www.mendeley.com/documents/?uuid=dbadd8aa-2b7b-4284-b438-bbea8ad9c84a"]},{"id":"ITEM-3","itemData":{"DOI":"10.2196/10370","ISSN":"14388871","abstract":"Background: Young gay, bisexual, and other men who have sex with men (YMSM) continue to be the group most heavily impacted by HIV in the United States. Substantial evidence indicates that up to two-thirds of new HIV infections occur in the context of a main partnership. Couples HIV testing and counseling (CHTC) has been shown to be a promising and effective strategy for increasing HIV prevention uptake among male couples; however, YMSM who are new to relationships may not have yet developed the efficacy, negotiation, and communication skills to navigate HIV testing in their relationship and communicate around developing a prevention plan. Objective: This study aims to develop and test a relationship skills–focused HIV prevention intervention for YMSM and their partners. The intervention consists of two telehealth-delivered sessions: the first focuses on relationship skills and the second consists of CHTC and prevention planning. Both sessions are attended by both members of the dyad. Methods: This protocol describes the development of the proposed intervention (We Prevent) and pilot test to examine its feasibility and preliminary efficacy. The intervention will include two motivational interviewing–based sessions: session one is a relationship skills–building session, focused on techniques to explore and build communication skills in a relationship, to help YMSM develop and enhance necessary skills for their current and future relationships; the second session is a CHTC session with YMSM and their partners, to help them develop an HIV prevention plan. Through qualitative data collection and a one-arm pilot with YMSM, we will develop and refine a developmentally appropriate relationship skills session as an addition to the current CHTC intervention. We will then conduct a pilot randomized controlled trial (RCT), comparing the acceptability, feasibility, and preliminary efficacy of the adapted two-session telehealth intervention for YMSM versus a control group receiving one session only—a CHTC session delivered via telehealth. Results: The We Prevent intervention is designed to increase uptake of HIV prevention, shown through self-reported reductions in condomless sex and increases in knowledge and uptake of pre-exposure prophylaxis. In addition, the intervention is designed to increase HIV and sexually transmitted infection (STI) testing. STI incidence is examined as a secondary outcome. A cost-input analysis will examine the costs associated with interv…","author":[{"dropping-particle":"","family":"Gamarel","given":"Kristi E.","non-dropping-particle":"","parse-names":false,"suffix":""},{"dropping-particle":"","family":"Darbes","given":"Lynae A.","non-dropping-particle":"","parse-names":false,"suffix":""},{"dropping-particle":"","family":"Hightow-Weidman","given":"Lisa","non-dropping-particle":"","parse-names":false,"suffix":""},{"dropping-particle":"","family":"Sullivan","given":"Patrick","non-dropping-particle":"","parse-names":false,"suffix":""},{"dropping-particle":"","family":"Stephenson","given":"Rob","non-dropping-particle":"","parse-names":false,"suffix":""}],"container-title":"Journal of Medical Internet Research","id":"ITEM-3","issue":"1","issued":{"date-parts":[["2019"]]},"title":"The development and testing of a relationship skills intervention to improve HIV prevention uptake among young gay, bisexual, and other men who have sex with men and their primary partners (we prevent): Protocol for a randomized controlled trial","type":"article-journal","volume":"21"},"uris":["http://www.mendeley.com/documents/?uuid=244d7fcf-800d-4a39-991a-872101e6d8d3"]},{"id":"ITEM-4","itemData":{"DOI":"10.2196/10448","ISSN":"1929-0748","abstract":"BACKGROUND HIV prevalence is high among young men who have sex with men (YMSM) and young transgender women who have sex with men (YTWSM), particularly among minorities. Despite its proven efficacy and safety, the uptake of and adherence to pre-exposure prophylaxis (PrEP) among YMSM and YTWSM is currently limited. To date, evidence-based interventions to promote and sustain PrEP adherence have been limited and not shown to be highly efficacious. Given the widespread adoption of smartphones, mobile apps can be utilized to increase PrEP adherence for many YMSM and YTWSM. OBJECTIVE The study consists of a formative research phase to develop an app-based intervention, P3 (Prepared, Protected, emPowered), to increase PrEP adherence, and a randomized controlled trial (RCT) to test its efficacy. P3 is a mobile app built on an established health platform, which includes social networking and game-based components to encourage PrEP adherence among YMSM and YTWSM. P3+ includes all P3 features plus adherence counseling delivered via two-way text messaging (short message service, SMS) through the app. METHODS The formative research phase includes usability testing to assess users' comprehension of P3's educational content, understanding and use of intervention features, and overall impressions of app functionality, followed by app refinements. A subsequent field trial will identify and resolve any remaining technical challenges. A three-arm RCT (P3, P3+, and standard of care) will then be conducted at 6 iTech subject recruitment venues to assess intervention efficacy and to conduct a comparison of costs to deliver the 2 intervention arms. RESULTS This is an ongoing research project with initial results from the formative work expected in 2020 and those from the RCT in 2021. CONCLUSIONS P3 aims to provide an engaging, interactive experience that is highly appealing for the target population, leveraging technology already heavily integrated into the lives of young people, and thus meeting users' needs in a familiar, stimulating way. If efficacious, P3 could be a sustainable, easily disseminated, lower-cost PrEP intervention for YMSM and YTWSM. Further, the research aims to determine the processes that are essential to developing and implementing future health-related gamification interventions. TRIAL REGISTRATION ClinicalTrials.gov NCT03320512; https://clinicaltrials.gov/ct2/show/NCT03320512 (Archived by WebCite at http://www.webcitation.org/74OVZkICl). INTERNATIONAL …","author":[{"dropping-particle":"","family":"LeGrand","given":"Sara","non-dropping-particle":"","parse-names":false,"suffix":""},{"dropping-particle":"","family":"Knudtson","given":"Kelly","non-dropping-particle":"","parse-names":false,"suffix":""},{"dropping-particle":"","family":"Benkeser","given":"David","non-dropping-particle":"","parse-names":false,"suffix":""},{"dropping-particle":"","family":"Muessig","given":"Kathryn","non-dropping-particle":"","parse-names":false,"suffix":""},{"dropping-particle":"","family":"Mcgee","given":"Andrew","non-dropping-particle":"","parse-names":false,"suffix":""},{"dropping-particle":"","family":"Sullivan","given":"Patrick S","non-dropping-particle":"","parse-names":false,"suffix":""},{"dropping-particle":"","family":"Hightow-Weidman","given":"Lisa","non-dropping-particle":"","parse-names":false,"suffix":""}],"container-title":"JMIR Research Protocols","id":"ITEM-4","issue":"12","issued":{"date-parts":[["2018"]]},"page":"e10448","title":"Testing the Efficacy of a Social Networking Gamification App to Improve Pre-Exposure Prophylaxis Adherence (P3: Prepared, Protected, emPowered): Protocol for a Randomized Controlled Trial","type":"article-journal","volume":"7"},"uris":["http://www.mendeley.com/documents/?uuid=1e360f41-da0e-43be-86ad-17a001ea21b7"]}],"mendeley":{"formattedCitation":"&lt;sup&gt;20–23&lt;/sup&gt;","plainTextFormattedCitation":"20–23","previouslyFormattedCitation":"&lt;sup&gt;20–23&lt;/sup&gt;"},"properties":{"noteIndex":0},"schema":"https://github.com/citation-style-language/schema/raw/master/csl-citation.json"}</w:instrText>
      </w:r>
      <w:r w:rsidR="003509A3">
        <w:rPr>
          <w:rFonts w:ascii="Times New Roman" w:hAnsi="Times New Roman" w:cs="Times New Roman"/>
        </w:rPr>
        <w:fldChar w:fldCharType="separate"/>
      </w:r>
      <w:r w:rsidR="003509A3" w:rsidRPr="003509A3">
        <w:rPr>
          <w:rFonts w:ascii="Times New Roman" w:hAnsi="Times New Roman" w:cs="Times New Roman"/>
          <w:noProof/>
          <w:vertAlign w:val="superscript"/>
        </w:rPr>
        <w:t>20–23</w:t>
      </w:r>
      <w:r w:rsidR="003509A3">
        <w:rPr>
          <w:rFonts w:ascii="Times New Roman" w:hAnsi="Times New Roman" w:cs="Times New Roman"/>
        </w:rPr>
        <w:fldChar w:fldCharType="end"/>
      </w:r>
      <w:r w:rsidR="00E86672" w:rsidRPr="001B76E8">
        <w:rPr>
          <w:rFonts w:ascii="Times New Roman" w:hAnsi="Times New Roman" w:cs="Times New Roman"/>
        </w:rPr>
        <w:t xml:space="preserve"> mHealth shows promise as an intervention tool in places like China where HIV risk factors and infection remains highly stigmatized.</w:t>
      </w:r>
      <w:r w:rsidR="003509A3">
        <w:rPr>
          <w:rFonts w:ascii="Times New Roman" w:hAnsi="Times New Roman" w:cs="Times New Roman"/>
        </w:rPr>
        <w:fldChar w:fldCharType="begin" w:fldLock="1"/>
      </w:r>
      <w:r w:rsidR="003509A3">
        <w:rPr>
          <w:rFonts w:ascii="Times New Roman" w:hAnsi="Times New Roman" w:cs="Times New Roman"/>
        </w:rPr>
        <w:instrText>ADDIN CSL_CITATION {"citationItems":[{"id":"ITEM-1","itemData":{"DOI":"10.1002/j.2051-5545.2011.tb00059.x","ISSN":"17238617","author":[{"dropping-particle":"","family":"Liu","given":"JIN","non-dropping-particle":"","parse-names":false,"suffix":""},{"dropping-particle":"","family":"Ma","given":"HONG","non-dropping-particle":"","parse-names":false,"suffix":""},{"dropping-particle":"","family":"He","given":"YAN-LING","non-dropping-particle":"","parse-names":false,"suffix":""},{"dropping-particle":"","family":"Xie","given":"BIN","non-dropping-particle":"","parse-names":false,"suffix":""},{"dropping-particle":"","family":"Xu","given":"YI-FENG","non-dropping-particle":"","parse-names":false,"suffix":""},{"dropping-particle":"","family":"Tang","given":"HONG-YU","non-dropping-particle":"","parse-names":false,"suffix":""},{"dropping-particle":"","family":"Li","given":"MING","non-dropping-particle":"","parse-names":false,"suffix":""},{"dropping-particle":"","family":"Hao","given":"WEI","non-dropping-particle":"","parse-names":false,"suffix":""},{"dropping-particle":"","family":"Wang","given":"XIANG-DONG","non-dropping-particle":"","parse-names":false,"suffix":""},{"dropping-particle":"","family":"Zhang","given":"MING-YUAN","non-dropping-particle":"","parse-names":false,"suffix":""},{"dropping-particle":"","family":"Ng","given":"CHEE H.","non-dropping-particle":"","parse-names":false,"suffix":""},{"dropping-particle":"","family":"Goding","given":"MARGARET","non-dropping-particle":"","parse-names":false,"suffix":""},{"dropping-particle":"","family":"Fraser","given":"JULIA","non-dropping-particle":"","parse-names":false,"suffix":""},{"dropping-particle":"","family":"Herrman","given":"HELEN","non-dropping-particle":"","parse-names":false,"suffix":""},{"dropping-particle":"","family":"Chiu","given":"HELEN F.K.","non-dropping-particle":"","parse-names":false,"suffix":""},{"dropping-particle":"","family":"Chan","given":"SANDRA S.","non-dropping-particle":"","parse-names":false,"suffix":""},{"dropping-particle":"","family":"Chiu","given":"EDMOND","non-dropping-particle":"","parse-names":false,"suffix":""},{"dropping-particle":"","family":"Yu","given":"XIN","non-dropping-particle":"","parse-names":false,"suffix":""}],"container-title":"World Psychiatry","id":"ITEM-1","issue":"3","issued":{"date-parts":[["2011","10"]]},"page":"210-216","title":"Mental health system in China: history, recent service reform and future challenges","type":"article-journal","volume":"10"},"uris":["http://www.mendeley.com/documents/?uuid=fca4a1fc-b66a-467a-ad24-33c9d6eb8058"]}],"mendeley":{"formattedCitation":"&lt;sup&gt;24&lt;/sup&gt;","plainTextFormattedCitation":"24","previouslyFormattedCitation":"&lt;sup&gt;24&lt;/sup&gt;"},"properties":{"noteIndex":0},"schema":"https://github.com/citation-style-language/schema/raw/master/csl-citation.json"}</w:instrText>
      </w:r>
      <w:r w:rsidR="003509A3">
        <w:rPr>
          <w:rFonts w:ascii="Times New Roman" w:hAnsi="Times New Roman" w:cs="Times New Roman"/>
        </w:rPr>
        <w:fldChar w:fldCharType="separate"/>
      </w:r>
      <w:r w:rsidR="003509A3" w:rsidRPr="003509A3">
        <w:rPr>
          <w:rFonts w:ascii="Times New Roman" w:hAnsi="Times New Roman" w:cs="Times New Roman"/>
          <w:noProof/>
          <w:vertAlign w:val="superscript"/>
        </w:rPr>
        <w:t>24</w:t>
      </w:r>
      <w:r w:rsidR="003509A3">
        <w:rPr>
          <w:rFonts w:ascii="Times New Roman" w:hAnsi="Times New Roman" w:cs="Times New Roman"/>
        </w:rPr>
        <w:fldChar w:fldCharType="end"/>
      </w:r>
      <w:r w:rsidR="00E86672" w:rsidRPr="001B76E8">
        <w:rPr>
          <w:rFonts w:ascii="Times New Roman" w:hAnsi="Times New Roman" w:cs="Times New Roman"/>
        </w:rPr>
        <w:t xml:space="preserve"> HIV-related and sexual health interventions delivered through Internet-enabled platforms are feasible and acceptable in Chinese settings,</w:t>
      </w:r>
      <w:r w:rsidR="003509A3">
        <w:rPr>
          <w:rFonts w:ascii="Times New Roman" w:hAnsi="Times New Roman" w:cs="Times New Roman"/>
        </w:rPr>
        <w:fldChar w:fldCharType="begin" w:fldLock="1"/>
      </w:r>
      <w:r w:rsidR="003509A3">
        <w:rPr>
          <w:rFonts w:ascii="Times New Roman" w:hAnsi="Times New Roman" w:cs="Times New Roman"/>
        </w:rPr>
        <w:instrText>ADDIN CSL_CITATION {"citationItems":[{"id":"ITEM-1","itemData":{"DOI":"10.2196/jmir.3370","ISBN":"1438-8871 (Electronic)\\r1438-8871 (Linking)","ISSN":"14388871","PMID":"25900881","abstract":"BACKGROUND: Human immunodeficiency virus (HIV) infection disproportionately affects men who have sex with men (MSM). Over half of all HIV-positive MSM in China may not know their HIV status. Mobile phones and Web interventions (eHealth) are underutilized resources that show promise for supporting HIV education, testing, and linkage to care.\\n\\nOBJECTIVE: This mixed-methods study among MSM in China assessed technology utilization and eHealth acceptability for sexual health care.\\n\\nMETHODS: We conducted in-depth interviews and an online survey. Qualitative analyses informed the development of the Internet survey, which was administered through two popular MSM websites. Bivariate and multivariate analysis assessed characteristics of MSM interested in eHealth for sexual health care.\\n\\nRESULTS: The qualitative sample included MSM across a range of ages, education, marital status, sexuality, and HIV testing experience. Qualitative findings included the importance of the Internet as the primary source of information about sexual health, HIV and other sexually transmitted diseases (STDs), use of the Internet to enable HIV testing opportunities by facilitating connections with both the gay community and health care providers, and mixed perceptions regarding the confidentiality of eHealth tools for sexual health. Among the Internet sample (N=1342), the average age was 30.6 years old, 82.81% (1098/1342) were single, and 53.42% (711/1331) had completed college. In the past 3 months, 38.66% (382/988) had condomless sex and 60.53% (805/1330) self-reported having ever tested for HIV. The majority of men owned computers (94.14%, 1220/1296) and mobile phones (92.32%, 1239/1342), which many had used to search for HIV/STD information and testing sites. In multivariate analysis, interest in using computers or mobile phones to support their sexual health care was associated with being a student, prior use of computers or mobile phones to search for general health information, prior use of computers or mobile phones to search for HIV/STD information, and confidentiality concerns.\\n\\nCONCLUSIONS: MSM in this sample had high utilization of technology and interest in eHealth despite confidentiality concerns. Future eHealth interventions can thoughtfully and creatively address these concerns as a priority for successful implementation.","author":[{"dropping-particle":"","family":"Muessig","given":"Kathryn E","non-dropping-particle":"","parse-names":false,"suffix":""},{"dropping-particle":"","family":"Bien","given":"Cedric H","non-dropping-particle":"","parse-names":false,"suffix":""},{"dropping-particle":"","family":"Wei","given":"Chongyi","non-dropping-particle":"","parse-names":false,"suffix":""},{"dropping-particle":"","family":"Lo","given":"Elaine J","non-dropping-particle":"","parse-names":false,"suffix":""},{"dropping-particle":"","family":"Yang","given":"Min","non-dropping-particle":"","parse-names":false,"suffix":""},{"dropping-particle":"","family":"Tucker","given":"Joseph D","non-dropping-particle":"","parse-names":false,"suffix":""},{"dropping-particle":"","family":"Yang","given":"Ligang","non-dropping-particle":"","parse-names":false,"suffix":""},{"dropping-particle":"","family":"Meng","given":"Gang","non-dropping-particle":"","parse-names":false,"suffix":""},{"dropping-particle":"","family":"Hightow-Weidman","given":"Lisa B","non-dropping-particle":"","parse-names":false,"suffix":""}],"container-title":"Journal of Medical Internet Research","id":"ITEM-1","issue":"4","issued":{"date-parts":[["2015"]]},"page":"e100","title":"A mixed-methods study on the acceptability of using eHealth for HIV prevention and sexual health care among men who have sex with men in China","type":"article-journal","volume":"17"},"uris":["http://www.mendeley.com/documents/?uuid=0568488e-1fe5-3f67-b1f1-a7dc7187ac1f"]}],"mendeley":{"formattedCitation":"&lt;sup&gt;25&lt;/sup&gt;","plainTextFormattedCitation":"25","previouslyFormattedCitation":"&lt;sup&gt;25&lt;/sup&gt;"},"properties":{"noteIndex":0},"schema":"https://github.com/citation-style-language/schema/raw/master/csl-citation.json"}</w:instrText>
      </w:r>
      <w:r w:rsidR="003509A3">
        <w:rPr>
          <w:rFonts w:ascii="Times New Roman" w:hAnsi="Times New Roman" w:cs="Times New Roman"/>
        </w:rPr>
        <w:fldChar w:fldCharType="separate"/>
      </w:r>
      <w:r w:rsidR="003509A3" w:rsidRPr="003509A3">
        <w:rPr>
          <w:rFonts w:ascii="Times New Roman" w:hAnsi="Times New Roman" w:cs="Times New Roman"/>
          <w:noProof/>
          <w:vertAlign w:val="superscript"/>
        </w:rPr>
        <w:t>25</w:t>
      </w:r>
      <w:r w:rsidR="003509A3">
        <w:rPr>
          <w:rFonts w:ascii="Times New Roman" w:hAnsi="Times New Roman" w:cs="Times New Roman"/>
        </w:rPr>
        <w:fldChar w:fldCharType="end"/>
      </w:r>
      <w:r w:rsidR="00E86672" w:rsidRPr="001B76E8">
        <w:rPr>
          <w:rFonts w:ascii="Times New Roman" w:hAnsi="Times New Roman" w:cs="Times New Roman"/>
        </w:rPr>
        <w:t xml:space="preserve"> including interventions through websites, text message and mobile apps which have shown effectiveness in reducing HIV-related risk behaviors, increasing linkage to care, and medication adherence.</w:t>
      </w:r>
      <w:r w:rsidR="003509A3">
        <w:rPr>
          <w:rFonts w:ascii="Times New Roman" w:hAnsi="Times New Roman" w:cs="Times New Roman"/>
        </w:rPr>
        <w:fldChar w:fldCharType="begin" w:fldLock="1"/>
      </w:r>
      <w:r w:rsidR="003509A3">
        <w:rPr>
          <w:rFonts w:ascii="Times New Roman" w:hAnsi="Times New Roman" w:cs="Times New Roman"/>
        </w:rPr>
        <w:instrText>ADDIN CSL_CITATION {"citationItems":[{"id":"ITEM-1","itemData":{"ISSN":"1873-4251","PMID":"26105555","abstract":"The men who have sex with men (MSM) population in China has experienced a recent increase in HIV incidence. Due to the dual stigma and discrimination towards homosexuality and HIV infection, most MSM living with HIV/AIDS are hard to reach by offline intervention initiatives. We recruited HIV-positive MSM participants in Chengdu, China and assessed whether they disclosed their HIV status to partners, motivated a partner to receive testing, used condoms consistently, or initiated antiretroviral therapy. Participants were quasi-randomized to either the intervention or control arm. The intervention group was given instructions for an online program with four modules: an information exchange website, a bulletin board system, individualized online counseling with trained peer educators, and an animation game. All participants were re-assessed at 6 months. The study enrolled 202 HIV-positive MSM. The intervention group had significant increases in disclosing their HIV status to their partners (76.0% vs 61.2%, P=0.0388) and motivating partners to accept HIV testing (42.3% vs 25.5%, P=0.0156) compared with the control group, but there were no between-group differences in receiving early treatment or using condoms consistently. We found that a web-based intervention targeting HIV-positive MSM was an effective tool in increasing the uptake of HIV testing within this high-risk population.","author":[{"dropping-particle":"","family":"Mi","given":"Guodong","non-dropping-particle":"","parse-names":false,"suffix":""},{"dropping-particle":"","family":"Wu","given":"Zunyou","non-dropping-particle":"","parse-names":false,"suffix":""},{"dropping-particle":"","family":"Wang","given":"Xiaodong","non-dropping-particle":"","parse-names":false,"suffix":""},{"dropping-particle":"","family":"Shi","given":"Cynthia X","non-dropping-particle":"","parse-names":false,"suffix":""},{"dropping-particle":"","family":"Yu","given":"Fei","non-dropping-particle":"","parse-names":false,"suffix":""},{"dropping-particle":"","family":"Li","given":"Tian","non-dropping-particle":"","parse-names":false,"suffix":""},{"dropping-particle":"","family":"Zhang","given":"Linglin","non-dropping-particle":"","parse-names":false,"suffix":""},{"dropping-particle":"","family":"McGoogan","given":"Jennifer M","non-dropping-particle":"","parse-names":false,"suffix":""},{"dropping-particle":"","family":"Pang","given":"Lin","non-dropping-particle":"","parse-names":false,"suffix":""},{"dropping-particle":"","family":"Xu","given":"Jie","non-dropping-particle":"","parse-names":false,"suffix":""},{"dropping-particle":"","family":"Rou","given":"Keming","non-dropping-particle":"","parse-names":false,"suffix":""}],"container-title":"Current HIV research","id":"ITEM-1","issue":"6","issued":{"date-parts":[["2015","1","1"]]},"page":"490-6","title":"Effects of a Quasi-Randomized Web-Based Intervention on Risk Behaviors and Treatment Seeking Among HIV-Positive Men Who Have Sex With Men in Chengdu, China.","type":"article-journal","volume":"13"},"uris":["http://www.mendeley.com/documents/?uuid=aa3227fc-5a79-3645-9a5e-1041b6ccf5e9"]},{"id":"ITEM-2","itemData":{"DOI":"10.2147/PPA.S120003","ISSN":"1177-889X","author":[{"dropping-particle":"","family":"Ruan","given":"Ye","non-dropping-particle":"","parse-names":false,"suffix":""},{"dropping-particle":"","family":"Xiao","given":"Xueling","non-dropping-particle":"","parse-names":false,"suffix":""},{"dropping-particle":"","family":"Chen","given":"Jia","non-dropping-particle":"","parse-names":false,"suffix":""},{"dropping-particle":"","family":"Li","given":"Xianhong","non-dropping-particle":"","parse-names":false,"suffix":""},{"dropping-particle":"","family":"Williams","given":"Ann Bartley","non-dropping-particle":"","parse-names":false,"suffix":""},{"dropping-particle":"","family":"Wang","given":"hong","non-dropping-particle":"","parse-names":false,"suffix":""}],"container-title":"Patient Preference and Adherence","id":"ITEM-2","issued":{"date-parts":[["2017","2","10"]]},"page":"221-228","publisher":"Dove Press","title":"Acceptability and efficacy of interactive short message service intervention in improving HIV medication adherence in Chinese antiretroviral treatment-naïve individuals","type":"article-journal","volume":"Volume 11"},"uris":["http://www.mendeley.com/documents/?uuid=c40edc76-faba-3165-8e51-52b15fd1477b"]},{"id":"ITEM-3","itemData":{"DOI":"10.2471/BLT.15.156406","ISBN":"0042-9686","ISSN":"0042-9686","PMID":"26966334","abstract":"PROBLEM: In China, human immunodeficiency virus (HIV) care provided by community-based organizations and the public sector are not well integrated.\\n\\nAPPROACH: A community-based organization and experts from the Guangzhou Center for Disease Control and Prevention developed internet-based services for men who have sex with men, in Guangzhou, China. The internet services were linked to clinical services offering HIV testing and care.\\n\\nLOCAL SETTING: The expanding HIV epidemic among men who have sex with men is a public health problem in China. HIV control and prevention measures are implemented primarily through the public system. Only a limited number of community organizations are involved in providing HIV services.\\n\\nRELEVANT CHANGES: The programme integrated community and public sector HIV services including health education, online HIV risk assessment, on-site HIV counselling and testing, partner notification, psychosocial care and support, counting of CD4+ T-lymphocytes and treatment guidance.\\n\\nLESSONS LEARNT: The internet can facilitate HIV prevention among a subset of men who have sex with men by enhancing awareness, service uptake, retention in care and adherence to treatment. Collaboration between the public sector and the community group promoted acceptance by the target population. Task sharing by community groups can increase access of this high-risk group to available HIV-related services.\\n\\nAbstract available from the publisher.\\n\\nAbstract available from the publisher.\\n\\nAbstract available from the publisher.\\n\\nAbstract available from the publisher.\\n\\nAbstract available from the publisher.","author":[{"dropping-particle":"","family":"Cheng","given":"Weibin","non-dropping-particle":"","parse-names":false,"suffix":""},{"dropping-particle":"","family":"Cai","given":"Yanshan","non-dropping-particle":"","parse-names":false,"suffix":""},{"dropping-particle":"","family":"Tang","given":"Weiming","non-dropping-particle":"","parse-names":false,"suffix":""},{"dropping-particle":"","family":"Zhong","given":"Fei","non-dropping-particle":"","parse-names":false,"suffix":""},{"dropping-particle":"","family":"Meng","given":"Gang","non-dropping-particle":"","parse-names":false,"suffix":""},{"dropping-particle":"","family":"Gu","given":"Jing","non-dropping-particle":"","parse-names":false,"suffix":""},{"dropping-particle":"","family":"Hao","given":"Chun","non-dropping-particle":"","parse-names":false,"suffix":""},{"dropping-particle":"","family":"Han","given":"Zhigang","non-dropping-particle":"","parse-names":false,"suffix":""},{"dropping-particle":"","family":"Li","given":"Jingyan","non-dropping-particle":"","parse-names":false,"suffix":""},{"dropping-particle":"","family":"Das","given":"Aritra","non-dropping-particle":"","parse-names":false,"suffix":""},{"dropping-particle":"","family":"Zhao","given":"Jinkou","non-dropping-particle":"","parse-names":false,"suffix":""},{"dropping-particle":"","family":"Xu","given":"Huifang","non-dropping-particle":"","parse-names":false,"suffix":""},{"dropping-particle":"","family":"Tucker","given":"Joseph D","non-dropping-particle":"","parse-names":false,"suffix":""},{"dropping-particle":"","family":"Wang","given":"Ming","non-dropping-particle":"","parse-names":false,"suffix":""}],"container-title":"Bulletin of the World Health Organization","id":"ITEM-3","issue":"3","issued":{"date-parts":[["2016"]]},"number-of-pages":"222-227","title":"Providing HIV-related services in China for men who have sex with men","type":"report","volume":"94"},"uris":["http://www.mendeley.com/documents/?uuid=dbfc43a0-193b-39b6-a813-acc13fc6e5e5"]}],"mendeley":{"formattedCitation":"&lt;sup&gt;26–28&lt;/sup&gt;","plainTextFormattedCitation":"26–28","previouslyFormattedCitation":"&lt;sup&gt;26–28&lt;/sup&gt;"},"properties":{"noteIndex":0},"schema":"https://github.com/citation-style-language/schema/raw/master/csl-citation.json"}</w:instrText>
      </w:r>
      <w:r w:rsidR="003509A3">
        <w:rPr>
          <w:rFonts w:ascii="Times New Roman" w:hAnsi="Times New Roman" w:cs="Times New Roman"/>
        </w:rPr>
        <w:fldChar w:fldCharType="separate"/>
      </w:r>
      <w:r w:rsidR="003509A3" w:rsidRPr="003509A3">
        <w:rPr>
          <w:rFonts w:ascii="Times New Roman" w:hAnsi="Times New Roman" w:cs="Times New Roman"/>
          <w:noProof/>
          <w:vertAlign w:val="superscript"/>
        </w:rPr>
        <w:t>26–28</w:t>
      </w:r>
      <w:r w:rsidR="003509A3">
        <w:rPr>
          <w:rFonts w:ascii="Times New Roman" w:hAnsi="Times New Roman" w:cs="Times New Roman"/>
        </w:rPr>
        <w:fldChar w:fldCharType="end"/>
      </w:r>
    </w:p>
    <w:p w14:paraId="70CE4A14" w14:textId="5EB8CAA5" w:rsidR="00F94A89" w:rsidRPr="00A10EB3" w:rsidRDefault="00234AEC" w:rsidP="00A10EB3">
      <w:pPr>
        <w:pStyle w:val="Heading3"/>
      </w:pPr>
      <w:bookmarkStart w:id="14" w:name="_Toc226277775"/>
      <w:bookmarkStart w:id="15" w:name="_Toc50059725"/>
      <w:r w:rsidRPr="00A10EB3">
        <w:t>2.2</w:t>
      </w:r>
      <w:r w:rsidRPr="00A10EB3">
        <w:tab/>
        <w:t>Rationale</w:t>
      </w:r>
      <w:bookmarkEnd w:id="14"/>
      <w:bookmarkEnd w:id="15"/>
    </w:p>
    <w:p w14:paraId="59E4562E" w14:textId="56416B20" w:rsidR="00F94A89" w:rsidRPr="001B76E8" w:rsidRDefault="00F94A89" w:rsidP="00251472">
      <w:pPr>
        <w:ind w:left="720"/>
        <w:rPr>
          <w:rFonts w:ascii="Times New Roman" w:hAnsi="Times New Roman" w:cs="Times New Roman"/>
        </w:rPr>
      </w:pPr>
      <w:r w:rsidRPr="001B76E8">
        <w:rPr>
          <w:rFonts w:ascii="Times New Roman" w:hAnsi="Times New Roman" w:cs="Times New Roman"/>
        </w:rPr>
        <w:t xml:space="preserve">While most of our previous knowledge about the acceptability of PrEP in China came from cross-sectional survey studies, little is known from a qualitative perspective about the key concerns and thoughts that Chinese MSM are having of PrEP as an HIV prevention strategy. Further, either globally or in China, limited data exists on the efficacy of app-based interventions aimed to increase PrEP uptake and adherence. Given the gap in knowledge, this proposed study aims to deeply understand the key barriers and facilitators to PrEP uptake among Chinese MSM and their unmet needs in HIV prevention via in-depth interviews, followed by a two-arm pilot randomized controlled trail to test the efficacy of a mini-app in increasing their engagement for PrEP education and initiation. A prototype of the mini-app has been developed from an MSM-friendly </w:t>
      </w:r>
      <w:r w:rsidRPr="001B76E8">
        <w:rPr>
          <w:rFonts w:ascii="Times New Roman" w:hAnsi="Times New Roman" w:cs="Times New Roman"/>
        </w:rPr>
        <w:lastRenderedPageBreak/>
        <w:t>Doctor Finder hackathon contest (April 2019, Guangzhou) by a team of Chinese young MSM. Our study will provide preliminary data for a competitive R01 to fully develop and test this new evidence-based intervention to increase PrEP knowledge and actual uptake in China. If successful, this research will ultimately impact the PrEP/HIV prevention cascade in China by showing that an mHealth intervention can alleviate systemic and psychosocial barriers to HIV prevention services among young Chinese MSM. This research addresses a critical need as MSM bear a disproportionate burden of China’s HIV infections and remain underserved in the healthcare system.</w:t>
      </w:r>
    </w:p>
    <w:p w14:paraId="26B77E52" w14:textId="77777777" w:rsidR="00F94A89" w:rsidRPr="001B76E8" w:rsidRDefault="00F94A89" w:rsidP="00F94A89">
      <w:pPr>
        <w:ind w:left="720"/>
        <w:jc w:val="both"/>
        <w:rPr>
          <w:rFonts w:ascii="Times New Roman" w:hAnsi="Times New Roman" w:cs="Times New Roman"/>
        </w:rPr>
      </w:pPr>
    </w:p>
    <w:p w14:paraId="29E5DBFD" w14:textId="7242F421" w:rsidR="00251472" w:rsidRPr="001B76E8" w:rsidRDefault="00234AEC" w:rsidP="001B76E8">
      <w:pPr>
        <w:pStyle w:val="Heading1"/>
      </w:pPr>
      <w:bookmarkStart w:id="16" w:name="_Toc226277776"/>
      <w:bookmarkStart w:id="17" w:name="_Toc50059726"/>
      <w:r w:rsidRPr="001B76E8">
        <w:t>3.0</w:t>
      </w:r>
      <w:r w:rsidRPr="001B76E8">
        <w:tab/>
        <w:t>STUDY DESIGN</w:t>
      </w:r>
      <w:bookmarkEnd w:id="16"/>
      <w:bookmarkEnd w:id="17"/>
      <w:r w:rsidRPr="001B76E8">
        <w:t xml:space="preserve"> </w:t>
      </w:r>
      <w:r w:rsidR="00D15FDE" w:rsidRPr="001B76E8">
        <w:t xml:space="preserve"> </w:t>
      </w:r>
    </w:p>
    <w:p w14:paraId="7551C01C" w14:textId="77777777" w:rsidR="001B76E8" w:rsidRDefault="001B76E8" w:rsidP="00D8726D">
      <w:pPr>
        <w:ind w:left="720"/>
        <w:rPr>
          <w:rFonts w:ascii="Times New Roman" w:hAnsi="Times New Roman" w:cs="Times New Roman"/>
        </w:rPr>
      </w:pPr>
    </w:p>
    <w:p w14:paraId="077C5F7B" w14:textId="51FB0E57" w:rsidR="00251472" w:rsidRPr="001B76E8" w:rsidRDefault="00251472" w:rsidP="00D8726D">
      <w:pPr>
        <w:ind w:left="720"/>
        <w:rPr>
          <w:rFonts w:ascii="Times New Roman" w:hAnsi="Times New Roman" w:cs="Times New Roman"/>
        </w:rPr>
      </w:pPr>
      <w:r w:rsidRPr="001B76E8">
        <w:rPr>
          <w:rFonts w:ascii="Times New Roman" w:hAnsi="Times New Roman" w:cs="Times New Roman"/>
        </w:rPr>
        <w:t xml:space="preserve">This study is designed to collect formative data and preliminary efficacy test result of a mini-app that will help inform a future full-scale intervention study to increase </w:t>
      </w:r>
      <w:r w:rsidR="00273D46">
        <w:rPr>
          <w:rFonts w:ascii="Times New Roman" w:hAnsi="Times New Roman" w:cs="Times New Roman"/>
        </w:rPr>
        <w:t xml:space="preserve">PrEP </w:t>
      </w:r>
      <w:r w:rsidRPr="001B76E8">
        <w:rPr>
          <w:rFonts w:ascii="Times New Roman" w:hAnsi="Times New Roman" w:cs="Times New Roman"/>
        </w:rPr>
        <w:t>uptake in China.</w:t>
      </w:r>
      <w:r w:rsidR="00E947B1" w:rsidRPr="001B76E8">
        <w:rPr>
          <w:rFonts w:ascii="Times New Roman" w:hAnsi="Times New Roman" w:cs="Times New Roman"/>
        </w:rPr>
        <w:t xml:space="preserve"> It consists of a formative phase using in-depths interviews (Aim 1</w:t>
      </w:r>
      <w:r w:rsidR="00587767" w:rsidRPr="001B76E8">
        <w:rPr>
          <w:rFonts w:ascii="Times New Roman" w:hAnsi="Times New Roman" w:cs="Times New Roman"/>
        </w:rPr>
        <w:t>, see Figure 1</w:t>
      </w:r>
      <w:r w:rsidR="00E947B1" w:rsidRPr="001B76E8">
        <w:rPr>
          <w:rFonts w:ascii="Times New Roman" w:hAnsi="Times New Roman" w:cs="Times New Roman"/>
        </w:rPr>
        <w:t>) and an experimental phase using a two-arm randomized controlled trial (RCT) design (Aim 2</w:t>
      </w:r>
      <w:r w:rsidR="00587767" w:rsidRPr="001B76E8">
        <w:rPr>
          <w:rFonts w:ascii="Times New Roman" w:hAnsi="Times New Roman" w:cs="Times New Roman"/>
        </w:rPr>
        <w:t>, see Figure 2</w:t>
      </w:r>
      <w:r w:rsidR="00E947B1" w:rsidRPr="001B76E8">
        <w:rPr>
          <w:rFonts w:ascii="Times New Roman" w:hAnsi="Times New Roman" w:cs="Times New Roman"/>
        </w:rPr>
        <w:t xml:space="preserve">). </w:t>
      </w:r>
    </w:p>
    <w:p w14:paraId="199528ED" w14:textId="596BE300" w:rsidR="00E947B1" w:rsidRPr="001B76E8" w:rsidRDefault="00251472" w:rsidP="00251472">
      <w:pPr>
        <w:ind w:left="720"/>
        <w:rPr>
          <w:rFonts w:ascii="Times New Roman" w:hAnsi="Times New Roman" w:cs="Times New Roman"/>
          <w:b/>
        </w:rPr>
      </w:pPr>
      <w:r w:rsidRPr="001B76E8">
        <w:rPr>
          <w:rFonts w:ascii="Times New Roman" w:hAnsi="Times New Roman" w:cs="Times New Roman"/>
          <w:b/>
          <w:bCs/>
        </w:rPr>
        <w:t>Aim 1</w:t>
      </w:r>
      <w:r w:rsidRPr="001B76E8">
        <w:rPr>
          <w:rFonts w:ascii="Times New Roman" w:hAnsi="Times New Roman" w:cs="Times New Roman"/>
          <w:b/>
        </w:rPr>
        <w:t>:</w:t>
      </w:r>
      <w:r w:rsidR="00E947B1" w:rsidRPr="001B76E8">
        <w:rPr>
          <w:rFonts w:ascii="Times New Roman" w:hAnsi="Times New Roman" w:cs="Times New Roman"/>
          <w:b/>
        </w:rPr>
        <w:t xml:space="preserve"> Understand the key barriers and facilitators of using PrEP, and access the usability and acceptability of a mobile-based intervention mini-app for PrEP education and initiation among MSM in China via in-depth interviews with </w:t>
      </w:r>
      <w:r w:rsidR="001756D5">
        <w:rPr>
          <w:rFonts w:ascii="Times New Roman" w:hAnsi="Times New Roman" w:cs="Times New Roman"/>
          <w:b/>
        </w:rPr>
        <w:t>4</w:t>
      </w:r>
      <w:r w:rsidR="00E947B1" w:rsidRPr="001B76E8">
        <w:rPr>
          <w:rFonts w:ascii="Times New Roman" w:hAnsi="Times New Roman" w:cs="Times New Roman"/>
          <w:b/>
        </w:rPr>
        <w:t>0 HIV-negative young Chinese MSM (18 years old and above) in China.</w:t>
      </w:r>
    </w:p>
    <w:p w14:paraId="4967A5C2" w14:textId="3C3CDEC6" w:rsidR="00251472" w:rsidRPr="001B76E8" w:rsidRDefault="00251472" w:rsidP="00251472">
      <w:pPr>
        <w:ind w:left="720"/>
        <w:rPr>
          <w:rFonts w:ascii="Times New Roman" w:hAnsi="Times New Roman" w:cs="Times New Roman"/>
        </w:rPr>
      </w:pPr>
      <w:r w:rsidRPr="001B76E8">
        <w:rPr>
          <w:rFonts w:ascii="Times New Roman" w:hAnsi="Times New Roman" w:cs="Times New Roman"/>
        </w:rPr>
        <w:t xml:space="preserve">In Aim 1 we will assess unmet needs in HIV prevention, key barriers and facilitators of PrEP uptake among HIV-negative young MSM in China. We will conduct in-depth interviews with </w:t>
      </w:r>
      <w:r w:rsidR="00372ECB">
        <w:rPr>
          <w:rFonts w:ascii="Times New Roman" w:hAnsi="Times New Roman" w:cs="Times New Roman"/>
        </w:rPr>
        <w:t>4</w:t>
      </w:r>
      <w:r w:rsidRPr="001B76E8">
        <w:rPr>
          <w:rFonts w:ascii="Times New Roman" w:hAnsi="Times New Roman" w:cs="Times New Roman"/>
        </w:rPr>
        <w:t xml:space="preserve">0 HIV-negative MSM including </w:t>
      </w:r>
      <w:r w:rsidR="001756D5">
        <w:rPr>
          <w:rFonts w:ascii="Times New Roman" w:hAnsi="Times New Roman" w:cs="Times New Roman"/>
        </w:rPr>
        <w:t>3</w:t>
      </w:r>
      <w:r w:rsidRPr="001B76E8">
        <w:rPr>
          <w:rFonts w:ascii="Times New Roman" w:hAnsi="Times New Roman" w:cs="Times New Roman"/>
        </w:rPr>
        <w:t>0 people who have never used PrEP, 5 people who used PrEP</w:t>
      </w:r>
      <w:r w:rsidR="00587767" w:rsidRPr="001B76E8">
        <w:rPr>
          <w:rFonts w:ascii="Times New Roman" w:hAnsi="Times New Roman" w:cs="Times New Roman"/>
        </w:rPr>
        <w:t xml:space="preserve"> before</w:t>
      </w:r>
      <w:r w:rsidRPr="001B76E8">
        <w:rPr>
          <w:rFonts w:ascii="Times New Roman" w:hAnsi="Times New Roman" w:cs="Times New Roman"/>
        </w:rPr>
        <w:t xml:space="preserve"> but are now off treatment, and 5 people who are current PrEP users. All potential participants will be verbally screened for eligibility during their initial contact with the</w:t>
      </w:r>
      <w:r w:rsidR="00587767" w:rsidRPr="001B76E8">
        <w:rPr>
          <w:rFonts w:ascii="Times New Roman" w:hAnsi="Times New Roman" w:cs="Times New Roman"/>
          <w:lang w:eastAsia="zh-CN"/>
        </w:rPr>
        <w:t xml:space="preserve"> study team</w:t>
      </w:r>
      <w:r w:rsidRPr="001B76E8">
        <w:rPr>
          <w:rFonts w:ascii="Times New Roman" w:hAnsi="Times New Roman" w:cs="Times New Roman"/>
        </w:rPr>
        <w:t xml:space="preserve">. During the interview, participants will be asked to test use a mini-app prototype for 5 minutes on their own smartphone, after a brief instruction on the purpose of the mini-app and how to use it. The mini-app is built in an existing popular social networking app (WeChat) that any user with a test link will be able to access the mini-app via WeChat without downloading </w:t>
      </w:r>
      <w:r w:rsidR="00587767" w:rsidRPr="001B76E8">
        <w:rPr>
          <w:rFonts w:ascii="Times New Roman" w:hAnsi="Times New Roman" w:cs="Times New Roman"/>
        </w:rPr>
        <w:t>additional installments</w:t>
      </w:r>
      <w:r w:rsidRPr="001B76E8">
        <w:rPr>
          <w:rFonts w:ascii="Times New Roman" w:hAnsi="Times New Roman" w:cs="Times New Roman"/>
        </w:rPr>
        <w:t xml:space="preserve">. Then participants will be asked questions about their perceived feasibility and acceptability of the mini-app. A brief demographic survey will be administrated at the end of interview. The mini-app has four main functions: (1) a </w:t>
      </w:r>
      <w:r w:rsidR="00552764">
        <w:rPr>
          <w:rFonts w:ascii="Times New Roman" w:hAnsi="Times New Roman" w:cs="Times New Roman"/>
        </w:rPr>
        <w:t>mini-classroom</w:t>
      </w:r>
      <w:r w:rsidRPr="001B76E8">
        <w:rPr>
          <w:rFonts w:ascii="Times New Roman" w:hAnsi="Times New Roman" w:cs="Times New Roman"/>
        </w:rPr>
        <w:t xml:space="preserve"> that contains a series of HIV-, sexual health-, and PrEP-related educational articles in Chinese; (2) an HIV/Syphilis duo self-test toolkit ordering system that allows users to order a finger-prick HIV rapid test toolkit and shipped to home for free (one kit per order); (3) an asynchronous message function that allows users to initiate a chat with a study staff; and (4) a user profile page where users can manage all HIV test orders.</w:t>
      </w:r>
    </w:p>
    <w:p w14:paraId="5D8DBD10" w14:textId="68AF4680" w:rsidR="00587767" w:rsidRPr="001B76E8" w:rsidRDefault="00251472" w:rsidP="00587767">
      <w:pPr>
        <w:ind w:left="720"/>
        <w:rPr>
          <w:rFonts w:ascii="Times New Roman" w:hAnsi="Times New Roman" w:cs="Times New Roman"/>
        </w:rPr>
      </w:pPr>
      <w:r w:rsidRPr="001B76E8">
        <w:rPr>
          <w:rFonts w:ascii="Times New Roman" w:hAnsi="Times New Roman" w:cs="Times New Roman"/>
        </w:rPr>
        <w:lastRenderedPageBreak/>
        <w:t xml:space="preserve">Interviewees’ demographics and PrEP use history will be recorded in a spreadsheet in order to balance enrollment across all 3 groups (current PrEP users, people who never use PrEP, and intermittent PrEP users). We will use semi-structured interview guides with tailored questions for each group of the participants (see attached in-depth interview guide). In addition to discussing their knowledge, attitudes and willingness to use PrEP and PrEP use history, interviewees will be asked to describe their past pathways to HIV prevention services (e.g., HIV testing, counseling) including struggles and support resources they encountered. After test-using the mini-app, participants will be asked to comment on the design, contents and ease of use of the mini-app. Interviews will be conducted one-on-one in private spaces, last 60-90 minutes and will be audio recorded with participant's permission. </w:t>
      </w:r>
    </w:p>
    <w:p w14:paraId="1261170E" w14:textId="41E0BDA5" w:rsidR="00587767" w:rsidRPr="001B76E8" w:rsidRDefault="005B7A1D" w:rsidP="00587767">
      <w:pPr>
        <w:rPr>
          <w:rFonts w:ascii="Times New Roman" w:hAnsi="Times New Roman" w:cs="Times New Roman"/>
        </w:rPr>
      </w:pPr>
      <w:r w:rsidRPr="001B76E8">
        <w:rPr>
          <w:rFonts w:ascii="Times New Roman" w:hAnsi="Times New Roman" w:cs="Times New Roman"/>
          <w:noProof/>
        </w:rPr>
        <mc:AlternateContent>
          <mc:Choice Requires="wps">
            <w:drawing>
              <wp:anchor distT="0" distB="0" distL="114300" distR="114300" simplePos="0" relativeHeight="251661312" behindDoc="0" locked="0" layoutInCell="1" allowOverlap="1" wp14:anchorId="6C6DF3E8" wp14:editId="2EC1A079">
                <wp:simplePos x="0" y="0"/>
                <wp:positionH relativeFrom="column">
                  <wp:posOffset>4941472</wp:posOffset>
                </wp:positionH>
                <wp:positionV relativeFrom="paragraph">
                  <wp:posOffset>56515</wp:posOffset>
                </wp:positionV>
                <wp:extent cx="1744345" cy="1469390"/>
                <wp:effectExtent l="12700" t="12700" r="8255" b="16510"/>
                <wp:wrapNone/>
                <wp:docPr id="4" name="Rounded Rectangle 4"/>
                <wp:cNvGraphicFramePr/>
                <a:graphic xmlns:a="http://schemas.openxmlformats.org/drawingml/2006/main">
                  <a:graphicData uri="http://schemas.microsoft.com/office/word/2010/wordprocessingShape">
                    <wps:wsp>
                      <wps:cNvSpPr/>
                      <wps:spPr>
                        <a:xfrm>
                          <a:off x="0" y="0"/>
                          <a:ext cx="1744345" cy="1469390"/>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7564EAE7" w14:textId="5F9A94F7" w:rsidR="00F7251B" w:rsidRPr="007C39AA" w:rsidRDefault="00F7251B" w:rsidP="00587767">
                            <w:r>
                              <w:rPr>
                                <w:color w:val="000000" w:themeColor="text1"/>
                              </w:rPr>
                              <w:t>Interview: F</w:t>
                            </w:r>
                            <w:r w:rsidRPr="007C39AA">
                              <w:rPr>
                                <w:color w:val="000000" w:themeColor="text1"/>
                              </w:rPr>
                              <w:t>eedback on the mini-app, e.g., using experience, designs and contents, relevance</w:t>
                            </w:r>
                            <w:r>
                              <w:rPr>
                                <w:color w:val="000000" w:themeColor="text1"/>
                              </w:rPr>
                              <w:t xml:space="preserve">, and suggestions for scaling up PrEP in China. </w:t>
                            </w:r>
                            <w:r w:rsidRPr="007C39AA">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roundrect w14:anchorId="6C6DF3E8" id="Rounded Rectangle 4" o:spid="_x0000_s1026" style="position:absolute;margin-left:389.1pt;margin-top:4.45pt;width:137.35pt;height:115.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isx4igIAAF0FAAAOAAAAZHJzL2Uyb0RvYy54bWysVFFP2zAQfp+0/2D5faQpgY2KFFUgpkkI&#10;EDDx7Dp2E8nxeWe3Sffrd3bSgADtYVof3Dvf3Xd3X+58ftG3hu0U+gZsyfOjGWfKSqgauyn5z6fr&#10;L98480HYShiwquR75fnF8vOn884t1BxqMJVCRiDWLzpX8joEt8gyL2vVCn8ETlkyasBWBFJxk1Uo&#10;OkJvTTafzU6zDrByCFJ5T7dXg5EvE77WSoY7rb0KzJScagvpxHSu45ktz8Vig8LVjRzLEP9QRSsa&#10;S0knqCsRBNti8w6qbSSCBx2OJLQZaN1IlXqgbvLZm24ea+FU6oXI8W6iyf8/WHm7u0fWVCUvOLOi&#10;pU/0AFtbqYo9EHnCboxiRaSpc35B3o/uHkfNkxh77jW28Z+6YX2idj9Rq/rAJF3mX4viuDjhTJIt&#10;L07Pjs8S+dlLuEMfvitoWRRKjrGMWEPiVexufKC85H/wiyktXDfGxPtY3lBQksLeqOhg7IPS1B+V&#10;ME9AabLUpUG2EzQTQkplQz6YalGp4fpkRr/YNeWbIpKWACOypsQT9ggQp/Y99gAz+sdQlQZzCp79&#10;rbAheIpImcGGKbhtLOBHAIa6GjMP/geSBmoiS6Ff9+QSxTVUexoEhGFDvJPXDX2GG+HDvUBaCVoe&#10;WvNwR4c20JUcRomzGvD3R/fRnyaVrJx1tGIl97+2AhVn5oelGT7LiyLuZFKKk69zUvC1Zf3aYrft&#10;JdAXy+lBcTKJ0T+Yg6gR2md6DVYxK5mElZS75DLgQbkMw+rTeyLVapXcaA+dCDf20ckIHgmOE/bU&#10;Pwt04ywGGuNbOKyjWLyZxsE3RlpYbQPoJo3qC68j9bTDaYbG9yY+Eq/15PXyKi7/AAAA//8DAFBL&#10;AwQUAAYACAAAACEAkXFI498AAAAKAQAADwAAAGRycy9kb3ducmV2LnhtbEyPwU7DMBBE70j8g7VI&#10;XFBr121pGrKpAAkJbjTlA9zYTaLG62C7bfh73BPcZjWjmbfFZrQ9OxsfOkcIs6kAZqh2uqMG4Wv3&#10;NsmAhahIq96RQfgxATbl7U2hcu0utDXnKjYslVDIFUIb45BzHurWWBWmbjCUvIPzVsV0+oZrry6p&#10;3PZcCvHIreooLbRqMK+tqY/VySL42fth/k0Lv5afS378sNsHXb0g3t+Nz0/AohnjXxiu+AkdysS0&#10;dyfSgfUIq1UmUxQhWwO7+mIpk9ojyIWYAy8L/v+F8hcAAP//AwBQSwECLQAUAAYACAAAACEAtoM4&#10;kv4AAADhAQAAEwAAAAAAAAAAAAAAAAAAAAAAW0NvbnRlbnRfVHlwZXNdLnhtbFBLAQItABQABgAI&#10;AAAAIQA4/SH/1gAAAJQBAAALAAAAAAAAAAAAAAAAAC8BAABfcmVscy8ucmVsc1BLAQItABQABgAI&#10;AAAAIQADisx4igIAAF0FAAAOAAAAAAAAAAAAAAAAAC4CAABkcnMvZTJvRG9jLnhtbFBLAQItABQA&#10;BgAIAAAAIQCRcUjj3wAAAAoBAAAPAAAAAAAAAAAAAAAAAOQEAABkcnMvZG93bnJldi54bWxQSwUG&#10;AAAAAAQABADzAAAA8AUAAAAA&#10;" filled="f" strokecolor="#243f60 [1604]" strokeweight="2pt">
                <v:textbox>
                  <w:txbxContent>
                    <w:p w14:paraId="7564EAE7" w14:textId="5F9A94F7" w:rsidR="00F7251B" w:rsidRPr="007C39AA" w:rsidRDefault="00F7251B" w:rsidP="00587767">
                      <w:r>
                        <w:rPr>
                          <w:color w:val="000000" w:themeColor="text1"/>
                        </w:rPr>
                        <w:t>Interview: F</w:t>
                      </w:r>
                      <w:r w:rsidRPr="007C39AA">
                        <w:rPr>
                          <w:color w:val="000000" w:themeColor="text1"/>
                        </w:rPr>
                        <w:t>eedback on the mini-app, e.g., using experience, designs and contents, relevance</w:t>
                      </w:r>
                      <w:r>
                        <w:rPr>
                          <w:color w:val="000000" w:themeColor="text1"/>
                        </w:rPr>
                        <w:t xml:space="preserve">, and suggestions for scaling up PrEP in China. </w:t>
                      </w:r>
                      <w:r w:rsidRPr="007C39AA">
                        <w:t xml:space="preserve"> </w:t>
                      </w:r>
                    </w:p>
                  </w:txbxContent>
                </v:textbox>
              </v:roundrect>
            </w:pict>
          </mc:Fallback>
        </mc:AlternateContent>
      </w:r>
      <w:r w:rsidRPr="001B76E8">
        <w:rPr>
          <w:rFonts w:ascii="Times New Roman" w:hAnsi="Times New Roman" w:cs="Times New Roman"/>
          <w:noProof/>
        </w:rPr>
        <mc:AlternateContent>
          <mc:Choice Requires="wps">
            <w:drawing>
              <wp:anchor distT="0" distB="0" distL="114300" distR="114300" simplePos="0" relativeHeight="251662336" behindDoc="0" locked="0" layoutInCell="1" allowOverlap="1" wp14:anchorId="4FA14032" wp14:editId="65D8374F">
                <wp:simplePos x="0" y="0"/>
                <wp:positionH relativeFrom="column">
                  <wp:posOffset>3508277</wp:posOffset>
                </wp:positionH>
                <wp:positionV relativeFrom="paragraph">
                  <wp:posOffset>302260</wp:posOffset>
                </wp:positionV>
                <wp:extent cx="1202055" cy="999490"/>
                <wp:effectExtent l="12700" t="12700" r="17145" b="16510"/>
                <wp:wrapNone/>
                <wp:docPr id="5" name="Rounded Rectangle 5"/>
                <wp:cNvGraphicFramePr/>
                <a:graphic xmlns:a="http://schemas.openxmlformats.org/drawingml/2006/main">
                  <a:graphicData uri="http://schemas.microsoft.com/office/word/2010/wordprocessingShape">
                    <wps:wsp>
                      <wps:cNvSpPr/>
                      <wps:spPr>
                        <a:xfrm>
                          <a:off x="0" y="0"/>
                          <a:ext cx="1202055" cy="999490"/>
                        </a:xfrm>
                        <a:prstGeom prst="roundRect">
                          <a:avLst/>
                        </a:prstGeom>
                        <a:noFill/>
                        <a:ln>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13BD5BC5" w14:textId="77777777" w:rsidR="00F7251B" w:rsidRPr="003E08C4" w:rsidRDefault="00F7251B" w:rsidP="00587767">
                            <w:pPr>
                              <w:rPr>
                                <w:color w:val="000000" w:themeColor="text1"/>
                              </w:rPr>
                            </w:pPr>
                            <w:r>
                              <w:rPr>
                                <w:color w:val="000000" w:themeColor="text1"/>
                              </w:rPr>
                              <w:t xml:space="preserve">Participant </w:t>
                            </w:r>
                            <w:r w:rsidRPr="003E08C4">
                              <w:rPr>
                                <w:rFonts w:hint="eastAsia"/>
                                <w:color w:val="000000" w:themeColor="text1"/>
                              </w:rPr>
                              <w:t>Com</w:t>
                            </w:r>
                            <w:r w:rsidRPr="003E08C4">
                              <w:rPr>
                                <w:color w:val="000000" w:themeColor="text1"/>
                              </w:rPr>
                              <w:t xml:space="preserve">plete a </w:t>
                            </w:r>
                            <w:r>
                              <w:rPr>
                                <w:color w:val="000000" w:themeColor="text1"/>
                              </w:rPr>
                              <w:t>short app</w:t>
                            </w:r>
                            <w:r w:rsidRPr="003E08C4">
                              <w:rPr>
                                <w:color w:val="000000" w:themeColor="text1"/>
                              </w:rPr>
                              <w:t xml:space="preserve"> usability</w:t>
                            </w:r>
                            <w:r>
                              <w:rPr>
                                <w:color w:val="000000" w:themeColor="text1"/>
                              </w:rPr>
                              <w:t xml:space="preserve"> </w:t>
                            </w:r>
                            <w:r w:rsidRPr="003E08C4">
                              <w:rPr>
                                <w:color w:val="000000" w:themeColor="text1"/>
                              </w:rPr>
                              <w:t>survey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roundrect w14:anchorId="4FA14032" id="Rounded Rectangle 5" o:spid="_x0000_s1027" style="position:absolute;margin-left:276.25pt;margin-top:23.8pt;width:94.65pt;height:78.7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QAVmwIAAIgFAAAOAAAAZHJzL2Uyb0RvYy54bWysVMFu2zAMvQ/YPwi6r3aCZFuCOkXQosOA&#10;oi3SFj0rshQbkEVNUmJnXz9SdtyiLXYYloNDieQj+UTy/KJrDDsoH2qwBZ+c5ZwpK6Gs7a7gT4/X&#10;X75zFqKwpTBgVcGPKvCL1edP561bqilUYErlGYLYsGxdwasY3TLLgqxUI8IZOGVRqcE3IuLR77LS&#10;ixbRG5NN8/xr1oIvnQepQsDbq17JVwlfayXjndZBRWYKjrnF9PXpu6VvtjoXy50XrqrlkIb4hywa&#10;UVsMOkJdiSjY3tfvoJpaegig45mEJgOta6lSDVjNJH9TzUMlnEq1IDnBjTSF/wcrbw/3ntVlweec&#10;WdHgE21gb0tVsg2SJ+zOKDYnmloXlmj94O79cAooUs2d9g39YzWsS9QeR2pVF5nEy8k0n+ZzjCFR&#10;t1gsZovEffbi7XyIPxQ0jISCe8qCUki0isNNiBgW7U92FNHCdW1MekNj6YKUVyJU7CDwwUuUKHX0&#10;InVGJfRJJykejSInYzdKIweY5jRFS92nLo3vYYSUysZJr6pEqfrreY6/AX70GIIhICFrzG7EHgCo&#10;s99j91kO9uSqUvOOzvnfEuudR48UGWwcnZvagv8IwGBVQ+Te/kRSTw2xFLttl/ojWdLNFsoj9oyH&#10;fpiCk9c10n4jQrwXHqcH5ww3QrzDjzbQFhwGibMK/O+P7skemxq1nLU4jQUPv/bCK87MT4vtvpjM&#10;ZjS+6TCbf5viwb/WbF9r7L65BHz/Ce4eJ5NI9tGcRO2hecbFsaaoqBJWYuyCy+hPh8vYbwlcPVKt&#10;18kMR9aJeGMfnCRw4pka7rF7Ft4NfRux42/hNLli+aZze1vytLDeR9B1ausXXocXwHFPrTSsJton&#10;r8/J6mWBrv4AAAD//wMAUEsDBBQABgAIAAAAIQCOMUfZ3gAAAAoBAAAPAAAAZHJzL2Rvd25yZXYu&#10;eG1sTI/BTsMwEETvSP0Haytxo3aiOkEhm6ogIW5ITSvObrwkUWM7xE4b/h5zguNqn2belLvFDOxK&#10;k++dRUg2AhjZxunetgin4+vDIzAflNVqcJYQvsnDrlrdlarQ7mYPdK1Dy2KI9YVC6EIYC85905FR&#10;fuNGsvH36SajQjynlutJ3WK4GXgqRMaN6m1s6NRILx01l3o2CMdELnt9+Xie6/fhIN54liv3hXi/&#10;XvZPwAIt4Q+GX/2oDlV0OrvZas8GBClTGVGEbZ4Bi0C+TeKWM0IqpABelfz/hOoHAAD//wMAUEsB&#10;Ai0AFAAGAAgAAAAhALaDOJL+AAAA4QEAABMAAAAAAAAAAAAAAAAAAAAAAFtDb250ZW50X1R5cGVz&#10;XS54bWxQSwECLQAUAAYACAAAACEAOP0h/9YAAACUAQAACwAAAAAAAAAAAAAAAAAvAQAAX3JlbHMv&#10;LnJlbHNQSwECLQAUAAYACAAAACEA5DEAFZsCAACIBQAADgAAAAAAAAAAAAAAAAAuAgAAZHJzL2Uy&#10;b0RvYy54bWxQSwECLQAUAAYACAAAACEAjjFH2d4AAAAKAQAADwAAAAAAAAAAAAAAAAD1BAAAZHJz&#10;L2Rvd25yZXYueG1sUEsFBgAAAAAEAAQA8wAAAAAGAAAAAA==&#10;" filled="f" strokecolor="#243f60 [1604]" strokeweight="2pt">
                <v:stroke dashstyle="dash"/>
                <v:textbox>
                  <w:txbxContent>
                    <w:p w14:paraId="13BD5BC5" w14:textId="77777777" w:rsidR="00F7251B" w:rsidRPr="003E08C4" w:rsidRDefault="00F7251B" w:rsidP="00587767">
                      <w:pPr>
                        <w:rPr>
                          <w:color w:val="000000" w:themeColor="text1"/>
                        </w:rPr>
                      </w:pPr>
                      <w:r>
                        <w:rPr>
                          <w:color w:val="000000" w:themeColor="text1"/>
                        </w:rPr>
                        <w:t xml:space="preserve">Participant </w:t>
                      </w:r>
                      <w:r w:rsidRPr="003E08C4">
                        <w:rPr>
                          <w:rFonts w:hint="eastAsia"/>
                          <w:color w:val="000000" w:themeColor="text1"/>
                        </w:rPr>
                        <w:t>Com</w:t>
                      </w:r>
                      <w:r w:rsidRPr="003E08C4">
                        <w:rPr>
                          <w:color w:val="000000" w:themeColor="text1"/>
                        </w:rPr>
                        <w:t xml:space="preserve">plete a </w:t>
                      </w:r>
                      <w:r>
                        <w:rPr>
                          <w:color w:val="000000" w:themeColor="text1"/>
                        </w:rPr>
                        <w:t>short app</w:t>
                      </w:r>
                      <w:r w:rsidRPr="003E08C4">
                        <w:rPr>
                          <w:color w:val="000000" w:themeColor="text1"/>
                        </w:rPr>
                        <w:t xml:space="preserve"> usability</w:t>
                      </w:r>
                      <w:r>
                        <w:rPr>
                          <w:color w:val="000000" w:themeColor="text1"/>
                        </w:rPr>
                        <w:t xml:space="preserve"> </w:t>
                      </w:r>
                      <w:r w:rsidRPr="003E08C4">
                        <w:rPr>
                          <w:color w:val="000000" w:themeColor="text1"/>
                        </w:rPr>
                        <w:t>survey</w:t>
                      </w:r>
                    </w:p>
                  </w:txbxContent>
                </v:textbox>
              </v:roundrect>
            </w:pict>
          </mc:Fallback>
        </mc:AlternateContent>
      </w:r>
      <w:r w:rsidR="00587767" w:rsidRPr="001B76E8">
        <w:rPr>
          <w:rFonts w:ascii="Times New Roman" w:hAnsi="Times New Roman" w:cs="Times New Roman"/>
          <w:noProof/>
        </w:rPr>
        <mc:AlternateContent>
          <mc:Choice Requires="wps">
            <w:drawing>
              <wp:anchor distT="0" distB="0" distL="114300" distR="114300" simplePos="0" relativeHeight="251659264" behindDoc="0" locked="0" layoutInCell="1" allowOverlap="1" wp14:anchorId="29643E63" wp14:editId="353F8104">
                <wp:simplePos x="0" y="0"/>
                <wp:positionH relativeFrom="column">
                  <wp:posOffset>35169</wp:posOffset>
                </wp:positionH>
                <wp:positionV relativeFrom="paragraph">
                  <wp:posOffset>98912</wp:posOffset>
                </wp:positionV>
                <wp:extent cx="1927225" cy="1427871"/>
                <wp:effectExtent l="12700" t="12700" r="15875" b="7620"/>
                <wp:wrapNone/>
                <wp:docPr id="2" name="Rounded Rectangle 2"/>
                <wp:cNvGraphicFramePr/>
                <a:graphic xmlns:a="http://schemas.openxmlformats.org/drawingml/2006/main">
                  <a:graphicData uri="http://schemas.microsoft.com/office/word/2010/wordprocessingShape">
                    <wps:wsp>
                      <wps:cNvSpPr/>
                      <wps:spPr>
                        <a:xfrm>
                          <a:off x="0" y="0"/>
                          <a:ext cx="1927225" cy="1427871"/>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4C79DD7E" w14:textId="0239A6FA" w:rsidR="00F7251B" w:rsidRPr="003E08C4" w:rsidRDefault="00F7251B" w:rsidP="00587767">
                            <w:pPr>
                              <w:rPr>
                                <w:color w:val="000000" w:themeColor="text1"/>
                              </w:rPr>
                            </w:pPr>
                            <w:r>
                              <w:rPr>
                                <w:color w:val="000000" w:themeColor="text1"/>
                              </w:rPr>
                              <w:t>Interview: P</w:t>
                            </w:r>
                            <w:r w:rsidRPr="003E08C4">
                              <w:rPr>
                                <w:color w:val="000000" w:themeColor="text1"/>
                              </w:rPr>
                              <w:t>ast experience and needs in HIV prevention and care, and perceptions of taking medicines to prevent HIV (such as PrE</w:t>
                            </w:r>
                            <w:r>
                              <w:rPr>
                                <w:color w:val="000000" w:themeColor="text1"/>
                              </w:rPr>
                              <w:t>P)</w:t>
                            </w:r>
                            <w:r w:rsidRPr="003E08C4">
                              <w:rPr>
                                <w:color w:val="000000" w:themeColor="text1"/>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roundrect w14:anchorId="29643E63" id="Rounded Rectangle 2" o:spid="_x0000_s1028" style="position:absolute;margin-left:2.75pt;margin-top:7.8pt;width:151.75pt;height:112.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SJNyiwIAAGQFAAAOAAAAZHJzL2Uyb0RvYy54bWysVN9P2zAQfp+0/8Hy+0gTlRUqUlSBmCYh&#10;hoCJZ9exm0iOzzu7Tbq/fmcnDQjQHqblwbF9d9/98Hd3cdm3hu0V+gZsyfOTGWfKSqgauy35z6eb&#10;L2ec+SBsJQxYVfKD8vxy9fnTReeWqoAaTKWQEYj1y86VvA7BLbPMy1q1wp+AU5aEGrAVgY64zSoU&#10;HaG3Jitms69ZB1g5BKm8p9vrQchXCV9rJcMPrb0KzJScYgtpxbRu4pqtLsRyi8LVjRzDEP8QRSsa&#10;S04nqGsRBNth8w6qbSSCBx1OJLQZaN1IlXKgbPLZm2wea+FUyoWK491UJv//YOXd/h5ZU5W84MyK&#10;lp7oAXa2UhV7oOIJuzWKFbFMnfNL0n509ziePG1jzr3GNv4pG9an0h6m0qo+MEmX+XmxKIpTziTJ&#10;8nmxOFvkETV7MXfowzcFLYubkmMMI8aQ6ir2tz4M+ke96NLCTWNMvI/hDQGlXTgYFRWMfVCa8qMQ&#10;igSUmKWuDLK9IE4IKZUN+SCqRaWG69MZfWN8k0WKNgFGZE2OJ+wRILL2PfYQ9qgfTVUi5mQ8+1tg&#10;g/FkkTyDDZNx21jAjwAMZTV6HvSPRRpKE6sU+k0/vj1pxpsNVAfiA8LQKN7Jm4Ze41b4cC+QOoN6&#10;iLo9/KBFG+hKDuOOsxrw90f3UZ8IS1LOOuq0kvtfO4GKM/PdEpXP8/k8tmY6zE8XBR3wtWTzWmJ3&#10;7RXQw+U0V5xM26gfzHGrEdpnGgrr6JVEwkryXXIZ8Hi4CsMEoLEi1Xqd1KgdnQi39tHJCB7rHIn2&#10;1D8LdCMlA7H5Do5dKZZvSDnoRksL610A3STGvtR1fAFq5USlcezEWfH6nLRehuPqDwAAAP//AwBQ&#10;SwMEFAAGAAgAAAAhALGympjdAAAACAEAAA8AAABkcnMvZG93bnJldi54bWxMj8FOwzAQRO9I/IO1&#10;SFwQdZrWFQ1xKkBCghsNfIAbb5Oo8TrYbhv+nuVEjzszmn1TbiY3iBOG2HvSMJ9lIJAab3tqNXx9&#10;vt4/gIjJkDWDJ9TwgxE21fVVaQrrz7TFU51awSUUC6OhS2kspIxNh87EmR+R2Nv74EziM7TSBnPm&#10;cjfIPMtW0pme+ENnRnzpsDnUR6chzN/2i29ahnX+oeTh3W3vbP2s9e3N9PQIIuGU/sPwh8/oUDHT&#10;zh/JRjFoUIqDLKsVCLYX2Zqn7TTky0yBrEp5OaD6BQAA//8DAFBLAQItABQABgAIAAAAIQC2gziS&#10;/gAAAOEBAAATAAAAAAAAAAAAAAAAAAAAAABbQ29udGVudF9UeXBlc10ueG1sUEsBAi0AFAAGAAgA&#10;AAAhADj9If/WAAAAlAEAAAsAAAAAAAAAAAAAAAAALwEAAF9yZWxzLy5yZWxzUEsBAi0AFAAGAAgA&#10;AAAhAHNIk3KLAgAAZAUAAA4AAAAAAAAAAAAAAAAALgIAAGRycy9lMm9Eb2MueG1sUEsBAi0AFAAG&#10;AAgAAAAhALGympjdAAAACAEAAA8AAAAAAAAAAAAAAAAA5QQAAGRycy9kb3ducmV2LnhtbFBLBQYA&#10;AAAABAAEAPMAAADvBQAAAAA=&#10;" filled="f" strokecolor="#243f60 [1604]" strokeweight="2pt">
                <v:textbox>
                  <w:txbxContent>
                    <w:p w14:paraId="4C79DD7E" w14:textId="0239A6FA" w:rsidR="00F7251B" w:rsidRPr="003E08C4" w:rsidRDefault="00F7251B" w:rsidP="00587767">
                      <w:pPr>
                        <w:rPr>
                          <w:color w:val="000000" w:themeColor="text1"/>
                        </w:rPr>
                      </w:pPr>
                      <w:r>
                        <w:rPr>
                          <w:color w:val="000000" w:themeColor="text1"/>
                        </w:rPr>
                        <w:t>Interview: P</w:t>
                      </w:r>
                      <w:r w:rsidRPr="003E08C4">
                        <w:rPr>
                          <w:color w:val="000000" w:themeColor="text1"/>
                        </w:rPr>
                        <w:t>ast experience and needs in HIV prevention and care, and perceptions of taking medicines to prevent HIV (such as PrE</w:t>
                      </w:r>
                      <w:r>
                        <w:rPr>
                          <w:color w:val="000000" w:themeColor="text1"/>
                        </w:rPr>
                        <w:t>P)</w:t>
                      </w:r>
                      <w:r w:rsidRPr="003E08C4">
                        <w:rPr>
                          <w:color w:val="000000" w:themeColor="text1"/>
                        </w:rPr>
                        <w:t xml:space="preserve"> </w:t>
                      </w:r>
                    </w:p>
                  </w:txbxContent>
                </v:textbox>
              </v:roundrect>
            </w:pict>
          </mc:Fallback>
        </mc:AlternateContent>
      </w:r>
    </w:p>
    <w:p w14:paraId="31BE2B02" w14:textId="29C50AD8" w:rsidR="00587767" w:rsidRPr="001B76E8" w:rsidRDefault="00587767" w:rsidP="00587767">
      <w:pPr>
        <w:rPr>
          <w:rFonts w:ascii="Times New Roman" w:hAnsi="Times New Roman" w:cs="Times New Roman"/>
        </w:rPr>
      </w:pPr>
      <w:r w:rsidRPr="001B76E8">
        <w:rPr>
          <w:rFonts w:ascii="Times New Roman" w:hAnsi="Times New Roman" w:cs="Times New Roman"/>
          <w:noProof/>
        </w:rPr>
        <mc:AlternateContent>
          <mc:Choice Requires="wps">
            <w:drawing>
              <wp:anchor distT="0" distB="0" distL="114300" distR="114300" simplePos="0" relativeHeight="251660288" behindDoc="0" locked="0" layoutInCell="1" allowOverlap="1" wp14:anchorId="47061F6D" wp14:editId="01908DD1">
                <wp:simplePos x="0" y="0"/>
                <wp:positionH relativeFrom="column">
                  <wp:posOffset>2206527</wp:posOffset>
                </wp:positionH>
                <wp:positionV relativeFrom="paragraph">
                  <wp:posOffset>77470</wp:posOffset>
                </wp:positionV>
                <wp:extent cx="1044000" cy="864235"/>
                <wp:effectExtent l="12700" t="12700" r="10160" b="12065"/>
                <wp:wrapNone/>
                <wp:docPr id="3" name="Rounded Rectangle 3"/>
                <wp:cNvGraphicFramePr/>
                <a:graphic xmlns:a="http://schemas.openxmlformats.org/drawingml/2006/main">
                  <a:graphicData uri="http://schemas.microsoft.com/office/word/2010/wordprocessingShape">
                    <wps:wsp>
                      <wps:cNvSpPr/>
                      <wps:spPr>
                        <a:xfrm>
                          <a:off x="0" y="0"/>
                          <a:ext cx="1044000" cy="864235"/>
                        </a:xfrm>
                        <a:prstGeom prst="roundRect">
                          <a:avLst/>
                        </a:prstGeom>
                        <a:noFill/>
                        <a:ln>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6E3DE519" w14:textId="77777777" w:rsidR="00F7251B" w:rsidRDefault="00F7251B" w:rsidP="00587767">
                            <w:pPr>
                              <w:rPr>
                                <w:color w:val="000000" w:themeColor="text1"/>
                              </w:rPr>
                            </w:pPr>
                            <w:r>
                              <w:rPr>
                                <w:color w:val="000000" w:themeColor="text1"/>
                              </w:rPr>
                              <w:t>Participant t</w:t>
                            </w:r>
                            <w:r w:rsidRPr="003E08C4">
                              <w:rPr>
                                <w:color w:val="000000" w:themeColor="text1"/>
                              </w:rPr>
                              <w:t xml:space="preserve">est use the mini-app </w:t>
                            </w:r>
                          </w:p>
                          <w:p w14:paraId="578ADD1A" w14:textId="77777777" w:rsidR="00F7251B" w:rsidRPr="003E08C4" w:rsidRDefault="00F7251B" w:rsidP="00587767">
                            <w:pPr>
                              <w:rPr>
                                <w:color w:val="000000" w:themeColor="text1"/>
                              </w:rPr>
                            </w:pPr>
                            <w:r>
                              <w:rPr>
                                <w:color w:val="000000" w:themeColor="text1"/>
                              </w:rPr>
                              <w:t>(</w:t>
                            </w:r>
                            <w:r w:rsidRPr="003E08C4">
                              <w:rPr>
                                <w:color w:val="000000" w:themeColor="text1"/>
                              </w:rPr>
                              <w:t>5-10 min</w:t>
                            </w:r>
                            <w:r>
                              <w:rPr>
                                <w:color w:val="000000" w:themeColor="text1"/>
                              </w:rPr>
                              <w:t>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roundrect w14:anchorId="47061F6D" id="Rounded Rectangle 3" o:spid="_x0000_s1029" style="position:absolute;margin-left:173.75pt;margin-top:6.1pt;width:82.2pt;height:68.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msx9nAIAAIgFAAAOAAAAZHJzL2Uyb0RvYy54bWysVN9P2zAQfp+0/8Hy+0haCmMRKapATJMQ&#10;IGDi2XXsJpLt82y3SffX72ynAQHaw7SX5Oy7++6Hv7vzi0ErshPOd2BqOjsqKRGGQ9OZTU1/Pl1/&#10;OaPEB2YapsCImu6FpxfLz5/Oe1uJObSgGuEIghhf9bambQi2KgrPW6GZPwIrDColOM0CHt2maBzr&#10;EV2rYl6Wp0UPrrEOuPAeb6+yki4TvpSChzspvQhE1RRzC+nr0ncdv8XynFUbx2zb8TEN9g9ZaNYZ&#10;DDpBXbHAyNZ176B0xx14kOGIgy5Ayo6LVANWMyvfVPPYMitSLdgcb6c2+f8Hy2939450TU2PKTFM&#10;4xM9wNY0oiEP2DxmNkqQ49im3voKrR/tvRtPHsVY8yCdjn+shgyptfuptWIIhOPlrFwsyhJfgKPu&#10;7HQxPz6JoMWLt3U+fBegSRRq6mIWMYXUVra78SHbH+xiRAPXnVJ4zypl4jcqr5hvyY7hgzcojVGi&#10;uogl5KSTFPZKZNcHIbEHmOY8RUvsE5fKZRjGuTBhllUta0S+PsF6EoGwiMkjlaQMAkZkidlN2CNA&#10;ZPZ77FzbaB9dRSLv5Fz+LbHsPHmkyGDC5Kw7A+4jAIVVjZGz/aFJuTWxS2FYDyM/0DLerKHZI2cc&#10;5GHyll932PYb5sM9czg9+Mq4EcIdfqSCvqYwSpS04H5/dB/tkdSopaTHaayp/7VlTlCifhik+7cZ&#10;0gfHNx0WJ1/neHCvNevXGrPVl4DvP8PdY3kSo31QB1E60M+4OFYxKqqY4Ri7pjy4w+Ey5C2Bq4eL&#10;1SqZ4chaFm7Mo+URPPY5Eu5peGbOjrwNyPhbOEwuq94wN9tGTwOrbQDZJVq/9HV8ARz3RKVxNcV9&#10;8vqcrF4W6PIPAAAA//8DAFBLAwQUAAYACAAAACEAj7ysnt8AAAAKAQAADwAAAGRycy9kb3ducmV2&#10;LnhtbEyPwU7DMAyG70i8Q2Qkbixtt26jazoNJMQNaR3i7DVZW61xSpNu5e0xp3G0/0+/P+fbyXbi&#10;YgbfOlIQzyIQhiqnW6oVfB7entYgfEDS2DkyCn6Mh21xf5djpt2V9uZShlpwCfkMFTQh9JmUvmqM&#10;RT9zvSHOTm6wGHgcaqkHvHK57WQSRUtpsSW+0GBvXhtTncvRKjjE6bTT56+Xsfzo9tG7XK7QfSv1&#10;+DDtNiCCmcINhj99VoeCnY5uJO1Fp2C+WKWMcpAkIBhI4/gZxJEXi/UcZJHL/y8UvwAAAP//AwBQ&#10;SwECLQAUAAYACAAAACEAtoM4kv4AAADhAQAAEwAAAAAAAAAAAAAAAAAAAAAAW0NvbnRlbnRfVHlw&#10;ZXNdLnhtbFBLAQItABQABgAIAAAAIQA4/SH/1gAAAJQBAAALAAAAAAAAAAAAAAAAAC8BAABfcmVs&#10;cy8ucmVsc1BLAQItABQABgAIAAAAIQABmsx9nAIAAIgFAAAOAAAAAAAAAAAAAAAAAC4CAABkcnMv&#10;ZTJvRG9jLnhtbFBLAQItABQABgAIAAAAIQCPvKye3wAAAAoBAAAPAAAAAAAAAAAAAAAAAPYEAABk&#10;cnMvZG93bnJldi54bWxQSwUGAAAAAAQABADzAAAAAgYAAAAA&#10;" filled="f" strokecolor="#243f60 [1604]" strokeweight="2pt">
                <v:stroke dashstyle="dash"/>
                <v:textbox>
                  <w:txbxContent>
                    <w:p w14:paraId="6E3DE519" w14:textId="77777777" w:rsidR="00F7251B" w:rsidRDefault="00F7251B" w:rsidP="00587767">
                      <w:pPr>
                        <w:rPr>
                          <w:color w:val="000000" w:themeColor="text1"/>
                        </w:rPr>
                      </w:pPr>
                      <w:r>
                        <w:rPr>
                          <w:color w:val="000000" w:themeColor="text1"/>
                        </w:rPr>
                        <w:t>Participant t</w:t>
                      </w:r>
                      <w:r w:rsidRPr="003E08C4">
                        <w:rPr>
                          <w:color w:val="000000" w:themeColor="text1"/>
                        </w:rPr>
                        <w:t xml:space="preserve">est use the mini-app </w:t>
                      </w:r>
                    </w:p>
                    <w:p w14:paraId="578ADD1A" w14:textId="77777777" w:rsidR="00F7251B" w:rsidRPr="003E08C4" w:rsidRDefault="00F7251B" w:rsidP="00587767">
                      <w:pPr>
                        <w:rPr>
                          <w:color w:val="000000" w:themeColor="text1"/>
                        </w:rPr>
                      </w:pPr>
                      <w:r>
                        <w:rPr>
                          <w:color w:val="000000" w:themeColor="text1"/>
                        </w:rPr>
                        <w:t>(</w:t>
                      </w:r>
                      <w:r w:rsidRPr="003E08C4">
                        <w:rPr>
                          <w:color w:val="000000" w:themeColor="text1"/>
                        </w:rPr>
                        <w:t>5-10 min</w:t>
                      </w:r>
                      <w:r>
                        <w:rPr>
                          <w:color w:val="000000" w:themeColor="text1"/>
                        </w:rPr>
                        <w:t>s)</w:t>
                      </w:r>
                    </w:p>
                  </w:txbxContent>
                </v:textbox>
              </v:roundrect>
            </w:pict>
          </mc:Fallback>
        </mc:AlternateContent>
      </w:r>
    </w:p>
    <w:p w14:paraId="6784CB09" w14:textId="770EB470" w:rsidR="00587767" w:rsidRPr="001B76E8" w:rsidRDefault="005B7A1D" w:rsidP="00587767">
      <w:pPr>
        <w:rPr>
          <w:rFonts w:ascii="Times New Roman" w:hAnsi="Times New Roman" w:cs="Times New Roman"/>
        </w:rPr>
      </w:pPr>
      <w:r w:rsidRPr="001B76E8">
        <w:rPr>
          <w:rFonts w:ascii="Times New Roman" w:hAnsi="Times New Roman" w:cs="Times New Roman"/>
          <w:noProof/>
        </w:rPr>
        <mc:AlternateContent>
          <mc:Choice Requires="wps">
            <w:drawing>
              <wp:anchor distT="0" distB="0" distL="114300" distR="114300" simplePos="0" relativeHeight="251666432" behindDoc="0" locked="0" layoutInCell="1" allowOverlap="1" wp14:anchorId="751CF11A" wp14:editId="53336E64">
                <wp:simplePos x="0" y="0"/>
                <wp:positionH relativeFrom="column">
                  <wp:posOffset>4742717</wp:posOffset>
                </wp:positionH>
                <wp:positionV relativeFrom="paragraph">
                  <wp:posOffset>121920</wp:posOffset>
                </wp:positionV>
                <wp:extent cx="147955" cy="164465"/>
                <wp:effectExtent l="12700" t="38100" r="29845" b="38735"/>
                <wp:wrapNone/>
                <wp:docPr id="1" name="Right Arrow 1"/>
                <wp:cNvGraphicFramePr/>
                <a:graphic xmlns:a="http://schemas.openxmlformats.org/drawingml/2006/main">
                  <a:graphicData uri="http://schemas.microsoft.com/office/word/2010/wordprocessingShape">
                    <wps:wsp>
                      <wps:cNvSpPr/>
                      <wps:spPr>
                        <a:xfrm>
                          <a:off x="0" y="0"/>
                          <a:ext cx="147955" cy="164465"/>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http://schemas.microsoft.com/office/word/2018/wordml" xmlns:w16cex="http://schemas.microsoft.com/office/word/2018/wordml/cex">
            <w:pict>
              <v:shapetype w14:anchorId="72908322"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1" o:spid="_x0000_s1026" type="#_x0000_t13" style="position:absolute;margin-left:373.45pt;margin-top:9.6pt;width:11.65pt;height:12.95pt;z-index:251666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wmWOdgIAAEAFAAAOAAAAZHJzL2Uyb0RvYy54bWysVE1v2zAMvQ/YfxB0Xx0HSbsGdYqgRYcB&#10;RVv0Az2rshQLkEWNUuJkv36U7LhFW+wwLAdFEslH8vlRZ+e71rKtwmDAVbw8mnCmnITauHXFnx6v&#10;vn3nLEThamHBqYrvVeDny69fzjq/UFNowNYKGYG4sOh8xZsY/aIogmxUK8IReOXIqAFbEemI66JG&#10;0RF6a4vpZHJcdIC1R5AqBLq97I18mfG1VjLeah1UZLbiVFvMK+b1Ja3F8kws1ih8Y+RQhviHKlph&#10;HCUdoS5FFGyD5gNUayRCAB2PJLQFaG2kyj1QN+XkXTcPjfAq90LkBD/SFP4frLzZ3iEzNX07zpxo&#10;6RPdm3UT2QoROlYmgjofFuT34O9wOAXapm53Gtv0T32wXSZ1P5KqdpFJuixnJ6fzOWeSTOXxbHY8&#10;T5jFa7DHEH8oaFnaVBxT+pw9Eyq21yH2AQdHik4l9UXkXdxbleqw7l5p6obSTnN01pG6sMi2ghQg&#10;pFQulr2pEbXqr+cT+g1VjRG5xgyYkLWxdsQeAJJGP2L3tQ7+KVRlGY7Bk78V1gePETkzuDgGt8YB&#10;fgZgqashc+9/IKmnJrH0AvWevjVCPwTByytDjF+LEO8EkuppPmiS4y0t2kJXcRh2nDWAvz+7T/4k&#10;RrJy1tEUVTz82ghUnNmfjmR6Ws5maezyYTY/mdIB31pe3lrcpr0A+kwkRaoub5N/tIetRmifaeBX&#10;KSuZhJOUu+Iy4uFwEfvppidDqtUqu9GoeRGv3YOXCTyxmrT0uHsW6AfZRdLrDRwmTize6a73TZEO&#10;VpsI2mRRvvI68E1jmoUzPCnpHXh7zl6vD9/yDwAAAP//AwBQSwMEFAAGAAgAAAAhABIutdXfAAAA&#10;DgEAAA8AAABkcnMvZG93bnJldi54bWxMT01PwzAMvSPxHyIjcWNpp27duqYTYnBGDATXLAlJReNU&#10;TbYFfj3mxC6Wrff8Ptpt9gM7mSn2AQWUswKYQRV0j1bA2+vT3QpYTBK1HAIaAd8mwra7vmplo8MZ&#10;X8xpnywjEYyNFOBSGhvOo3LGyzgLo0HCPsPkZaJzslxP8kzifuDzolhyL3skBydH8+CM+tofvYDe&#10;VrrMqPKPffxQ6Xmn3OJ9JcTtTd5taNxvgCWT0/8H/HWg/NBRsEM4oo5sEFBXyzVRCVjPgRGhrgta&#10;DgKqRQm8a/llje4XAAD//wMAUEsBAi0AFAAGAAgAAAAhALaDOJL+AAAA4QEAABMAAAAAAAAAAAAA&#10;AAAAAAAAAFtDb250ZW50X1R5cGVzXS54bWxQSwECLQAUAAYACAAAACEAOP0h/9YAAACUAQAACwAA&#10;AAAAAAAAAAAAAAAvAQAAX3JlbHMvLnJlbHNQSwECLQAUAAYACAAAACEAocJljnYCAABABQAADgAA&#10;AAAAAAAAAAAAAAAuAgAAZHJzL2Uyb0RvYy54bWxQSwECLQAUAAYACAAAACEAEi611d8AAAAOAQAA&#10;DwAAAAAAAAAAAAAAAADQBAAAZHJzL2Rvd25yZXYueG1sUEsFBgAAAAAEAAQA8wAAANwFAAAAAA==&#10;" adj="10800" fillcolor="#4f81bd [3204]" strokecolor="#243f60 [1604]" strokeweight="2pt"/>
            </w:pict>
          </mc:Fallback>
        </mc:AlternateContent>
      </w:r>
      <w:r w:rsidRPr="001B76E8">
        <w:rPr>
          <w:rFonts w:ascii="Times New Roman" w:hAnsi="Times New Roman" w:cs="Times New Roman"/>
          <w:noProof/>
        </w:rPr>
        <mc:AlternateContent>
          <mc:Choice Requires="wps">
            <w:drawing>
              <wp:anchor distT="0" distB="0" distL="114300" distR="114300" simplePos="0" relativeHeight="251668480" behindDoc="0" locked="0" layoutInCell="1" allowOverlap="1" wp14:anchorId="65B56BEE" wp14:editId="0A2D28D9">
                <wp:simplePos x="0" y="0"/>
                <wp:positionH relativeFrom="column">
                  <wp:posOffset>3309522</wp:posOffset>
                </wp:positionH>
                <wp:positionV relativeFrom="paragraph">
                  <wp:posOffset>121920</wp:posOffset>
                </wp:positionV>
                <wp:extent cx="147955" cy="164465"/>
                <wp:effectExtent l="12700" t="38100" r="29845" b="38735"/>
                <wp:wrapNone/>
                <wp:docPr id="7" name="Right Arrow 7"/>
                <wp:cNvGraphicFramePr/>
                <a:graphic xmlns:a="http://schemas.openxmlformats.org/drawingml/2006/main">
                  <a:graphicData uri="http://schemas.microsoft.com/office/word/2010/wordprocessingShape">
                    <wps:wsp>
                      <wps:cNvSpPr/>
                      <wps:spPr>
                        <a:xfrm>
                          <a:off x="0" y="0"/>
                          <a:ext cx="147955" cy="164465"/>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http://schemas.microsoft.com/office/word/2018/wordml" xmlns:w16cex="http://schemas.microsoft.com/office/word/2018/wordml/cex">
            <w:pict>
              <v:shape w14:anchorId="4439A18A" id="Right Arrow 7" o:spid="_x0000_s1026" type="#_x0000_t13" style="position:absolute;margin-left:260.6pt;margin-top:9.6pt;width:11.65pt;height:12.95pt;z-index:2516684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15dddgIAAEAFAAAOAAAAZHJzL2Uyb0RvYy54bWysVFFP2zAQfp+0/2D5faSpWjoqUlSBmCYh&#10;hoCJZ+PYjSXH553dpt2v39lJAwK0h2l9cG3f3Xd3X77z+cW+tWynMBhwFS9PJpwpJ6E2blPxn4/X&#10;X75yFqJwtbDgVMUPKvCL1edP551fqik0YGuFjEBcWHa+4k2MflkUQTaqFeEEvHJk1ICtiHTETVGj&#10;6Ai9tcV0MjktOsDaI0gVAt1e9Ua+yvhaKxl/aB1UZLbiVFvMK+b1Oa3F6lwsNyh8Y+RQhviHKlph&#10;HCUdoa5EFGyL5h1UayRCAB1PJLQFaG2kyj1QN+XkTTcPjfAq90LkBD/SFP4frLzd3SEzdcUXnDnR&#10;0ie6N5smsjUidGyRCOp8WJLfg7/D4RRom7rda2zTP/XB9pnUw0iq2kcm6bKcLc7mc84kmcrT2ex0&#10;njCLl2CPIX5T0LK0qTim9Dl7JlTsbkLsA46OFJ1K6ovIu3iwKtVh3b3S1A2lneborCN1aZHtBClA&#10;SKlcLHtTI2rVX88n9BuqGiNyjRkwIWtj7Yg9ACSNvsfuax38U6jKMhyDJ38rrA8eI3JmcHEMbo0D&#10;/AjAUldD5t7/SFJPTWLpGeoDfWuEfgiCl9eGGL8RId4JJNXTfNAkxx+0aAtdxWHYcdYA/v7oPvmT&#10;GMnKWUdTVPHwaytQcWa/O5LpWTmbpbHLh9l8MaUDvrY8v7a4bXsJ9JlKejO8zNvkH+1xqxHaJxr4&#10;dcpKJuEk5a64jHg8XMZ+uunJkGq9zm40al7EG/fgZQJPrCYtPe6fBPpBdpH0egvHiRPLN7rrfVOk&#10;g/U2gjZZlC+8DnzTmGbhDE9Kegden7PXy8O3+gMAAP//AwBQSwMEFAAGAAgAAAAhAOwgAP3fAAAA&#10;DgEAAA8AAABkcnMvZG93bnJldi54bWxMT01PwzAMvSPxHyIjcWNpqwaNrumEGJwRG4JrlmRJtcap&#10;mmwr/HrMCS62rPf8Ptr1HAZ2tlPqI0ooFwUwizqaHp2E993L3RJYygqNGiJaCV82wbq7vmpVY+IF&#10;3+x5mx0jEUyNkuBzHhvOk/Y2qLSIo0XCDnEKKtM5OW4mdSHxMPCqKO55UD2Sg1ejffJWH7enIKF3&#10;tSln1PO3e/7U+XWjvfhYSnl7M29WNB5XwLKd898H/Hag/NBRsH08oUlskCCqsiIqAQ+0iSDqWgDb&#10;S6hFCbxr+f8a3Q8AAAD//wMAUEsBAi0AFAAGAAgAAAAhALaDOJL+AAAA4QEAABMAAAAAAAAAAAAA&#10;AAAAAAAAAFtDb250ZW50X1R5cGVzXS54bWxQSwECLQAUAAYACAAAACEAOP0h/9YAAACUAQAACwAA&#10;AAAAAAAAAAAAAAAvAQAAX3JlbHMvLnJlbHNQSwECLQAUAAYACAAAACEAQNeXXXYCAABABQAADgAA&#10;AAAAAAAAAAAAAAAuAgAAZHJzL2Uyb0RvYy54bWxQSwECLQAUAAYACAAAACEA7CAA/d8AAAAOAQAA&#10;DwAAAAAAAAAAAAAAAADQBAAAZHJzL2Rvd25yZXYueG1sUEsFBgAAAAAEAAQA8wAAANwFAAAAAA==&#10;" adj="10800" fillcolor="#4f81bd [3204]" strokecolor="#243f60 [1604]" strokeweight="2pt"/>
            </w:pict>
          </mc:Fallback>
        </mc:AlternateContent>
      </w:r>
      <w:r w:rsidR="00587767" w:rsidRPr="001B76E8">
        <w:rPr>
          <w:rFonts w:ascii="Times New Roman" w:hAnsi="Times New Roman" w:cs="Times New Roman"/>
          <w:noProof/>
        </w:rPr>
        <mc:AlternateContent>
          <mc:Choice Requires="wps">
            <w:drawing>
              <wp:anchor distT="0" distB="0" distL="114300" distR="114300" simplePos="0" relativeHeight="251664384" behindDoc="0" locked="0" layoutInCell="1" allowOverlap="1" wp14:anchorId="1B8CDA53" wp14:editId="6E31FE07">
                <wp:simplePos x="0" y="0"/>
                <wp:positionH relativeFrom="column">
                  <wp:posOffset>2011680</wp:posOffset>
                </wp:positionH>
                <wp:positionV relativeFrom="paragraph">
                  <wp:posOffset>121090</wp:posOffset>
                </wp:positionV>
                <wp:extent cx="148281" cy="164757"/>
                <wp:effectExtent l="0" t="12700" r="29845" b="26035"/>
                <wp:wrapNone/>
                <wp:docPr id="6" name="Right Arrow 6"/>
                <wp:cNvGraphicFramePr/>
                <a:graphic xmlns:a="http://schemas.openxmlformats.org/drawingml/2006/main">
                  <a:graphicData uri="http://schemas.microsoft.com/office/word/2010/wordprocessingShape">
                    <wps:wsp>
                      <wps:cNvSpPr/>
                      <wps:spPr>
                        <a:xfrm>
                          <a:off x="0" y="0"/>
                          <a:ext cx="148281" cy="164757"/>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http://schemas.microsoft.com/office/word/2018/wordml" xmlns:w16cex="http://schemas.microsoft.com/office/word/2018/wordml/cex">
            <w:pict>
              <v:shape w14:anchorId="7476F9C2" id="Right Arrow 6" o:spid="_x0000_s1026" type="#_x0000_t13" style="position:absolute;margin-left:158.4pt;margin-top:9.55pt;width:11.7pt;height:12.95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p0PdQIAAEAFAAAOAAAAZHJzL2Uyb0RvYy54bWysVFFP2zAQfp+0/2D5faSpSoGKFFUgpkkI&#10;EDDxbBy7seT4vLPbtPv1OztpQID2MK0Pru27++7uy3c+v9i1lm0VBgOu4uXRhDPlJNTGrSv+8+n6&#10;2ylnIQpXCwtOVXyvAr9Yfv1y3vmFmkIDtlbICMSFRecr3sToF0URZKNaEY7AK0dGDdiKSEdcFzWK&#10;jtBbW0wnk3nRAdYeQaoQ6PaqN/JlxtdayXindVCR2YpTbTGvmNeXtBbLc7FYo/CNkUMZ4h+qaIVx&#10;lHSEuhJRsA2aD1CtkQgBdDyS0BagtZEq90DdlJN33Tw2wqvcC5ET/EhT+H+w8nZ7j8zUFZ9z5kRL&#10;n+jBrJvIVojQsXkiqPNhQX6P/h6HU6Bt6nansU3/1AfbZVL3I6lqF5mky3J2Oj0tOZNkKuezk+OT&#10;hFm8BnsM8buClqVNxTGlz9kzoWJ7E2IfcHCk6FRSX0Texb1VqQ7rHpSmbijtNEdnHalLi2wrSAFC&#10;SuVi2ZsaUav++nhCv6GqMSLXmAETsjbWjtgDQNLoR+y+1sE/haoswzF48rfC+uAxImcGF8fg1jjA&#10;zwAsdTVk7v0PJPXUJJZeoN7Tt0bohyB4eW2I8RsR4r1AUj3NB01yvKNFW+gqDsOOswbw92f3yZ/E&#10;SFbOOpqiiodfG4GKM/vDkUzPytksjV0+zI5PpnTAt5aXtxa3aS+BPhOpharL2+Qf7WGrEdpnGvhV&#10;ykom4STlrriMeDhcxn666cmQarXKbjRqXsQb9+hlAk+sJi097Z4F+kF2kfR6C4eJE4t3uut9U6SD&#10;1SaCNlmUr7wOfNOYZuEMT0p6B96es9frw7f8AwAA//8DAFBLAwQUAAYACAAAACEA0dIfPeEAAAAO&#10;AQAADwAAAGRycy9kb3ducmV2LnhtbEyPwU7DMBBE70j8g7VI3KidNq1KGqdCFM6IguDq2saOiNdR&#10;7LaGr2c5wWWl1czOvmm3JQzsZKfUR5RQzQQwizqaHp2E15fHmzWwlBUaNUS0Er5sgm13edGqxsQz&#10;PtvTPjtGIZgaJcHnPDacJ+1tUGkWR4ukfcQpqEzr5LiZ1JnCw8DnQqx4UD3SB69Ge++t/twfg4Te&#10;1aYqqMu3e3jX+Wmn/fJtLeX1VdltaNxtgGVb8t8F/HYgfugI7BCPaBIbJCyqFfFnEm4rYGRY1GIO&#10;7CChXgrgXcv/1+h+AAAA//8DAFBLAQItABQABgAIAAAAIQC2gziS/gAAAOEBAAATAAAAAAAAAAAA&#10;AAAAAAAAAABbQ29udGVudF9UeXBlc10ueG1sUEsBAi0AFAAGAAgAAAAhADj9If/WAAAAlAEAAAsA&#10;AAAAAAAAAAAAAAAALwEAAF9yZWxzLy5yZWxzUEsBAi0AFAAGAAgAAAAhAO/6nQ91AgAAQAUAAA4A&#10;AAAAAAAAAAAAAAAALgIAAGRycy9lMm9Eb2MueG1sUEsBAi0AFAAGAAgAAAAhANHSHz3hAAAADgEA&#10;AA8AAAAAAAAAAAAAAAAAzwQAAGRycy9kb3ducmV2LnhtbFBLBQYAAAAABAAEAPMAAADdBQAAAAA=&#10;" adj="10800" fillcolor="#4f81bd [3204]" strokecolor="#243f60 [1604]" strokeweight="2pt"/>
            </w:pict>
          </mc:Fallback>
        </mc:AlternateContent>
      </w:r>
    </w:p>
    <w:p w14:paraId="39F628FB" w14:textId="77777777" w:rsidR="00587767" w:rsidRPr="001B76E8" w:rsidRDefault="00587767" w:rsidP="00251472">
      <w:pPr>
        <w:ind w:left="720"/>
        <w:rPr>
          <w:rFonts w:ascii="Times New Roman" w:hAnsi="Times New Roman" w:cs="Times New Roman"/>
        </w:rPr>
      </w:pPr>
    </w:p>
    <w:p w14:paraId="7D3F8CE8" w14:textId="12D08E05" w:rsidR="00587767" w:rsidRPr="001B76E8" w:rsidRDefault="00587767" w:rsidP="00587767">
      <w:pPr>
        <w:rPr>
          <w:rFonts w:ascii="Times New Roman" w:hAnsi="Times New Roman" w:cs="Times New Roman"/>
          <w:b/>
          <w:bCs/>
        </w:rPr>
      </w:pPr>
    </w:p>
    <w:p w14:paraId="65E52251" w14:textId="34D99605" w:rsidR="00587767" w:rsidRPr="001B76E8" w:rsidRDefault="00587767" w:rsidP="00587767">
      <w:pPr>
        <w:ind w:left="720"/>
        <w:jc w:val="center"/>
        <w:rPr>
          <w:rFonts w:ascii="Times New Roman" w:hAnsi="Times New Roman" w:cs="Times New Roman"/>
          <w:bCs/>
        </w:rPr>
      </w:pPr>
      <w:r w:rsidRPr="001B76E8">
        <w:rPr>
          <w:rFonts w:ascii="Times New Roman" w:hAnsi="Times New Roman" w:cs="Times New Roman"/>
          <w:bCs/>
        </w:rPr>
        <w:t xml:space="preserve">Figure 1. </w:t>
      </w:r>
      <w:r w:rsidR="00B940CC" w:rsidRPr="001B76E8">
        <w:rPr>
          <w:rFonts w:ascii="Times New Roman" w:hAnsi="Times New Roman" w:cs="Times New Roman"/>
          <w:bCs/>
        </w:rPr>
        <w:t xml:space="preserve">Procedure of in-depth interview in </w:t>
      </w:r>
      <w:r w:rsidRPr="001B76E8">
        <w:rPr>
          <w:rFonts w:ascii="Times New Roman" w:hAnsi="Times New Roman" w:cs="Times New Roman"/>
          <w:bCs/>
        </w:rPr>
        <w:t xml:space="preserve">Aim 1 </w:t>
      </w:r>
    </w:p>
    <w:p w14:paraId="73928957" w14:textId="77777777" w:rsidR="007725EA" w:rsidRPr="001B76E8" w:rsidRDefault="007725EA" w:rsidP="00E947B1">
      <w:pPr>
        <w:ind w:left="720"/>
        <w:rPr>
          <w:rFonts w:ascii="Times New Roman" w:hAnsi="Times New Roman" w:cs="Times New Roman"/>
          <w:b/>
          <w:bCs/>
        </w:rPr>
      </w:pPr>
    </w:p>
    <w:p w14:paraId="7BB2BF86" w14:textId="27F6ABA3" w:rsidR="00E947B1" w:rsidRPr="001B76E8" w:rsidRDefault="00251472" w:rsidP="00E947B1">
      <w:pPr>
        <w:ind w:left="720"/>
        <w:rPr>
          <w:rFonts w:ascii="Times New Roman" w:hAnsi="Times New Roman" w:cs="Times New Roman"/>
          <w:b/>
          <w:lang w:eastAsia="zh-CN"/>
        </w:rPr>
      </w:pPr>
      <w:r w:rsidRPr="001B76E8">
        <w:rPr>
          <w:rFonts w:ascii="Times New Roman" w:hAnsi="Times New Roman" w:cs="Times New Roman"/>
          <w:b/>
          <w:bCs/>
        </w:rPr>
        <w:t>Aim 2</w:t>
      </w:r>
      <w:r w:rsidRPr="001B76E8">
        <w:rPr>
          <w:rFonts w:ascii="Times New Roman" w:hAnsi="Times New Roman" w:cs="Times New Roman"/>
          <w:b/>
        </w:rPr>
        <w:t xml:space="preserve">: </w:t>
      </w:r>
      <w:r w:rsidR="00E947B1" w:rsidRPr="001B76E8">
        <w:rPr>
          <w:rFonts w:ascii="Times New Roman" w:hAnsi="Times New Roman" w:cs="Times New Roman"/>
          <w:b/>
        </w:rPr>
        <w:t>Evaluate the preliminary efficacy of the mini-app in changing PrEP perceptions and increasing PrEP uptake among young Chinese MSM (18 years old and above) in Guangzhou, China through a small pilot RCT (n=</w:t>
      </w:r>
      <w:r w:rsidR="001756D5">
        <w:rPr>
          <w:rFonts w:ascii="Times New Roman" w:hAnsi="Times New Roman" w:cs="Times New Roman"/>
          <w:b/>
        </w:rPr>
        <w:t>7</w:t>
      </w:r>
      <w:r w:rsidR="00E947B1" w:rsidRPr="001B76E8">
        <w:rPr>
          <w:rFonts w:ascii="Times New Roman" w:hAnsi="Times New Roman" w:cs="Times New Roman"/>
          <w:b/>
        </w:rPr>
        <w:t>0), comparing the mini-app (n=</w:t>
      </w:r>
      <w:r w:rsidR="001756D5">
        <w:rPr>
          <w:rFonts w:ascii="Times New Roman" w:hAnsi="Times New Roman" w:cs="Times New Roman"/>
          <w:b/>
        </w:rPr>
        <w:t>4</w:t>
      </w:r>
      <w:r w:rsidR="00E947B1" w:rsidRPr="001B76E8">
        <w:rPr>
          <w:rFonts w:ascii="Times New Roman" w:hAnsi="Times New Roman" w:cs="Times New Roman"/>
          <w:b/>
        </w:rPr>
        <w:t>0) to the standard of PrEP care (n=</w:t>
      </w:r>
      <w:r w:rsidR="00552764">
        <w:rPr>
          <w:rFonts w:ascii="Times New Roman" w:hAnsi="Times New Roman" w:cs="Times New Roman"/>
          <w:b/>
        </w:rPr>
        <w:t>3</w:t>
      </w:r>
      <w:r w:rsidR="00E947B1" w:rsidRPr="001B76E8">
        <w:rPr>
          <w:rFonts w:ascii="Times New Roman" w:hAnsi="Times New Roman" w:cs="Times New Roman"/>
          <w:b/>
        </w:rPr>
        <w:t>0).</w:t>
      </w:r>
    </w:p>
    <w:p w14:paraId="1EA9F002" w14:textId="4688BD66" w:rsidR="00B940CC" w:rsidRPr="001B76E8" w:rsidRDefault="00251472" w:rsidP="00B940CC">
      <w:pPr>
        <w:ind w:left="720"/>
        <w:rPr>
          <w:rFonts w:ascii="Times New Roman" w:hAnsi="Times New Roman" w:cs="Times New Roman"/>
        </w:rPr>
      </w:pPr>
      <w:r w:rsidRPr="001B76E8">
        <w:rPr>
          <w:rFonts w:ascii="Times New Roman" w:hAnsi="Times New Roman" w:cs="Times New Roman"/>
        </w:rPr>
        <w:t xml:space="preserve">Before the start of Aim 2, we will refine the mini-app based on </w:t>
      </w:r>
      <w:r w:rsidR="00B940CC" w:rsidRPr="001B76E8">
        <w:rPr>
          <w:rFonts w:ascii="Times New Roman" w:hAnsi="Times New Roman" w:cs="Times New Roman"/>
        </w:rPr>
        <w:t>participants’ feedback in</w:t>
      </w:r>
      <w:r w:rsidRPr="001B76E8">
        <w:rPr>
          <w:rFonts w:ascii="Times New Roman" w:hAnsi="Times New Roman" w:cs="Times New Roman"/>
        </w:rPr>
        <w:t xml:space="preserve"> Aim 1. In Aim 2, we will conduct a pilot two-arm </w:t>
      </w:r>
      <w:r w:rsidR="00437F59">
        <w:rPr>
          <w:rFonts w:ascii="Times New Roman" w:hAnsi="Times New Roman" w:cs="Times New Roman"/>
        </w:rPr>
        <w:t>RCT</w:t>
      </w:r>
      <w:r w:rsidRPr="001B76E8">
        <w:rPr>
          <w:rFonts w:ascii="Times New Roman" w:hAnsi="Times New Roman" w:cs="Times New Roman"/>
        </w:rPr>
        <w:t xml:space="preserve"> to evaluate the feasibility and acceptability of the mini-app and examine its preliminary efficacy in changing PrEP-related perceptions and increasing actual PrEP initiation compared with a standard of care control group. </w:t>
      </w:r>
      <w:r w:rsidR="00B940CC" w:rsidRPr="001B76E8">
        <w:rPr>
          <w:rFonts w:ascii="Times New Roman" w:hAnsi="Times New Roman" w:cs="Times New Roman"/>
        </w:rPr>
        <w:t xml:space="preserve">All potential participants who show interest in participating the study need to complete a verbal eligibility screening during their initial contact with the study team. Those screened eligible and interested in participation will need to make an initial in-person </w:t>
      </w:r>
      <w:r w:rsidR="00845E0F">
        <w:rPr>
          <w:rFonts w:ascii="Times New Roman" w:hAnsi="Times New Roman" w:cs="Times New Roman"/>
        </w:rPr>
        <w:t xml:space="preserve">or remote </w:t>
      </w:r>
      <w:r w:rsidR="00B940CC" w:rsidRPr="001B76E8">
        <w:rPr>
          <w:rFonts w:ascii="Times New Roman" w:hAnsi="Times New Roman" w:cs="Times New Roman"/>
        </w:rPr>
        <w:t>visit at the Guangzhou No.8 People’s Hospital, during which they complete a baseline assessment survey after proceeding the full informed consent process. Only participants who express interest in using the mini-app for HIV prevention,</w:t>
      </w:r>
      <w:r w:rsidR="0019156B" w:rsidRPr="001B76E8">
        <w:rPr>
          <w:rFonts w:ascii="Times New Roman" w:hAnsi="Times New Roman" w:cs="Times New Roman"/>
        </w:rPr>
        <w:t xml:space="preserve"> </w:t>
      </w:r>
      <w:r w:rsidR="00B940CC" w:rsidRPr="001B76E8">
        <w:rPr>
          <w:rFonts w:ascii="Times New Roman" w:hAnsi="Times New Roman" w:cs="Times New Roman"/>
        </w:rPr>
        <w:t>meet the eligibility criteria, provide informed consent, and complete a baseline assessment will be assigned a final study ID and be eligible for randomization.</w:t>
      </w:r>
    </w:p>
    <w:p w14:paraId="61E50199" w14:textId="481834F6" w:rsidR="0019156B" w:rsidRPr="001B76E8" w:rsidRDefault="0019156B" w:rsidP="00251472">
      <w:pPr>
        <w:ind w:left="720"/>
        <w:rPr>
          <w:rFonts w:ascii="Times New Roman" w:hAnsi="Times New Roman" w:cs="Times New Roman"/>
          <w:u w:val="single"/>
        </w:rPr>
      </w:pPr>
      <w:r w:rsidRPr="001B76E8">
        <w:rPr>
          <w:rFonts w:ascii="Times New Roman" w:hAnsi="Times New Roman" w:cs="Times New Roman"/>
          <w:u w:val="single"/>
        </w:rPr>
        <w:t>Control: Standard of Care</w:t>
      </w:r>
    </w:p>
    <w:p w14:paraId="134D75EB" w14:textId="1F95600E" w:rsidR="008D74C7" w:rsidRPr="001B76E8" w:rsidRDefault="00251472" w:rsidP="008D74C7">
      <w:pPr>
        <w:ind w:left="720"/>
        <w:rPr>
          <w:rFonts w:ascii="Times New Roman" w:hAnsi="Times New Roman" w:cs="Times New Roman"/>
        </w:rPr>
      </w:pPr>
      <w:r w:rsidRPr="001B76E8">
        <w:rPr>
          <w:rFonts w:ascii="Times New Roman" w:hAnsi="Times New Roman" w:cs="Times New Roman"/>
        </w:rPr>
        <w:lastRenderedPageBreak/>
        <w:t xml:space="preserve">In the standard of care control arm, participants will receive written HIV prevention materials </w:t>
      </w:r>
      <w:r w:rsidR="00552764">
        <w:rPr>
          <w:rFonts w:ascii="Times New Roman" w:hAnsi="Times New Roman" w:cs="Times New Roman"/>
        </w:rPr>
        <w:t xml:space="preserve">(hard-copy at the clinic or electronic files) </w:t>
      </w:r>
      <w:r w:rsidRPr="001B76E8">
        <w:rPr>
          <w:rFonts w:ascii="Times New Roman" w:hAnsi="Times New Roman" w:cs="Times New Roman"/>
        </w:rPr>
        <w:t xml:space="preserve">including basic facts of PrEP, recommendations for HIV/STIs testing and referrals to local HIV/STIs testing sites and prevention services. </w:t>
      </w:r>
    </w:p>
    <w:p w14:paraId="080C5F20" w14:textId="26D030B2" w:rsidR="00251472" w:rsidRPr="001B76E8" w:rsidRDefault="00251472" w:rsidP="00251472">
      <w:pPr>
        <w:ind w:left="720"/>
        <w:rPr>
          <w:rFonts w:ascii="Times New Roman" w:hAnsi="Times New Roman" w:cs="Times New Roman"/>
          <w:u w:val="single"/>
          <w:lang w:eastAsia="zh-CN"/>
        </w:rPr>
      </w:pPr>
      <w:r w:rsidRPr="001B76E8">
        <w:rPr>
          <w:rFonts w:ascii="Times New Roman" w:hAnsi="Times New Roman" w:cs="Times New Roman"/>
          <w:u w:val="single"/>
        </w:rPr>
        <w:t>Intervention</w:t>
      </w:r>
      <w:r w:rsidR="008D74C7" w:rsidRPr="001B76E8">
        <w:rPr>
          <w:rFonts w:ascii="Times New Roman" w:hAnsi="Times New Roman" w:cs="Times New Roman"/>
          <w:u w:val="single"/>
          <w:lang w:eastAsia="zh-CN"/>
        </w:rPr>
        <w:t>: the mini-app</w:t>
      </w:r>
    </w:p>
    <w:p w14:paraId="5DAA0F36" w14:textId="77E449C9" w:rsidR="00251472" w:rsidRPr="001B76E8" w:rsidRDefault="00251472" w:rsidP="00251472">
      <w:pPr>
        <w:ind w:left="720"/>
        <w:rPr>
          <w:rFonts w:ascii="Times New Roman" w:hAnsi="Times New Roman" w:cs="Times New Roman"/>
        </w:rPr>
      </w:pPr>
      <w:r w:rsidRPr="001B76E8">
        <w:rPr>
          <w:rFonts w:ascii="Times New Roman" w:hAnsi="Times New Roman" w:cs="Times New Roman"/>
        </w:rPr>
        <w:t>The study intervention tool, a mini-app built within a chat-app (WeChat, available on both Android and iOS systems), serves as the primary participant-facing component of the intervention. The mini-app does not require users to download or install anything as long as they have</w:t>
      </w:r>
      <w:r w:rsidR="0094130A" w:rsidRPr="001B76E8">
        <w:rPr>
          <w:rFonts w:ascii="Times New Roman" w:hAnsi="Times New Roman" w:cs="Times New Roman"/>
        </w:rPr>
        <w:t xml:space="preserve"> </w:t>
      </w:r>
      <w:r w:rsidRPr="001B76E8">
        <w:rPr>
          <w:rFonts w:ascii="Times New Roman" w:hAnsi="Times New Roman" w:cs="Times New Roman"/>
        </w:rPr>
        <w:t xml:space="preserve">WeChat installed on their phone. </w:t>
      </w:r>
      <w:r w:rsidR="0094130A" w:rsidRPr="001B76E8">
        <w:rPr>
          <w:rFonts w:ascii="Times New Roman" w:hAnsi="Times New Roman" w:cs="Times New Roman"/>
        </w:rPr>
        <w:t>Participants</w:t>
      </w:r>
      <w:r w:rsidR="007725EA" w:rsidRPr="001B76E8">
        <w:rPr>
          <w:rFonts w:ascii="Times New Roman" w:hAnsi="Times New Roman" w:cs="Times New Roman"/>
        </w:rPr>
        <w:t xml:space="preserve"> in the intervention arm</w:t>
      </w:r>
      <w:r w:rsidR="0094130A" w:rsidRPr="001B76E8">
        <w:rPr>
          <w:rFonts w:ascii="Times New Roman" w:hAnsi="Times New Roman" w:cs="Times New Roman"/>
        </w:rPr>
        <w:t xml:space="preserve"> will be able to access full function of the mini-app</w:t>
      </w:r>
      <w:r w:rsidR="007725EA" w:rsidRPr="001B76E8">
        <w:rPr>
          <w:rFonts w:ascii="Times New Roman" w:hAnsi="Times New Roman" w:cs="Times New Roman"/>
        </w:rPr>
        <w:t xml:space="preserve"> for 8 weeks</w:t>
      </w:r>
      <w:r w:rsidR="0094130A" w:rsidRPr="001B76E8">
        <w:rPr>
          <w:rFonts w:ascii="Times New Roman" w:hAnsi="Times New Roman" w:cs="Times New Roman"/>
        </w:rPr>
        <w:t xml:space="preserve">. </w:t>
      </w:r>
      <w:r w:rsidRPr="001B76E8">
        <w:rPr>
          <w:rFonts w:ascii="Times New Roman" w:hAnsi="Times New Roman" w:cs="Times New Roman"/>
        </w:rPr>
        <w:t xml:space="preserve">The mini-app has four main functions: (1) a </w:t>
      </w:r>
      <w:r w:rsidR="00552764">
        <w:rPr>
          <w:rFonts w:ascii="Times New Roman" w:hAnsi="Times New Roman" w:cs="Times New Roman"/>
        </w:rPr>
        <w:t>mini-classroom</w:t>
      </w:r>
      <w:r w:rsidRPr="001B76E8">
        <w:rPr>
          <w:rFonts w:ascii="Times New Roman" w:hAnsi="Times New Roman" w:cs="Times New Roman"/>
        </w:rPr>
        <w:t xml:space="preserve"> that contains a series of HIV-, sexual health-, and PrEP-related educational articles in Chinese; (2) an HIV/</w:t>
      </w:r>
      <w:r w:rsidR="0094130A" w:rsidRPr="001B76E8">
        <w:rPr>
          <w:rFonts w:ascii="Times New Roman" w:hAnsi="Times New Roman" w:cs="Times New Roman"/>
        </w:rPr>
        <w:t>s</w:t>
      </w:r>
      <w:r w:rsidRPr="001B76E8">
        <w:rPr>
          <w:rFonts w:ascii="Times New Roman" w:hAnsi="Times New Roman" w:cs="Times New Roman"/>
        </w:rPr>
        <w:t>yphilis home-based test kit ordering system that allows users to order a finger-prick HIV rapid test toolkit</w:t>
      </w:r>
      <w:r w:rsidR="0094130A" w:rsidRPr="001B76E8">
        <w:rPr>
          <w:rFonts w:ascii="Times New Roman" w:hAnsi="Times New Roman" w:cs="Times New Roman"/>
        </w:rPr>
        <w:t xml:space="preserve"> and ship</w:t>
      </w:r>
      <w:r w:rsidRPr="001B76E8">
        <w:rPr>
          <w:rFonts w:ascii="Times New Roman" w:hAnsi="Times New Roman" w:cs="Times New Roman"/>
        </w:rPr>
        <w:t xml:space="preserve"> to home for free (one </w:t>
      </w:r>
      <w:r w:rsidR="00552764">
        <w:rPr>
          <w:rFonts w:ascii="Times New Roman" w:hAnsi="Times New Roman" w:cs="Times New Roman"/>
        </w:rPr>
        <w:t>toolkit</w:t>
      </w:r>
      <w:r w:rsidR="00552764" w:rsidRPr="001B76E8">
        <w:rPr>
          <w:rFonts w:ascii="Times New Roman" w:hAnsi="Times New Roman" w:cs="Times New Roman"/>
        </w:rPr>
        <w:t xml:space="preserve"> </w:t>
      </w:r>
      <w:r w:rsidR="00552764">
        <w:rPr>
          <w:rFonts w:ascii="Times New Roman" w:hAnsi="Times New Roman" w:cs="Times New Roman"/>
        </w:rPr>
        <w:t xml:space="preserve">per order allowed; participants can place more than one orders </w:t>
      </w:r>
      <w:r w:rsidR="00552764">
        <w:rPr>
          <w:rFonts w:ascii="Times New Roman" w:hAnsi="Times New Roman" w:cs="Times New Roman" w:hint="eastAsia"/>
          <w:lang w:eastAsia="zh-CN"/>
        </w:rPr>
        <w:t>with</w:t>
      </w:r>
      <w:r w:rsidR="00552764">
        <w:rPr>
          <w:rFonts w:ascii="Times New Roman" w:hAnsi="Times New Roman" w:cs="Times New Roman"/>
          <w:lang w:eastAsia="zh-CN"/>
        </w:rPr>
        <w:t xml:space="preserve"> no upper limit</w:t>
      </w:r>
      <w:r w:rsidR="00552764">
        <w:rPr>
          <w:rFonts w:ascii="Times New Roman" w:hAnsi="Times New Roman" w:cs="Times New Roman"/>
        </w:rPr>
        <w:t xml:space="preserve"> during the intervention period</w:t>
      </w:r>
      <w:r w:rsidRPr="001B76E8">
        <w:rPr>
          <w:rFonts w:ascii="Times New Roman" w:hAnsi="Times New Roman" w:cs="Times New Roman"/>
        </w:rPr>
        <w:t>); (3) an asynchronous message function that allows users to communicate with the study team; and (4) a user profile page where users can manage orders of HIV</w:t>
      </w:r>
      <w:r w:rsidR="0094130A" w:rsidRPr="001B76E8">
        <w:rPr>
          <w:rFonts w:ascii="Times New Roman" w:hAnsi="Times New Roman" w:cs="Times New Roman"/>
        </w:rPr>
        <w:t>/</w:t>
      </w:r>
      <w:r w:rsidR="0094130A" w:rsidRPr="001B76E8">
        <w:rPr>
          <w:rFonts w:ascii="Times New Roman" w:hAnsi="Times New Roman" w:cs="Times New Roman"/>
          <w:lang w:eastAsia="zh-CN"/>
        </w:rPr>
        <w:t>syphilis</w:t>
      </w:r>
      <w:r w:rsidRPr="001B76E8">
        <w:rPr>
          <w:rFonts w:ascii="Times New Roman" w:hAnsi="Times New Roman" w:cs="Times New Roman"/>
        </w:rPr>
        <w:t xml:space="preserve"> test kits. The mini-app is not able to collect or track </w:t>
      </w:r>
      <w:r w:rsidR="0094130A" w:rsidRPr="001B76E8">
        <w:rPr>
          <w:rFonts w:ascii="Times New Roman" w:hAnsi="Times New Roman" w:cs="Times New Roman"/>
        </w:rPr>
        <w:t xml:space="preserve">any </w:t>
      </w:r>
      <w:r w:rsidRPr="001B76E8">
        <w:rPr>
          <w:rFonts w:ascii="Times New Roman" w:hAnsi="Times New Roman" w:cs="Times New Roman"/>
        </w:rPr>
        <w:t xml:space="preserve">individual user information or user activity </w:t>
      </w:r>
      <w:r w:rsidR="0094130A" w:rsidRPr="001B76E8">
        <w:rPr>
          <w:rFonts w:ascii="Times New Roman" w:hAnsi="Times New Roman" w:cs="Times New Roman"/>
        </w:rPr>
        <w:t>within</w:t>
      </w:r>
      <w:r w:rsidRPr="001B76E8">
        <w:rPr>
          <w:rFonts w:ascii="Times New Roman" w:hAnsi="Times New Roman" w:cs="Times New Roman"/>
        </w:rPr>
        <w:t xml:space="preserve"> the mini-app</w:t>
      </w:r>
      <w:r w:rsidR="0094130A" w:rsidRPr="001B76E8">
        <w:rPr>
          <w:rFonts w:ascii="Times New Roman" w:hAnsi="Times New Roman" w:cs="Times New Roman"/>
        </w:rPr>
        <w:t>. It cannot</w:t>
      </w:r>
      <w:r w:rsidRPr="001B76E8">
        <w:rPr>
          <w:rFonts w:ascii="Times New Roman" w:hAnsi="Times New Roman" w:cs="Times New Roman"/>
        </w:rPr>
        <w:t xml:space="preserve"> initiat</w:t>
      </w:r>
      <w:r w:rsidR="0094130A" w:rsidRPr="001B76E8">
        <w:rPr>
          <w:rFonts w:ascii="Times New Roman" w:hAnsi="Times New Roman" w:cs="Times New Roman"/>
        </w:rPr>
        <w:t>e</w:t>
      </w:r>
      <w:r w:rsidRPr="001B76E8">
        <w:rPr>
          <w:rFonts w:ascii="Times New Roman" w:hAnsi="Times New Roman" w:cs="Times New Roman"/>
        </w:rPr>
        <w:t xml:space="preserve"> a chat </w:t>
      </w:r>
      <w:r w:rsidR="0094130A" w:rsidRPr="001B76E8">
        <w:rPr>
          <w:rFonts w:ascii="Times New Roman" w:hAnsi="Times New Roman" w:cs="Times New Roman"/>
        </w:rPr>
        <w:t>with participants unless the participant request</w:t>
      </w:r>
      <w:r w:rsidR="0094130A" w:rsidRPr="001B76E8">
        <w:rPr>
          <w:rFonts w:ascii="Times New Roman" w:hAnsi="Times New Roman" w:cs="Times New Roman"/>
          <w:lang w:eastAsia="zh-CN"/>
        </w:rPr>
        <w:t>s</w:t>
      </w:r>
      <w:r w:rsidR="0094130A" w:rsidRPr="001B76E8">
        <w:rPr>
          <w:rFonts w:ascii="Times New Roman" w:hAnsi="Times New Roman" w:cs="Times New Roman"/>
        </w:rPr>
        <w:t xml:space="preserve"> a chat</w:t>
      </w:r>
      <w:r w:rsidRPr="001B76E8">
        <w:rPr>
          <w:rFonts w:ascii="Times New Roman" w:hAnsi="Times New Roman" w:cs="Times New Roman"/>
        </w:rPr>
        <w:t>.</w:t>
      </w:r>
    </w:p>
    <w:p w14:paraId="60167A7C" w14:textId="4BCBACB9" w:rsidR="00251472" w:rsidRPr="001B76E8" w:rsidRDefault="00251472" w:rsidP="00251472">
      <w:pPr>
        <w:ind w:left="720"/>
        <w:rPr>
          <w:rFonts w:ascii="Times New Roman" w:hAnsi="Times New Roman" w:cs="Times New Roman"/>
        </w:rPr>
      </w:pPr>
      <w:r w:rsidRPr="001B76E8">
        <w:rPr>
          <w:rFonts w:ascii="Times New Roman" w:hAnsi="Times New Roman" w:cs="Times New Roman"/>
          <w:u w:val="single"/>
        </w:rPr>
        <w:t>Home-based HIV/Syphilis test kit</w:t>
      </w:r>
    </w:p>
    <w:p w14:paraId="5965C827" w14:textId="77777777" w:rsidR="00251472" w:rsidRPr="001B76E8" w:rsidRDefault="00251472" w:rsidP="00251472">
      <w:pPr>
        <w:ind w:left="720"/>
        <w:rPr>
          <w:rFonts w:ascii="Times New Roman" w:hAnsi="Times New Roman" w:cs="Times New Roman"/>
        </w:rPr>
      </w:pPr>
      <w:r w:rsidRPr="001B76E8">
        <w:rPr>
          <w:rFonts w:ascii="Times New Roman" w:hAnsi="Times New Roman" w:cs="Times New Roman"/>
        </w:rPr>
        <w:t>The study will use a mail-based system to deliver free HIV/Syphilis test kits to participants upon request. We will use imported Abbott SD BIOLINE HIV/Syphilis Duo test kit that allows users to conduct finger-prick test at home. Participants will receive a plain box via standard mail that includes the test kit with instructions. Participants can also find the instruction of how to use the test kit in the mini-app. Participants do not need to send back any specimen or other material back to the study team, but they will be encouraged to report back test results to the study team via messaging through the mini-app. Testing experience and results will also be asked in the biweekly follow-up surveys. </w:t>
      </w:r>
    </w:p>
    <w:p w14:paraId="30BC6998" w14:textId="27F2E628" w:rsidR="00251472" w:rsidRPr="00E44148" w:rsidRDefault="00251472" w:rsidP="00251472">
      <w:pPr>
        <w:ind w:left="720"/>
        <w:rPr>
          <w:rFonts w:ascii="Times New Roman" w:hAnsi="Times New Roman" w:cs="Times New Roman"/>
        </w:rPr>
      </w:pPr>
      <w:r w:rsidRPr="00E44148">
        <w:rPr>
          <w:rFonts w:ascii="Times New Roman" w:hAnsi="Times New Roman" w:cs="Times New Roman"/>
          <w:u w:val="single"/>
        </w:rPr>
        <w:t>PrEP initiation</w:t>
      </w:r>
    </w:p>
    <w:p w14:paraId="2B11A942" w14:textId="30125AA6" w:rsidR="00787BAE" w:rsidRPr="00E44148" w:rsidRDefault="00AF4589" w:rsidP="00787BAE">
      <w:pPr>
        <w:ind w:left="720"/>
        <w:rPr>
          <w:rFonts w:ascii="Times New Roman" w:hAnsi="Times New Roman" w:cs="Times New Roman"/>
        </w:rPr>
      </w:pPr>
      <w:r w:rsidRPr="00E44148">
        <w:rPr>
          <w:rFonts w:ascii="Times New Roman" w:hAnsi="Times New Roman" w:cs="Times New Roman"/>
        </w:rPr>
        <w:t>Participants in both arms can choose to initiate PrEP at any time point since the initial visit until the end of 8</w:t>
      </w:r>
      <w:r w:rsidRPr="00E44148">
        <w:rPr>
          <w:rFonts w:ascii="Times New Roman" w:hAnsi="Times New Roman" w:cs="Times New Roman"/>
          <w:vertAlign w:val="superscript"/>
        </w:rPr>
        <w:t>th</w:t>
      </w:r>
      <w:r w:rsidRPr="00E44148">
        <w:rPr>
          <w:rFonts w:ascii="Times New Roman" w:hAnsi="Times New Roman" w:cs="Times New Roman"/>
        </w:rPr>
        <w:t xml:space="preserve"> week. Participants </w:t>
      </w:r>
      <w:r w:rsidR="006E30AB" w:rsidRPr="00E44148">
        <w:rPr>
          <w:rFonts w:ascii="Times New Roman" w:hAnsi="Times New Roman" w:cs="Times New Roman"/>
          <w:lang w:eastAsia="zh-CN"/>
        </w:rPr>
        <w:t xml:space="preserve">can </w:t>
      </w:r>
      <w:r w:rsidRPr="00E44148">
        <w:rPr>
          <w:rFonts w:ascii="Times New Roman" w:hAnsi="Times New Roman" w:cs="Times New Roman"/>
        </w:rPr>
        <w:t>contact the study team</w:t>
      </w:r>
      <w:r w:rsidR="006E30AB" w:rsidRPr="00E44148">
        <w:rPr>
          <w:rFonts w:ascii="Times New Roman" w:hAnsi="Times New Roman" w:cs="Times New Roman"/>
        </w:rPr>
        <w:t xml:space="preserve"> via phone call, text messages or via the chat function in the mini-app</w:t>
      </w:r>
      <w:r w:rsidRPr="00E44148">
        <w:rPr>
          <w:rFonts w:ascii="Times New Roman" w:hAnsi="Times New Roman" w:cs="Times New Roman"/>
        </w:rPr>
        <w:t xml:space="preserve"> </w:t>
      </w:r>
      <w:r w:rsidR="006E30AB" w:rsidRPr="00E44148">
        <w:rPr>
          <w:rFonts w:ascii="Times New Roman" w:hAnsi="Times New Roman" w:cs="Times New Roman"/>
        </w:rPr>
        <w:t>to communicate their</w:t>
      </w:r>
      <w:r w:rsidRPr="00E44148">
        <w:rPr>
          <w:rFonts w:ascii="Times New Roman" w:hAnsi="Times New Roman" w:cs="Times New Roman"/>
        </w:rPr>
        <w:t xml:space="preserve"> </w:t>
      </w:r>
      <w:r w:rsidR="00300DAD" w:rsidRPr="00E44148">
        <w:rPr>
          <w:rFonts w:ascii="Times New Roman" w:hAnsi="Times New Roman" w:cs="Times New Roman"/>
        </w:rPr>
        <w:t>interest</w:t>
      </w:r>
      <w:r w:rsidRPr="00E44148">
        <w:rPr>
          <w:rFonts w:ascii="Times New Roman" w:hAnsi="Times New Roman" w:cs="Times New Roman"/>
        </w:rPr>
        <w:t xml:space="preserve"> in PrEP initiation. </w:t>
      </w:r>
      <w:r w:rsidR="00251472" w:rsidRPr="00E44148">
        <w:rPr>
          <w:rFonts w:ascii="Times New Roman" w:hAnsi="Times New Roman" w:cs="Times New Roman"/>
        </w:rPr>
        <w:t xml:space="preserve">If </w:t>
      </w:r>
      <w:r w:rsidRPr="00E44148">
        <w:rPr>
          <w:rFonts w:ascii="Times New Roman" w:hAnsi="Times New Roman" w:cs="Times New Roman"/>
        </w:rPr>
        <w:t>baseline assessment or follow-up</w:t>
      </w:r>
      <w:r w:rsidR="00251472" w:rsidRPr="00E44148">
        <w:rPr>
          <w:rFonts w:ascii="Times New Roman" w:hAnsi="Times New Roman" w:cs="Times New Roman"/>
        </w:rPr>
        <w:t xml:space="preserve"> survey results do not show contradictions to PrEP initiation, </w:t>
      </w:r>
      <w:r w:rsidR="006E30AB" w:rsidRPr="00E44148">
        <w:rPr>
          <w:rFonts w:ascii="Times New Roman" w:hAnsi="Times New Roman" w:cs="Times New Roman"/>
        </w:rPr>
        <w:t xml:space="preserve">interested </w:t>
      </w:r>
      <w:r w:rsidRPr="00E44148">
        <w:rPr>
          <w:rFonts w:ascii="Times New Roman" w:hAnsi="Times New Roman" w:cs="Times New Roman"/>
        </w:rPr>
        <w:t xml:space="preserve">participants </w:t>
      </w:r>
      <w:r w:rsidR="00251472" w:rsidRPr="00E44148">
        <w:rPr>
          <w:rFonts w:ascii="Times New Roman" w:hAnsi="Times New Roman" w:cs="Times New Roman"/>
        </w:rPr>
        <w:t>will</w:t>
      </w:r>
      <w:r w:rsidRPr="00E44148">
        <w:rPr>
          <w:rFonts w:ascii="Times New Roman" w:hAnsi="Times New Roman" w:cs="Times New Roman"/>
        </w:rPr>
        <w:t xml:space="preserve"> be referred to the Department of Infectious Diseases at Guangzhou No.8 People’s Hospital to consult a clinician regarding HIV risks and PrEP eligibility. </w:t>
      </w:r>
      <w:r w:rsidR="0049563A" w:rsidRPr="00E44148">
        <w:rPr>
          <w:rFonts w:ascii="Times New Roman" w:hAnsi="Times New Roman" w:cs="Times New Roman"/>
        </w:rPr>
        <w:t>As is standard of care for any patient starting PrEP, p</w:t>
      </w:r>
      <w:r w:rsidR="00787BAE" w:rsidRPr="00E44148">
        <w:rPr>
          <w:rFonts w:ascii="Times New Roman" w:hAnsi="Times New Roman" w:cs="Times New Roman"/>
        </w:rPr>
        <w:t xml:space="preserve">articipants will take comprehensive physical examinations (including routine urine examinations, hepatic and renal function tests, blood glucose and lipids, and bone mineral density (BMD)). The study team will not have access to participants’ medical records (i.e. the physical examination results). Participants who are confirmed by the clinician HIV-negative, with no serious liver or kidney dysfunction and negative for HBs antigen, without serology indicating osteoporosis, without clinical signs or symptoms consistent with acute viral </w:t>
      </w:r>
      <w:r w:rsidR="00787BAE" w:rsidRPr="00E44148">
        <w:rPr>
          <w:rFonts w:ascii="Times New Roman" w:hAnsi="Times New Roman" w:cs="Times New Roman"/>
        </w:rPr>
        <w:lastRenderedPageBreak/>
        <w:t xml:space="preserve">infection, will be prescribed either 8-week daily oral TDF/FTC or event-driven oral TDF/FTC based on participants’ preference. </w:t>
      </w:r>
      <w:r w:rsidR="00787BAE" w:rsidRPr="008150E3">
        <w:rPr>
          <w:rFonts w:ascii="Times New Roman" w:hAnsi="Times New Roman" w:cs="Times New Roman"/>
        </w:rPr>
        <w:t xml:space="preserve">The cost of physical examinations </w:t>
      </w:r>
      <w:r w:rsidR="008150E3" w:rsidRPr="008150E3">
        <w:rPr>
          <w:rFonts w:ascii="Times New Roman" w:hAnsi="Times New Roman" w:cs="Times New Roman"/>
        </w:rPr>
        <w:t xml:space="preserve">in order to get PrEP prescription will be </w:t>
      </w:r>
      <w:r w:rsidR="00787BAE" w:rsidRPr="008150E3">
        <w:rPr>
          <w:rFonts w:ascii="Times New Roman" w:hAnsi="Times New Roman" w:cs="Times New Roman"/>
        </w:rPr>
        <w:t>covered by the study team.</w:t>
      </w:r>
      <w:r w:rsidR="008150E3" w:rsidRPr="008150E3">
        <w:rPr>
          <w:rFonts w:ascii="Times New Roman" w:hAnsi="Times New Roman" w:cs="Times New Roman"/>
        </w:rPr>
        <w:t xml:space="preserve"> If </w:t>
      </w:r>
      <w:r w:rsidR="008150E3">
        <w:rPr>
          <w:rFonts w:ascii="Times New Roman" w:hAnsi="Times New Roman" w:cs="Times New Roman"/>
        </w:rPr>
        <w:t>a participant is</w:t>
      </w:r>
      <w:r w:rsidR="008150E3" w:rsidRPr="008150E3">
        <w:rPr>
          <w:rFonts w:ascii="Times New Roman" w:hAnsi="Times New Roman" w:cs="Times New Roman"/>
        </w:rPr>
        <w:t xml:space="preserve"> eligible for starting PrEP and have been prescribed PrEP by a PrEP provider, </w:t>
      </w:r>
      <w:r w:rsidR="008150E3">
        <w:rPr>
          <w:rFonts w:ascii="Times New Roman" w:hAnsi="Times New Roman" w:cs="Times New Roman"/>
        </w:rPr>
        <w:t>the participant</w:t>
      </w:r>
      <w:r w:rsidR="008150E3" w:rsidRPr="008150E3">
        <w:rPr>
          <w:rFonts w:ascii="Times New Roman" w:hAnsi="Times New Roman" w:cs="Times New Roman"/>
        </w:rPr>
        <w:t xml:space="preserve"> will get a 50% reimbursement of the cost for </w:t>
      </w:r>
      <w:r w:rsidR="008150E3">
        <w:rPr>
          <w:rFonts w:ascii="Times New Roman" w:hAnsi="Times New Roman" w:cs="Times New Roman"/>
        </w:rPr>
        <w:t>their</w:t>
      </w:r>
      <w:r w:rsidR="008150E3" w:rsidRPr="008150E3">
        <w:rPr>
          <w:rFonts w:ascii="Times New Roman" w:hAnsi="Times New Roman" w:cs="Times New Roman"/>
        </w:rPr>
        <w:t xml:space="preserve"> first two months of PrEP doses</w:t>
      </w:r>
      <w:r w:rsidR="008150E3">
        <w:rPr>
          <w:rFonts w:ascii="Times New Roman" w:hAnsi="Times New Roman" w:cs="Times New Roman"/>
        </w:rPr>
        <w:t xml:space="preserve"> (30 pills/month, up to 60 </w:t>
      </w:r>
      <w:bookmarkStart w:id="18" w:name="_GoBack"/>
      <w:bookmarkEnd w:id="18"/>
      <w:r w:rsidR="008150E3">
        <w:rPr>
          <w:rFonts w:ascii="Times New Roman" w:hAnsi="Times New Roman" w:cs="Times New Roman"/>
        </w:rPr>
        <w:t>pills in total)</w:t>
      </w:r>
      <w:r w:rsidR="008150E3" w:rsidRPr="008150E3">
        <w:rPr>
          <w:rFonts w:ascii="Times New Roman" w:hAnsi="Times New Roman" w:cs="Times New Roman"/>
        </w:rPr>
        <w:t xml:space="preserve"> filled at the in-house pharmacy of the </w:t>
      </w:r>
      <w:r w:rsidR="008150E3">
        <w:rPr>
          <w:rFonts w:ascii="Times New Roman" w:hAnsi="Times New Roman" w:cs="Times New Roman"/>
        </w:rPr>
        <w:t xml:space="preserve">study hospital (the </w:t>
      </w:r>
      <w:r w:rsidR="008150E3" w:rsidRPr="008150E3">
        <w:rPr>
          <w:rFonts w:ascii="Times New Roman" w:hAnsi="Times New Roman" w:cs="Times New Roman"/>
        </w:rPr>
        <w:t>Guangzhou Eighth People’s Hospital</w:t>
      </w:r>
      <w:r w:rsidR="008150E3">
        <w:rPr>
          <w:rFonts w:ascii="Times New Roman" w:hAnsi="Times New Roman" w:cs="Times New Roman"/>
        </w:rPr>
        <w:t>)</w:t>
      </w:r>
      <w:r w:rsidR="008150E3" w:rsidRPr="008150E3">
        <w:rPr>
          <w:rFonts w:ascii="Times New Roman" w:hAnsi="Times New Roman" w:cs="Times New Roman"/>
        </w:rPr>
        <w:t>.</w:t>
      </w:r>
    </w:p>
    <w:p w14:paraId="50296096" w14:textId="4489D56F" w:rsidR="00E5490B" w:rsidRPr="001B76E8" w:rsidRDefault="00E5490B" w:rsidP="00251472">
      <w:pPr>
        <w:ind w:left="720"/>
        <w:rPr>
          <w:rFonts w:ascii="Times New Roman" w:hAnsi="Times New Roman" w:cs="Times New Roman"/>
          <w:u w:val="single"/>
        </w:rPr>
      </w:pPr>
      <w:r w:rsidRPr="001B76E8">
        <w:rPr>
          <w:rFonts w:ascii="Times New Roman" w:hAnsi="Times New Roman" w:cs="Times New Roman"/>
          <w:u w:val="single"/>
        </w:rPr>
        <w:t>Follow-up</w:t>
      </w:r>
      <w:r w:rsidR="000E2F0D" w:rsidRPr="001B76E8">
        <w:rPr>
          <w:rFonts w:ascii="Times New Roman" w:hAnsi="Times New Roman" w:cs="Times New Roman"/>
          <w:u w:val="single"/>
        </w:rPr>
        <w:t xml:space="preserve"> and Data collection</w:t>
      </w:r>
    </w:p>
    <w:p w14:paraId="0D65A3F3" w14:textId="209FE459" w:rsidR="007725EA" w:rsidRPr="001B76E8" w:rsidRDefault="007725EA" w:rsidP="00251472">
      <w:pPr>
        <w:ind w:left="720"/>
        <w:rPr>
          <w:rFonts w:ascii="Times New Roman" w:hAnsi="Times New Roman" w:cs="Times New Roman"/>
        </w:rPr>
      </w:pPr>
      <w:r w:rsidRPr="001B76E8">
        <w:rPr>
          <w:rFonts w:ascii="Times New Roman" w:hAnsi="Times New Roman" w:cs="Times New Roman"/>
        </w:rPr>
        <w:t>The</w:t>
      </w:r>
      <w:r w:rsidR="00552764">
        <w:rPr>
          <w:rFonts w:ascii="Times New Roman" w:hAnsi="Times New Roman" w:cs="Times New Roman"/>
        </w:rPr>
        <w:t xml:space="preserve"> active</w:t>
      </w:r>
      <w:r w:rsidRPr="001B76E8">
        <w:rPr>
          <w:rFonts w:ascii="Times New Roman" w:hAnsi="Times New Roman" w:cs="Times New Roman"/>
        </w:rPr>
        <w:t xml:space="preserve"> intervention period will last for 8 weeks</w:t>
      </w:r>
      <w:r w:rsidR="00552764">
        <w:rPr>
          <w:rFonts w:ascii="Times New Roman" w:hAnsi="Times New Roman" w:cs="Times New Roman"/>
        </w:rPr>
        <w:t>,</w:t>
      </w:r>
      <w:r w:rsidR="00437F59">
        <w:rPr>
          <w:rFonts w:ascii="Times New Roman" w:hAnsi="Times New Roman" w:cs="Times New Roman"/>
        </w:rPr>
        <w:t xml:space="preserve"> </w:t>
      </w:r>
      <w:r w:rsidR="00437F59" w:rsidRPr="00437F59">
        <w:rPr>
          <w:rFonts w:ascii="Times New Roman" w:hAnsi="Times New Roman" w:cs="Times New Roman"/>
        </w:rPr>
        <w:t xml:space="preserve">but participants in the intervention arm can have access to the mini-app throughout the whole study period </w:t>
      </w:r>
      <w:r w:rsidR="00552764">
        <w:rPr>
          <w:rFonts w:ascii="Times New Roman" w:hAnsi="Times New Roman" w:cs="Times New Roman"/>
        </w:rPr>
        <w:t>or until the end of their first two-month PrEP use, which can be as long as</w:t>
      </w:r>
      <w:r w:rsidR="00552764" w:rsidRPr="00437F59">
        <w:rPr>
          <w:rFonts w:ascii="Times New Roman" w:hAnsi="Times New Roman" w:cs="Times New Roman"/>
        </w:rPr>
        <w:t xml:space="preserve"> 1</w:t>
      </w:r>
      <w:r w:rsidR="00552764">
        <w:rPr>
          <w:rFonts w:ascii="Times New Roman" w:hAnsi="Times New Roman" w:cs="Times New Roman"/>
        </w:rPr>
        <w:t>6</w:t>
      </w:r>
      <w:r w:rsidR="00552764" w:rsidRPr="00437F59">
        <w:rPr>
          <w:rFonts w:ascii="Times New Roman" w:hAnsi="Times New Roman" w:cs="Times New Roman"/>
        </w:rPr>
        <w:t xml:space="preserve"> weeks</w:t>
      </w:r>
      <w:r w:rsidR="00437F59" w:rsidRPr="001B76E8">
        <w:rPr>
          <w:rFonts w:ascii="Times New Roman" w:hAnsi="Times New Roman" w:cs="Times New Roman"/>
        </w:rPr>
        <w:t xml:space="preserve">. </w:t>
      </w:r>
      <w:r w:rsidRPr="001B76E8">
        <w:rPr>
          <w:rFonts w:ascii="Times New Roman" w:hAnsi="Times New Roman" w:cs="Times New Roman"/>
        </w:rPr>
        <w:t xml:space="preserve"> </w:t>
      </w:r>
      <w:r w:rsidR="000E2F0D" w:rsidRPr="001B76E8">
        <w:rPr>
          <w:rFonts w:ascii="Times New Roman" w:hAnsi="Times New Roman" w:cs="Times New Roman"/>
        </w:rPr>
        <w:t>Baseline assessments will be conducted at the enrollment visit, with follow-up assessments conducted at</w:t>
      </w:r>
      <w:r w:rsidRPr="001B76E8">
        <w:rPr>
          <w:rFonts w:ascii="Times New Roman" w:hAnsi="Times New Roman" w:cs="Times New Roman"/>
        </w:rPr>
        <w:t xml:space="preserve"> 2, 4, 6, 8, 12 (post-intervention). </w:t>
      </w:r>
      <w:r w:rsidR="00E5490B" w:rsidRPr="001B76E8">
        <w:rPr>
          <w:rFonts w:ascii="Times New Roman" w:hAnsi="Times New Roman" w:cs="Times New Roman"/>
        </w:rPr>
        <w:t>Participants</w:t>
      </w:r>
      <w:r w:rsidRPr="001B76E8">
        <w:rPr>
          <w:rFonts w:ascii="Times New Roman" w:hAnsi="Times New Roman" w:cs="Times New Roman"/>
        </w:rPr>
        <w:t xml:space="preserve"> from both arms</w:t>
      </w:r>
      <w:r w:rsidR="00E5490B" w:rsidRPr="001B76E8">
        <w:rPr>
          <w:rFonts w:ascii="Times New Roman" w:hAnsi="Times New Roman" w:cs="Times New Roman"/>
        </w:rPr>
        <w:t xml:space="preserve"> will need to complete a </w:t>
      </w:r>
      <w:r w:rsidRPr="001B76E8">
        <w:rPr>
          <w:rFonts w:ascii="Times New Roman" w:hAnsi="Times New Roman" w:cs="Times New Roman"/>
        </w:rPr>
        <w:t>self-administrated W</w:t>
      </w:r>
      <w:r w:rsidR="00E5490B" w:rsidRPr="001B76E8">
        <w:rPr>
          <w:rFonts w:ascii="Times New Roman" w:hAnsi="Times New Roman" w:cs="Times New Roman"/>
        </w:rPr>
        <w:t xml:space="preserve">eb-based survey </w:t>
      </w:r>
      <w:r w:rsidRPr="001B76E8">
        <w:rPr>
          <w:rFonts w:ascii="Times New Roman" w:hAnsi="Times New Roman" w:cs="Times New Roman"/>
        </w:rPr>
        <w:t xml:space="preserve">at each assessment </w:t>
      </w:r>
      <w:r w:rsidR="00A159E9">
        <w:rPr>
          <w:rFonts w:ascii="Times New Roman" w:hAnsi="Times New Roman" w:cs="Times New Roman"/>
        </w:rPr>
        <w:t xml:space="preserve">time </w:t>
      </w:r>
      <w:r w:rsidRPr="001B76E8">
        <w:rPr>
          <w:rFonts w:ascii="Times New Roman" w:hAnsi="Times New Roman" w:cs="Times New Roman"/>
        </w:rPr>
        <w:t xml:space="preserve">point.  </w:t>
      </w:r>
    </w:p>
    <w:p w14:paraId="5F4724F2" w14:textId="12FE65C2" w:rsidR="00E5490B" w:rsidRPr="001B76E8" w:rsidRDefault="002B6E17" w:rsidP="00251472">
      <w:pPr>
        <w:ind w:left="720"/>
        <w:rPr>
          <w:rFonts w:ascii="Times New Roman" w:hAnsi="Times New Roman" w:cs="Times New Roman"/>
          <w:lang w:eastAsia="zh-CN"/>
        </w:rPr>
      </w:pPr>
      <w:r w:rsidRPr="001B76E8">
        <w:rPr>
          <w:rFonts w:ascii="Times New Roman" w:hAnsi="Times New Roman" w:cs="Times New Roman"/>
        </w:rPr>
        <w:t xml:space="preserve">In addition to Web-based surveys, </w:t>
      </w:r>
      <w:r w:rsidR="00552764">
        <w:rPr>
          <w:rFonts w:ascii="Times New Roman" w:hAnsi="Times New Roman" w:cs="Times New Roman"/>
        </w:rPr>
        <w:t>a</w:t>
      </w:r>
      <w:r w:rsidR="00552764" w:rsidRPr="00CA5202">
        <w:rPr>
          <w:rFonts w:ascii="Times New Roman" w:hAnsi="Times New Roman" w:cs="Times New Roman"/>
        </w:rPr>
        <w:t xml:space="preserve"> subgroup of participants (n=20) from both the intervention arm and the control arm will receive up to two rounds of in-depth interviews, separately at the 4th and 8th week, to share their experience of using the app and changed perceptions and/or behaviors related to PrEP</w:t>
      </w:r>
      <w:r w:rsidR="00552764">
        <w:rPr>
          <w:rFonts w:ascii="Times New Roman" w:hAnsi="Times New Roman" w:cs="Times New Roman"/>
        </w:rPr>
        <w:t xml:space="preserve">. </w:t>
      </w:r>
      <w:r w:rsidR="00552764" w:rsidRPr="00CA5202">
        <w:rPr>
          <w:rFonts w:ascii="Times New Roman" w:hAnsi="Times New Roman" w:cs="Times New Roman"/>
        </w:rPr>
        <w:t>Among the 20 participants, 15 will be recruited for interviews during the first and fourth weeks, who will receive two rounds of interviews. Another five participants will be recruited between the 4th and 8th week, who will be only interviewed once at the 8th week.</w:t>
      </w:r>
      <w:r w:rsidR="008A0D43" w:rsidRPr="001B76E8">
        <w:rPr>
          <w:rFonts w:ascii="Times New Roman" w:hAnsi="Times New Roman" w:cs="Times New Roman"/>
        </w:rPr>
        <w:t xml:space="preserve"> </w:t>
      </w:r>
      <w:r w:rsidR="00E5490B" w:rsidRPr="001B76E8">
        <w:rPr>
          <w:rFonts w:ascii="Times New Roman" w:hAnsi="Times New Roman" w:cs="Times New Roman"/>
        </w:rPr>
        <w:t>Interview topics include participants’ experience of using the app and changed perceptions and/or behaviors related to PrEP and HIV prevention practices during the study period. Interviews will be conducted one-on-one in private spaces, last 60-90 minutes and will be audio recorded with participant's permission.</w:t>
      </w:r>
    </w:p>
    <w:p w14:paraId="063F9516" w14:textId="4AA66D85" w:rsidR="00251472" w:rsidRPr="001B76E8" w:rsidRDefault="00251472" w:rsidP="00251472">
      <w:pPr>
        <w:ind w:left="720"/>
        <w:rPr>
          <w:rFonts w:ascii="Times New Roman" w:hAnsi="Times New Roman" w:cs="Times New Roman"/>
        </w:rPr>
      </w:pPr>
      <w:r w:rsidRPr="001B76E8">
        <w:rPr>
          <w:rFonts w:ascii="Times New Roman" w:hAnsi="Times New Roman" w:cs="Times New Roman"/>
          <w:u w:val="single"/>
        </w:rPr>
        <w:t>Referrals</w:t>
      </w:r>
    </w:p>
    <w:p w14:paraId="3BD678CE" w14:textId="2DE54417" w:rsidR="00E5490B" w:rsidRPr="001B76E8" w:rsidRDefault="00251472" w:rsidP="00300DAD">
      <w:pPr>
        <w:ind w:left="720"/>
        <w:rPr>
          <w:rFonts w:ascii="Times New Roman" w:hAnsi="Times New Roman" w:cs="Times New Roman"/>
        </w:rPr>
      </w:pPr>
      <w:r w:rsidRPr="001B76E8">
        <w:rPr>
          <w:rFonts w:ascii="Times New Roman" w:hAnsi="Times New Roman" w:cs="Times New Roman"/>
        </w:rPr>
        <w:t>In the case of an initial positive HIV test done through the study, participants who have initiated PrEP will be instructed to discontinue PrEP dosing. Participants testing positive will be referred to the Guangzhou No.8 People’s Hospital for confirmation test or other testing places if needed. The Guangzhou Center for Diseases Prevention and Control will be notified of confirmed positive results in accordance with China’s public health reporting laws, a procedure that will be explained to participants at consent. For positive syphilis testing results, participants will be referred to STI treatment at the Guangzhou No.8 People’s Hospital. The study team will follow-up with participants testing positive for HIV or STI</w:t>
      </w:r>
      <w:r w:rsidR="00E5490B" w:rsidRPr="001B76E8">
        <w:rPr>
          <w:rFonts w:ascii="Times New Roman" w:hAnsi="Times New Roman" w:cs="Times New Roman"/>
        </w:rPr>
        <w:t>s</w:t>
      </w:r>
      <w:r w:rsidRPr="001B76E8">
        <w:rPr>
          <w:rFonts w:ascii="Times New Roman" w:hAnsi="Times New Roman" w:cs="Times New Roman"/>
        </w:rPr>
        <w:t xml:space="preserve"> to encourage participants to seek appropriate care</w:t>
      </w:r>
      <w:r w:rsidR="00E5490B" w:rsidRPr="001B76E8">
        <w:rPr>
          <w:rFonts w:ascii="Times New Roman" w:hAnsi="Times New Roman" w:cs="Times New Roman"/>
        </w:rPr>
        <w:t>.</w:t>
      </w:r>
    </w:p>
    <w:p w14:paraId="5F4E2013" w14:textId="77777777" w:rsidR="00E5490B" w:rsidRPr="001B76E8" w:rsidRDefault="00E5490B" w:rsidP="00E5490B">
      <w:pPr>
        <w:rPr>
          <w:rFonts w:ascii="Times New Roman" w:hAnsi="Times New Roman" w:cs="Times New Roman"/>
        </w:rPr>
      </w:pPr>
    </w:p>
    <w:p w14:paraId="3785BC7D" w14:textId="77777777" w:rsidR="00E5490B" w:rsidRPr="001B76E8" w:rsidRDefault="00E5490B" w:rsidP="00300DAD">
      <w:pPr>
        <w:ind w:left="720"/>
        <w:rPr>
          <w:rFonts w:ascii="Times New Roman" w:hAnsi="Times New Roman" w:cs="Times New Roman"/>
        </w:rPr>
      </w:pPr>
    </w:p>
    <w:p w14:paraId="079C0433" w14:textId="77777777" w:rsidR="00E5490B" w:rsidRPr="001B76E8" w:rsidRDefault="00E5490B" w:rsidP="00E5490B">
      <w:pPr>
        <w:rPr>
          <w:rFonts w:ascii="Times New Roman" w:hAnsi="Times New Roman" w:cs="Times New Roman"/>
        </w:rPr>
        <w:sectPr w:rsidR="00E5490B" w:rsidRPr="001B76E8" w:rsidSect="00EC7B0B">
          <w:pgSz w:w="12240" w:h="15840"/>
          <w:pgMar w:top="1440" w:right="1440" w:bottom="1440" w:left="1440" w:header="720" w:footer="720" w:gutter="0"/>
          <w:cols w:space="720"/>
          <w:docGrid w:linePitch="360"/>
        </w:sectPr>
      </w:pPr>
    </w:p>
    <w:p w14:paraId="2DBB3DBD" w14:textId="08A930CB" w:rsidR="00E5490B" w:rsidRPr="001B76E8" w:rsidRDefault="00E5490B" w:rsidP="00E5490B">
      <w:pPr>
        <w:rPr>
          <w:rFonts w:ascii="Times New Roman" w:hAnsi="Times New Roman" w:cs="Times New Roman"/>
        </w:rPr>
      </w:pPr>
      <w:r w:rsidRPr="001B76E8">
        <w:rPr>
          <w:rFonts w:ascii="Times New Roman" w:hAnsi="Times New Roman" w:cs="Times New Roman"/>
          <w:noProof/>
        </w:rPr>
        <w:lastRenderedPageBreak/>
        <mc:AlternateContent>
          <mc:Choice Requires="wps">
            <w:drawing>
              <wp:anchor distT="0" distB="0" distL="114300" distR="114300" simplePos="0" relativeHeight="251671552" behindDoc="0" locked="0" layoutInCell="1" allowOverlap="1" wp14:anchorId="4B98C6D4" wp14:editId="15856E3F">
                <wp:simplePos x="0" y="0"/>
                <wp:positionH relativeFrom="column">
                  <wp:posOffset>3146425</wp:posOffset>
                </wp:positionH>
                <wp:positionV relativeFrom="paragraph">
                  <wp:posOffset>321310</wp:posOffset>
                </wp:positionV>
                <wp:extent cx="2902585" cy="335280"/>
                <wp:effectExtent l="0" t="0" r="18415" b="7620"/>
                <wp:wrapNone/>
                <wp:docPr id="10" name="Rounded Rectangle 10"/>
                <wp:cNvGraphicFramePr/>
                <a:graphic xmlns:a="http://schemas.openxmlformats.org/drawingml/2006/main">
                  <a:graphicData uri="http://schemas.microsoft.com/office/word/2010/wordprocessingShape">
                    <wps:wsp>
                      <wps:cNvSpPr/>
                      <wps:spPr>
                        <a:xfrm>
                          <a:off x="0" y="0"/>
                          <a:ext cx="2902585" cy="335280"/>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33139192" w14:textId="77777777" w:rsidR="00F7251B" w:rsidRPr="003E08C4" w:rsidRDefault="00F7251B" w:rsidP="00E5490B">
                            <w:pPr>
                              <w:rPr>
                                <w:color w:val="000000" w:themeColor="text1"/>
                              </w:rPr>
                            </w:pPr>
                            <w:r>
                              <w:rPr>
                                <w:color w:val="000000" w:themeColor="text1"/>
                              </w:rPr>
                              <w:t>Eligibility screening over phone/online survey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roundrect w14:anchorId="4B98C6D4" id="Rounded Rectangle 10" o:spid="_x0000_s1030" style="position:absolute;margin-left:247.75pt;margin-top:25.3pt;width:228.55pt;height:26.4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V6jVjgIAAGUFAAAOAAAAZHJzL2Uyb0RvYy54bWysVN9P2zAQfp+0/8Hy+0ha2g0qUlSBmCYh&#10;qICJZ9exm0iOz7PdJt1fvzsnDQjQHqb1IfX57r774e/u4rJrDNsrH2qwBZ+c5JwpK6Gs7bbgP59u&#10;vpxxFqKwpTBgVcEPKvDL5edPF61bqClUYErlGYLYsGhdwasY3SLLgqxUI8IJOGVRqcE3IqLot1np&#10;RYvojcmmef41a8GXzoNUIeDtda/ky4SvtZLxXuugIjMFx9xi+vr03dA3W16IxdYLV9VySEP8QxaN&#10;qC0GHaGuRRRs5+t3UE0tPQTQ8URCk4HWtVSpBqxmkr+p5rESTqVasDnBjW0K/w9W3u3XntUlvh22&#10;x4oG3+gBdrZUJXvA7gm7NYqhDhvVurBA+0e39oMU8EhVd9o39I/1sC419zA2V3WRSbycnufT+dmc&#10;M4m609P59CyBZi/ezof4XUHD6FBwT2lQDqmxYn8bIoZF+6MdRbRwUxtD95Rdn086xYNRZGDsg9JY&#10;IGWQgBK11JXxbC+QFEJKZeOkV1WiVP31PMcfFY3xRo8kJUBC1hh4xB4AiLbvsXuYwZ5cVWLm6Jz/&#10;LbHeefRIkcHG0bmpLfiPAAxWNUTu7Y9N6ltDXYrdpkuPPzu+7wbKAxLCQz8pwcmbGl/jVoS4Fh5H&#10;A1mC4x7v8aMNtAWH4cRZBf73R/dkj4xFLWctjlrBw6+d8Ioz88Mil88nsxnNZhJm829TFPxrzea1&#10;xu6aK8CHm+BicTIdyT6a41F7aJ5xK6woKqqElRi74DL6o3AV+xWAe0Wq1SqZ4Tw6EW/to5METn0m&#10;oj11z8K7gZIRyXwHx7EUizek7G3J08JqF0HXibHU6b6vwwvgLCcqDXuHlsVrOVm9bMflHwAAAP//&#10;AwBQSwMEFAAGAAgAAAAhAAzmMGzfAAAACgEAAA8AAABkcnMvZG93bnJldi54bWxMj0FOwzAQRfdI&#10;3MEaJDaI2k3jioQ4FSAhwY4GDuDGbhI1HgfbbcPtGVZ0N6N5+vN+tZndyE42xMGjguVCALPYejNg&#10;p+Dr8/X+AVhMGo0ePVoFPzbCpr6+qnRp/Bm39tSkjlEIxlIr6FOaSs5j21un48JPFum298HpRGvo&#10;uAn6TOFu5JkQa+70gPSh15N96W17aI5OQVi+7VffmIci+5D88O62d6Z5Vur2Zn56BJbsnP5h+NMn&#10;dajJaeePaCIbFeSFlIQqkGINjIBCZjTsiBSrHHhd8csK9S8AAAD//wMAUEsBAi0AFAAGAAgAAAAh&#10;ALaDOJL+AAAA4QEAABMAAAAAAAAAAAAAAAAAAAAAAFtDb250ZW50X1R5cGVzXS54bWxQSwECLQAU&#10;AAYACAAAACEAOP0h/9YAAACUAQAACwAAAAAAAAAAAAAAAAAvAQAAX3JlbHMvLnJlbHNQSwECLQAU&#10;AAYACAAAACEA2Veo1Y4CAABlBQAADgAAAAAAAAAAAAAAAAAuAgAAZHJzL2Uyb0RvYy54bWxQSwEC&#10;LQAUAAYACAAAACEADOYwbN8AAAAKAQAADwAAAAAAAAAAAAAAAADoBAAAZHJzL2Rvd25yZXYueG1s&#10;UEsFBgAAAAAEAAQA8wAAAPQFAAAAAA==&#10;" filled="f" strokecolor="#243f60 [1604]" strokeweight="2pt">
                <v:textbox>
                  <w:txbxContent>
                    <w:p w14:paraId="33139192" w14:textId="77777777" w:rsidR="00F7251B" w:rsidRPr="003E08C4" w:rsidRDefault="00F7251B" w:rsidP="00E5490B">
                      <w:pPr>
                        <w:rPr>
                          <w:color w:val="000000" w:themeColor="text1"/>
                        </w:rPr>
                      </w:pPr>
                      <w:r>
                        <w:rPr>
                          <w:color w:val="000000" w:themeColor="text1"/>
                        </w:rPr>
                        <w:t>Eligibility screening over phone/online survey</w:t>
                      </w:r>
                    </w:p>
                  </w:txbxContent>
                </v:textbox>
              </v:roundrect>
            </w:pict>
          </mc:Fallback>
        </mc:AlternateContent>
      </w:r>
      <w:r w:rsidRPr="001B76E8">
        <w:rPr>
          <w:rFonts w:ascii="Times New Roman" w:hAnsi="Times New Roman" w:cs="Times New Roman"/>
          <w:noProof/>
        </w:rPr>
        <mc:AlternateContent>
          <mc:Choice Requires="wps">
            <w:drawing>
              <wp:anchor distT="0" distB="0" distL="114300" distR="114300" simplePos="0" relativeHeight="251670528" behindDoc="0" locked="0" layoutInCell="1" allowOverlap="1" wp14:anchorId="775D71B9" wp14:editId="54ECA511">
                <wp:simplePos x="0" y="0"/>
                <wp:positionH relativeFrom="column">
                  <wp:posOffset>339725</wp:posOffset>
                </wp:positionH>
                <wp:positionV relativeFrom="paragraph">
                  <wp:posOffset>323215</wp:posOffset>
                </wp:positionV>
                <wp:extent cx="1927225" cy="318770"/>
                <wp:effectExtent l="0" t="0" r="15875" b="11430"/>
                <wp:wrapNone/>
                <wp:docPr id="9" name="Rounded Rectangle 9"/>
                <wp:cNvGraphicFramePr/>
                <a:graphic xmlns:a="http://schemas.openxmlformats.org/drawingml/2006/main">
                  <a:graphicData uri="http://schemas.microsoft.com/office/word/2010/wordprocessingShape">
                    <wps:wsp>
                      <wps:cNvSpPr/>
                      <wps:spPr>
                        <a:xfrm>
                          <a:off x="0" y="0"/>
                          <a:ext cx="1927225" cy="318770"/>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59509A3B" w14:textId="77777777" w:rsidR="00F7251B" w:rsidRPr="003E08C4" w:rsidRDefault="00F7251B" w:rsidP="00E5490B">
                            <w:pPr>
                              <w:rPr>
                                <w:color w:val="000000" w:themeColor="text1"/>
                              </w:rPr>
                            </w:pPr>
                            <w:r>
                              <w:rPr>
                                <w:color w:val="000000" w:themeColor="text1"/>
                              </w:rPr>
                              <w:t>Participant Recruitment</w:t>
                            </w:r>
                            <w:r w:rsidRPr="003E08C4">
                              <w:rPr>
                                <w:color w:val="000000" w:themeColor="text1"/>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roundrect w14:anchorId="775D71B9" id="Rounded Rectangle 9" o:spid="_x0000_s1031" style="position:absolute;margin-left:26.75pt;margin-top:25.45pt;width:151.75pt;height:25.1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15TcjgIAAGMFAAAOAAAAZHJzL2Uyb0RvYy54bWysVMFu2zAMvQ/YPwi6r469ZmmCOEWQosOA&#10;oi3aDj0rshQbkERNUmJnXz9KdtyiLXYYloMjiuQj+URyedlpRQ7C+QZMSfOzCSXCcKgasyvpz6fr&#10;LxeU+MBMxRQYUdKj8PRy9fnTsrULUUANqhKOIIjxi9aWtA7BLrLM81po5s/ACoNKCU6zgKLbZZVj&#10;LaJrlRWTybesBVdZB1x4j7dXvZKuEr6Ugoc7Kb0IRJUUcwvp69J3G7/ZaskWO8ds3fAhDfYPWWjW&#10;GAw6Ql2xwMjeNe+gdMMdeJDhjIPOQMqGi1QDVpNP3lTzWDMrUi1IjrcjTf7/wfLbw70jTVXSOSWG&#10;aXyiB9ibSlTkAcljZqcEmUeaWusXaP1o790geTzGmjvpdPzHakiXqD2O1IouEI6X+byYFcWUEo66&#10;r/nFbJa4z168rfPhuwBN4qGkLmYRU0i0ssONDxgW7U92MaKB60apeB+z6/NJp3BUIhoo8yAklocZ&#10;FAkoNZbYKEcODFuCcS5MyHtVzSrRX08n+ItFY7zRI0kJMCJLDDxiDwCxad9j9zCDfXQVqS9H58nf&#10;EuudR48UGUwYnXVjwH0EoLCqIXJvfyKppyayFLptl55+enrfLVRHbAcH/Zx4y68bfI0b5sM9czgY&#10;OEI47OEOP1JBW1IYTpTU4H5/dB/tsV9RS0mLg1ZS/2vPnKBE/TDYyfP8/DxOZhLOp7MCBfdas32t&#10;MXu9AXy4HNeK5ekY7YM6HaUD/Yw7YR2joooZjrFLyoM7CZvQLwDcKlys18kMp9GycGMeLY/gkefY&#10;aE/dM3N2aMmAzXwLp6FkizdN2dtGTwPrfQDZpI6NTPe8Di+Ak5xaadg6cVW8lpPVy25c/QEAAP//&#10;AwBQSwMEFAAGAAgAAAAhAI98SILeAAAACQEAAA8AAABkcnMvZG93bnJldi54bWxMj8FOwzAQRO9I&#10;/IO1SFwQtdMQoCFOBUhIcKOBD3DjbRI1XgfbbcPfs5zgtBrN0+xMtZ7dKI4Y4uBJQ7ZQIJBabwfq&#10;NHx+vFzfg4jJkDWjJ9TwjRHW9flZZUrrT7TBY5M6wSEUS6OhT2kqpYxtj87EhZ+Q2Nv54ExiGTpp&#10;gzlxuBvlUqlb6cxA/KE3Ez732O6bg9MQstdd/kU3YbV8L+T+zW2ubPOk9eXF/PgAIuGc/mD4rc/V&#10;oeZOW38gG8WoocgLJvmqFQj28+KOt20ZVFkGsq7k/wX1DwAAAP//AwBQSwECLQAUAAYACAAAACEA&#10;toM4kv4AAADhAQAAEwAAAAAAAAAAAAAAAAAAAAAAW0NvbnRlbnRfVHlwZXNdLnhtbFBLAQItABQA&#10;BgAIAAAAIQA4/SH/1gAAAJQBAAALAAAAAAAAAAAAAAAAAC8BAABfcmVscy8ucmVsc1BLAQItABQA&#10;BgAIAAAAIQAp15TcjgIAAGMFAAAOAAAAAAAAAAAAAAAAAC4CAABkcnMvZTJvRG9jLnhtbFBLAQIt&#10;ABQABgAIAAAAIQCPfEiC3gAAAAkBAAAPAAAAAAAAAAAAAAAAAOgEAABkcnMvZG93bnJldi54bWxQ&#10;SwUGAAAAAAQABADzAAAA8wUAAAAA&#10;" filled="f" strokecolor="#243f60 [1604]" strokeweight="2pt">
                <v:textbox>
                  <w:txbxContent>
                    <w:p w14:paraId="59509A3B" w14:textId="77777777" w:rsidR="00F7251B" w:rsidRPr="003E08C4" w:rsidRDefault="00F7251B" w:rsidP="00E5490B">
                      <w:pPr>
                        <w:rPr>
                          <w:color w:val="000000" w:themeColor="text1"/>
                        </w:rPr>
                      </w:pPr>
                      <w:r>
                        <w:rPr>
                          <w:color w:val="000000" w:themeColor="text1"/>
                        </w:rPr>
                        <w:t>Participant Recruitment</w:t>
                      </w:r>
                      <w:r w:rsidRPr="003E08C4">
                        <w:rPr>
                          <w:color w:val="000000" w:themeColor="text1"/>
                        </w:rPr>
                        <w:t xml:space="preserve"> </w:t>
                      </w:r>
                    </w:p>
                  </w:txbxContent>
                </v:textbox>
              </v:roundrect>
            </w:pict>
          </mc:Fallback>
        </mc:AlternateContent>
      </w:r>
      <w:r w:rsidRPr="001B76E8">
        <w:rPr>
          <w:rFonts w:ascii="Times New Roman" w:hAnsi="Times New Roman" w:cs="Times New Roman"/>
          <w:noProof/>
        </w:rPr>
        <mc:AlternateContent>
          <mc:Choice Requires="wps">
            <w:drawing>
              <wp:anchor distT="0" distB="0" distL="114300" distR="114300" simplePos="0" relativeHeight="251681792" behindDoc="0" locked="0" layoutInCell="1" allowOverlap="1" wp14:anchorId="046B4709" wp14:editId="0F3DE7A7">
                <wp:simplePos x="0" y="0"/>
                <wp:positionH relativeFrom="column">
                  <wp:posOffset>2268855</wp:posOffset>
                </wp:positionH>
                <wp:positionV relativeFrom="paragraph">
                  <wp:posOffset>490220</wp:posOffset>
                </wp:positionV>
                <wp:extent cx="848995" cy="0"/>
                <wp:effectExtent l="0" t="63500" r="0" b="63500"/>
                <wp:wrapNone/>
                <wp:docPr id="31" name="Straight Arrow Connector 31"/>
                <wp:cNvGraphicFramePr/>
                <a:graphic xmlns:a="http://schemas.openxmlformats.org/drawingml/2006/main">
                  <a:graphicData uri="http://schemas.microsoft.com/office/word/2010/wordprocessingShape">
                    <wps:wsp>
                      <wps:cNvCnPr/>
                      <wps:spPr>
                        <a:xfrm>
                          <a:off x="0" y="0"/>
                          <a:ext cx="848995" cy="0"/>
                        </a:xfrm>
                        <a:prstGeom prst="straightConnector1">
                          <a:avLst/>
                        </a:prstGeom>
                        <a:ln w="28575">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http://schemas.microsoft.com/office/word/2018/wordml" xmlns:w16cex="http://schemas.microsoft.com/office/word/2018/wordml/cex">
            <w:pict>
              <v:shapetype w14:anchorId="20F98A97" id="_x0000_t32" coordsize="21600,21600" o:spt="32" o:oned="t" path="m,l21600,21600e" filled="f">
                <v:path arrowok="t" fillok="f" o:connecttype="none"/>
                <o:lock v:ext="edit" shapetype="t"/>
              </v:shapetype>
              <v:shape id="Straight Arrow Connector 31" o:spid="_x0000_s1026" type="#_x0000_t32" style="position:absolute;margin-left:178.65pt;margin-top:38.6pt;width:66.85pt;height:0;z-index:2516817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IaSo3QEAAAsEAAAOAAAAZHJzL2Uyb0RvYy54bWysU9uO0zAQfUfiHyy/07SFQrdqukJd4AVB&#10;tQsf4HXGiSXfNDZN8/eMnTSLACGBePF1zsw5x+P97cUadgaM2ruarxZLzsBJ32jX1vzrl/cvtpzF&#10;JFwjjHdQ8wEivz08f7bvww7WvvOmAWSUxMVdH2repRR2VRVlB1bEhQ/g6FJ5tCLRFtuqQdFTdmuq&#10;9XL5uuo9NgG9hBjp9G685IeSXymQ6bNSERIzNSduqYxYxsc8Voe92LUoQqflREP8AwsrtKOic6o7&#10;kQT7hvqXVFZL9NGrtJDeVl4pLaFoIDWr5U9qHjoRoGghc2KYbYr/L638dD4h003NX644c8LSGz0k&#10;FLrtEnuL6Ht29M6Rjx4ZhZBffYg7gh3dCaddDCfM4i8KbZ5JFrsUj4fZY7gkJulw+2p7c7PhTF6v&#10;qidcwJg+gLcsL2oeJx4zgVWxWJw/xkSVCXgF5KLGsb7m6+3mzaaEJaHNO9ewNATSlFAL1xrIAgho&#10;HE1ZyEi9rNJgYEx0D4osIbJjwdKMcDTIzoLaSEgJLhUrSiaKzjCljZmBy0Lhj8ApPkOhNOrfgGdE&#10;qexdmsFWO4+/q54uV8pqjL86MOrOFjz6ZiiPWqyhjiteTb8jt/SP+wJ/+sOH7wAAAP//AwBQSwME&#10;FAAGAAgAAAAhANbazMHkAAAADgEAAA8AAABkcnMvZG93bnJldi54bWxMj8FOwzAMhu9IvENkJC6I&#10;pduAsq7phDY4IODAxgN4TdZUNE7VZG3Z02PEAS6WbP/+/X/5anSN6E0Xak8KppMEhKHS65oqBR+7&#10;p+t7ECEiaWw8GQVfJsCqOD/LMdN+oHfTb2Ml2IRChgpsjG0mZSitcRgmvjXEu4PvHEZuu0rqDgc2&#10;d42cJcmddFgTf7DYmrU15ef26BQc8HkYhx5fFrvT6epNr8vHjX1V6vJi3Cy5PCxBRDPGvwv4YeD8&#10;UHCwvT+SDqJRML9N5yxVkKYzECy4WUyZcP87kEUu/2MU3wAAAP//AwBQSwECLQAUAAYACAAAACEA&#10;toM4kv4AAADhAQAAEwAAAAAAAAAAAAAAAAAAAAAAW0NvbnRlbnRfVHlwZXNdLnhtbFBLAQItABQA&#10;BgAIAAAAIQA4/SH/1gAAAJQBAAALAAAAAAAAAAAAAAAAAC8BAABfcmVscy8ucmVsc1BLAQItABQA&#10;BgAIAAAAIQAuIaSo3QEAAAsEAAAOAAAAAAAAAAAAAAAAAC4CAABkcnMvZTJvRG9jLnhtbFBLAQIt&#10;ABQABgAIAAAAIQDW2szB5AAAAA4BAAAPAAAAAAAAAAAAAAAAADcEAABkcnMvZG93bnJldi54bWxQ&#10;SwUGAAAAAAQABADzAAAASAUAAAAA&#10;" strokecolor="#4579b8 [3044]" strokeweight="2.25pt">
                <v:stroke endarrow="block"/>
              </v:shape>
            </w:pict>
          </mc:Fallback>
        </mc:AlternateContent>
      </w:r>
    </w:p>
    <w:p w14:paraId="033C5115" w14:textId="66B34F24" w:rsidR="00E5490B" w:rsidRPr="001B76E8" w:rsidRDefault="00E5490B" w:rsidP="00E5490B">
      <w:pPr>
        <w:rPr>
          <w:rFonts w:ascii="Times New Roman" w:hAnsi="Times New Roman" w:cs="Times New Roman"/>
        </w:rPr>
      </w:pPr>
      <w:r w:rsidRPr="001B76E8">
        <w:rPr>
          <w:rFonts w:ascii="Times New Roman" w:hAnsi="Times New Roman" w:cs="Times New Roman"/>
          <w:noProof/>
        </w:rPr>
        <mc:AlternateContent>
          <mc:Choice Requires="wps">
            <w:drawing>
              <wp:anchor distT="0" distB="0" distL="114300" distR="114300" simplePos="0" relativeHeight="251682816" behindDoc="0" locked="0" layoutInCell="1" allowOverlap="1" wp14:anchorId="2A66A3EA" wp14:editId="00801798">
                <wp:simplePos x="0" y="0"/>
                <wp:positionH relativeFrom="column">
                  <wp:posOffset>4583387</wp:posOffset>
                </wp:positionH>
                <wp:positionV relativeFrom="paragraph">
                  <wp:posOffset>324025</wp:posOffset>
                </wp:positionV>
                <wp:extent cx="0" cy="435120"/>
                <wp:effectExtent l="63500" t="0" r="50800" b="34925"/>
                <wp:wrapNone/>
                <wp:docPr id="32" name="Straight Arrow Connector 32"/>
                <wp:cNvGraphicFramePr/>
                <a:graphic xmlns:a="http://schemas.openxmlformats.org/drawingml/2006/main">
                  <a:graphicData uri="http://schemas.microsoft.com/office/word/2010/wordprocessingShape">
                    <wps:wsp>
                      <wps:cNvCnPr/>
                      <wps:spPr>
                        <a:xfrm>
                          <a:off x="0" y="0"/>
                          <a:ext cx="0" cy="435120"/>
                        </a:xfrm>
                        <a:prstGeom prst="straightConnector1">
                          <a:avLst/>
                        </a:prstGeom>
                        <a:ln w="28575">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shape w14:anchorId="2937A4BC" id="Straight Arrow Connector 32" o:spid="_x0000_s1026" type="#_x0000_t32" style="position:absolute;margin-left:360.9pt;margin-top:25.5pt;width:0;height:34.2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Z5/q2wEAAAsEAAAOAAAAZHJzL2Uyb0RvYy54bWysU8uOEzEQvCPxD5bvZJIsgVWUyQplgQuC&#10;iIUP8HraGUt+qd1kkr+n7UlmESAkEBc/u7qryu3N3ck7cQTMNoZWLmZzKSDo2NlwaOXXL+9e3EqR&#10;SYVOuRiglWfI8m77/NlmSGtYxj66DlBwkpDXQ2plT5TWTZN1D17lWUwQ+NJE9Ip4i4emQzVwdu+a&#10;5Xz+qhkidgmjhpz59H68lNua3xjQ9MmYDCRcK5kb1RHr+FjGZrtR6wOq1Ft9oaH+gYVXNnDRKdW9&#10;IiW+of0llbcaY46GZjr6JhpjNVQNrGYx/0nNQ68SVC1sTk6TTfn/pdUfj3sUtmvlzVKKoDy/0QOh&#10;soeexBvEOIhdDIF9jCg4hP0aUl4zbBf2eNnltMci/mTQl5lliVP1+Dx5DCcSejzUfPryZrVYVvub&#10;J1zCTO8helEWrcwXHhOBRbVYHT9k4soMvAJKURfE0Mrl7er1qoaRsu5t6ASdE2sitCocHBQBDHSB&#10;pyJkpF5XdHYwJvoMhi1hsmPB2oywcyiOittIaQ2BFlMmji4wY52bgPNK4Y/AS3yBQm3UvwFPiFo5&#10;BprA3oaIv6tOpytlM8ZfHRh1FwseY3euj1qt4Y6rXl1+R2npH/cV/vSHt98BAAD//wMAUEsDBBQA&#10;BgAIAAAAIQBPICmK5AAAAA8BAAAPAAAAZHJzL2Rvd25yZXYueG1sTI/BTsMwDIbvSLxDZCQuaEs7&#10;acC6phPa4IAYB7Y9gNd4TUWTVE3Wlj09RhzgYsn279/fn69G24ieulB7pyCdJiDIlV7XrlJw2L9M&#10;HkGEiE5j4x0p+KIAq+L6KsdM+8F9UL+LlWATFzJUYGJsMylDachimPqWHO9OvrMYue0qqTsc2Nw2&#10;cpYk99Ji7fiDwZbWhsrP3dkqOOHrMA49vi32l8vdu16XzxuzVer2ZtwsuTwtQUQa498F/GRgfigY&#10;7OjPTgfRKHiYpcwfFcxTDsaC38GRleliDrLI5f8cxTcAAAD//wMAUEsBAi0AFAAGAAgAAAAhALaD&#10;OJL+AAAA4QEAABMAAAAAAAAAAAAAAAAAAAAAAFtDb250ZW50X1R5cGVzXS54bWxQSwECLQAUAAYA&#10;CAAAACEAOP0h/9YAAACUAQAACwAAAAAAAAAAAAAAAAAvAQAAX3JlbHMvLnJlbHNQSwECLQAUAAYA&#10;CAAAACEAX2ef6tsBAAALBAAADgAAAAAAAAAAAAAAAAAuAgAAZHJzL2Uyb0RvYy54bWxQSwECLQAU&#10;AAYACAAAACEATyApiuQAAAAPAQAADwAAAAAAAAAAAAAAAAA1BAAAZHJzL2Rvd25yZXYueG1sUEsF&#10;BgAAAAAEAAQA8wAAAEYFAAAAAA==&#10;" strokecolor="#4579b8 [3044]" strokeweight="2.25pt">
                <v:stroke endarrow="block"/>
              </v:shape>
            </w:pict>
          </mc:Fallback>
        </mc:AlternateContent>
      </w:r>
    </w:p>
    <w:p w14:paraId="3BFF48CD" w14:textId="47F87BB4" w:rsidR="00E5490B" w:rsidRPr="001B76E8" w:rsidRDefault="00E5490B" w:rsidP="00E5490B">
      <w:pPr>
        <w:rPr>
          <w:rFonts w:ascii="Times New Roman" w:hAnsi="Times New Roman" w:cs="Times New Roman"/>
        </w:rPr>
      </w:pPr>
      <w:r w:rsidRPr="001B76E8">
        <w:rPr>
          <w:rFonts w:ascii="Times New Roman" w:hAnsi="Times New Roman" w:cs="Times New Roman"/>
          <w:noProof/>
        </w:rPr>
        <mc:AlternateContent>
          <mc:Choice Requires="wps">
            <w:drawing>
              <wp:anchor distT="0" distB="0" distL="114300" distR="114300" simplePos="0" relativeHeight="251700224" behindDoc="0" locked="0" layoutInCell="1" allowOverlap="1" wp14:anchorId="41C3671B" wp14:editId="033FB580">
                <wp:simplePos x="0" y="0"/>
                <wp:positionH relativeFrom="column">
                  <wp:posOffset>6058635</wp:posOffset>
                </wp:positionH>
                <wp:positionV relativeFrom="paragraph">
                  <wp:posOffset>3850105</wp:posOffset>
                </wp:positionV>
                <wp:extent cx="0" cy="344767"/>
                <wp:effectExtent l="63500" t="0" r="38100" b="24130"/>
                <wp:wrapNone/>
                <wp:docPr id="59" name="Straight Arrow Connector 59"/>
                <wp:cNvGraphicFramePr/>
                <a:graphic xmlns:a="http://schemas.openxmlformats.org/drawingml/2006/main">
                  <a:graphicData uri="http://schemas.microsoft.com/office/word/2010/wordprocessingShape">
                    <wps:wsp>
                      <wps:cNvCnPr/>
                      <wps:spPr>
                        <a:xfrm>
                          <a:off x="0" y="0"/>
                          <a:ext cx="0" cy="344767"/>
                        </a:xfrm>
                        <a:prstGeom prst="straightConnector1">
                          <a:avLst/>
                        </a:prstGeom>
                        <a:ln w="28575">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http://schemas.microsoft.com/office/word/2018/wordml" xmlns:w16cex="http://schemas.microsoft.com/office/word/2018/wordml/cex">
            <w:pict>
              <v:shape w14:anchorId="401EE029" id="Straight Arrow Connector 59" o:spid="_x0000_s1026" type="#_x0000_t32" style="position:absolute;margin-left:477.05pt;margin-top:303.15pt;width:0;height:27.15pt;z-index:2517002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wr43AEAAAsEAAAOAAAAZHJzL2Uyb0RvYy54bWysU12P0zAQfEfiP1h+p2nL9XpXNT2hHvCC&#10;oLo7foDPWSeW/KW1adp/z9pJcwgQEogXJ3Z2ZmfGm+3dyRp2BIzau5ovZnPOwEnfaNfW/OvThzc3&#10;nMUkXCOMd1DzM0R+t3v9atuHDSx9500DyIjExU0fat6lFDZVFWUHVsSZD+Doo/JoRaIttlWDoid2&#10;a6rlfH5d9R6bgF5CjHR6P3zku8KvFMj0RakIiZmak7ZUVizrc16r3VZsWhSh03KUIf5BhRXaUdOJ&#10;6l4kwb6h/oXKaok+epVm0tvKK6UlFA/kZjH/yc1jJwIULxRODFNM8f/Rys/HAzLd1Hx1y5kTlu7o&#10;MaHQbZfYO0Tfs713jnL0yKiE8upD3BBs7w447mI4YDZ/Umjzk2yxU8n4PGUMp8TkcCjp9O3V1fp6&#10;nemqF1zAmD6Ctyy/1DyOOiYBixKxOH6KaQBeALmpcayv+fJmtV6VsiS0ee8als6BPCXUwrUGxo7G&#10;UeNsZJBe3tLZwED0AIoiIbFDwzKMsDfIjoLGSEgJLi0mJqrOMKWNmYDzIuGPwLE+Q6EM6t+AJ0Tp&#10;7F2awFY7j7/rnk4XyWqovyQw+M4RPPvmXC61REMTV25n/DvySP+4L/CXf3j3HQAA//8DAFBLAwQU&#10;AAYACAAAACEAc3mYa+IAAAAQAQAADwAAAGRycy9kb3ducmV2LnhtbExPy07DMBC8I/EP1iJxQa1T&#10;HlGbxqlQCwdUONDyAdvYjSPidRS7SejXs4gDXFba2dl55KvRNaI3Xag9KZhNExCGSq9rqhR87J8n&#10;cxAhImlsPBkFXybAqri8yDHTfqB30+9iJViEQoYKbIxtJmUorXEYpr41xLej7xxGXrtK6g4HFneN&#10;vE2SVDqsiR0stmZtTfm5OzkFR3wZxqHH7WJ/Pt+86XX5tLGvSl1fjZslj8cliGjG+PcBPx04PxQc&#10;7OBPpINoFCwe7mdMVZAm6R0IZvwiB0YYAlnk8n+R4hsAAP//AwBQSwECLQAUAAYACAAAACEAtoM4&#10;kv4AAADhAQAAEwAAAAAAAAAAAAAAAAAAAAAAW0NvbnRlbnRfVHlwZXNdLnhtbFBLAQItABQABgAI&#10;AAAAIQA4/SH/1gAAAJQBAAALAAAAAAAAAAAAAAAAAC8BAABfcmVscy8ucmVsc1BLAQItABQABgAI&#10;AAAAIQAiywr43AEAAAsEAAAOAAAAAAAAAAAAAAAAAC4CAABkcnMvZTJvRG9jLnhtbFBLAQItABQA&#10;BgAIAAAAIQBzeZhr4gAAABABAAAPAAAAAAAAAAAAAAAAADYEAABkcnMvZG93bnJldi54bWxQSwUG&#10;AAAAAAQABADzAAAARQUAAAAA&#10;" strokecolor="#4579b8 [3044]" strokeweight="2.25pt">
                <v:stroke endarrow="block"/>
              </v:shape>
            </w:pict>
          </mc:Fallback>
        </mc:AlternateContent>
      </w:r>
      <w:r w:rsidRPr="001B76E8">
        <w:rPr>
          <w:rFonts w:ascii="Times New Roman" w:hAnsi="Times New Roman" w:cs="Times New Roman"/>
          <w:noProof/>
        </w:rPr>
        <mc:AlternateContent>
          <mc:Choice Requires="wps">
            <w:drawing>
              <wp:anchor distT="0" distB="0" distL="114300" distR="114300" simplePos="0" relativeHeight="251699200" behindDoc="0" locked="0" layoutInCell="1" allowOverlap="1" wp14:anchorId="2FE06BF0" wp14:editId="3E22A034">
                <wp:simplePos x="0" y="0"/>
                <wp:positionH relativeFrom="column">
                  <wp:posOffset>6057900</wp:posOffset>
                </wp:positionH>
                <wp:positionV relativeFrom="paragraph">
                  <wp:posOffset>2936278</wp:posOffset>
                </wp:positionV>
                <wp:extent cx="0" cy="344767"/>
                <wp:effectExtent l="63500" t="0" r="38100" b="24130"/>
                <wp:wrapNone/>
                <wp:docPr id="58" name="Straight Arrow Connector 58"/>
                <wp:cNvGraphicFramePr/>
                <a:graphic xmlns:a="http://schemas.openxmlformats.org/drawingml/2006/main">
                  <a:graphicData uri="http://schemas.microsoft.com/office/word/2010/wordprocessingShape">
                    <wps:wsp>
                      <wps:cNvCnPr/>
                      <wps:spPr>
                        <a:xfrm>
                          <a:off x="0" y="0"/>
                          <a:ext cx="0" cy="344767"/>
                        </a:xfrm>
                        <a:prstGeom prst="straightConnector1">
                          <a:avLst/>
                        </a:prstGeom>
                        <a:ln w="28575">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http://schemas.microsoft.com/office/word/2018/wordml" xmlns:w16cex="http://schemas.microsoft.com/office/word/2018/wordml/cex">
            <w:pict>
              <v:shape w14:anchorId="02D6D73F" id="Straight Arrow Connector 58" o:spid="_x0000_s1026" type="#_x0000_t32" style="position:absolute;margin-left:477pt;margin-top:231.2pt;width:0;height:27.15pt;z-index:2516992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fKf2wEAAAsEAAAOAAAAZHJzL2Uyb0RvYy54bWysU12P0zAQfEfiP1h+p2nL9XqKmp5QD3hB&#10;UHHwA3zOurHkL61Nk/571k6aQ4CQQLw4sbMzOzPe7O4Ha9gZMGrvGr5aLDkDJ32r3anhX7+8e3XH&#10;WUzCtcJ4Bw2/QOT3+5cvdn2oYe07b1pARiQu1n1oeJdSqKsqyg6siAsfwNFH5dGKRFs8VS2Kntit&#10;qdbL5W3Ve2wDegkx0unD+JHvC79SINMnpSIkZhpO2lJZsaxPea32O1GfUIROy0mG+AcVVmhHTWeq&#10;B5EE+4b6FyqrJfroVVpIbyuvlJZQPJCb1fInN4+dCFC8UDgxzDHF/0crP56PyHTb8A3dlBOW7ugx&#10;odCnLrE3iL5nB+8c5eiRUQnl1YdYE+zgjjjtYjhiNj8otPlJtthQMr7MGcOQmBwPJZ2+vrnZ3m4z&#10;XfWMCxjTe/CW5ZeGx0nHLGBVIhbnDzGNwCsgNzWO9Q1f3222m1KWhDZvXcvSJZCnhFq4k4Gpo3HU&#10;OBsZpZe3dDEwEn0GRZGQ2LFhGUY4GGRnQWMkpASXVjMTVWeY0sbMwGWR8EfgVJ+hUAb1b8AzonT2&#10;Ls1gq53H33VPw1WyGuuvCYy+cwRPvr2USy3R0MSV25n+jjzSP+4L/Pkf3n8HAAD//wMAUEsDBBQA&#10;BgAIAAAAIQCEoIeA5QAAABABAAAPAAAAZHJzL2Rvd25yZXYueG1sTI9NTsMwEIX3SNzBGiQ2qHVa&#10;paFN41SohQUCFrQcYBpPk4h4HMVuEnp6jFjAZqT5e+992WY0jeipc7VlBbNpBIK4sLrmUsHH4Wmy&#10;BOE8ssbGMin4Igeb/Poqw1Tbgd+p3/tSBBF2KSqovG9TKV1RkUE3tS1x2J1sZ9CHtiul7nAI4qaR&#10;8yhKpMGag0OFLW0rKj73Z6PghM/DOPT4sjpcLndvels87qpXpW5vxt06lIc1CE+j//uAH4aQH/IQ&#10;7GjPrJ1oFKwWcQDyCuJkHoMIF7+To4LFLLkHmWfyP0j+DQAA//8DAFBLAQItABQABgAIAAAAIQC2&#10;gziS/gAAAOEBAAATAAAAAAAAAAAAAAAAAAAAAABbQ29udGVudF9UeXBlc10ueG1sUEsBAi0AFAAG&#10;AAgAAAAhADj9If/WAAAAlAEAAAsAAAAAAAAAAAAAAAAALwEAAF9yZWxzLy5yZWxzUEsBAi0AFAAG&#10;AAgAAAAhANx98p/bAQAACwQAAA4AAAAAAAAAAAAAAAAALgIAAGRycy9lMm9Eb2MueG1sUEsBAi0A&#10;FAAGAAgAAAAhAISgh4DlAAAAEAEAAA8AAAAAAAAAAAAAAAAANQQAAGRycy9kb3ducmV2LnhtbFBL&#10;BQYAAAAABAAEAPMAAABHBQAAAAA=&#10;" strokecolor="#4579b8 [3044]" strokeweight="2.25pt">
                <v:stroke endarrow="block"/>
              </v:shape>
            </w:pict>
          </mc:Fallback>
        </mc:AlternateContent>
      </w:r>
      <w:r w:rsidRPr="001B76E8">
        <w:rPr>
          <w:rFonts w:ascii="Times New Roman" w:hAnsi="Times New Roman" w:cs="Times New Roman"/>
          <w:noProof/>
        </w:rPr>
        <mc:AlternateContent>
          <mc:Choice Requires="wps">
            <w:drawing>
              <wp:anchor distT="0" distB="0" distL="114300" distR="114300" simplePos="0" relativeHeight="251677696" behindDoc="0" locked="0" layoutInCell="1" allowOverlap="1" wp14:anchorId="51C16D9D" wp14:editId="5168C747">
                <wp:simplePos x="0" y="0"/>
                <wp:positionH relativeFrom="column">
                  <wp:posOffset>5479415</wp:posOffset>
                </wp:positionH>
                <wp:positionV relativeFrom="paragraph">
                  <wp:posOffset>4194715</wp:posOffset>
                </wp:positionV>
                <wp:extent cx="1138555" cy="1050587"/>
                <wp:effectExtent l="0" t="0" r="17145" b="16510"/>
                <wp:wrapNone/>
                <wp:docPr id="19" name="Rounded Rectangle 19"/>
                <wp:cNvGraphicFramePr/>
                <a:graphic xmlns:a="http://schemas.openxmlformats.org/drawingml/2006/main">
                  <a:graphicData uri="http://schemas.microsoft.com/office/word/2010/wordprocessingShape">
                    <wps:wsp>
                      <wps:cNvSpPr/>
                      <wps:spPr>
                        <a:xfrm>
                          <a:off x="0" y="0"/>
                          <a:ext cx="1138555" cy="1050587"/>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3133F1DF" w14:textId="416C1B99" w:rsidR="00F7251B" w:rsidRPr="003E08C4" w:rsidRDefault="00F7251B" w:rsidP="00D8726D">
                            <w:pPr>
                              <w:spacing w:after="0" w:line="240" w:lineRule="auto"/>
                              <w:rPr>
                                <w:color w:val="000000" w:themeColor="text1"/>
                              </w:rPr>
                            </w:pPr>
                            <w:r>
                              <w:rPr>
                                <w:color w:val="000000" w:themeColor="text1"/>
                              </w:rPr>
                              <w:t>PrEP prescription (8-week dose</w:t>
                            </w:r>
                            <w:r>
                              <w:rPr>
                                <w:rFonts w:hint="eastAsia"/>
                                <w:color w:val="000000" w:themeColor="text1"/>
                                <w:lang w:eastAsia="zh-CN"/>
                              </w:rPr>
                              <w:t>s</w:t>
                            </w:r>
                            <w:r>
                              <w:rPr>
                                <w:color w:val="000000" w:themeColor="text1"/>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roundrect w14:anchorId="51C16D9D" id="Rounded Rectangle 19" o:spid="_x0000_s1032" style="position:absolute;margin-left:431.45pt;margin-top:330.3pt;width:89.65pt;height:82.7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hUSYjQIAAGYFAAAOAAAAZHJzL2Uyb0RvYy54bWysVEtv3CAQvlfqf0DcG9vbOI9VvNEqUapK&#10;UbLKQzmzGNaWgKHArr399R2w14mSqIeqPmBgZr558M1cXPZakZ1wvgVT0eIop0QYDnVrNhV9frr5&#10;dkaJD8zUTIERFd0LTy8XX79cdHYuZtCAqoUjCGL8vLMVbUKw8yzzvBGa+SOwwqBQgtMs4NFtstqx&#10;DtG1ymZ5fpJ14GrrgAvv8fZ6ENJFwpdS8HAvpReBqIpibCGtLq3ruGaLCzbfOGablo9hsH+IQrPW&#10;oNMJ6poFRrau/QClW+7AgwxHHHQGUrZcpBwwmyJ/l81jw6xIuWBxvJ3K5P8fLL/brRxpa3y7c0oM&#10;0/hGD7A1tajJA1aPmY0SBGVYqM76Oeo/2pUbTx63MeteOh3/mA/pU3H3U3FFHwjHy6L4flaWJSUc&#10;ZUVe5uXZaUTNXs2t8+GHAE3ipqIuxhGDSJVlu1sfBv2DXnRp4KZVKt7H8IaA0i7slYgKyjwIiRli&#10;CLMElLglrpQjO4asYJwLE4pB1LBaDNdljt8Y32SRok2AEVmi4wl7BIi8/Yg9hD3qR1ORqDkZ538L&#10;bDCeLJJnMGEy1q0B9xmAwqxGz4P+oUhDaWKVQr/u0+ufRM14s4Z6j4xwMLSKt/ymxde4ZT6smMPe&#10;wC7Cfg/3uEgFXUVh3FHSgPv92X3UR8qilJIOe62i/teWOUGJ+mmQzOfF8XFsznQ4Lk9neHBvJeu3&#10;ErPVV4APV+BksTxto35Qh610oF9wLCyjVxQxw9F3RXlwh8NVGGYADhYulsukhg1pWbg1j5ZH8Fjn&#10;SLSn/oU5O1IyIJvv4NCXbP6OlINutDSw3AaQbWLsa13HF8BmTlQaB0+cFm/PSet1PC7+AAAA//8D&#10;AFBLAwQUAAYACAAAACEAb70Yzt8AAAAMAQAADwAAAGRycy9kb3ducmV2LnhtbEyPQU7DMBBF90jc&#10;wRokNojaNcVqQ5wKkJBg1wYO4MbTJGo8DrbbhtvjrmA5+k//vynXkxvYCUPsPWmYzwQwpMbbnloN&#10;X59v90tgMRmyZvCEGn4wwrq6vipNYf2ZtniqU8tyCcXCaOhSGgvOY9OhM3HmR6Sc7X1wJuUztNwG&#10;c87lbuBSCMWd6SkvdGbE1w6bQ310GsL8ff/wTYuwkptHfvhw2ztbv2h9ezM9PwFLOKU/GC76WR2q&#10;7LTzR7KRDRqWSq4yqkEpoYBdCLGQEtguZ1IJ4FXJ/z9R/QIAAP//AwBQSwECLQAUAAYACAAAACEA&#10;toM4kv4AAADhAQAAEwAAAAAAAAAAAAAAAAAAAAAAW0NvbnRlbnRfVHlwZXNdLnhtbFBLAQItABQA&#10;BgAIAAAAIQA4/SH/1gAAAJQBAAALAAAAAAAAAAAAAAAAAC8BAABfcmVscy8ucmVsc1BLAQItABQA&#10;BgAIAAAAIQBehUSYjQIAAGYFAAAOAAAAAAAAAAAAAAAAAC4CAABkcnMvZTJvRG9jLnhtbFBLAQIt&#10;ABQABgAIAAAAIQBvvRjO3wAAAAwBAAAPAAAAAAAAAAAAAAAAAOcEAABkcnMvZG93bnJldi54bWxQ&#10;SwUGAAAAAAQABADzAAAA8wUAAAAA&#10;" filled="f" strokecolor="#243f60 [1604]" strokeweight="2pt">
                <v:textbox>
                  <w:txbxContent>
                    <w:p w14:paraId="3133F1DF" w14:textId="416C1B99" w:rsidR="00F7251B" w:rsidRPr="003E08C4" w:rsidRDefault="00F7251B" w:rsidP="00D8726D">
                      <w:pPr>
                        <w:spacing w:after="0" w:line="240" w:lineRule="auto"/>
                        <w:rPr>
                          <w:color w:val="000000" w:themeColor="text1"/>
                        </w:rPr>
                      </w:pPr>
                      <w:r>
                        <w:rPr>
                          <w:color w:val="000000" w:themeColor="text1"/>
                        </w:rPr>
                        <w:t>PrEP prescription (8-week dose</w:t>
                      </w:r>
                      <w:r>
                        <w:rPr>
                          <w:rFonts w:hint="eastAsia"/>
                          <w:color w:val="000000" w:themeColor="text1"/>
                          <w:lang w:eastAsia="zh-CN"/>
                        </w:rPr>
                        <w:t>s</w:t>
                      </w:r>
                      <w:r>
                        <w:rPr>
                          <w:color w:val="000000" w:themeColor="text1"/>
                        </w:rPr>
                        <w:t>)</w:t>
                      </w:r>
                    </w:p>
                  </w:txbxContent>
                </v:textbox>
              </v:roundrect>
            </w:pict>
          </mc:Fallback>
        </mc:AlternateContent>
      </w:r>
      <w:r w:rsidRPr="001B76E8">
        <w:rPr>
          <w:rFonts w:ascii="Times New Roman" w:hAnsi="Times New Roman" w:cs="Times New Roman"/>
          <w:noProof/>
        </w:rPr>
        <mc:AlternateContent>
          <mc:Choice Requires="wps">
            <w:drawing>
              <wp:anchor distT="0" distB="0" distL="114300" distR="114300" simplePos="0" relativeHeight="251676672" behindDoc="0" locked="0" layoutInCell="1" allowOverlap="1" wp14:anchorId="324CD1E6" wp14:editId="3BB1DE36">
                <wp:simplePos x="0" y="0"/>
                <wp:positionH relativeFrom="column">
                  <wp:posOffset>5478780</wp:posOffset>
                </wp:positionH>
                <wp:positionV relativeFrom="paragraph">
                  <wp:posOffset>3277870</wp:posOffset>
                </wp:positionV>
                <wp:extent cx="1137920" cy="575310"/>
                <wp:effectExtent l="12700" t="12700" r="17780" b="8890"/>
                <wp:wrapNone/>
                <wp:docPr id="18" name="Rounded Rectangle 18"/>
                <wp:cNvGraphicFramePr/>
                <a:graphic xmlns:a="http://schemas.openxmlformats.org/drawingml/2006/main">
                  <a:graphicData uri="http://schemas.microsoft.com/office/word/2010/wordprocessingShape">
                    <wps:wsp>
                      <wps:cNvSpPr/>
                      <wps:spPr>
                        <a:xfrm>
                          <a:off x="0" y="0"/>
                          <a:ext cx="1137920" cy="575310"/>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216D9985" w14:textId="77777777" w:rsidR="00F7251B" w:rsidRPr="003E08C4" w:rsidRDefault="00F7251B" w:rsidP="00D8726D">
                            <w:pPr>
                              <w:spacing w:after="0" w:line="240" w:lineRule="auto"/>
                              <w:jc w:val="center"/>
                              <w:rPr>
                                <w:color w:val="000000" w:themeColor="text1"/>
                              </w:rPr>
                            </w:pPr>
                            <w:r>
                              <w:rPr>
                                <w:color w:val="000000" w:themeColor="text1"/>
                              </w:rPr>
                              <w:t xml:space="preserve">No.8: </w:t>
                            </w:r>
                            <w:r>
                              <w:rPr>
                                <w:rFonts w:hint="eastAsia"/>
                                <w:color w:val="000000" w:themeColor="text1"/>
                              </w:rPr>
                              <w:t>Physical</w:t>
                            </w:r>
                            <w:r>
                              <w:rPr>
                                <w:color w:val="000000" w:themeColor="text1"/>
                              </w:rPr>
                              <w:t xml:space="preserve"> examinations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roundrect w14:anchorId="324CD1E6" id="Rounded Rectangle 18" o:spid="_x0000_s1033" style="position:absolute;margin-left:431.4pt;margin-top:258.1pt;width:89.6pt;height:45.3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NpTSjgIAAGUFAAAOAAAAZHJzL2Uyb0RvYy54bWysVN9P2zAQfp+0/8Hy+0hT6DoqUlSBmCYh&#10;qICJZ9exm0iOzzu7Tbq/fmcnDQjQHqb1IbV9d9/9+u4uLrvGsL1CX4MteH4y4UxZCWVttwX/+XTz&#10;5RtnPghbCgNWFfygPL9cfv500bqFmkIFplTICMT6ResKXoXgFlnmZaUa4U/AKUtCDdiIQFfcZiWK&#10;ltAbk00nk69ZC1g6BKm8p9frXsiXCV9rJcO91l4FZgpOsYX0xfTdxG+2vBCLLQpX1XIIQ/xDFI2o&#10;LTkdoa5FEGyH9TuoppYIHnQ4kdBkoHUtVcqBssknb7J5rIRTKRcqjndjmfz/g5V3+zWyuqTeUaes&#10;aKhHD7CzpSrZA1VP2K1RjGRUqNb5Bek/ujUON0/HmHWnsYn/lA/rUnEPY3FVF5ikxzw/nZ9PqQeS&#10;ZLP57DRP1c9erB368F1Bw+Kh4BjDiDGkwor9rQ/klvSPetGjhZvamPgeo+vjSadwMCoqGPugNCVI&#10;EUwTUKKWujLI9oJIIaRUNuS9qBKl6p9nE/rFpMnfaJFuCTAia3I8Yg8AkbbvsXuYQT+aqsTM0Xjy&#10;t8B649EieQYbRuOmtoAfARjKavDc6x+L1JcmVil0my41f37s7wbKAxECoZ8U7+RNTd24FT6sBdJo&#10;UANp3MM9fbSBtuAwnDirAH9/9B71ibEk5aylUSu4/7UTqDgzPyxx+Tw/O4uzmS5ns3kkCb6WbF5L&#10;7K65AmpcTovFyXSM+sEcjxqheaatsIpeSSSsJN8FlwGPl6vQrwDaK1KtVkmN5tGJcGsfnYzgsc6R&#10;aE/ds0A3UDIQme/gOJZi8YaUvW60tLDaBdB1YmysdF/XoQM0y4lKw96Jy+L1PWm9bMflHwAAAP//&#10;AwBQSwMEFAAGAAgAAAAhAEGqXrzgAAAADAEAAA8AAABkcnMvZG93bnJldi54bWxMj8FOwzAQRO9I&#10;/IO1SFwQtRNaK4RsKkBCghsNfIAbu0nUeB1stw1/j3uix9GMZt5U69mO7Gh8GBwhZAsBzFDr9EAd&#10;wvfX230BLERFWo2ODMKvCbCur68qVWp3oo05NrFjqYRCqRD6GKeS89D2xqqwcJOh5O2ctyom6Tuu&#10;vTqlcjvyXAjJrRooLfRqMq+9affNwSL47H338ENL/5h/rvj+w27udPOCeHszPz8Bi2aO/2E44yd0&#10;qBPT1h1IBzYiFDJP6BFhlckc2Dkhlnm6t0WQQhbA64pfnqj/AAAA//8DAFBLAQItABQABgAIAAAA&#10;IQC2gziS/gAAAOEBAAATAAAAAAAAAAAAAAAAAAAAAABbQ29udGVudF9UeXBlc10ueG1sUEsBAi0A&#10;FAAGAAgAAAAhADj9If/WAAAAlAEAAAsAAAAAAAAAAAAAAAAALwEAAF9yZWxzLy5yZWxzUEsBAi0A&#10;FAAGAAgAAAAhAL02lNKOAgAAZQUAAA4AAAAAAAAAAAAAAAAALgIAAGRycy9lMm9Eb2MueG1sUEsB&#10;Ai0AFAAGAAgAAAAhAEGqXrzgAAAADAEAAA8AAAAAAAAAAAAAAAAA6AQAAGRycy9kb3ducmV2Lnht&#10;bFBLBQYAAAAABAAEAPMAAAD1BQAAAAA=&#10;" filled="f" strokecolor="#243f60 [1604]" strokeweight="2pt">
                <v:textbox>
                  <w:txbxContent>
                    <w:p w14:paraId="216D9985" w14:textId="77777777" w:rsidR="00F7251B" w:rsidRPr="003E08C4" w:rsidRDefault="00F7251B" w:rsidP="00D8726D">
                      <w:pPr>
                        <w:spacing w:after="0" w:line="240" w:lineRule="auto"/>
                        <w:jc w:val="center"/>
                        <w:rPr>
                          <w:color w:val="000000" w:themeColor="text1"/>
                        </w:rPr>
                      </w:pPr>
                      <w:r>
                        <w:rPr>
                          <w:color w:val="000000" w:themeColor="text1"/>
                        </w:rPr>
                        <w:t xml:space="preserve">No.8: </w:t>
                      </w:r>
                      <w:r>
                        <w:rPr>
                          <w:rFonts w:hint="eastAsia"/>
                          <w:color w:val="000000" w:themeColor="text1"/>
                        </w:rPr>
                        <w:t>Physical</w:t>
                      </w:r>
                      <w:r>
                        <w:rPr>
                          <w:color w:val="000000" w:themeColor="text1"/>
                        </w:rPr>
                        <w:t xml:space="preserve"> examinations</w:t>
                      </w:r>
                    </w:p>
                  </w:txbxContent>
                </v:textbox>
              </v:roundrect>
            </w:pict>
          </mc:Fallback>
        </mc:AlternateContent>
      </w:r>
      <w:r w:rsidRPr="001B76E8">
        <w:rPr>
          <w:rFonts w:ascii="Times New Roman" w:hAnsi="Times New Roman" w:cs="Times New Roman"/>
          <w:noProof/>
        </w:rPr>
        <mc:AlternateContent>
          <mc:Choice Requires="wps">
            <w:drawing>
              <wp:anchor distT="0" distB="0" distL="114300" distR="114300" simplePos="0" relativeHeight="251675648" behindDoc="0" locked="0" layoutInCell="1" allowOverlap="1" wp14:anchorId="20E788CB" wp14:editId="31A69B47">
                <wp:simplePos x="0" y="0"/>
                <wp:positionH relativeFrom="column">
                  <wp:posOffset>5478780</wp:posOffset>
                </wp:positionH>
                <wp:positionV relativeFrom="paragraph">
                  <wp:posOffset>2258060</wp:posOffset>
                </wp:positionV>
                <wp:extent cx="1138555" cy="681355"/>
                <wp:effectExtent l="12700" t="12700" r="17145" b="17145"/>
                <wp:wrapNone/>
                <wp:docPr id="17" name="Rounded Rectangle 17"/>
                <wp:cNvGraphicFramePr/>
                <a:graphic xmlns:a="http://schemas.openxmlformats.org/drawingml/2006/main">
                  <a:graphicData uri="http://schemas.microsoft.com/office/word/2010/wordprocessingShape">
                    <wps:wsp>
                      <wps:cNvSpPr/>
                      <wps:spPr>
                        <a:xfrm>
                          <a:off x="0" y="0"/>
                          <a:ext cx="1138555" cy="681355"/>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1DD9BC53" w14:textId="77777777" w:rsidR="00F7251B" w:rsidRPr="003E08C4" w:rsidRDefault="00F7251B" w:rsidP="00D8726D">
                            <w:pPr>
                              <w:spacing w:after="0" w:line="240" w:lineRule="auto"/>
                              <w:jc w:val="center"/>
                              <w:rPr>
                                <w:color w:val="000000" w:themeColor="text1"/>
                              </w:rPr>
                            </w:pPr>
                            <w:r>
                              <w:rPr>
                                <w:rFonts w:hint="eastAsia"/>
                                <w:color w:val="000000" w:themeColor="text1"/>
                              </w:rPr>
                              <w:t>Partic</w:t>
                            </w:r>
                            <w:r>
                              <w:rPr>
                                <w:color w:val="000000" w:themeColor="text1"/>
                              </w:rPr>
                              <w:t>ipants interested in PrEP initiation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roundrect w14:anchorId="20E788CB" id="Rounded Rectangle 17" o:spid="_x0000_s1034" style="position:absolute;margin-left:431.4pt;margin-top:177.8pt;width:89.65pt;height:53.6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nV4cjAIAAGUFAAAOAAAAZHJzL2Uyb0RvYy54bWysVN9P2zAQfp+0/8Hy+0hTKJSKFFUgpkkI&#10;EDDx7Dp2E8nxeWe3SffX7+ykAQHaw7Q+pGff3Xc//N1dXHaNYTuFvgZb8PxowpmyEsrabgr+8/nm&#10;25wzH4QthQGrCr5Xnl8uv365aN1CTaECUypkBGL9onUFr0JwiyzzslKN8EfglCWlBmxEoCNushJF&#10;S+iNyaaTyWnWApYOQSrv6fa6V/JlwtdayXCvtVeBmYJTbiF9MX3X8ZstL8Rig8JVtRzSEP+QRSNq&#10;S0FHqGsRBNti/QGqqSWCBx2OJDQZaF1LlWqgavLJu2qeKuFUqoWa493YJv//YOXd7gFZXdLbnXFm&#10;RUNv9AhbW6qSPVL3hN0YxUhHjWqdX5D9k3vA4eRJjFV3Gpv4T/WwLjV3PzZXdYFJuszz4/lsNuNM&#10;ku50nh+TTDDZq7dDH74raFgUCo4xjZhDaqzY3frQ2x/sYkQLN7Ux8T5m1+eTpLA3KhoY+6g0FUgZ&#10;TBNQopa6Msh2gkghpFQ25L2qEqXqr2cT+g35jR4p2wQYkTUFHrEHgEjbj9h92oN9dFWJmaPz5G+J&#10;9c6jR4oMNozOTW0BPwMwVNUQubc/NKlvTexS6NZdevx5tIw3ayj3RAiEflK8kzc1vcat8OFBII0G&#10;DRGNe7injzbQFhwGibMK8Pdn99GeGEtazloatYL7X1uBijPzwxKXz/OTkzib6XAyO5vSAd9q1m81&#10;dttcAT1cTovFySRG+2AOokZoXmgrrGJUUgkrKXbBZcDD4Sr0K4D2ilSrVTKjeXQi3NonJyN47HMk&#10;2nP3ItANlAxE5js4jKVYvCNlbxs9Lay2AXSdGPva1+EFaJYTlYa9E5fF23Oyet2Oyz8AAAD//wMA&#10;UEsDBBQABgAIAAAAIQBxO8G54QAAAAwBAAAPAAAAZHJzL2Rvd25yZXYueG1sTI/BTsMwEETvSPyD&#10;tUhcEHXiJlEb4lSAhAQ3GvgAN94mUeN1sN02/D3uiR5HM5p5U21mM7ITOj9YkpAuEmBIrdUDdRK+&#10;v94eV8B8UKTVaAkl/KKHTX17U6lS2zNt8dSEjsUS8qWS0IcwlZz7tkej/MJOSNHbW2dUiNJ1XDt1&#10;juVm5CJJCm7UQHGhVxO+9tgemqOR4NL3/fKHMrcWnzk/fJjtg25epLy/m5+fgAWcw38YLvgRHerI&#10;tLNH0p6NElaFiOhBwjLPC2CXRJKJFNhOQlaINfC64tcn6j8AAAD//wMAUEsBAi0AFAAGAAgAAAAh&#10;ALaDOJL+AAAA4QEAABMAAAAAAAAAAAAAAAAAAAAAAFtDb250ZW50X1R5cGVzXS54bWxQSwECLQAU&#10;AAYACAAAACEAOP0h/9YAAACUAQAACwAAAAAAAAAAAAAAAAAvAQAAX3JlbHMvLnJlbHNQSwECLQAU&#10;AAYACAAAACEASJ1eHIwCAABlBQAADgAAAAAAAAAAAAAAAAAuAgAAZHJzL2Uyb0RvYy54bWxQSwEC&#10;LQAUAAYACAAAACEAcTvBueEAAAAMAQAADwAAAAAAAAAAAAAAAADmBAAAZHJzL2Rvd25yZXYueG1s&#10;UEsFBgAAAAAEAAQA8wAAAPQFAAAAAA==&#10;" filled="f" strokecolor="#243f60 [1604]" strokeweight="2pt">
                <v:textbox>
                  <w:txbxContent>
                    <w:p w14:paraId="1DD9BC53" w14:textId="77777777" w:rsidR="00F7251B" w:rsidRPr="003E08C4" w:rsidRDefault="00F7251B" w:rsidP="00D8726D">
                      <w:pPr>
                        <w:spacing w:after="0" w:line="240" w:lineRule="auto"/>
                        <w:jc w:val="center"/>
                        <w:rPr>
                          <w:color w:val="000000" w:themeColor="text1"/>
                        </w:rPr>
                      </w:pPr>
                      <w:r>
                        <w:rPr>
                          <w:rFonts w:hint="eastAsia"/>
                          <w:color w:val="000000" w:themeColor="text1"/>
                        </w:rPr>
                        <w:t>Partic</w:t>
                      </w:r>
                      <w:r>
                        <w:rPr>
                          <w:color w:val="000000" w:themeColor="text1"/>
                        </w:rPr>
                        <w:t>ipants interested in PrEP initiation</w:t>
                      </w:r>
                    </w:p>
                  </w:txbxContent>
                </v:textbox>
              </v:roundrect>
            </w:pict>
          </mc:Fallback>
        </mc:AlternateContent>
      </w:r>
      <w:r w:rsidRPr="001B76E8">
        <w:rPr>
          <w:rFonts w:ascii="Times New Roman" w:hAnsi="Times New Roman" w:cs="Times New Roman"/>
          <w:noProof/>
        </w:rPr>
        <mc:AlternateContent>
          <mc:Choice Requires="wps">
            <w:drawing>
              <wp:anchor distT="0" distB="0" distL="114300" distR="114300" simplePos="0" relativeHeight="251698176" behindDoc="0" locked="0" layoutInCell="1" allowOverlap="1" wp14:anchorId="20B8E2C8" wp14:editId="5F9FCE94">
                <wp:simplePos x="0" y="0"/>
                <wp:positionH relativeFrom="column">
                  <wp:posOffset>4561840</wp:posOffset>
                </wp:positionH>
                <wp:positionV relativeFrom="paragraph">
                  <wp:posOffset>2991647</wp:posOffset>
                </wp:positionV>
                <wp:extent cx="900228" cy="632298"/>
                <wp:effectExtent l="0" t="0" r="1905" b="3175"/>
                <wp:wrapNone/>
                <wp:docPr id="57" name="Text Box 57"/>
                <wp:cNvGraphicFramePr/>
                <a:graphic xmlns:a="http://schemas.openxmlformats.org/drawingml/2006/main">
                  <a:graphicData uri="http://schemas.microsoft.com/office/word/2010/wordprocessingShape">
                    <wps:wsp>
                      <wps:cNvSpPr txBox="1"/>
                      <wps:spPr>
                        <a:xfrm>
                          <a:off x="0" y="0"/>
                          <a:ext cx="900228" cy="632298"/>
                        </a:xfrm>
                        <a:prstGeom prst="rect">
                          <a:avLst/>
                        </a:prstGeom>
                        <a:solidFill>
                          <a:schemeClr val="lt1"/>
                        </a:solidFill>
                        <a:ln w="6350">
                          <a:noFill/>
                        </a:ln>
                      </wps:spPr>
                      <wps:txbx>
                        <w:txbxContent>
                          <w:p w14:paraId="267AB426" w14:textId="39B9154B" w:rsidR="00F7251B" w:rsidRPr="00C849A7" w:rsidRDefault="00F7251B" w:rsidP="00E5490B">
                            <w:pPr>
                              <w:jc w:val="center"/>
                              <w:rPr>
                                <w:sz w:val="20"/>
                                <w:szCs w:val="20"/>
                              </w:rPr>
                            </w:pPr>
                            <w:r w:rsidRPr="00C849A7">
                              <w:rPr>
                                <w:sz w:val="20"/>
                                <w:szCs w:val="20"/>
                              </w:rPr>
                              <w:t>During the</w:t>
                            </w:r>
                            <w:r>
                              <w:rPr>
                                <w:sz w:val="20"/>
                                <w:szCs w:val="20"/>
                              </w:rPr>
                              <w:t xml:space="preserve"> first 8-week </w:t>
                            </w:r>
                            <w:r w:rsidRPr="00C849A7">
                              <w:rPr>
                                <w:sz w:val="20"/>
                                <w:szCs w:val="20"/>
                              </w:rPr>
                              <w:t xml:space="preserve"> period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shapetype w14:anchorId="20B8E2C8" id="_x0000_t202" coordsize="21600,21600" o:spt="202" path="m,l,21600r21600,l21600,xe">
                <v:stroke joinstyle="miter"/>
                <v:path gradientshapeok="t" o:connecttype="rect"/>
              </v:shapetype>
              <v:shape id="Text Box 57" o:spid="_x0000_s1035" type="#_x0000_t202" style="position:absolute;margin-left:359.2pt;margin-top:235.55pt;width:70.9pt;height:49.8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cIpbRAIAAIEEAAAOAAAAZHJzL2Uyb0RvYy54bWysVMFu2zAMvQ/YPwi6L3a8pG2MOEWWIsOA&#10;oC2QDD0rshQbkEVNUmJnXz9Kjtus22nYRaZI6pF8JD2/7xpFTsK6GnRBx6OUEqE5lLU+FPT7bv3p&#10;jhLnmS6ZAi0KehaO3i8+fpi3JhcZVKBKYQmCaJe3pqCV9yZPEscr0TA3AiM0GiXYhnm82kNSWtYi&#10;eqOSLE1vkhZsaSxw4RxqH3ojXUR8KQX3T1I64YkqKObm42njuQ9nspiz/GCZqWp+SYP9QxYNqzUG&#10;fYV6YJ6Ro63/gGpqbsGB9CMOTQJS1lzEGrCacfqumm3FjIi1IDnOvNLk/h8sfzw9W1KXBZ3eUqJZ&#10;gz3aic6TL9ARVCE/rXE5um0NOvoO9djnQe9QGcrupG3CFwsiaEemz6/sBjSOylmaZhmOA0fTzecs&#10;m90FlOTtsbHOfxXQkCAU1GLzIqfstHG+dx1cQiwHqi7XtVLxEgZGrJQlJ4atVj6miOC/eSlN2hB8&#10;mkZgDeF5j6w05hJK7UsKku/2XaRmNpS7h/KMLFjo58gZvq4x1w1z/plZHBwsHJfBP+EhFWAsuEiU&#10;VGB//k0f/LGfaKWkxUEsqPtxZFZQor5p7PRsPJmEyY2XyfQ2w4u9tuyvLfrYrAAJGOPaGR7F4O/V&#10;IEoLzQvuzDJERRPTHGMX1A/iyvfrgTvHxXIZnXBWDfMbvTU8QAfCQyd23Quz5tIuj31+hGFkWf6u&#10;a71veKlhefQg69jSwHPP6oV+nPM4FJedDIt0fY9eb3+OxS8AAAD//wMAUEsDBBQABgAIAAAAIQDy&#10;hEEk4gAAAAsBAAAPAAAAZHJzL2Rvd25yZXYueG1sTI9LS8QwFIX3gv8hXMGNOEnnlVKbDiI+YHZO&#10;feAu01zbYnNTmkxb/71xpcvL+Tjnu/luth0bcfCtIwXJQgBDqpxpqVbwUj5cp8B80GR05wgVfKOH&#10;XXF+luvMuImecTyEmsUS8plW0ITQZ5z7qkGr/cL1SDH7dIPVIZ5Dzc2gp1huO74UYsutbikuNLrH&#10;uwarr8PJKvi4qt/3fn58nVabVX//NJbyzZRKXV7MtzfAAs7hD4Zf/agORXQ6uhMZzzoFMknXEVWw&#10;lkkCLBLpViyBHRVspJDAi5z//6H4AQAA//8DAFBLAQItABQABgAIAAAAIQC2gziS/gAAAOEBAAAT&#10;AAAAAAAAAAAAAAAAAAAAAABbQ29udGVudF9UeXBlc10ueG1sUEsBAi0AFAAGAAgAAAAhADj9If/W&#10;AAAAlAEAAAsAAAAAAAAAAAAAAAAALwEAAF9yZWxzLy5yZWxzUEsBAi0AFAAGAAgAAAAhAANwiltE&#10;AgAAgQQAAA4AAAAAAAAAAAAAAAAALgIAAGRycy9lMm9Eb2MueG1sUEsBAi0AFAAGAAgAAAAhAPKE&#10;QSTiAAAACwEAAA8AAAAAAAAAAAAAAAAAngQAAGRycy9kb3ducmV2LnhtbFBLBQYAAAAABAAEAPMA&#10;AACtBQAAAAA=&#10;" fillcolor="white [3201]" stroked="f" strokeweight=".5pt">
                <v:textbox>
                  <w:txbxContent>
                    <w:p w14:paraId="267AB426" w14:textId="39B9154B" w:rsidR="00F7251B" w:rsidRPr="00C849A7" w:rsidRDefault="00F7251B" w:rsidP="00E5490B">
                      <w:pPr>
                        <w:jc w:val="center"/>
                        <w:rPr>
                          <w:sz w:val="20"/>
                          <w:szCs w:val="20"/>
                        </w:rPr>
                      </w:pPr>
                      <w:r w:rsidRPr="00C849A7">
                        <w:rPr>
                          <w:sz w:val="20"/>
                          <w:szCs w:val="20"/>
                        </w:rPr>
                        <w:t>During the</w:t>
                      </w:r>
                      <w:r>
                        <w:rPr>
                          <w:sz w:val="20"/>
                          <w:szCs w:val="20"/>
                        </w:rPr>
                        <w:t xml:space="preserve"> first 8-week </w:t>
                      </w:r>
                      <w:r w:rsidRPr="00C849A7">
                        <w:rPr>
                          <w:sz w:val="20"/>
                          <w:szCs w:val="20"/>
                        </w:rPr>
                        <w:t xml:space="preserve"> period</w:t>
                      </w:r>
                    </w:p>
                  </w:txbxContent>
                </v:textbox>
              </v:shape>
            </w:pict>
          </mc:Fallback>
        </mc:AlternateContent>
      </w:r>
      <w:r w:rsidRPr="001B76E8">
        <w:rPr>
          <w:rFonts w:ascii="Times New Roman" w:hAnsi="Times New Roman" w:cs="Times New Roman"/>
          <w:noProof/>
        </w:rPr>
        <mc:AlternateContent>
          <mc:Choice Requires="wps">
            <w:drawing>
              <wp:anchor distT="0" distB="0" distL="114300" distR="114300" simplePos="0" relativeHeight="251697152" behindDoc="0" locked="0" layoutInCell="1" allowOverlap="1" wp14:anchorId="2081F0F8" wp14:editId="10C4F12A">
                <wp:simplePos x="0" y="0"/>
                <wp:positionH relativeFrom="column">
                  <wp:posOffset>4688731</wp:posOffset>
                </wp:positionH>
                <wp:positionV relativeFrom="paragraph">
                  <wp:posOffset>2361781</wp:posOffset>
                </wp:positionV>
                <wp:extent cx="496111" cy="2518410"/>
                <wp:effectExtent l="0" t="12700" r="12065" b="8890"/>
                <wp:wrapNone/>
                <wp:docPr id="56" name="Right Brace 56"/>
                <wp:cNvGraphicFramePr/>
                <a:graphic xmlns:a="http://schemas.openxmlformats.org/drawingml/2006/main">
                  <a:graphicData uri="http://schemas.microsoft.com/office/word/2010/wordprocessingShape">
                    <wps:wsp>
                      <wps:cNvSpPr/>
                      <wps:spPr>
                        <a:xfrm>
                          <a:off x="0" y="0"/>
                          <a:ext cx="496111" cy="2518410"/>
                        </a:xfrm>
                        <a:prstGeom prst="rightBrace">
                          <a:avLst>
                            <a:gd name="adj1" fmla="val 8333"/>
                            <a:gd name="adj2" fmla="val 9829"/>
                          </a:avLst>
                        </a:prstGeom>
                        <a:ln w="28575"/>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w16="http://schemas.microsoft.com/office/word/2018/wordml" xmlns:w16cex="http://schemas.microsoft.com/office/word/2018/wordml/cex">
            <w:pict>
              <v:shapetype w14:anchorId="5CAA034B"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56" o:spid="_x0000_s1026" type="#_x0000_t88" style="position:absolute;margin-left:369.2pt;margin-top:185.95pt;width:39.05pt;height:198.3pt;z-index:2516971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FSxOigIAAIAFAAAOAAAAZHJzL2Uyb0RvYy54bWysVFlPGzEQfq/U/2D5vWw2JJBEbFAKoqqE&#10;AAEVz8ZrZ1356tjJJv31jL2bQy1S1aovuzOeb+7j4nJjNFkLCMrZipYnA0qE5a5WdlnRb883nyaU&#10;hMhszbSzoqJbEejl/OOHi9bPxNA1TtcCCBqxYdb6ijYx+llRBN4Iw8KJ88KiUDowLCILy6IG1qJ1&#10;o4vhYHBWtA5qD46LEPD1uhPSebYvpeDxXsogItEVxdhi/kL+vqZvMb9gsyUw3yjeh8H+IQrDlEWn&#10;e1PXLDKyAvWbKaM4uOBkPOHOFE5KxUXOAbMpB79k89QwL3IuWJzg92UK/88sv1s/AFF1RcdnlFhm&#10;sEePatlE8hkYFwRfsUStDzNEPvkH6LmAZMp3I8GkP2ZCNrms231ZxSYSjo+j6VlZlpRwFA3H5WRU&#10;5roXB20PIX4RzpBEVBRSANl/rilb34aYi1v3EbL6O9qTRmOv1kyTyenpad/KI8jwGDKdDKcJgl57&#10;e0jt/Cbj2pIW45uMz8cZl3LussxU3GrRwR6FxIJhXmWOLo+quNJAMJKKMs6FjWXvSltEJzWptN4r&#10;Dv6s2OOTqshj/DfKe43s2dm4VzbKOnjPe9zsQpYdHit1lHciX129xVkB1y1R8PxGYbtuWYgPDLAT&#10;uF94CeI9fqR2WEzXU5Q0Dn6+957wOMwopaTFLaxo+LFiICjRXy2O+bQcjdLaZmY0Ph8iA8eS12OJ&#10;XZkrhz3A2cDoMpnwUe9ICc684MFYJK8oYpaj74ryCDvmKnbXAU8OF4tFhuGqehZv7ZPnu66nyXne&#10;vDDw/cxGnPY7t9vYfsi6eTtgUz+sW6yikyom4aGuPYNrnme0P0npjhzzGXU4nPM3AAAA//8DAFBL&#10;AwQUAAYACAAAACEAABdUSuIAAAAQAQAADwAAAGRycy9kb3ducmV2LnhtbExPO0/DMBDeK/EfrENi&#10;a520NK/GqQqobAi1IFjd2DgR8TmK3Tb59xwTLCedvne5HW3HLnrwrUMB8SICprF2qkUj4P1tP8+A&#10;+SBRyc6hFjBpD9vqZlbKQrkrHvTlGAwjE/SFFNCE0Bec+7rRVvqF6zUS9uUGKwO9g+FqkFcytx1f&#10;RlHCrWyREhrZ68dG19/Hs6WQ6XMy7atJdi95eFimuT187J+FuLsdnzZ0dhtgQY/hTwG/G6g/VFTs&#10;5M6oPOsEpKvsnqgCVmmcAyNGFidrYCeCkmwNvCr5/yHVDwAAAP//AwBQSwECLQAUAAYACAAAACEA&#10;toM4kv4AAADhAQAAEwAAAAAAAAAAAAAAAAAAAAAAW0NvbnRlbnRfVHlwZXNdLnhtbFBLAQItABQA&#10;BgAIAAAAIQA4/SH/1gAAAJQBAAALAAAAAAAAAAAAAAAAAC8BAABfcmVscy8ucmVsc1BLAQItABQA&#10;BgAIAAAAIQCqFSxOigIAAIAFAAAOAAAAAAAAAAAAAAAAAC4CAABkcnMvZTJvRG9jLnhtbFBLAQIt&#10;ABQABgAIAAAAIQAAF1RK4gAAABABAAAPAAAAAAAAAAAAAAAAAOQEAABkcnMvZG93bnJldi54bWxQ&#10;SwUGAAAAAAQABADzAAAA8wUAAAAA&#10;" adj="355,2123" strokecolor="#4579b8 [3044]" strokeweight="2.25pt"/>
            </w:pict>
          </mc:Fallback>
        </mc:AlternateContent>
      </w:r>
      <w:r w:rsidRPr="001B76E8">
        <w:rPr>
          <w:rFonts w:ascii="Times New Roman" w:hAnsi="Times New Roman" w:cs="Times New Roman"/>
          <w:noProof/>
        </w:rPr>
        <mc:AlternateContent>
          <mc:Choice Requires="wps">
            <w:drawing>
              <wp:anchor distT="0" distB="0" distL="114300" distR="114300" simplePos="0" relativeHeight="251696128" behindDoc="0" locked="0" layoutInCell="1" allowOverlap="1" wp14:anchorId="6A68477F" wp14:editId="6E649339">
                <wp:simplePos x="0" y="0"/>
                <wp:positionH relativeFrom="column">
                  <wp:posOffset>232475</wp:posOffset>
                </wp:positionH>
                <wp:positionV relativeFrom="paragraph">
                  <wp:posOffset>3168681</wp:posOffset>
                </wp:positionV>
                <wp:extent cx="910525" cy="455263"/>
                <wp:effectExtent l="0" t="0" r="4445" b="2540"/>
                <wp:wrapNone/>
                <wp:docPr id="55" name="Text Box 55"/>
                <wp:cNvGraphicFramePr/>
                <a:graphic xmlns:a="http://schemas.openxmlformats.org/drawingml/2006/main">
                  <a:graphicData uri="http://schemas.microsoft.com/office/word/2010/wordprocessingShape">
                    <wps:wsp>
                      <wps:cNvSpPr txBox="1"/>
                      <wps:spPr>
                        <a:xfrm>
                          <a:off x="0" y="0"/>
                          <a:ext cx="910525" cy="455263"/>
                        </a:xfrm>
                        <a:prstGeom prst="rect">
                          <a:avLst/>
                        </a:prstGeom>
                        <a:solidFill>
                          <a:schemeClr val="lt1"/>
                        </a:solidFill>
                        <a:ln w="6350">
                          <a:noFill/>
                        </a:ln>
                      </wps:spPr>
                      <wps:txbx>
                        <w:txbxContent>
                          <w:p w14:paraId="4694EE98" w14:textId="49E28AE7" w:rsidR="00F7251B" w:rsidRDefault="00F7251B" w:rsidP="00D8726D">
                            <w:pPr>
                              <w:spacing w:after="0" w:line="240" w:lineRule="auto"/>
                              <w:jc w:val="center"/>
                            </w:pPr>
                            <w:r w:rsidRPr="00C849A7">
                              <w:t>8</w:t>
                            </w:r>
                            <w:r>
                              <w:t>-</w:t>
                            </w:r>
                            <w:r w:rsidRPr="00C849A7">
                              <w:t xml:space="preserve">week </w:t>
                            </w:r>
                          </w:p>
                          <w:p w14:paraId="3A5F45D1" w14:textId="04FC855B" w:rsidR="00F7251B" w:rsidRPr="00C849A7" w:rsidRDefault="00F7251B" w:rsidP="00D8726D">
                            <w:pPr>
                              <w:spacing w:after="0" w:line="240" w:lineRule="auto"/>
                              <w:jc w:val="center"/>
                            </w:pPr>
                            <w:r>
                              <w:t>intervention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shape w14:anchorId="6A68477F" id="Text Box 55" o:spid="_x0000_s1036" type="#_x0000_t202" style="position:absolute;margin-left:18.3pt;margin-top:249.5pt;width:71.7pt;height:35.8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b21bRAIAAIIEAAAOAAAAZHJzL2Uyb0RvYy54bWysVE1v2zAMvQ/YfxB0X2yncdYacYosRYYB&#10;QVsgGXpWZCkxIIuapMTOfv0oOV/rdhp2kSmSeiQfSU8eu0aRg7CuBl3SbJBSIjSHqtbbkn5fLz7d&#10;U+I80xVToEVJj8LRx+nHD5PWFGIIO1CVsARBtCtaU9Kd96ZIEsd3omFuAEZoNEqwDfN4tduksqxF&#10;9EYlwzQdJy3YyljgwjnUPvVGOo34UgruX6R0whNVUszNx9PGcxPOZDphxdYys6v5KQ32D1k0rNYY&#10;9AL1xDwje1v/AdXU3IID6QccmgSkrLmINWA1WfqumtWOGRFrQXKcudDk/h8sfz68WlJXJc1zSjRr&#10;sEdr0XnyBTqCKuSnNa5At5VBR9+hHvt81jtUhrI7aZvwxYII2pHp44XdgMZR+ZCl+RCDcDSN8nw4&#10;vgsoyfWxsc5/FdCQIJTUYvMip+ywdL53PbuEWA5UXS1qpeIlDIyYK0sODFutfEwRwX/zUpq0JR3f&#10;5WkE1hCe98hKYy6h1L6kIPlu00VqsjgnQbWB6og0WOgHyRm+qDHZJXP+lVmcHKwct8G/4CEVYDA4&#10;SZTswP78mz74Y0PRSkmLk1hS92PPrKBEfdPY6odsNAqjGy+j/PMQL/bWsrm16H0zB2Qgw70zPIrB&#10;36uzKC00b7g0sxAVTUxzjF1Sfxbnvt8PXDouZrPohMNqmF/qleEBOjAeWrHu3pg1p355bPQznGeW&#10;Fe/a1vuGlxpmew+yjj29snriHwc9TsVpKcMm3d6j1/XXMf0FAAD//wMAUEsDBBQABgAIAAAAIQBz&#10;H6E54QAAAAoBAAAPAAAAZHJzL2Rvd25yZXYueG1sTI9NT4NAEIbvJv6HzZh4MXZRLLTI0BijNvFm&#10;8SPetuwIRHaXsFvAf+/0pLeZzJN3njffzKYTIw2+dRbhahGBIFs53doa4bV8vFyB8EFZrTpnCeGH&#10;PGyK05NcZdpN9oXGXagFh1ifKYQmhD6T0lcNGeUXrifLty83GBV4HWqpBzVxuOnkdRQl0qjW8odG&#10;9XTfUPW9OxiEz4v649nPT29TvIz7h+1Ypu+6RDw/m+9uQQSawx8MR31Wh4Kd9u5gtRcdQpwkTCLc&#10;rNfc6QisIh72CMs0SkEWufxfofgFAAD//wMAUEsBAi0AFAAGAAgAAAAhALaDOJL+AAAA4QEAABMA&#10;AAAAAAAAAAAAAAAAAAAAAFtDb250ZW50X1R5cGVzXS54bWxQSwECLQAUAAYACAAAACEAOP0h/9YA&#10;AACUAQAACwAAAAAAAAAAAAAAAAAvAQAAX3JlbHMvLnJlbHNQSwECLQAUAAYACAAAACEA5W9tW0QC&#10;AACCBAAADgAAAAAAAAAAAAAAAAAuAgAAZHJzL2Uyb0RvYy54bWxQSwECLQAUAAYACAAAACEAcx+h&#10;OeEAAAAKAQAADwAAAAAAAAAAAAAAAACeBAAAZHJzL2Rvd25yZXYueG1sUEsFBgAAAAAEAAQA8wAA&#10;AKwFAAAAAA==&#10;" fillcolor="white [3201]" stroked="f" strokeweight=".5pt">
                <v:textbox>
                  <w:txbxContent>
                    <w:p w14:paraId="4694EE98" w14:textId="49E28AE7" w:rsidR="00F7251B" w:rsidRDefault="00F7251B" w:rsidP="00D8726D">
                      <w:pPr>
                        <w:spacing w:after="0" w:line="240" w:lineRule="auto"/>
                        <w:jc w:val="center"/>
                      </w:pPr>
                      <w:r w:rsidRPr="00C849A7">
                        <w:t>8</w:t>
                      </w:r>
                      <w:r>
                        <w:t>-</w:t>
                      </w:r>
                      <w:r w:rsidRPr="00C849A7">
                        <w:t xml:space="preserve">week </w:t>
                      </w:r>
                    </w:p>
                    <w:p w14:paraId="3A5F45D1" w14:textId="04FC855B" w:rsidR="00F7251B" w:rsidRPr="00C849A7" w:rsidRDefault="00F7251B" w:rsidP="00D8726D">
                      <w:pPr>
                        <w:spacing w:after="0" w:line="240" w:lineRule="auto"/>
                        <w:jc w:val="center"/>
                      </w:pPr>
                      <w:r>
                        <w:t>intervention</w:t>
                      </w:r>
                    </w:p>
                  </w:txbxContent>
                </v:textbox>
              </v:shape>
            </w:pict>
          </mc:Fallback>
        </mc:AlternateContent>
      </w:r>
      <w:r w:rsidRPr="001B76E8">
        <w:rPr>
          <w:rFonts w:ascii="Times New Roman" w:hAnsi="Times New Roman" w:cs="Times New Roman"/>
          <w:noProof/>
        </w:rPr>
        <mc:AlternateContent>
          <mc:Choice Requires="wps">
            <w:drawing>
              <wp:anchor distT="0" distB="0" distL="114300" distR="114300" simplePos="0" relativeHeight="251695104" behindDoc="0" locked="0" layoutInCell="1" allowOverlap="1" wp14:anchorId="37B3483A" wp14:editId="2370F00A">
                <wp:simplePos x="0" y="0"/>
                <wp:positionH relativeFrom="column">
                  <wp:posOffset>685800</wp:posOffset>
                </wp:positionH>
                <wp:positionV relativeFrom="paragraph">
                  <wp:posOffset>2368616</wp:posOffset>
                </wp:positionV>
                <wp:extent cx="0" cy="2400234"/>
                <wp:effectExtent l="38100" t="25400" r="38100" b="26035"/>
                <wp:wrapNone/>
                <wp:docPr id="54" name="Straight Arrow Connector 54"/>
                <wp:cNvGraphicFramePr/>
                <a:graphic xmlns:a="http://schemas.openxmlformats.org/drawingml/2006/main">
                  <a:graphicData uri="http://schemas.microsoft.com/office/word/2010/wordprocessingShape">
                    <wps:wsp>
                      <wps:cNvCnPr/>
                      <wps:spPr>
                        <a:xfrm>
                          <a:off x="0" y="0"/>
                          <a:ext cx="0" cy="2400234"/>
                        </a:xfrm>
                        <a:prstGeom prst="straightConnector1">
                          <a:avLst/>
                        </a:prstGeom>
                        <a:ln w="28575">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shape w14:anchorId="5565CB9E" id="Straight Arrow Connector 54" o:spid="_x0000_s1026" type="#_x0000_t32" style="position:absolute;margin-left:54pt;margin-top:186.5pt;width:0;height:189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Etoc4wEAACgEAAAOAAAAZHJzL2Uyb0RvYy54bWysU9tuEzEQfUfiHyy/k92EBqoomwqlwAuC&#10;qIUPcL3jrCXfNDbZ3b9n7E22CCqkVrz4OufMnOPx9mawhp0Ao/au4ctFzRk46Vvtjg3/8f3Tm2vO&#10;YhKuFcY7aPgIkd/sXr/a9mEDK9950wIyInFx04eGdymFTVVF2YEVceEDOLpUHq1ItMVj1aLoid2a&#10;alXX76reYxvQS4iRTm+nS74r/EqBTN+UipCYaTjVlsqIZXzIY7Xbis0RRei0PJchXlCFFdpR0pnq&#10;ViTBfqL+i8pqiT56lRbS28orpSUUDaRmWf+h5r4TAYoWMieG2ab4/2jl19MBmW4bvr7izAlLb3Sf&#10;UOhjl9gHRN+zvXeOfPTIKIT86kPcEGzvDnjexXDALH5QaPNMsthQPB5nj2FITE6Hkk5XV3W9elv4&#10;qkdgwJg+g7csLxoez4XMFSyLx+L0JSZKTcALIGc1jvVEfL1+vy5hHYj2o2tZGgOJSqiFOxqYXjwJ&#10;bZ6+I1LjiDurnHSVVRoNTEnuQJFfpGQqpnQq7A2yk6AeE1KCS8ucpTBRdIYpbcwMrEt5/wSe4zMU&#10;Shc/BzwjSmbv0gy22nl8KnsaLiWrKf7iwKQ7W/Dg27G8eLGG2rEoPH+d3O+/7wv88YPvfgEAAP//&#10;AwBQSwMEFAAGAAgAAAAhAJUcq0XhAAAAEAEAAA8AAABkcnMvZG93bnJldi54bWxMT81OwkAQvpP4&#10;Dpsx8UJkFwhCSrfEYLh4MRQfYOmObbU723SXtvr0Dlz0Mplvfr6fdDe6RvTYhdqThvlMgUAqvK2p&#10;1PB+OjxuQIRoyJrGE2r4xgC77G6SmsT6gY7Y57EUTEIhMRqqGNtEylBU6EyY+RaJdx++cyYy7Epp&#10;OzMwuWvkQqkn6UxNrFCZFvcVFl/5xWnYv2KOw8EtwttqOu2P+Y/rT59aP9yPL1suz1sQEcf49wHX&#10;DOwfMjZ29heyQTSM1YYDRQ3L9ZKb68VtctawXs0VyCyV/4NkvwAAAP//AwBQSwECLQAUAAYACAAA&#10;ACEAtoM4kv4AAADhAQAAEwAAAAAAAAAAAAAAAAAAAAAAW0NvbnRlbnRfVHlwZXNdLnhtbFBLAQIt&#10;ABQABgAIAAAAIQA4/SH/1gAAAJQBAAALAAAAAAAAAAAAAAAAAC8BAABfcmVscy8ucmVsc1BLAQIt&#10;ABQABgAIAAAAIQApEtoc4wEAACgEAAAOAAAAAAAAAAAAAAAAAC4CAABkcnMvZTJvRG9jLnhtbFBL&#10;AQItABQABgAIAAAAIQCVHKtF4QAAABABAAAPAAAAAAAAAAAAAAAAAD0EAABkcnMvZG93bnJldi54&#10;bWxQSwUGAAAAAAQABADzAAAASwUAAAAA&#10;" strokecolor="#4579b8 [3044]" strokeweight="2.25pt">
                <v:stroke startarrow="block" endarrow="block"/>
              </v:shape>
            </w:pict>
          </mc:Fallback>
        </mc:AlternateContent>
      </w:r>
      <w:r w:rsidRPr="001B76E8">
        <w:rPr>
          <w:rFonts w:ascii="Times New Roman" w:hAnsi="Times New Roman" w:cs="Times New Roman"/>
          <w:noProof/>
        </w:rPr>
        <mc:AlternateContent>
          <mc:Choice Requires="wps">
            <w:drawing>
              <wp:anchor distT="0" distB="0" distL="114300" distR="114300" simplePos="0" relativeHeight="251678720" behindDoc="0" locked="0" layoutInCell="1" allowOverlap="1" wp14:anchorId="7402EAF8" wp14:editId="3EB56CB3">
                <wp:simplePos x="0" y="0"/>
                <wp:positionH relativeFrom="column">
                  <wp:posOffset>2971800</wp:posOffset>
                </wp:positionH>
                <wp:positionV relativeFrom="paragraph">
                  <wp:posOffset>2823845</wp:posOffset>
                </wp:positionV>
                <wp:extent cx="1485900" cy="798830"/>
                <wp:effectExtent l="0" t="0" r="12700" b="13970"/>
                <wp:wrapNone/>
                <wp:docPr id="20" name="Rounded Rectangle 20"/>
                <wp:cNvGraphicFramePr/>
                <a:graphic xmlns:a="http://schemas.openxmlformats.org/drawingml/2006/main">
                  <a:graphicData uri="http://schemas.microsoft.com/office/word/2010/wordprocessingShape">
                    <wps:wsp>
                      <wps:cNvSpPr/>
                      <wps:spPr>
                        <a:xfrm>
                          <a:off x="0" y="0"/>
                          <a:ext cx="1485900" cy="798830"/>
                        </a:xfrm>
                        <a:prstGeom prst="roundRect">
                          <a:avLst/>
                        </a:prstGeom>
                        <a:noFill/>
                        <a:ln>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30A29699" w14:textId="77777777" w:rsidR="00F7251B" w:rsidRDefault="00F7251B" w:rsidP="00D8726D">
                            <w:pPr>
                              <w:spacing w:after="0" w:line="240" w:lineRule="auto"/>
                              <w:rPr>
                                <w:color w:val="000000" w:themeColor="text1"/>
                              </w:rPr>
                            </w:pPr>
                            <w:r>
                              <w:rPr>
                                <w:color w:val="000000" w:themeColor="text1"/>
                              </w:rPr>
                              <w:t>4</w:t>
                            </w:r>
                            <w:r w:rsidRPr="00D757B1">
                              <w:rPr>
                                <w:color w:val="000000" w:themeColor="text1"/>
                                <w:vertAlign w:val="superscript"/>
                              </w:rPr>
                              <w:t>th</w:t>
                            </w:r>
                            <w:r>
                              <w:rPr>
                                <w:color w:val="000000" w:themeColor="text1"/>
                              </w:rPr>
                              <w:t xml:space="preserve"> week in-depth interview</w:t>
                            </w:r>
                          </w:p>
                          <w:p w14:paraId="68783981" w14:textId="77777777" w:rsidR="00F7251B" w:rsidRDefault="00F7251B" w:rsidP="00D8726D">
                            <w:pPr>
                              <w:spacing w:after="0" w:line="240" w:lineRule="auto"/>
                              <w:rPr>
                                <w:color w:val="0070C0"/>
                                <w:sz w:val="18"/>
                                <w:szCs w:val="18"/>
                              </w:rPr>
                            </w:pPr>
                            <w:r w:rsidRPr="00D757B1">
                              <w:rPr>
                                <w:color w:val="0070C0"/>
                                <w:sz w:val="18"/>
                                <w:szCs w:val="18"/>
                              </w:rPr>
                              <w:t>(10 from the app arm +</w:t>
                            </w:r>
                          </w:p>
                          <w:p w14:paraId="67430678" w14:textId="77777777" w:rsidR="00F7251B" w:rsidRPr="00D757B1" w:rsidRDefault="00F7251B" w:rsidP="00D8726D">
                            <w:pPr>
                              <w:spacing w:after="0" w:line="240" w:lineRule="auto"/>
                              <w:rPr>
                                <w:color w:val="0070C0"/>
                                <w:sz w:val="18"/>
                                <w:szCs w:val="18"/>
                              </w:rPr>
                            </w:pPr>
                            <w:r w:rsidRPr="00D757B1">
                              <w:rPr>
                                <w:color w:val="0070C0"/>
                                <w:sz w:val="18"/>
                                <w:szCs w:val="18"/>
                              </w:rPr>
                              <w:t xml:space="preserve"> 5 from the control arm)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roundrect w14:anchorId="7402EAF8" id="Rounded Rectangle 20" o:spid="_x0000_s1037" style="position:absolute;margin-left:234pt;margin-top:222.35pt;width:117pt;height:62.9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h6GnQIAAIsFAAAOAAAAZHJzL2Uyb0RvYy54bWysVFFP2zAQfp+0/2D5fSTpyigVKapATJMQ&#10;VMDEs+vYTSTH59lu0+7X785JAwK0h2l9SG3f3Xd3nz/fxeW+NWynfGjAlrw4yTlTVkLV2E3Jfz7d&#10;fJlxFqKwlTBgVckPKvDLxedPF52bqwnUYCrlGYLYMO9cyesY3TzLgqxVK8IJOGXRqMG3IuLWb7LK&#10;iw7RW5NN8vxb1oGvnAepQsDT697IFwlfayXjvdZBRWZKjrXF9PXpu6ZvtrgQ840Xrm7kUIb4hypa&#10;0VhMOkJdiyjY1jfvoNpGegig44mENgOtG6lSD9hNkb/p5rEWTqVekJzgRprC/4OVd7uVZ01V8gnS&#10;Y0WLd/QAW1upij0ge8JujGJoQ6I6F+bo/+hWftgFXFLXe+1b+sd+2D6RexjJVfvIJB4W09npeY5J&#10;JNrOzmezrwk0e4l2PsTvClpGi5J7KoNqSMSK3W2ImBb9j36U0cJNY0y6RWPpgIzXItRsJ/DKK1xR&#10;6RhF5oxa6ItOq3gwioKMfVAaWcAyJylb0p+6Mr6HEVIqG4veVItK9cenOf4G+DFiSIaAhKyxuhF7&#10;ACBtv8fuqxz8KVQl+Y7B+d8K64PHiJQZbByD28aC/wjAYFdD5t7/SFJPDbEU9+t9UkiRXOloDdUB&#10;ZeOhf0/ByZsGeb8VIa6ExweE14xDId7jRxvoSg7DirMa/O+PzskfdY1Wzjp8kCUPv7bCK87MD4uK&#10;Py+mU3rBaTM9PSO9+teW9WuL3bZXgAIocPw4mZbkH81xqT20zzg7lpQVTcJKzF1yGf1xcxX7QYHT&#10;R6rlMrnhq3Ui3tpHJwmciCbFPe2fhXeDcCNK/g6Oj1fM30i396VIC8ttBN0kXb/wOlwBvvikpWE6&#10;0Uh5vU9eLzN08QcAAP//AwBQSwMEFAAGAAgAAAAhAEQD0k7fAAAACwEAAA8AAABkcnMvZG93bnJl&#10;di54bWxMj81OwzAQhO9IvIO1SNyo3So/VYhTFSTEDakp4ryNlyRqbIfYacPbs5zgtrszmv2m3C12&#10;EBeaQu+dhvVKgSDXeNO7VsP78eVhCyJEdAYH70jDNwXYVbc3JRbGX92BLnVsBYe4UKCGLsaxkDI0&#10;HVkMKz+SY+3TTxYjr1MrzYRXDreD3CiVSYu94w8djvTcUXOuZ6vhuE6XvTl/PM3123BQrzLL0X9p&#10;fX+37B9BRFrinxl+8RkdKmY6+dmZIAYNSbblLpGHJMlBsCNXG76cNKS5SkFWpfzfofoBAAD//wMA&#10;UEsBAi0AFAAGAAgAAAAhALaDOJL+AAAA4QEAABMAAAAAAAAAAAAAAAAAAAAAAFtDb250ZW50X1R5&#10;cGVzXS54bWxQSwECLQAUAAYACAAAACEAOP0h/9YAAACUAQAACwAAAAAAAAAAAAAAAAAvAQAAX3Jl&#10;bHMvLnJlbHNQSwECLQAUAAYACAAAACEA/j4ehp0CAACLBQAADgAAAAAAAAAAAAAAAAAuAgAAZHJz&#10;L2Uyb0RvYy54bWxQSwECLQAUAAYACAAAACEARAPSTt8AAAALAQAADwAAAAAAAAAAAAAAAAD3BAAA&#10;ZHJzL2Rvd25yZXYueG1sUEsFBgAAAAAEAAQA8wAAAAMGAAAAAA==&#10;" filled="f" strokecolor="#243f60 [1604]" strokeweight="2pt">
                <v:stroke dashstyle="dash"/>
                <v:textbox>
                  <w:txbxContent>
                    <w:p w14:paraId="30A29699" w14:textId="77777777" w:rsidR="00F7251B" w:rsidRDefault="00F7251B" w:rsidP="00D8726D">
                      <w:pPr>
                        <w:spacing w:after="0" w:line="240" w:lineRule="auto"/>
                        <w:rPr>
                          <w:color w:val="000000" w:themeColor="text1"/>
                        </w:rPr>
                      </w:pPr>
                      <w:r>
                        <w:rPr>
                          <w:color w:val="000000" w:themeColor="text1"/>
                        </w:rPr>
                        <w:t>4</w:t>
                      </w:r>
                      <w:r w:rsidRPr="00D757B1">
                        <w:rPr>
                          <w:color w:val="000000" w:themeColor="text1"/>
                          <w:vertAlign w:val="superscript"/>
                        </w:rPr>
                        <w:t>th</w:t>
                      </w:r>
                      <w:r>
                        <w:rPr>
                          <w:color w:val="000000" w:themeColor="text1"/>
                        </w:rPr>
                        <w:t xml:space="preserve"> week in-depth interview</w:t>
                      </w:r>
                    </w:p>
                    <w:p w14:paraId="68783981" w14:textId="77777777" w:rsidR="00F7251B" w:rsidRDefault="00F7251B" w:rsidP="00D8726D">
                      <w:pPr>
                        <w:spacing w:after="0" w:line="240" w:lineRule="auto"/>
                        <w:rPr>
                          <w:color w:val="0070C0"/>
                          <w:sz w:val="18"/>
                          <w:szCs w:val="18"/>
                        </w:rPr>
                      </w:pPr>
                      <w:r w:rsidRPr="00D757B1">
                        <w:rPr>
                          <w:color w:val="0070C0"/>
                          <w:sz w:val="18"/>
                          <w:szCs w:val="18"/>
                        </w:rPr>
                        <w:t>(10 from the app arm +</w:t>
                      </w:r>
                    </w:p>
                    <w:p w14:paraId="67430678" w14:textId="77777777" w:rsidR="00F7251B" w:rsidRPr="00D757B1" w:rsidRDefault="00F7251B" w:rsidP="00D8726D">
                      <w:pPr>
                        <w:spacing w:after="0" w:line="240" w:lineRule="auto"/>
                        <w:rPr>
                          <w:color w:val="0070C0"/>
                          <w:sz w:val="18"/>
                          <w:szCs w:val="18"/>
                        </w:rPr>
                      </w:pPr>
                      <w:r w:rsidRPr="00D757B1">
                        <w:rPr>
                          <w:color w:val="0070C0"/>
                          <w:sz w:val="18"/>
                          <w:szCs w:val="18"/>
                        </w:rPr>
                        <w:t xml:space="preserve"> 5 from the control arm)</w:t>
                      </w:r>
                    </w:p>
                  </w:txbxContent>
                </v:textbox>
              </v:roundrect>
            </w:pict>
          </mc:Fallback>
        </mc:AlternateContent>
      </w:r>
      <w:r w:rsidRPr="001B76E8">
        <w:rPr>
          <w:rFonts w:ascii="Times New Roman" w:hAnsi="Times New Roman" w:cs="Times New Roman"/>
          <w:noProof/>
        </w:rPr>
        <mc:AlternateContent>
          <mc:Choice Requires="wps">
            <w:drawing>
              <wp:anchor distT="0" distB="0" distL="114300" distR="114300" simplePos="0" relativeHeight="251694080" behindDoc="0" locked="0" layoutInCell="1" allowOverlap="1" wp14:anchorId="40CA3AAB" wp14:editId="5117EA4A">
                <wp:simplePos x="0" y="0"/>
                <wp:positionH relativeFrom="column">
                  <wp:posOffset>2643420</wp:posOffset>
                </wp:positionH>
                <wp:positionV relativeFrom="paragraph">
                  <wp:posOffset>4538345</wp:posOffset>
                </wp:positionV>
                <wp:extent cx="328380" cy="0"/>
                <wp:effectExtent l="0" t="63500" r="0" b="63500"/>
                <wp:wrapNone/>
                <wp:docPr id="52" name="Straight Arrow Connector 52"/>
                <wp:cNvGraphicFramePr/>
                <a:graphic xmlns:a="http://schemas.openxmlformats.org/drawingml/2006/main">
                  <a:graphicData uri="http://schemas.microsoft.com/office/word/2010/wordprocessingShape">
                    <wps:wsp>
                      <wps:cNvCnPr/>
                      <wps:spPr>
                        <a:xfrm>
                          <a:off x="0" y="0"/>
                          <a:ext cx="328380" cy="0"/>
                        </a:xfrm>
                        <a:prstGeom prst="straightConnector1">
                          <a:avLst/>
                        </a:prstGeom>
                        <a:ln w="28575">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http://schemas.microsoft.com/office/word/2018/wordml" xmlns:w16cex="http://schemas.microsoft.com/office/word/2018/wordml/cex">
            <w:pict>
              <v:shape w14:anchorId="569ED7F0" id="Straight Arrow Connector 52" o:spid="_x0000_s1026" type="#_x0000_t32" style="position:absolute;margin-left:208.15pt;margin-top:357.35pt;width:25.85pt;height:0;z-index:2516940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rwza2wEAAAsEAAAOAAAAZHJzL2Uyb0RvYy54bWysU8uOEzEQvCPxD5bvZJKsAlGUyQplgQuC&#10;FQsf4PW0M5b8UrvJJH9P25PMogUhgbj42dVdVW5vb0/eiSNgtjG0cjGbSwFBx86GQyu/fX3/ai1F&#10;JhU65WKAVp4hy9vdyxfbIW1gGfvoOkDBSULeDKmVPVHaNE3WPXiVZzFB4EsT0SviLR6aDtXA2b1r&#10;lvP562aI2CWMGnLm07vxUu5qfmNA02djMpBwrWRuVEes42MZm91WbQ6oUm/1hYb6BxZe2cBFp1R3&#10;ipT4jvaXVN5qjDkamunom2iM1VA1sJrF/Jmah14lqFrYnJwmm/L/S6s/He9R2K6Vq6UUQXl+owdC&#10;ZQ89ibeIcRD7GAL7GFFwCPs1pLxh2D7c42WX0z0W8SeDvswsS5yqx+fJYziR0Hx4s1zfrPkl9PWq&#10;ecIlzPQBohdl0cp84TERWFSL1fFjJq7MwCugFHVBDK1crldvVjWMlHXvQifonFgToVXh4KAIYKAL&#10;PBUhI/W6orODMdEXMGwJkx0L1maEvUNxVNxGSmsItJgycXSBGevcBJxXCn8EXuILFGqj/g14QtTK&#10;MdAE9jZE/F11Ol0pmzH+6sCou1jwGLtzfdRqDXdc9eryO0pL/7yv8Kc/vPsBAAD//wMAUEsDBBQA&#10;BgAIAAAAIQBL1q2Y5QAAABABAAAPAAAAZHJzL2Rvd25yZXYueG1sTI/BTsMwDIbvSLxDZCQuiKWF&#10;qhtd0wltcECDAxsP4DVeW9EkVZO1ZU+PkZDgYsn279//l68m04qBet84qyCeRSDIlk43tlLwsX++&#10;XYDwAa3G1llS8EUeVsXlRY6ZdqN9p2EXKsEm1meooA6hy6T0ZU0G/cx1ZHl3dL3BwG1fSd3jyOam&#10;lXdRlEqDjeUPNXa0rqn83J2MgiO+jNM44PZhfz7fvOl1+bSpX5W6vpo2Sy6PSxCBpvB3AT8MnB8K&#10;DnZwJ6u9aBUkcXrPUgXzOJmDYEWSLhjx8DuRRS7/gxTfAAAA//8DAFBLAQItABQABgAIAAAAIQC2&#10;gziS/gAAAOEBAAATAAAAAAAAAAAAAAAAAAAAAABbQ29udGVudF9UeXBlc10ueG1sUEsBAi0AFAAG&#10;AAgAAAAhADj9If/WAAAAlAEAAAsAAAAAAAAAAAAAAAAALwEAAF9yZWxzLy5yZWxzUEsBAi0AFAAG&#10;AAgAAAAhAPSvDNrbAQAACwQAAA4AAAAAAAAAAAAAAAAALgIAAGRycy9lMm9Eb2MueG1sUEsBAi0A&#10;FAAGAAgAAAAhAEvWrZjlAAAAEAEAAA8AAAAAAAAAAAAAAAAANQQAAGRycy9kb3ducmV2LnhtbFBL&#10;BQYAAAAABAAEAPMAAABHBQAAAAA=&#10;" strokecolor="#4579b8 [3044]" strokeweight="2.25pt">
                <v:stroke endarrow="block"/>
              </v:shape>
            </w:pict>
          </mc:Fallback>
        </mc:AlternateContent>
      </w:r>
      <w:r w:rsidRPr="001B76E8">
        <w:rPr>
          <w:rFonts w:ascii="Times New Roman" w:hAnsi="Times New Roman" w:cs="Times New Roman"/>
          <w:noProof/>
        </w:rPr>
        <mc:AlternateContent>
          <mc:Choice Requires="wps">
            <w:drawing>
              <wp:anchor distT="0" distB="0" distL="114300" distR="114300" simplePos="0" relativeHeight="251693056" behindDoc="0" locked="0" layoutInCell="1" allowOverlap="1" wp14:anchorId="1F2E5461" wp14:editId="1D83FBDE">
                <wp:simplePos x="0" y="0"/>
                <wp:positionH relativeFrom="column">
                  <wp:posOffset>2643023</wp:posOffset>
                </wp:positionH>
                <wp:positionV relativeFrom="paragraph">
                  <wp:posOffset>3166745</wp:posOffset>
                </wp:positionV>
                <wp:extent cx="328777" cy="0"/>
                <wp:effectExtent l="0" t="63500" r="0" b="63500"/>
                <wp:wrapNone/>
                <wp:docPr id="51" name="Straight Arrow Connector 51"/>
                <wp:cNvGraphicFramePr/>
                <a:graphic xmlns:a="http://schemas.openxmlformats.org/drawingml/2006/main">
                  <a:graphicData uri="http://schemas.microsoft.com/office/word/2010/wordprocessingShape">
                    <wps:wsp>
                      <wps:cNvCnPr/>
                      <wps:spPr>
                        <a:xfrm>
                          <a:off x="0" y="0"/>
                          <a:ext cx="328777" cy="0"/>
                        </a:xfrm>
                        <a:prstGeom prst="straightConnector1">
                          <a:avLst/>
                        </a:prstGeom>
                        <a:ln w="28575">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http://schemas.microsoft.com/office/word/2018/wordml" xmlns:w16cex="http://schemas.microsoft.com/office/word/2018/wordml/cex">
            <w:pict>
              <v:shape w14:anchorId="1E4FD019" id="Straight Arrow Connector 51" o:spid="_x0000_s1026" type="#_x0000_t32" style="position:absolute;margin-left:208.1pt;margin-top:249.35pt;width:25.9pt;height:0;z-index:2516930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0LX3AEAAAsEAAAOAAAAZHJzL2Uyb0RvYy54bWysU9uO0zAQfUfiHyy/07RFpVXUdIW6wAuC&#10;ioUP8Dp2Ysk3jYem/XvGTppFC0IC8eLrnJlzjsf7u4uz7KwgmeAbvlosOVNehtb4ruHfvr5/teMs&#10;ofCtsMGrhl9V4neHly/2Q6zVOvTBtgoYJfGpHmLDe8RYV1WSvXIiLUJUni51ACeQttBVLYiBsjtb&#10;rZfLN9UQoI0QpEqJTu/HS34o+bVWEj9rnRQy23DihmWEMj7msTrsRd2BiL2REw3xDyycMJ6Kzqnu&#10;BQr2HcwvqZyREFLQuJDBVUFrI1XRQGpWy2dqHnoRVdFC5qQ425T+X1r56XwCZtqGb1aceeHojR4Q&#10;hOl6ZG8BwsCOwXvyMQCjEPJriKkm2NGfYNqleIIs/qLB5ZlksUvx+Dp7rC7IJB2+Xu+22y1n8nZV&#10;PeEiJPyggmN50fA08ZgJrIrF4vwxIVUm4A2Qi1rPhoavd5vtpoShMPadbxleI2lCMMJ3VmUBBLSe&#10;pixkpF5WeLVqTPRFabKEyI4FSzOqowV2FtRGQkrlsVhRMlF0hmlj7QxcFgp/BE7xGapKo/4NeEaU&#10;ysHjDHbGB/hddbzcKOsx/ubAqDtb8Bjaa3nUYg11XPFq+h25pX/eF/jTHz78AAAA//8DAFBLAwQU&#10;AAYACAAAACEA2zRu9+MAAAAQAQAADwAAAGRycy9kb3ducmV2LnhtbExPzU7CQBC+m/gOmzHxYmQL&#10;IbWUbokBPRjxIPAAQ3dpG7qzTXdpK0/vmJjoZTI/33w/2Wq0jehN52tHCqaTCIShwumaSgWH/etj&#10;AsIHJI2NI6Pgy3hY5bc3GabaDfRp+l0oBZOQT1FBFUKbSumLylj0E9ca4tvJdRYDj10pdYcDk9tG&#10;zqIolhZrYoUKW7OuTHHeXayCE74N49Dj+2J/vT586HXxsqm2St3fjZsll+cliGDG8PcBPxnYP+Rs&#10;7OgupL1oFMyn8Yyh3CySJxCMmMcJRzz+bmSeyf9B8m8AAAD//wMAUEsBAi0AFAAGAAgAAAAhALaD&#10;OJL+AAAA4QEAABMAAAAAAAAAAAAAAAAAAAAAAFtDb250ZW50X1R5cGVzXS54bWxQSwECLQAUAAYA&#10;CAAAACEAOP0h/9YAAACUAQAACwAAAAAAAAAAAAAAAAAvAQAAX3JlbHMvLnJlbHNQSwECLQAUAAYA&#10;CAAAACEAaEtC19wBAAALBAAADgAAAAAAAAAAAAAAAAAuAgAAZHJzL2Uyb0RvYy54bWxQSwECLQAU&#10;AAYACAAAACEA2zRu9+MAAAAQAQAADwAAAAAAAAAAAAAAAAA2BAAAZHJzL2Rvd25yZXYueG1sUEsF&#10;BgAAAAAEAAQA8wAAAEYFAAAAAA==&#10;" strokecolor="#4579b8 [3044]" strokeweight="2.25pt">
                <v:stroke endarrow="block"/>
              </v:shape>
            </w:pict>
          </mc:Fallback>
        </mc:AlternateContent>
      </w:r>
      <w:r w:rsidRPr="001B76E8">
        <w:rPr>
          <w:rFonts w:ascii="Times New Roman" w:hAnsi="Times New Roman" w:cs="Times New Roman"/>
          <w:noProof/>
        </w:rPr>
        <mc:AlternateContent>
          <mc:Choice Requires="wps">
            <w:drawing>
              <wp:anchor distT="0" distB="0" distL="114300" distR="114300" simplePos="0" relativeHeight="251692032" behindDoc="0" locked="0" layoutInCell="1" allowOverlap="1" wp14:anchorId="060C6156" wp14:editId="7199F6B5">
                <wp:simplePos x="0" y="0"/>
                <wp:positionH relativeFrom="column">
                  <wp:posOffset>2056655</wp:posOffset>
                </wp:positionH>
                <wp:positionV relativeFrom="paragraph">
                  <wp:posOffset>4083795</wp:posOffset>
                </wp:positionV>
                <wp:extent cx="0" cy="340250"/>
                <wp:effectExtent l="63500" t="0" r="38100" b="28575"/>
                <wp:wrapNone/>
                <wp:docPr id="50" name="Straight Arrow Connector 50"/>
                <wp:cNvGraphicFramePr/>
                <a:graphic xmlns:a="http://schemas.openxmlformats.org/drawingml/2006/main">
                  <a:graphicData uri="http://schemas.microsoft.com/office/word/2010/wordprocessingShape">
                    <wps:wsp>
                      <wps:cNvCnPr/>
                      <wps:spPr>
                        <a:xfrm>
                          <a:off x="0" y="0"/>
                          <a:ext cx="0" cy="340250"/>
                        </a:xfrm>
                        <a:prstGeom prst="straightConnector1">
                          <a:avLst/>
                        </a:prstGeom>
                        <a:ln w="28575">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http://schemas.microsoft.com/office/word/2018/wordml" xmlns:w16cex="http://schemas.microsoft.com/office/word/2018/wordml/cex">
            <w:pict>
              <v:shapetype w14:anchorId="5F9ABD13" id="_x0000_t32" coordsize="21600,21600" o:spt="32" o:oned="t" path="m,l21600,21600e" filled="f">
                <v:path arrowok="t" fillok="f" o:connecttype="none"/>
                <o:lock v:ext="edit" shapetype="t"/>
              </v:shapetype>
              <v:shape id="Straight Arrow Connector 50" o:spid="_x0000_s1026" type="#_x0000_t32" style="position:absolute;margin-left:161.95pt;margin-top:321.55pt;width:0;height:26.8pt;z-index:2516920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3vM2gEAAAsEAAAOAAAAZHJzL2Uyb0RvYy54bWysU12P0zAQfEfiP1h+p0kLhVPU9IR6wAuC&#10;6g5+gM9ZJ5b8pbVp0n/P2mlzCBASiBcndnZmZybr3e1kDTsBRu1dy9ermjNw0nfa9S3/+uX9ixvO&#10;YhKuE8Y7aPkZIr/dP3+2G0MDGz940wEyInGxGUPLh5RCU1VRDmBFXPkAjj4qj1Yk2mJfdShGYrem&#10;2tT162r02AX0EmKk07v5I98XfqVAps9KRUjMtJy0pbJiWR/zWu13oulRhEHLiwzxDyqs0I6aLlR3&#10;Ign2DfUvVFZL9NGrtJLeVl4pLaF4IDfr+ic3D4MIULxQODEsMcX/Rys/nY7IdNfyLcXjhKV/9JBQ&#10;6H5I7C2iH9nBO0c5emRUQnmNITYEO7gjXnYxHDGbnxTa/CRbbCoZn5eMYUpMzoeSTl++qjczXfWE&#10;CxjTB/CW5ZeWx4uORcC6RCxOH2OizgS8AnJT49jY8s3N9s22lCWhzTvXsXQO5CmhFq43kA0Q0Dh6&#10;ZCOz9PKWzgZmontQFAmJnRuWYYSDQXYSNEZCSnBpvTBRdYYpbcwCrIuEPwIv9RkKZVD/BrwgSmfv&#10;0gK22nn8Xfc0XSWruf6awOw7R/Dou3P5qSUamriS1eV25JH+cV/gT3d4/x0AAP//AwBQSwMEFAAG&#10;AAgAAAAhAKlhKODkAAAAEAEAAA8AAABkcnMvZG93bnJldi54bWxMT01PwzAMvSPxHyIjcUEs3YoK&#10;7ZpOaIMDGhzY+AFe47UVTVI1WVv26zHiABdLfn5+H/lqMq0YqPeNswrmswgE2dLpxlYKPvbPtw8g&#10;fECrsXWWFHyRh1VxeZFjpt1o32nYhUqwiPUZKqhD6DIpfVmTQT9zHVm+HV1vMPDaV1L3OLK4aeUi&#10;ihJpsLHsUGNH65rKz93JKDjiyziNA27T/fl886bX5dOmflXq+mraLHk8LkEEmsLfB/x04PxQcLCD&#10;O1ntRasgXsQpUxUkd/EcBDN+kQMjaXIPssjl/yLFNwAAAP//AwBQSwECLQAUAAYACAAAACEAtoM4&#10;kv4AAADhAQAAEwAAAAAAAAAAAAAAAAAAAAAAW0NvbnRlbnRfVHlwZXNdLnhtbFBLAQItABQABgAI&#10;AAAAIQA4/SH/1gAAAJQBAAALAAAAAAAAAAAAAAAAAC8BAABfcmVscy8ucmVsc1BLAQItABQABgAI&#10;AAAAIQDCE3vM2gEAAAsEAAAOAAAAAAAAAAAAAAAAAC4CAABkcnMvZTJvRG9jLnhtbFBLAQItABQA&#10;BgAIAAAAIQCpYSjg5AAAABABAAAPAAAAAAAAAAAAAAAAADQEAABkcnMvZG93bnJldi54bWxQSwUG&#10;AAAAAAQABADzAAAARQUAAAAA&#10;" strokecolor="#4579b8 [3044]" strokeweight="2.25pt">
                <v:stroke endarrow="block"/>
              </v:shape>
            </w:pict>
          </mc:Fallback>
        </mc:AlternateContent>
      </w:r>
      <w:r w:rsidRPr="001B76E8">
        <w:rPr>
          <w:rFonts w:ascii="Times New Roman" w:hAnsi="Times New Roman" w:cs="Times New Roman"/>
          <w:noProof/>
        </w:rPr>
        <mc:AlternateContent>
          <mc:Choice Requires="wps">
            <w:drawing>
              <wp:anchor distT="0" distB="0" distL="114300" distR="114300" simplePos="0" relativeHeight="251691008" behindDoc="0" locked="0" layoutInCell="1" allowOverlap="1" wp14:anchorId="00D9795C" wp14:editId="4C3ABA07">
                <wp:simplePos x="0" y="0"/>
                <wp:positionH relativeFrom="column">
                  <wp:posOffset>2056655</wp:posOffset>
                </wp:positionH>
                <wp:positionV relativeFrom="paragraph">
                  <wp:posOffset>3395761</wp:posOffset>
                </wp:positionV>
                <wp:extent cx="0" cy="342484"/>
                <wp:effectExtent l="63500" t="0" r="38100" b="26035"/>
                <wp:wrapNone/>
                <wp:docPr id="49" name="Straight Arrow Connector 49"/>
                <wp:cNvGraphicFramePr/>
                <a:graphic xmlns:a="http://schemas.openxmlformats.org/drawingml/2006/main">
                  <a:graphicData uri="http://schemas.microsoft.com/office/word/2010/wordprocessingShape">
                    <wps:wsp>
                      <wps:cNvCnPr/>
                      <wps:spPr>
                        <a:xfrm>
                          <a:off x="0" y="0"/>
                          <a:ext cx="0" cy="342484"/>
                        </a:xfrm>
                        <a:prstGeom prst="straightConnector1">
                          <a:avLst/>
                        </a:prstGeom>
                        <a:ln w="28575">
                          <a:solidFill>
                            <a:schemeClr val="accent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http://schemas.microsoft.com/office/word/2018/wordml" xmlns:w16cex="http://schemas.microsoft.com/office/word/2018/wordml/cex">
            <w:pict>
              <v:shape w14:anchorId="225A70A6" id="Straight Arrow Connector 49" o:spid="_x0000_s1026" type="#_x0000_t32" style="position:absolute;margin-left:161.95pt;margin-top:267.4pt;width:0;height:26.95pt;z-index:2516910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9s2D6wEAAEIEAAAOAAAAZHJzL2Uyb0RvYy54bWysU9uO0zAQfUfiHyy/07SlC92q6Qp1WV4Q&#10;VCz7AV5nnFjyTWPTtH/P2Emz3CUQL77OmTnneLy9OVnDjoBRe1fzxWzOGTjpG+3amj98vnux5iwm&#10;4RphvIOanyHym93zZ9s+bGDpO28aQEZJXNz0oeZdSmFTVVF2YEWc+QCOLpVHKxJtsa0aFD1lt6Za&#10;zuevqt5jE9BLiJFOb4dLviv5lQKZPioVITFTc+KWyohlfMxjtduKTYsidFqONMQ/sLBCOyo6pboV&#10;SbAvqH9KZbVEH71KM+lt5ZXSEooGUrOY/6DmvhMBihYyJ4bJpvj/0soPxwMy3dR8dc2ZE5be6D6h&#10;0G2X2BtE37O9d4589MgohPzqQ9wQbO8OOO5iOGAWf1Jo80yy2Kl4fJ48hlNicjiUdPpytVytVzld&#10;9YQLGNM78JblRc3jyGMisCgWi+P7mAbgBZCLGsf6mi/XV6+vSlj0Rjd32ph8WfoJ9gbZUVAnCCnB&#10;pcVY/rvIJLR56xqWzoGsSKiFaw2MkcYR36x/UFxW6WxgqP8JFDlJGgeef6xpHEVnmCKGE3A+MM/N&#10;/zuyY3yGQunvvwFPiFLZuzSBrXYef1U9nS42qSH+4sCgO1vw6Jtz6YViDTVqedTxU+Wf8O2+wJ++&#10;/u4rAAAA//8DAFBLAwQUAAYACAAAACEAWXaJtuEAAAAQAQAADwAAAGRycy9kb3ducmV2LnhtbExP&#10;TUvDQBC9C/6HZQRvdtPGjzTNpkhFQQhIW8HrNJkmwexsyG6b+O8d8aCXgXnz5n1k68l26kyDbx0b&#10;mM8iUMSlq1quDbzvn28SUD4gV9g5JgNf5GGdX15kmFZu5C2dd6FWIsI+RQNNCH2qtS8bsuhnrieW&#10;29ENFoOsQ62rAUcRt51eRNG9ttiyODTY06ah8nN3sgaSj3Izf9uPttj2+ML8WuixLYy5vpqeVjIe&#10;V6ACTeHvA346SH7IJdjBnbjyqjMQL+KlUA3cxbdSRBi/yEGQJHkAnWf6f5H8GwAA//8DAFBLAQIt&#10;ABQABgAIAAAAIQC2gziS/gAAAOEBAAATAAAAAAAAAAAAAAAAAAAAAABbQ29udGVudF9UeXBlc10u&#10;eG1sUEsBAi0AFAAGAAgAAAAhADj9If/WAAAAlAEAAAsAAAAAAAAAAAAAAAAALwEAAF9yZWxzLy5y&#10;ZWxzUEsBAi0AFAAGAAgAAAAhAIr2zYPrAQAAQgQAAA4AAAAAAAAAAAAAAAAALgIAAGRycy9lMm9E&#10;b2MueG1sUEsBAi0AFAAGAAgAAAAhAFl2ibbhAAAAEAEAAA8AAAAAAAAAAAAAAAAARQQAAGRycy9k&#10;b3ducmV2LnhtbFBLBQYAAAAABAAEAPMAAABTBQAAAAA=&#10;" strokecolor="#4f81bd [3204]" strokeweight="2.25pt">
                <v:stroke endarrow="block"/>
              </v:shape>
            </w:pict>
          </mc:Fallback>
        </mc:AlternateContent>
      </w:r>
      <w:r w:rsidRPr="001B76E8">
        <w:rPr>
          <w:rFonts w:ascii="Times New Roman" w:hAnsi="Times New Roman" w:cs="Times New Roman"/>
          <w:noProof/>
        </w:rPr>
        <mc:AlternateContent>
          <mc:Choice Requires="wps">
            <w:drawing>
              <wp:anchor distT="0" distB="0" distL="114300" distR="114300" simplePos="0" relativeHeight="251689984" behindDoc="0" locked="0" layoutInCell="1" allowOverlap="1" wp14:anchorId="5F51987F" wp14:editId="03FF69A0">
                <wp:simplePos x="0" y="0"/>
                <wp:positionH relativeFrom="column">
                  <wp:posOffset>2057400</wp:posOffset>
                </wp:positionH>
                <wp:positionV relativeFrom="paragraph">
                  <wp:posOffset>2710705</wp:posOffset>
                </wp:positionV>
                <wp:extent cx="0" cy="341740"/>
                <wp:effectExtent l="63500" t="0" r="38100" b="26670"/>
                <wp:wrapNone/>
                <wp:docPr id="48" name="Straight Arrow Connector 48"/>
                <wp:cNvGraphicFramePr/>
                <a:graphic xmlns:a="http://schemas.openxmlformats.org/drawingml/2006/main">
                  <a:graphicData uri="http://schemas.microsoft.com/office/word/2010/wordprocessingShape">
                    <wps:wsp>
                      <wps:cNvCnPr/>
                      <wps:spPr>
                        <a:xfrm>
                          <a:off x="0" y="0"/>
                          <a:ext cx="0" cy="341740"/>
                        </a:xfrm>
                        <a:prstGeom prst="straightConnector1">
                          <a:avLst/>
                        </a:prstGeom>
                        <a:ln w="28575">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http://schemas.microsoft.com/office/word/2018/wordml" xmlns:w16cex="http://schemas.microsoft.com/office/word/2018/wordml/cex">
            <w:pict>
              <v:shape w14:anchorId="3C9B590A" id="Straight Arrow Connector 48" o:spid="_x0000_s1026" type="#_x0000_t32" style="position:absolute;margin-left:162pt;margin-top:213.45pt;width:0;height:26.9pt;z-index:2516899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JgCW2wEAAAsEAAAOAAAAZHJzL2Uyb0RvYy54bWysU9tuEzEQfUfiHyy/k01CSqsomwqlwAuC&#10;qoUPcL3jrCXfNB6yyd8z9iZbBAgJxIuvc2bOOR5vbo/eiQNgtjG0cjGbSwFBx86GfSu/fnn/6kaK&#10;TCp0ysUArTxBlrfbly82Q1rDMvbRdYCCk4S8HlIre6K0bpqse/Aqz2KCwJcmolfEW9w3HaqBs3vX&#10;LOfzN80QsUsYNeTMp3fjpdzW/MaAps/GZCDhWsncqI5Yx6cyNtuNWu9Rpd7qMw31Dyy8soGLTqnu&#10;FCnxDe0vqbzVGHM0NNPRN9EYq6FqYDWL+U9qHnuVoGphc3KabMr/L63+dLhHYbtWrvilgvL8Ro+E&#10;yu57Em8R4yB2MQT2MaLgEPZrSHnNsF24x/Mup3ss4o8GfZlZljhWj0+Tx3AkocdDzaevV4vrVbW/&#10;ecYlzPQBohdl0cp85jERWFSL1eFjJq7MwAugFHVBDK1c3lxdX9UwUta9C52gU2JNhFaFvYMigIEu&#10;8FSEjNTrik4OxkQPYNgSJjsWrM0IO4fioLiNlNYQaDFl4ugCM9a5CTivFP4IPMcXKNRG/RvwhKiV&#10;Y6AJ7G2I+LvqdLxQNmP8xYFRd7HgKXan+qjVGu646tX5d5SW/nFf4c9/ePsdAAD//wMAUEsDBBQA&#10;BgAIAAAAIQB2Z6Uq5QAAABABAAAPAAAAZHJzL2Rvd25yZXYueG1sTI/BTsMwDIbvSLxDZCQuiKWU&#10;aWxd0wltcECDAxsP4DVeU9EkVZO1ZU+PEQe4WPJv+/f/5avRNqKnLtTeKbibJCDIlV7XrlLwsX++&#10;nYMIEZ3GxjtS8EUBVsXlRY6Z9oN7p34XK8EmLmSowMTYZlKG0pDFMPEtOZ4dfWcxcttVUnc4sLlt&#10;ZJokM2mxdvzBYEtrQ+Xn7mQVHPFlGIcet4v9+Xzzptfl08a8KnV9NW6WXB6XICKN8e8Cfhg4PxQc&#10;7OBPTgfRKLhPpwwUFUzT2QIEb/wqB1bmyQPIIpf/QYpvAAAA//8DAFBLAQItABQABgAIAAAAIQC2&#10;gziS/gAAAOEBAAATAAAAAAAAAAAAAAAAAAAAAABbQ29udGVudF9UeXBlc10ueG1sUEsBAi0AFAAG&#10;AAgAAAAhADj9If/WAAAAlAEAAAsAAAAAAAAAAAAAAAAALwEAAF9yZWxzLy5yZWxzUEsBAi0AFAAG&#10;AAgAAAAhAJwmAJbbAQAACwQAAA4AAAAAAAAAAAAAAAAALgIAAGRycy9lMm9Eb2MueG1sUEsBAi0A&#10;FAAGAAgAAAAhAHZnpSrlAAAAEAEAAA8AAAAAAAAAAAAAAAAANQQAAGRycy9kb3ducmV2LnhtbFBL&#10;BQYAAAAABAAEAPMAAABHBQAAAAA=&#10;" strokecolor="#4579b8 [3044]" strokeweight="2.25pt">
                <v:stroke endarrow="block"/>
              </v:shape>
            </w:pict>
          </mc:Fallback>
        </mc:AlternateContent>
      </w:r>
      <w:r w:rsidRPr="001B76E8">
        <w:rPr>
          <w:rFonts w:ascii="Times New Roman" w:hAnsi="Times New Roman" w:cs="Times New Roman"/>
          <w:noProof/>
        </w:rPr>
        <mc:AlternateContent>
          <mc:Choice Requires="wps">
            <w:drawing>
              <wp:anchor distT="0" distB="0" distL="114300" distR="114300" simplePos="0" relativeHeight="251687936" behindDoc="0" locked="0" layoutInCell="1" allowOverlap="1" wp14:anchorId="31CC5B79" wp14:editId="7883D2BF">
                <wp:simplePos x="0" y="0"/>
                <wp:positionH relativeFrom="column">
                  <wp:posOffset>1486076</wp:posOffset>
                </wp:positionH>
                <wp:positionV relativeFrom="paragraph">
                  <wp:posOffset>4423381</wp:posOffset>
                </wp:positionV>
                <wp:extent cx="1158765" cy="344805"/>
                <wp:effectExtent l="0" t="0" r="10160" b="10795"/>
                <wp:wrapNone/>
                <wp:docPr id="39" name="Rounded Rectangle 39"/>
                <wp:cNvGraphicFramePr/>
                <a:graphic xmlns:a="http://schemas.openxmlformats.org/drawingml/2006/main">
                  <a:graphicData uri="http://schemas.microsoft.com/office/word/2010/wordprocessingShape">
                    <wps:wsp>
                      <wps:cNvSpPr/>
                      <wps:spPr>
                        <a:xfrm>
                          <a:off x="0" y="0"/>
                          <a:ext cx="1158765" cy="344805"/>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4732373C" w14:textId="77777777" w:rsidR="00F7251B" w:rsidRPr="003E08C4" w:rsidRDefault="00F7251B" w:rsidP="00E5490B">
                            <w:pPr>
                              <w:jc w:val="center"/>
                              <w:rPr>
                                <w:color w:val="000000" w:themeColor="text1"/>
                              </w:rPr>
                            </w:pPr>
                            <w:r>
                              <w:rPr>
                                <w:color w:val="000000" w:themeColor="text1"/>
                              </w:rPr>
                              <w:t>8</w:t>
                            </w:r>
                            <w:r>
                              <w:rPr>
                                <w:color w:val="000000" w:themeColor="text1"/>
                                <w:vertAlign w:val="superscript"/>
                              </w:rPr>
                              <w:t>th</w:t>
                            </w:r>
                            <w:r>
                              <w:rPr>
                                <w:color w:val="000000" w:themeColor="text1"/>
                              </w:rPr>
                              <w:t xml:space="preserve"> week survey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roundrect w14:anchorId="31CC5B79" id="Rounded Rectangle 39" o:spid="_x0000_s1038" style="position:absolute;margin-left:117pt;margin-top:348.3pt;width:91.25pt;height:27.1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aDcpjgIAAGYFAAAOAAAAZHJzL2Uyb0RvYy54bWysVN1v2yAQf5+0/wHxvtpOk35EdaooVadJ&#10;VVu1nfpMMMSWgGNAYmd//Q7sOFVb7WGaHzBwd7/74Hd3dd1pRXbC+QZMSYuTnBJhOFSN2ZT058vt&#10;twtKfGCmYgqMKOleeHq9+PrlqrVzMYEaVCUcQRDj560taR2CnWeZ57XQzJ+AFQaFEpxmAY9uk1WO&#10;tYiuVTbJ87OsBVdZB1x4j7c3vZAuEr6UgocHKb0IRJUUYwtpdWldxzVbXLH5xjFbN3wIg/1DFJo1&#10;Bp2OUDcsMLJ1zQco3XAHHmQ44aAzkLLhIuWA2RT5u2yea2ZFygWL4+1YJv//YPn97tGRpirp6SUl&#10;hml8oyfYmkpU5Amrx8xGCYIyLFRr/Rz1n+2jG04etzHrTjod/5gP6VJx92NxRRcIx8uimF2cn80o&#10;4Sg7nU4v8lkEzY7W1vnwXYAmcVNSF8OIMaTCst2dD73+QS96NHDbKBXvY3R9PGkX9kpEBWWehMQE&#10;MYJJAkrUEivlyI4hKRjnwoSiF9WsEv31LMdviG+0SNEmwIgs0fGIPQBE2n7E7sMe9KOpSMwcjfO/&#10;BdYbjxbJM5gwGuvGgPsMQGFWg+de/1CkvjSxSqFbd+nxi0lUjVdrqPbICAd9q3jLbxt8jjvmwyNz&#10;2BvYRdjv4QEXqaAtKQw7Smpwvz+7j/pIWZRS0mKvldT/2jInKFE/DJL5sphOY3Omw3R2PsGDeytZ&#10;v5WYrV4BvlyBk8XytI36QR220oF+xbGwjF5RxAxH3yXlwR0Oq9DPABwsXCyXSQ0b0rJwZ54tj+Cx&#10;0JFpL90rc3bgZEA238OhL9n8HSt73WhpYLkNIJtE2WNdhyfAZk5cGgZPnBZvz0nrOB4XfwAAAP//&#10;AwBQSwMEFAAGAAgAAAAhALXOPLDgAAAACwEAAA8AAABkcnMvZG93bnJldi54bWxMj8FOwzAQRO9I&#10;/IO1SFwQdZImhoQ4FSAhwY0GPsCNt0nUeB1stw1/jznBcTSjmTf1ZjETO6HzoyUJ6SoBhtRZPVIv&#10;4fPj5fYemA+KtJosoYRv9LBpLi9qVWl7pi2e2tCzWEK+UhKGEOaKc98NaJRf2RkpenvrjApRup5r&#10;p86x3Ew8SxLBjRopLgxqxucBu0N7NBJc+rpff1Huyuy94Ic3s73R7ZOU11fL4wOwgEv4C8MvfkSH&#10;JjLt7JG0Z5OEbJ3HL0GCKIUAFhN5KgpgOwl3RVICb2r+/0PzAwAA//8DAFBLAQItABQABgAIAAAA&#10;IQC2gziS/gAAAOEBAAATAAAAAAAAAAAAAAAAAAAAAABbQ29udGVudF9UeXBlc10ueG1sUEsBAi0A&#10;FAAGAAgAAAAhADj9If/WAAAAlAEAAAsAAAAAAAAAAAAAAAAALwEAAF9yZWxzLy5yZWxzUEsBAi0A&#10;FAAGAAgAAAAhAPpoNymOAgAAZgUAAA4AAAAAAAAAAAAAAAAALgIAAGRycy9lMm9Eb2MueG1sUEsB&#10;Ai0AFAAGAAgAAAAhALXOPLDgAAAACwEAAA8AAAAAAAAAAAAAAAAA6AQAAGRycy9kb3ducmV2Lnht&#10;bFBLBQYAAAAABAAEAPMAAAD1BQAAAAA=&#10;" filled="f" strokecolor="#243f60 [1604]" strokeweight="2pt">
                <v:textbox>
                  <w:txbxContent>
                    <w:p w14:paraId="4732373C" w14:textId="77777777" w:rsidR="00F7251B" w:rsidRPr="003E08C4" w:rsidRDefault="00F7251B" w:rsidP="00E5490B">
                      <w:pPr>
                        <w:jc w:val="center"/>
                        <w:rPr>
                          <w:color w:val="000000" w:themeColor="text1"/>
                        </w:rPr>
                      </w:pPr>
                      <w:r>
                        <w:rPr>
                          <w:color w:val="000000" w:themeColor="text1"/>
                        </w:rPr>
                        <w:t>8</w:t>
                      </w:r>
                      <w:r>
                        <w:rPr>
                          <w:color w:val="000000" w:themeColor="text1"/>
                          <w:vertAlign w:val="superscript"/>
                        </w:rPr>
                        <w:t>th</w:t>
                      </w:r>
                      <w:r>
                        <w:rPr>
                          <w:color w:val="000000" w:themeColor="text1"/>
                        </w:rPr>
                        <w:t xml:space="preserve"> week survey</w:t>
                      </w:r>
                    </w:p>
                  </w:txbxContent>
                </v:textbox>
              </v:roundrect>
            </w:pict>
          </mc:Fallback>
        </mc:AlternateContent>
      </w:r>
      <w:r w:rsidRPr="001B76E8">
        <w:rPr>
          <w:rFonts w:ascii="Times New Roman" w:hAnsi="Times New Roman" w:cs="Times New Roman"/>
          <w:noProof/>
        </w:rPr>
        <mc:AlternateContent>
          <mc:Choice Requires="wps">
            <w:drawing>
              <wp:anchor distT="0" distB="0" distL="114300" distR="114300" simplePos="0" relativeHeight="251680768" behindDoc="0" locked="0" layoutInCell="1" allowOverlap="1" wp14:anchorId="68BEEEE8" wp14:editId="7438EF5B">
                <wp:simplePos x="0" y="0"/>
                <wp:positionH relativeFrom="column">
                  <wp:posOffset>1483536</wp:posOffset>
                </wp:positionH>
                <wp:positionV relativeFrom="paragraph">
                  <wp:posOffset>3737910</wp:posOffset>
                </wp:positionV>
                <wp:extent cx="1158765" cy="344805"/>
                <wp:effectExtent l="0" t="0" r="10160" b="10795"/>
                <wp:wrapNone/>
                <wp:docPr id="28" name="Rounded Rectangle 28"/>
                <wp:cNvGraphicFramePr/>
                <a:graphic xmlns:a="http://schemas.openxmlformats.org/drawingml/2006/main">
                  <a:graphicData uri="http://schemas.microsoft.com/office/word/2010/wordprocessingShape">
                    <wps:wsp>
                      <wps:cNvSpPr/>
                      <wps:spPr>
                        <a:xfrm>
                          <a:off x="0" y="0"/>
                          <a:ext cx="1158765" cy="344805"/>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311AD37E" w14:textId="77777777" w:rsidR="00F7251B" w:rsidRPr="003E08C4" w:rsidRDefault="00F7251B" w:rsidP="00E5490B">
                            <w:pPr>
                              <w:jc w:val="center"/>
                              <w:rPr>
                                <w:color w:val="000000" w:themeColor="text1"/>
                              </w:rPr>
                            </w:pPr>
                            <w:r>
                              <w:rPr>
                                <w:color w:val="000000" w:themeColor="text1"/>
                              </w:rPr>
                              <w:t>6</w:t>
                            </w:r>
                            <w:r>
                              <w:rPr>
                                <w:color w:val="000000" w:themeColor="text1"/>
                                <w:vertAlign w:val="superscript"/>
                              </w:rPr>
                              <w:t>th</w:t>
                            </w:r>
                            <w:r>
                              <w:rPr>
                                <w:color w:val="000000" w:themeColor="text1"/>
                              </w:rPr>
                              <w:t xml:space="preserve"> week survey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roundrect w14:anchorId="68BEEEE8" id="Rounded Rectangle 28" o:spid="_x0000_s1039" style="position:absolute;margin-left:116.8pt;margin-top:294.3pt;width:91.25pt;height:27.1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aMSgjgIAAGYFAAAOAAAAZHJzL2Uyb0RvYy54bWysVN1v2yAQf5+0/wHxvtpOk35EdaooVaZJ&#10;VVu1nfpMMMSWgGNAYmd//Q7suFVb7WGaHzBwd7/74Hd3dd1pRfbC+QZMSYuTnBJhOFSN2Zb05/P6&#10;2wUlPjBTMQVGlPQgPL1efP1y1dq5mEANqhKOIIjx89aWtA7BzrPM81po5k/ACoNCCU6zgEe3zSrH&#10;WkTXKpvk+VnWgqusAy68x9ubXkgXCV9KwcO9lF4EokqKsYW0urRu4potrth865itGz6Ewf4hCs0a&#10;g05HqBsWGNm55gOUbrgDDzKccNAZSNlwkXLAbIr8XTZPNbMi5YLF8XYsk/9/sPxu/+BIU5V0gi9l&#10;mMY3eoSdqURFHrF6zGyVICjDQrXWz1H/yT644eRxG7PupNPxj/mQLhX3MBZXdIFwvCyK2cX52YwS&#10;jrLT6fQin0XQ7NXaOh++C9AkbkrqYhgxhlRYtr/1odc/6kWPBtaNUvE+RtfHk3bhoERUUOZRSEwQ&#10;I5gkoEQtsVKO7BmSgnEuTCh6Uc0q0V/PcvyG+EaLFG0CjMgSHY/YA0Ck7UfsPuxBP5qKxMzROP9b&#10;YL3xaJE8gwmjsW4MuM8AFGY1eO71j0XqSxOrFLpNlx6/OI2q8WoD1QEZ4aBvFW/5usHnuGU+PDCH&#10;vYFdhP0e7nGRCtqSwrCjpAb3+7P7qI+URSklLfZaSf2vHXOCEvXDIJkvi+k0Nmc6TGfnEzy4t5LN&#10;W4nZ6RXgyxU4WSxP26gf1HErHegXHAvL6BVFzHD0XVIe3PGwCv0MwMHCxXKZ1LAhLQu35snyCB4L&#10;HZn23L0wZwdOBmTzHRz7ks3fsbLXjZYGlrsAskmUfa3r8ATYzIlLw+CJ0+LtOWm9jsfFHwAAAP//&#10;AwBQSwMEFAAGAAgAAAAhADuDiaLhAAAACwEAAA8AAABkcnMvZG93bnJldi54bWxMj8tOwzAQRfdI&#10;/IM1SN0g6rwapSGTqkVCgh0NfIAbu0nUeJzabhv+HrOC3Yzm6M651WbWI7sq6wZDCPEyAqaoNXKg&#10;DuHr8/WpAOa8IClGQwrhWznY1Pd3lSiludFeXRvfsRBCrhQIvfdTyblre6WFW5pJUbgdjdXCh9V2&#10;XFpxC+F65EkU5VyLgcKHXkzqpVftqbloBBu/HdMzZXadfKz46V3vH2WzQ1w8zNtnYF7N/g+GX/2g&#10;DnVwOpgLScdGhCRN84AirIoiDIHI4jwGdkDIs2QNvK74/w71DwAAAP//AwBQSwECLQAUAAYACAAA&#10;ACEAtoM4kv4AAADhAQAAEwAAAAAAAAAAAAAAAAAAAAAAW0NvbnRlbnRfVHlwZXNdLnhtbFBLAQIt&#10;ABQABgAIAAAAIQA4/SH/1gAAAJQBAAALAAAAAAAAAAAAAAAAAC8BAABfcmVscy8ucmVsc1BLAQIt&#10;ABQABgAIAAAAIQDdaMSgjgIAAGYFAAAOAAAAAAAAAAAAAAAAAC4CAABkcnMvZTJvRG9jLnhtbFBL&#10;AQItABQABgAIAAAAIQA7g4mi4QAAAAsBAAAPAAAAAAAAAAAAAAAAAOgEAABkcnMvZG93bnJldi54&#10;bWxQSwUGAAAAAAQABADzAAAA9gUAAAAA&#10;" filled="f" strokecolor="#243f60 [1604]" strokeweight="2pt">
                <v:textbox>
                  <w:txbxContent>
                    <w:p w14:paraId="311AD37E" w14:textId="77777777" w:rsidR="00F7251B" w:rsidRPr="003E08C4" w:rsidRDefault="00F7251B" w:rsidP="00E5490B">
                      <w:pPr>
                        <w:jc w:val="center"/>
                        <w:rPr>
                          <w:color w:val="000000" w:themeColor="text1"/>
                        </w:rPr>
                      </w:pPr>
                      <w:r>
                        <w:rPr>
                          <w:color w:val="000000" w:themeColor="text1"/>
                        </w:rPr>
                        <w:t>6</w:t>
                      </w:r>
                      <w:r>
                        <w:rPr>
                          <w:color w:val="000000" w:themeColor="text1"/>
                          <w:vertAlign w:val="superscript"/>
                        </w:rPr>
                        <w:t>th</w:t>
                      </w:r>
                      <w:r>
                        <w:rPr>
                          <w:color w:val="000000" w:themeColor="text1"/>
                        </w:rPr>
                        <w:t xml:space="preserve"> week survey</w:t>
                      </w:r>
                    </w:p>
                  </w:txbxContent>
                </v:textbox>
              </v:roundrect>
            </w:pict>
          </mc:Fallback>
        </mc:AlternateContent>
      </w:r>
      <w:r w:rsidRPr="001B76E8">
        <w:rPr>
          <w:rFonts w:ascii="Times New Roman" w:hAnsi="Times New Roman" w:cs="Times New Roman"/>
          <w:noProof/>
        </w:rPr>
        <mc:AlternateContent>
          <mc:Choice Requires="wps">
            <w:drawing>
              <wp:anchor distT="0" distB="0" distL="114300" distR="114300" simplePos="0" relativeHeight="251679744" behindDoc="0" locked="0" layoutInCell="1" allowOverlap="1" wp14:anchorId="534B311B" wp14:editId="47436D92">
                <wp:simplePos x="0" y="0"/>
                <wp:positionH relativeFrom="column">
                  <wp:posOffset>1484630</wp:posOffset>
                </wp:positionH>
                <wp:positionV relativeFrom="paragraph">
                  <wp:posOffset>3051547</wp:posOffset>
                </wp:positionV>
                <wp:extent cx="1158765" cy="344805"/>
                <wp:effectExtent l="0" t="0" r="10160" b="10795"/>
                <wp:wrapNone/>
                <wp:docPr id="27" name="Rounded Rectangle 27"/>
                <wp:cNvGraphicFramePr/>
                <a:graphic xmlns:a="http://schemas.openxmlformats.org/drawingml/2006/main">
                  <a:graphicData uri="http://schemas.microsoft.com/office/word/2010/wordprocessingShape">
                    <wps:wsp>
                      <wps:cNvSpPr/>
                      <wps:spPr>
                        <a:xfrm>
                          <a:off x="0" y="0"/>
                          <a:ext cx="1158765" cy="344805"/>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73190027" w14:textId="77777777" w:rsidR="00F7251B" w:rsidRPr="003E08C4" w:rsidRDefault="00F7251B" w:rsidP="00E5490B">
                            <w:pPr>
                              <w:jc w:val="center"/>
                              <w:rPr>
                                <w:color w:val="000000" w:themeColor="text1"/>
                              </w:rPr>
                            </w:pPr>
                            <w:r>
                              <w:rPr>
                                <w:color w:val="000000" w:themeColor="text1"/>
                              </w:rPr>
                              <w:t>4</w:t>
                            </w:r>
                            <w:r>
                              <w:rPr>
                                <w:color w:val="000000" w:themeColor="text1"/>
                                <w:vertAlign w:val="superscript"/>
                              </w:rPr>
                              <w:t>th</w:t>
                            </w:r>
                            <w:r>
                              <w:rPr>
                                <w:color w:val="000000" w:themeColor="text1"/>
                              </w:rPr>
                              <w:t xml:space="preserve"> week survey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roundrect w14:anchorId="534B311B" id="Rounded Rectangle 27" o:spid="_x0000_s1040" style="position:absolute;margin-left:116.9pt;margin-top:240.3pt;width:91.25pt;height:27.1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JGmWjgIAAGYFAAAOAAAAZHJzL2Uyb0RvYy54bWysVN9v2yAQfp+0/wHxvtrOkraL4lRRqk6T&#10;qjZqO/WZYIgtAceAxM7++h3Ycau22sM0P2Dg7r77wXe3uOq0IgfhfAOmpMVZTokwHKrG7Er68+nm&#10;yyUlPjBTMQVGlPQoPL1afv60aO1cTKAGVQlHEMT4eWtLWodg51nmeS0082dghUGhBKdZwKPbZZVj&#10;LaJrlU3y/DxrwVXWARfe4+11L6TLhC+l4OFeSi8CUSXF2EJaXVq3cc2WCzbfOWbrhg9hsH+IQrPG&#10;oNMR6poFRvaueQelG+7AgwxnHHQGUjZcpBwwmyJ/k81jzaxIuWBxvB3L5P8fLL87bBxpqpJOLigx&#10;TOMbPcDeVKIiD1g9ZnZKEJRhoVrr56j/aDduOHncxqw76XT8Yz6kS8U9jsUVXSAcL4tidnlxPqOE&#10;o+zrdHqZzyJo9mJtnQ/fBWgSNyV1MYwYQyosO9z60Ouf9KJHAzeNUvE+RtfHk3bhqERUUOZBSEwQ&#10;I5gkoEQtsVaOHBiSgnEuTCh6Uc0q0V/PcvyG+EaLFG0CjMgSHY/YA0Ck7XvsPuxBP5qKxMzROP9b&#10;YL3xaJE8gwmjsW4MuI8AFGY1eO71T0XqSxOrFLptlx6/mEbVeLWF6oiMcNC3irf8psHnuGU+bJjD&#10;3sAuwn4P97hIBW1JYdhRUoP7/dF91EfKopSSFnutpP7XnjlBifphkMzfiuk0Nmc6TGcXEzy415Lt&#10;a4nZ6zXgyxU4WSxP26gf1GkrHehnHAur6BVFzHD0XVIe3OmwDv0MwMHCxWqV1LAhLQu35tHyCB4L&#10;HZn21D0zZwdOBmTzHZz6ks3fsLLXjZYGVvsAskmUfanr8ATYzIlLw+CJ0+L1OWm9jMflHwAAAP//&#10;AwBQSwMEFAAGAAgAAAAhACwoEf7gAAAACwEAAA8AAABkcnMvZG93bnJldi54bWxMj8FOwzAQRO9I&#10;/IO1SFwQdRKnURuyqQAJqdxo4APc2E2ixutgu234e9wTHEczmnlTbWYzsrN2frCEkC4SYJpaqwbq&#10;EL4+3x5XwHyQpORoSSP8aA+b+vamkqWyF9rpcxM6FkvIlxKhD2EqOfdtr430Cztpit7BOiNDlK7j&#10;yslLLDcjz5Kk4EYOFBd6OenXXrfH5mQQXLo9iG/K3Tr7WPLju9k9qOYF8f5ufn4CFvQc/sJwxY/o&#10;UEemvT2R8mxEyISI6AEhXyUFsJjI00IA2yMsRb4GXlf8/4f6FwAA//8DAFBLAQItABQABgAIAAAA&#10;IQC2gziS/gAAAOEBAAATAAAAAAAAAAAAAAAAAAAAAABbQ29udGVudF9UeXBlc10ueG1sUEsBAi0A&#10;FAAGAAgAAAAhADj9If/WAAAAlAEAAAsAAAAAAAAAAAAAAAAALwEAAF9yZWxzLy5yZWxzUEsBAi0A&#10;FAAGAAgAAAAhACwkaZaOAgAAZgUAAA4AAAAAAAAAAAAAAAAALgIAAGRycy9lMm9Eb2MueG1sUEsB&#10;Ai0AFAAGAAgAAAAhACwoEf7gAAAACwEAAA8AAAAAAAAAAAAAAAAA6AQAAGRycy9kb3ducmV2Lnht&#10;bFBLBQYAAAAABAAEAPMAAAD1BQAAAAA=&#10;" filled="f" strokecolor="#243f60 [1604]" strokeweight="2pt">
                <v:textbox>
                  <w:txbxContent>
                    <w:p w14:paraId="73190027" w14:textId="77777777" w:rsidR="00F7251B" w:rsidRPr="003E08C4" w:rsidRDefault="00F7251B" w:rsidP="00E5490B">
                      <w:pPr>
                        <w:jc w:val="center"/>
                        <w:rPr>
                          <w:color w:val="000000" w:themeColor="text1"/>
                        </w:rPr>
                      </w:pPr>
                      <w:r>
                        <w:rPr>
                          <w:color w:val="000000" w:themeColor="text1"/>
                        </w:rPr>
                        <w:t>4</w:t>
                      </w:r>
                      <w:r>
                        <w:rPr>
                          <w:color w:val="000000" w:themeColor="text1"/>
                          <w:vertAlign w:val="superscript"/>
                        </w:rPr>
                        <w:t>th</w:t>
                      </w:r>
                      <w:r>
                        <w:rPr>
                          <w:color w:val="000000" w:themeColor="text1"/>
                        </w:rPr>
                        <w:t xml:space="preserve"> week survey</w:t>
                      </w:r>
                    </w:p>
                  </w:txbxContent>
                </v:textbox>
              </v:roundrect>
            </w:pict>
          </mc:Fallback>
        </mc:AlternateContent>
      </w:r>
      <w:r w:rsidRPr="001B76E8">
        <w:rPr>
          <w:rFonts w:ascii="Times New Roman" w:hAnsi="Times New Roman" w:cs="Times New Roman"/>
          <w:noProof/>
        </w:rPr>
        <mc:AlternateContent>
          <mc:Choice Requires="wps">
            <w:drawing>
              <wp:anchor distT="0" distB="0" distL="114300" distR="114300" simplePos="0" relativeHeight="251701248" behindDoc="0" locked="0" layoutInCell="1" allowOverlap="1" wp14:anchorId="6980675B" wp14:editId="00CF4918">
                <wp:simplePos x="0" y="0"/>
                <wp:positionH relativeFrom="column">
                  <wp:posOffset>1486272</wp:posOffset>
                </wp:positionH>
                <wp:positionV relativeFrom="paragraph">
                  <wp:posOffset>2366010</wp:posOffset>
                </wp:positionV>
                <wp:extent cx="1158765" cy="344805"/>
                <wp:effectExtent l="0" t="0" r="10160" b="10795"/>
                <wp:wrapNone/>
                <wp:docPr id="22" name="Rounded Rectangle 22"/>
                <wp:cNvGraphicFramePr/>
                <a:graphic xmlns:a="http://schemas.openxmlformats.org/drawingml/2006/main">
                  <a:graphicData uri="http://schemas.microsoft.com/office/word/2010/wordprocessingShape">
                    <wps:wsp>
                      <wps:cNvSpPr/>
                      <wps:spPr>
                        <a:xfrm>
                          <a:off x="0" y="0"/>
                          <a:ext cx="1158765" cy="344805"/>
                        </a:xfrm>
                        <a:prstGeom prst="round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1195FB66" w14:textId="77777777" w:rsidR="00F7251B" w:rsidRPr="003E08C4" w:rsidRDefault="00F7251B" w:rsidP="00E5490B">
                            <w:pPr>
                              <w:jc w:val="center"/>
                              <w:rPr>
                                <w:color w:val="000000" w:themeColor="text1"/>
                              </w:rPr>
                            </w:pPr>
                            <w:r>
                              <w:rPr>
                                <w:color w:val="000000" w:themeColor="text1"/>
                              </w:rPr>
                              <w:t>2</w:t>
                            </w:r>
                            <w:r w:rsidRPr="0080591B">
                              <w:rPr>
                                <w:color w:val="000000" w:themeColor="text1"/>
                                <w:vertAlign w:val="superscript"/>
                              </w:rPr>
                              <w:t>nd</w:t>
                            </w:r>
                            <w:r>
                              <w:rPr>
                                <w:color w:val="000000" w:themeColor="text1"/>
                              </w:rPr>
                              <w:t xml:space="preserve"> week survey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roundrect w14:anchorId="6980675B" id="Rounded Rectangle 22" o:spid="_x0000_s1041" style="position:absolute;margin-left:117.05pt;margin-top:186.3pt;width:91.25pt;height:27.1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OVLpmwIAAI4FAAAOAAAAZHJzL2Uyb0RvYy54bWysVEtv2zAMvg/YfxB0X21nSdcFdYqgRYcB&#10;RVu0HXpWZCk2IImapMTOfv0o+ZGgK3YYloNCmeTHhz7y8qrTiuyF8w2YkhZnOSXCcKgasy3pj5fb&#10;TxeU+MBMxRQYUdKD8PRq9fHDZWuXYgY1qEo4giDGL1tb0joEu8wyz2uhmT8DKwwqJTjNAl7dNqsc&#10;axFdq2yW5+dZC66yDrjwHr/e9Eq6SvhSCh4epPQiEFVSzC2k06VzE89sdcmWW8ds3fAhDfYPWWjW&#10;GAw6Qd2wwMjONX9A6YY78CDDGQedgZQNF6kGrKbI31TzXDMrUi3YHG+nNvn/B8vv94+ONFVJZzNK&#10;DNP4Rk+wM5WoyBN2j5mtEgR12KjW+iXaP9tHN9w8irHqTjod/7Ee0qXmHqbmii4Qjh+LYnHx5XxB&#10;CUfd5/n8Il9E0OzobZ0P3wRoEoWSuphGzCE1lu3vfOjtR7sY0YNqqttGqXSJrBHXypE9w/febIsh&#10;wolVFqvo805SOCgRfZV5EhIbgZnOUsBEwSMY41yYUPSqmlWij7HI8TdGGcOnqhJgRJaY3YQ9AIyW&#10;PciI3Zc32EdXkRg8Oed/S6x3njxSZDBhctaNAfcegMKqhsi9PaZ/0poohm7TJZIU6c3ipw1UB2SO&#10;g36kvOW3DT7bHfPhkTmcIZw23AvhAQ+poC0pDBIlNbhf732P9kht1FLS4kyW1P/cMScoUd8Nkv5r&#10;MZ/HIU6X+eLLDC/uVLM51ZidvgakQYEbyPIkRvugRlE60K+4PtYxKqqY4Ri7pDy48XId+l2BC4iL&#10;9TqZ4eBaFu7Ms+URPDY6MvKle2XODtwNyPp7GOeXLd+wt7eNngbWuwCySdQ+9nV4Ahz6xKVhQcWt&#10;cnpPVsc1uvoNAAD//wMAUEsDBBQABgAIAAAAIQBamk7g4QAAAAsBAAAPAAAAZHJzL2Rvd25yZXYu&#10;eG1sTI/BTsMwDIbvSLxDZCRuLG03yihNpwqBhLhtbEjcssZrqzVO1aRbx9NjTnD7LX/6/TlfTbYT&#10;Jxx860hBPItAIFXOtFQr2H683i1B+KDJ6M4RKrigh1VxfZXrzLgzrfG0CbXgEvKZVtCE0GdS+qpB&#10;q/3M9Ui8O7jB6sDjUEsz6DOX204mUZRKq1viC43u8bnB6rgZrYLRfR8/33fL8pDs3i7l9uW+9vil&#10;1O3NVD6BCDiFPxh+9VkdCnbau5GMF52CZL6IGVUwf0hSEEws4pTDnkOSPoIscvn/h+IHAAD//wMA&#10;UEsBAi0AFAAGAAgAAAAhALaDOJL+AAAA4QEAABMAAAAAAAAAAAAAAAAAAAAAAFtDb250ZW50X1R5&#10;cGVzXS54bWxQSwECLQAUAAYACAAAACEAOP0h/9YAAACUAQAACwAAAAAAAAAAAAAAAAAvAQAAX3Jl&#10;bHMvLnJlbHNQSwECLQAUAAYACAAAACEAAjlS6ZsCAACOBQAADgAAAAAAAAAAAAAAAAAuAgAAZHJz&#10;L2Uyb0RvYy54bWxQSwECLQAUAAYACAAAACEAWppO4OEAAAALAQAADwAAAAAAAAAAAAAAAAD1BAAA&#10;ZHJzL2Rvd25yZXYueG1sUEsFBgAAAAAEAAQA8wAAAAMGAAAAAA==&#10;" fillcolor="white [3212]" strokecolor="#243f60 [1604]" strokeweight="2pt">
                <v:textbox>
                  <w:txbxContent>
                    <w:p w14:paraId="1195FB66" w14:textId="77777777" w:rsidR="00F7251B" w:rsidRPr="003E08C4" w:rsidRDefault="00F7251B" w:rsidP="00E5490B">
                      <w:pPr>
                        <w:jc w:val="center"/>
                        <w:rPr>
                          <w:color w:val="000000" w:themeColor="text1"/>
                        </w:rPr>
                      </w:pPr>
                      <w:r>
                        <w:rPr>
                          <w:color w:val="000000" w:themeColor="text1"/>
                        </w:rPr>
                        <w:t>2</w:t>
                      </w:r>
                      <w:r w:rsidRPr="0080591B">
                        <w:rPr>
                          <w:color w:val="000000" w:themeColor="text1"/>
                          <w:vertAlign w:val="superscript"/>
                        </w:rPr>
                        <w:t>nd</w:t>
                      </w:r>
                      <w:r>
                        <w:rPr>
                          <w:color w:val="000000" w:themeColor="text1"/>
                        </w:rPr>
                        <w:t xml:space="preserve"> week survey</w:t>
                      </w:r>
                    </w:p>
                  </w:txbxContent>
                </v:textbox>
              </v:roundrect>
            </w:pict>
          </mc:Fallback>
        </mc:AlternateContent>
      </w:r>
      <w:r w:rsidRPr="001B76E8">
        <w:rPr>
          <w:rFonts w:ascii="Times New Roman" w:hAnsi="Times New Roman" w:cs="Times New Roman"/>
          <w:noProof/>
        </w:rPr>
        <mc:AlternateContent>
          <mc:Choice Requires="wps">
            <w:drawing>
              <wp:anchor distT="0" distB="0" distL="114300" distR="114300" simplePos="0" relativeHeight="251686912" behindDoc="0" locked="0" layoutInCell="1" allowOverlap="1" wp14:anchorId="5F9BD6FF" wp14:editId="2B33C309">
                <wp:simplePos x="0" y="0"/>
                <wp:positionH relativeFrom="column">
                  <wp:posOffset>2168945</wp:posOffset>
                </wp:positionH>
                <wp:positionV relativeFrom="paragraph">
                  <wp:posOffset>996682</wp:posOffset>
                </wp:positionV>
                <wp:extent cx="429159" cy="2310765"/>
                <wp:effectExtent l="36830" t="26670" r="40005" b="103505"/>
                <wp:wrapNone/>
                <wp:docPr id="38" name="Left Brace 38"/>
                <wp:cNvGraphicFramePr/>
                <a:graphic xmlns:a="http://schemas.openxmlformats.org/drawingml/2006/main">
                  <a:graphicData uri="http://schemas.microsoft.com/office/word/2010/wordprocessingShape">
                    <wps:wsp>
                      <wps:cNvSpPr/>
                      <wps:spPr>
                        <a:xfrm rot="16200000">
                          <a:off x="0" y="0"/>
                          <a:ext cx="429159" cy="2310765"/>
                        </a:xfrm>
                        <a:prstGeom prst="leftBrace">
                          <a:avLst>
                            <a:gd name="adj1" fmla="val 0"/>
                            <a:gd name="adj2" fmla="val 36387"/>
                          </a:avLst>
                        </a:prstGeom>
                        <a:ln w="28575">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shapetype w14:anchorId="5E50E926"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Left Brace 38" o:spid="_x0000_s1026" type="#_x0000_t87" style="position:absolute;margin-left:170.8pt;margin-top:78.5pt;width:33.8pt;height:181.95pt;rotation:-90;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8GILtwIAAO0FAAAOAAAAZHJzL2Uyb0RvYy54bWysVFtv0zAUfkfiP1h+Z2l63aqlU9kYQqq2&#10;iQ3t2XPsNsixje3e9uv57CRdgQkBIg/ROT7371zOL3a1IhvhfGV0QfOTHiVCc1NWelnQLw/X704p&#10;8YHpkimjRUH3wtOL2ds351s7FX2zMqoUjsCJ9tOtLegqBDvNMs9Xomb+xFihIZTG1SyAdcusdGwL&#10;77XK+r3eONsaV1pnuPAer1eNkM6SfykFD7dSehGIKihyC+nv0v8p/rPZOZsuHbOrirdpsH/IomaV&#10;RtCDqysWGFm76hdXdcWd8UaGE27qzEhZcZFqQDV576dq7lfMilQLwPH2AJP/f275zebOkaos6ACd&#10;0qxGjxZCBvLeMS4IHoHQ1vopFO/tnWs5DzKWu5OuJs4A1nyMduBLKKAusksg7w8gi10gHI/D/lk+&#10;OqOEQ9Qf5L3JeBRjZI2z6NQ6Hz4KU5NIFFQhnZRNcs02Cx8S0mWbLiu/5pTIWqFxG6ZI19Qjef9Y&#10;PhgPTidtyNYbgndBo2ulyRbJnY4moxRzJVj5QZck7C3gCa5ieqkEjUq1KClRArMfqTRNgVXqT7UR&#10;WGkUHxFuME1U2CvRJPJZSHQHsOUpk7QX4lI5gkoLyjgXOuRtMUpDO5rJSqmDYdOR3xq2+tFUpJ35&#10;G+ODRYpsdDgY15U27rW0w65LWTb6HQJN3RGCJ1PuMZhptLC33vLrCtOwYD7cMYdO4xFnJ9ziJ5VB&#10;J0xLUbIy7vm196iPzYEUrcPKF9R/WzOHRqpPGjt1lg+H8UYkZjia9MG4Y8nTsUSv60uDHmD2kF0i&#10;o35QHSmdqR9xneYxKkRMc8QuKA+uYy5Dc4pw37iYz5Ma7oJlYaHvLe+6HmfzYffInG1XImCZbkx3&#10;Htg0jXGzRC+6sR/azNfByCpE4QuuLYObAuqHo3XMJ62XKz37DgAA//8DAFBLAwQUAAYACAAAACEA&#10;1Rel6eMAAAAQAQAADwAAAGRycy9kb3ducmV2LnhtbExPy07DMBC8I/EP1iJxo04T0pY0TlW14gZS&#10;KVTq0bGXJMKPKHab8PcsJ7isNLuz8yg3kzXsikPovBMwnyXA0CmvO9cI+Hh/flgBC1E6LY13KOAb&#10;A2yq25tSFtqP7g2vx9gwEnGhkALaGPuC86BatDLMfI+Obp9+sDISHBquBzmSuDU8TZIFt7Jz5NDK&#10;Hnctqq/jxQrYm/FkFb4eds1WLua9eknPdRDi/m7ar2ls18AiTvHvA347UH6oKFjtL04HZgg/ZY9E&#10;FZAleQqMGHm+zIDVtFmmK+BVyf8XqX4AAAD//wMAUEsBAi0AFAAGAAgAAAAhALaDOJL+AAAA4QEA&#10;ABMAAAAAAAAAAAAAAAAAAAAAAFtDb250ZW50X1R5cGVzXS54bWxQSwECLQAUAAYACAAAACEAOP0h&#10;/9YAAACUAQAACwAAAAAAAAAAAAAAAAAvAQAAX3JlbHMvLnJlbHNQSwECLQAUAAYACAAAACEANPBi&#10;C7cCAADtBQAADgAAAAAAAAAAAAAAAAAuAgAAZHJzL2Uyb0RvYy54bWxQSwECLQAUAAYACAAAACEA&#10;1Rel6eMAAAAQAQAADwAAAAAAAAAAAAAAAAARBQAAZHJzL2Rvd25yZXYueG1sUEsFBgAAAAAEAAQA&#10;8wAAACEGAAAAAA==&#10;" adj="0,7860" strokecolor="#4579b8 [3044]" strokeweight="2.25pt">
                <v:stroke startarrow="block" endarrow="block"/>
              </v:shape>
            </w:pict>
          </mc:Fallback>
        </mc:AlternateContent>
      </w:r>
      <w:r w:rsidRPr="001B76E8">
        <w:rPr>
          <w:rFonts w:ascii="Times New Roman" w:hAnsi="Times New Roman" w:cs="Times New Roman"/>
          <w:noProof/>
        </w:rPr>
        <mc:AlternateContent>
          <mc:Choice Requires="wps">
            <w:drawing>
              <wp:anchor distT="0" distB="0" distL="114300" distR="114300" simplePos="0" relativeHeight="251685888" behindDoc="0" locked="0" layoutInCell="1" allowOverlap="1" wp14:anchorId="5D7B40EB" wp14:editId="7BCDF547">
                <wp:simplePos x="0" y="0"/>
                <wp:positionH relativeFrom="column">
                  <wp:posOffset>4561040</wp:posOffset>
                </wp:positionH>
                <wp:positionV relativeFrom="paragraph">
                  <wp:posOffset>963985</wp:posOffset>
                </wp:positionV>
                <wp:extent cx="0" cy="265345"/>
                <wp:effectExtent l="12700" t="0" r="12700" b="14605"/>
                <wp:wrapNone/>
                <wp:docPr id="35" name="Straight Connector 35"/>
                <wp:cNvGraphicFramePr/>
                <a:graphic xmlns:a="http://schemas.openxmlformats.org/drawingml/2006/main">
                  <a:graphicData uri="http://schemas.microsoft.com/office/word/2010/wordprocessingShape">
                    <wps:wsp>
                      <wps:cNvCnPr/>
                      <wps:spPr>
                        <a:xfrm>
                          <a:off x="0" y="0"/>
                          <a:ext cx="0" cy="265345"/>
                        </a:xfrm>
                        <a:prstGeom prst="line">
                          <a:avLst/>
                        </a:prstGeom>
                        <a:ln w="28575"/>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http://schemas.microsoft.com/office/word/2018/wordml" xmlns:w16cex="http://schemas.microsoft.com/office/word/2018/wordml/cex">
            <w:pict>
              <v:line w14:anchorId="3E3E6E50" id="Straight Connector 35" o:spid="_x0000_s1026" style="position:absolute;z-index:251685888;visibility:visible;mso-wrap-style:square;mso-wrap-distance-left:9pt;mso-wrap-distance-top:0;mso-wrap-distance-right:9pt;mso-wrap-distance-bottom:0;mso-position-horizontal:absolute;mso-position-horizontal-relative:text;mso-position-vertical:absolute;mso-position-vertical-relative:text" from="359.15pt,75.9pt" to="359.15pt,9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eqb+wQEAANUDAAAOAAAAZHJzL2Uyb0RvYy54bWysU8tu2zAQvBfoPxC815KdOA0Eyzk4aC9B&#10;ajTtBzDU0iLAF5asJf99lpSjBG2BIkEvFPcxszvL1eZmtIYdAaP2ruXLRc0ZOOk77Q4t//njy6dr&#10;zmISrhPGO2j5CSK/2X78sBlCAyvfe9MBMiJxsRlCy/uUQlNVUfZgRVz4AI6CyqMViUw8VB2Kgdit&#10;qVZ1fVUNHruAXkKM5L2dgnxb+JUCmb4pFSEx03LqLZUTy/mYz2q7Ec0BRei1PLch3tGFFdpR0Znq&#10;ViTBfqH+g8pqiT56lRbS28orpSUUDaRmWf+m5qEXAYoWGk4M85ji/6OV98c9Mt21/GLNmROW3ugh&#10;odCHPrGdd44m6JFRkCY1hNgQYOf2eLZi2GOWPSq0+UuC2Fime5qnC2NicnJK8q6u1heXha56wQWM&#10;6St4y/Kl5Ua7rFs04ngXE9Wi1OeU7DaODcR0vf48EeXGplbKLZ0MTGnfQZE4Kr4sdGWtYGeQHQUt&#10;hJASXFpmaVTAOMrOMKWNmYH1v4Hn/AyFsnJvAc+IUtm7NIOtdh7/Vj2Nzy2rKZ/af6U7Xx99dyqP&#10;VAK0O0Xhec/zcr62C/zlb9w+AQAA//8DAFBLAwQUAAYACAAAACEAblXeD+IAAAAQAQAADwAAAGRy&#10;cy9kb3ducmV2LnhtbExPy07DQAy8I/EPKyNxo5tQSEuaTQVFReqFiJYDRzdrkqj7iLLbNvw9Rhzg&#10;Yskz4/FMsRytEScaQuedgnSSgCBXe925RsH7bn0zBxEiOo3GO1LwRQGW5eVFgbn2Z/dGp21sBJu4&#10;kKOCNsY+lzLULVkME9+TY+7TDxYjr0Mj9YBnNrdG3iZJJi12jj+02NOqpfqwPVoFMXv9qF6eDB7a&#10;9aq+q0xFm7FS6vpqfF7weFyAiDTGvwv46cD5oeRge390OgijYJbOpyxl4j7lIqz4RfaMPEwzkGUh&#10;/xcpvwEAAP//AwBQSwECLQAUAAYACAAAACEAtoM4kv4AAADhAQAAEwAAAAAAAAAAAAAAAAAAAAAA&#10;W0NvbnRlbnRfVHlwZXNdLnhtbFBLAQItABQABgAIAAAAIQA4/SH/1gAAAJQBAAALAAAAAAAAAAAA&#10;AAAAAC8BAABfcmVscy8ucmVsc1BLAQItABQABgAIAAAAIQDpeqb+wQEAANUDAAAOAAAAAAAAAAAA&#10;AAAAAC4CAABkcnMvZTJvRG9jLnhtbFBLAQItABQABgAIAAAAIQBuVd4P4gAAABABAAAPAAAAAAAA&#10;AAAAAAAAABsEAABkcnMvZG93bnJldi54bWxQSwUGAAAAAAQABADzAAAAKgUAAAAA&#10;" strokecolor="#4579b8 [3044]" strokeweight="2.25pt"/>
            </w:pict>
          </mc:Fallback>
        </mc:AlternateContent>
      </w:r>
      <w:r w:rsidRPr="001B76E8">
        <w:rPr>
          <w:rFonts w:ascii="Times New Roman" w:hAnsi="Times New Roman" w:cs="Times New Roman"/>
          <w:noProof/>
        </w:rPr>
        <mc:AlternateContent>
          <mc:Choice Requires="wps">
            <w:drawing>
              <wp:anchor distT="0" distB="0" distL="114300" distR="114300" simplePos="0" relativeHeight="251684864" behindDoc="0" locked="0" layoutInCell="1" allowOverlap="1" wp14:anchorId="41755D88" wp14:editId="2747954D">
                <wp:simplePos x="0" y="0"/>
                <wp:positionH relativeFrom="column">
                  <wp:posOffset>2386800</wp:posOffset>
                </wp:positionH>
                <wp:positionV relativeFrom="paragraph">
                  <wp:posOffset>1229330</wp:posOffset>
                </wp:positionV>
                <wp:extent cx="2174400" cy="0"/>
                <wp:effectExtent l="0" t="12700" r="22860" b="12700"/>
                <wp:wrapNone/>
                <wp:docPr id="34" name="Straight Connector 34"/>
                <wp:cNvGraphicFramePr/>
                <a:graphic xmlns:a="http://schemas.openxmlformats.org/drawingml/2006/main">
                  <a:graphicData uri="http://schemas.microsoft.com/office/word/2010/wordprocessingShape">
                    <wps:wsp>
                      <wps:cNvCnPr/>
                      <wps:spPr>
                        <a:xfrm>
                          <a:off x="0" y="0"/>
                          <a:ext cx="2174400" cy="0"/>
                        </a:xfrm>
                        <a:prstGeom prst="line">
                          <a:avLst/>
                        </a:prstGeom>
                        <a:ln w="28575">
                          <a:solidFill>
                            <a:schemeClr val="accent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http://schemas.microsoft.com/office/word/2018/wordml" xmlns:w16cex="http://schemas.microsoft.com/office/word/2018/wordml/cex">
            <w:pict>
              <v:line w14:anchorId="1834E2CB" id="Straight Connector 34" o:spid="_x0000_s1026" style="position:absolute;z-index:251684864;visibility:visible;mso-wrap-style:square;mso-wrap-distance-left:9pt;mso-wrap-distance-top:0;mso-wrap-distance-right:9pt;mso-wrap-distance-bottom:0;mso-position-horizontal:absolute;mso-position-horizontal-relative:text;mso-position-vertical:absolute;mso-position-vertical-relative:text" from="187.95pt,96.8pt" to="359.15pt,9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ahd91wEAABMEAAAOAAAAZHJzL2Uyb0RvYy54bWysU8Fu2zAMvQ/YPwi6L7azdC2MOD2k6C7D&#10;FqzbB6gyFQuQREHS4uTvR8mJW3QbhhW7yJbI98j3RK1vj9awA4So0XW8WdScgZPYa7fv+Pdv9+9u&#10;OItJuF4YdNDxE0R+u3n7Zj36FpY4oOkhMCJxsR19x4eUfFtVUQ5gRVygB0dBhcGKRNuwr/ogRmK3&#10;plrW9YdqxND7gBJipNO7Kcg3hV8pkOmLUhESMx2n3lJZQ1kf81pt1qLdB+EHLc9tiFd0YYV2VHSm&#10;uhNJsB9B/0JltQwYUaWFRFuhUlpC0UBqmvqFmodBeChayJzoZ5vi/6OVnw+7wHTf8fcrzpywdEcP&#10;KQi9HxLbonPkIAZGQXJq9LElwNbtwnkX/S5k2UcVbP6SIHYs7p5md+GYmKTDZXO9WtV0CfISq56A&#10;PsT0EdCy/NNxo10WLlpx+BQTFaPUS0o+No6NxHhzdX1V0iIa3d9rY3KwDA9sTWAHQdcupASXmiyA&#10;WJ5l0s44OsyyJiHlL50MTDW+giJrqPVmKpKH8k+8xlF2hinqYgbWfwee8zMUysD+C3hGlMro0gy2&#10;2mH4XfV0vFihpvyLA5PubMEj9qdyxcUamrzi3PmV5NF+vi/wp7e8+QkAAP//AwBQSwMEFAAGAAgA&#10;AAAhAFXd81fmAAAAEAEAAA8AAABkcnMvZG93bnJldi54bWxMT9tOwkAQfTfxHzZj4guBLVQLlG4J&#10;8RIkQSOIPi/t2DZ2Z5vuAvXvHRMSfZlk5pw5l2TemVocsXWVJQXDQQACKbN5RYWC3dtjfwLCeU25&#10;ri2hgm90ME8vLxId5/ZEGzxufSFYhFysFZTeN7GULivRaDewDRJjn7Y12vPaFjJv9YnFTS1HQRBJ&#10;oytih1I3eFdi9rU9GAXmeff6UPUW69775mm5elmNovXNh1LXV939jMdiBsJj5/8+4LcD54eUg+3t&#10;gXInagXh+HbKVAamYQSCGePhJASxP19kmsj/RdIfAAAA//8DAFBLAQItABQABgAIAAAAIQC2gziS&#10;/gAAAOEBAAATAAAAAAAAAAAAAAAAAAAAAABbQ29udGVudF9UeXBlc10ueG1sUEsBAi0AFAAGAAgA&#10;AAAhADj9If/WAAAAlAEAAAsAAAAAAAAAAAAAAAAALwEAAF9yZWxzLy5yZWxzUEsBAi0AFAAGAAgA&#10;AAAhANxqF33XAQAAEwQAAA4AAAAAAAAAAAAAAAAALgIAAGRycy9lMm9Eb2MueG1sUEsBAi0AFAAG&#10;AAgAAAAhAFXd81fmAAAAEAEAAA8AAAAAAAAAAAAAAAAAMQQAAGRycy9kb3ducmV2LnhtbFBLBQYA&#10;AAAABAAEAPMAAABEBQAAAAA=&#10;" strokecolor="#4f81bd [3204]" strokeweight="2.25pt"/>
            </w:pict>
          </mc:Fallback>
        </mc:AlternateContent>
      </w:r>
      <w:r w:rsidRPr="001B76E8">
        <w:rPr>
          <w:rFonts w:ascii="Times New Roman" w:hAnsi="Times New Roman" w:cs="Times New Roman"/>
          <w:noProof/>
        </w:rPr>
        <mc:AlternateContent>
          <mc:Choice Requires="wps">
            <w:drawing>
              <wp:anchor distT="0" distB="0" distL="114300" distR="114300" simplePos="0" relativeHeight="251683840" behindDoc="0" locked="0" layoutInCell="1" allowOverlap="1" wp14:anchorId="52BF764D" wp14:editId="00376772">
                <wp:simplePos x="0" y="0"/>
                <wp:positionH relativeFrom="column">
                  <wp:posOffset>2234122</wp:posOffset>
                </wp:positionH>
                <wp:positionV relativeFrom="paragraph">
                  <wp:posOffset>242327</wp:posOffset>
                </wp:positionV>
                <wp:extent cx="341360" cy="2311195"/>
                <wp:effectExtent l="43815" t="95885" r="33020" b="20320"/>
                <wp:wrapNone/>
                <wp:docPr id="33" name="Left Brace 33"/>
                <wp:cNvGraphicFramePr/>
                <a:graphic xmlns:a="http://schemas.openxmlformats.org/drawingml/2006/main">
                  <a:graphicData uri="http://schemas.microsoft.com/office/word/2010/wordprocessingShape">
                    <wps:wsp>
                      <wps:cNvSpPr/>
                      <wps:spPr>
                        <a:xfrm rot="5400000">
                          <a:off x="0" y="0"/>
                          <a:ext cx="341360" cy="2311195"/>
                        </a:xfrm>
                        <a:prstGeom prst="leftBrace">
                          <a:avLst>
                            <a:gd name="adj1" fmla="val 0"/>
                            <a:gd name="adj2" fmla="val 50000"/>
                          </a:avLst>
                        </a:prstGeom>
                        <a:ln w="28575">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shape w14:anchorId="601499AD" id="Left Brace 33" o:spid="_x0000_s1026" type="#_x0000_t87" style="position:absolute;margin-left:175.9pt;margin-top:19.1pt;width:26.9pt;height:182pt;rotation:90;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UgjCtQIAAOwFAAAOAAAAZHJzL2Uyb0RvYy54bWysVFlv1DAQfkfiP1h+p9nsUdpVs9XSUoRU&#10;tRUt6vPUsXeDfGHPXvx6xk6yXaBCgMhDNOO5vznOzrdGs7UMsXG24uXRgDNphasbu6j454erNyec&#10;RQRbg3ZWVnwnIz+fvX51tvFTOXRLp2sZGDmxcbrxFV8i+mlRRLGUBuKR89KSULlgAIkNi6IOsCHv&#10;RhfDweC42LhQ++CEjJFeL1shn2X/SkmBt0pFiUxXnHLD/A/5/5T+xewMposAftmILg34hywMNJaC&#10;7l1dAgJbheYXV6YRwUWn8Eg4UzilGiFzDVRNOfipmvsleJlrIXCi38MU/59bcbO+C6ypKz4acWbB&#10;UI+upUL2LoCQjB4JoY2PU1K893eh4yKRqdytCoYFR7BOxoP0ZRCoLLbNGO/2GMstMkGPo3E5OqZO&#10;CBINR2VZnk5SiKL1lXz6EPGDdIYlouKassnJZNewvo6Yga67bKH+UnKmjKa+rUGzvqcH8uGhfJLT&#10;bEN23ih4HzS51pZtKLmTydtJjrmUUL+3NcOdJ3QwNGAXWvKkZGTNmZY0+okipzBFaPSfalNgban4&#10;BHALaaZwp2WbyCepqDkEW5kzyWshL3RgVGnFQQhpsezw05a0k5lqtN4bth35rWGnn0xlXpm/Md5b&#10;5MjO4t7YNNaFl9LGbZ+yavV7BNq6EwRPrt7RXObJomGJXlw1NA3XEPEOAnWaHunq4C39lHbUCddR&#10;nC1d+PbSe9KnxSEptY42vuLx6woCNVJ/tLRSp+V4nE5EZsaTt0NiwqHk6VBiV+bCUQ9o9ii7TCZ9&#10;1D2pgjOPdJzmKSqJwAqKXXGBoWcusL1EdN6EnM+zGp0FD3ht773ou55m82H7CMF3K4G0TDeuvw4w&#10;zWPcTvSzbuqHdfMVOtVgEj7j2jF0Uoj64WYd8lnr+UjPvgMAAP//AwBQSwMEFAAGAAgAAAAhAE0Z&#10;mX/hAAAAEAEAAA8AAABkcnMvZG93bnJldi54bWxMT0FOw0AMvCPxh5WRuCC6aQoppNlUCMSpqhCl&#10;D3CzJonIeqPspk1/j3uCi+Wxx+OZYj25Th1pCK1nA/NZAoq48rbl2sD+6/3+CVSIyBY7z2TgTAHW&#10;5fVVgbn1J/6k4y7WSkQ45GigibHPtQ5VQw7DzPfEsvv2g8MocKi1HfAk4q7TaZJk2mHL8qHBnl4b&#10;qn52ozOwiX3rXBZw4840fVTdmG73d8bc3kxvKykvK1CRpvh3AZcM4h9KMXbwI9ugOsHP2VKol2ax&#10;ACWMxyyRycFA+rCcgy4L/T9I+QsAAP//AwBQSwECLQAUAAYACAAAACEAtoM4kv4AAADhAQAAEwAA&#10;AAAAAAAAAAAAAAAAAAAAW0NvbnRlbnRfVHlwZXNdLnhtbFBLAQItABQABgAIAAAAIQA4/SH/1gAA&#10;AJQBAAALAAAAAAAAAAAAAAAAAC8BAABfcmVscy8ucmVsc1BLAQItABQABgAIAAAAIQChUgjCtQIA&#10;AOwFAAAOAAAAAAAAAAAAAAAAAC4CAABkcnMvZTJvRG9jLnhtbFBLAQItABQABgAIAAAAIQBNGZl/&#10;4QAAABABAAAPAAAAAAAAAAAAAAAAAA8FAABkcnMvZG93bnJldi54bWxQSwUGAAAAAAQABADzAAAA&#10;HQYAAAAA&#10;" adj="0" strokecolor="#4579b8 [3044]" strokeweight="2.25pt">
                <v:stroke startarrow="block" endarrow="block"/>
              </v:shape>
            </w:pict>
          </mc:Fallback>
        </mc:AlternateContent>
      </w:r>
      <w:r w:rsidRPr="001B76E8">
        <w:rPr>
          <w:rFonts w:ascii="Times New Roman" w:hAnsi="Times New Roman" w:cs="Times New Roman"/>
          <w:noProof/>
        </w:rPr>
        <mc:AlternateContent>
          <mc:Choice Requires="wps">
            <w:drawing>
              <wp:anchor distT="0" distB="0" distL="114300" distR="114300" simplePos="0" relativeHeight="251674624" behindDoc="0" locked="0" layoutInCell="1" allowOverlap="1" wp14:anchorId="6CDE293C" wp14:editId="688823EE">
                <wp:simplePos x="0" y="0"/>
                <wp:positionH relativeFrom="column">
                  <wp:posOffset>2737556</wp:posOffset>
                </wp:positionH>
                <wp:positionV relativeFrom="paragraph">
                  <wp:posOffset>1579104</wp:posOffset>
                </wp:positionV>
                <wp:extent cx="1919605" cy="335280"/>
                <wp:effectExtent l="0" t="0" r="10795" b="7620"/>
                <wp:wrapNone/>
                <wp:docPr id="13" name="Rounded Rectangle 13"/>
                <wp:cNvGraphicFramePr/>
                <a:graphic xmlns:a="http://schemas.openxmlformats.org/drawingml/2006/main">
                  <a:graphicData uri="http://schemas.microsoft.com/office/word/2010/wordprocessingShape">
                    <wps:wsp>
                      <wps:cNvSpPr/>
                      <wps:spPr>
                        <a:xfrm>
                          <a:off x="0" y="0"/>
                          <a:ext cx="1919605" cy="335280"/>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6A9C6860" w14:textId="7C3FA9D7" w:rsidR="00F7251B" w:rsidRPr="003E08C4" w:rsidRDefault="00F7251B" w:rsidP="00E5490B">
                            <w:pPr>
                              <w:jc w:val="center"/>
                              <w:rPr>
                                <w:color w:val="000000" w:themeColor="text1"/>
                              </w:rPr>
                            </w:pPr>
                            <w:r>
                              <w:rPr>
                                <w:color w:val="000000" w:themeColor="text1"/>
                              </w:rPr>
                              <w:t>Standard of care arm (n=20)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roundrect w14:anchorId="6CDE293C" id="Rounded Rectangle 13" o:spid="_x0000_s1042" style="position:absolute;margin-left:215.55pt;margin-top:124.35pt;width:151.15pt;height:26.4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uk8VjwIAAGYFAAAOAAAAZHJzL2Uyb0RvYy54bWysVFFP2zAQfp+0/2D5fSQplEFFiioQ0yTE&#10;EDDx7Dp2E8n2ebbbpPv1O9tpQID2MK0Pqc93993d57u7uBy0IjvhfAemptVRSYkwHJrObGr68+nm&#10;yxklPjDTMAVG1HQvPL1cfv500duFmEELqhGOIIjxi97WtA3BLorC81Zo5o/ACoNKCU6zgKLbFI1j&#10;PaJrVczK8rTowTXWARfe4+11VtJlwpdS8PBDSi8CUTXF3EL6uvRdx2+xvGCLjWO27fiYBvuHLDTr&#10;DAadoK5ZYGTrundQuuMOPMhwxEEXIGXHRaoBq6nKN9U8tsyKVAuS4+1Ek/9/sPxud+9I1+DbHVNi&#10;mMY3eoCtaURDHpA9ZjZKENQhUb31C7R/tPdulDweY9WDdDr+Yz1kSOTuJ3LFEAjHy+q8Oj8t55Rw&#10;1B0fz2dnif3ixds6H74J0CQeaupiGjGHRCzb3fqAYdH+YBcjGrjplIr3MbucTzqFvRLRQJkHIbFA&#10;zGCWgFJriSvlyI5hUzDOhQlVVrWsEfl6XuIvFo3xJo8kJcCILDHwhD0CxLZ9j51hRvvoKlJnTs7l&#10;3xLLzpNHigwmTM66M+A+AlBY1Rg52x9IytRElsKwHvLjnx4eeA3NHjvCQR4Vb/lNh89xy3y4Zw5n&#10;A6cI5z38wI9U0NcUxhMlLbjfH91He2xZ1FLS46zV1P/aMicoUd8NNvN5dXIShzMJJ/OvMxTca836&#10;tcZs9RXgy1W4WSxPx2gf1OEoHehnXAurGBVVzHCMXVMe3EG4CnkH4GLhYrVKZjiQloVb82h5BI9E&#10;x057Gp6Zs2NPBuzmOzjMJVu86cpsGz0NrLYBZJdaNlKdeR2fAIc59dK4eOK2eC0nq5f1uPwDAAD/&#10;/wMAUEsDBBQABgAIAAAAIQCux/WN4AAAAAsBAAAPAAAAZHJzL2Rvd25yZXYueG1sTI9BTsMwEEX3&#10;SNzBGiQ2iDqOU1pCnAqQkGBHAwdw42kSNR4H223D7TErWI7+0/9vqs1sR3ZCHwZHCsQiA4bUOjNQ&#10;p+Dz4+V2DSxETUaPjlDBNwbY1JcXlS6NO9MWT03sWCqhUGoFfYxTyXloe7Q6LNyElLK981bHdPqO&#10;G6/PqdyOPM+yO271QGmh1xM+99gemqNV4MXrXn5R4e/z9yU/vNntjWmelLq+mh8fgEWc4x8Mv/pJ&#10;HerktHNHMoGNCgopREIV5MV6BSwRKykLYDsFMhNL4HXF//9Q/wAAAP//AwBQSwECLQAUAAYACAAA&#10;ACEAtoM4kv4AAADhAQAAEwAAAAAAAAAAAAAAAAAAAAAAW0NvbnRlbnRfVHlwZXNdLnhtbFBLAQIt&#10;ABQABgAIAAAAIQA4/SH/1gAAAJQBAAALAAAAAAAAAAAAAAAAAC8BAABfcmVscy8ucmVsc1BLAQIt&#10;ABQABgAIAAAAIQC4uk8VjwIAAGYFAAAOAAAAAAAAAAAAAAAAAC4CAABkcnMvZTJvRG9jLnhtbFBL&#10;AQItABQABgAIAAAAIQCux/WN4AAAAAsBAAAPAAAAAAAAAAAAAAAAAOkEAABkcnMvZG93bnJldi54&#10;bWxQSwUGAAAAAAQABADzAAAA9gUAAAAA&#10;" filled="f" strokecolor="#243f60 [1604]" strokeweight="2pt">
                <v:textbox>
                  <w:txbxContent>
                    <w:p w14:paraId="6A9C6860" w14:textId="7C3FA9D7" w:rsidR="00F7251B" w:rsidRPr="003E08C4" w:rsidRDefault="00F7251B" w:rsidP="00E5490B">
                      <w:pPr>
                        <w:jc w:val="center"/>
                        <w:rPr>
                          <w:color w:val="000000" w:themeColor="text1"/>
                        </w:rPr>
                      </w:pPr>
                      <w:r>
                        <w:rPr>
                          <w:color w:val="000000" w:themeColor="text1"/>
                        </w:rPr>
                        <w:t>Standard of care arm (n=20)</w:t>
                      </w:r>
                    </w:p>
                  </w:txbxContent>
                </v:textbox>
              </v:roundrect>
            </w:pict>
          </mc:Fallback>
        </mc:AlternateContent>
      </w:r>
      <w:r w:rsidRPr="001B76E8">
        <w:rPr>
          <w:rFonts w:ascii="Times New Roman" w:hAnsi="Times New Roman" w:cs="Times New Roman"/>
          <w:noProof/>
        </w:rPr>
        <mc:AlternateContent>
          <mc:Choice Requires="wps">
            <w:drawing>
              <wp:anchor distT="0" distB="0" distL="114300" distR="114300" simplePos="0" relativeHeight="251673600" behindDoc="0" locked="0" layoutInCell="1" allowOverlap="1" wp14:anchorId="4846AD37" wp14:editId="49D73F0C">
                <wp:simplePos x="0" y="0"/>
                <wp:positionH relativeFrom="column">
                  <wp:posOffset>479779</wp:posOffset>
                </wp:positionH>
                <wp:positionV relativeFrom="paragraph">
                  <wp:posOffset>1567956</wp:posOffset>
                </wp:positionV>
                <wp:extent cx="1683244" cy="335280"/>
                <wp:effectExtent l="0" t="0" r="19050" b="7620"/>
                <wp:wrapNone/>
                <wp:docPr id="12" name="Rounded Rectangle 12"/>
                <wp:cNvGraphicFramePr/>
                <a:graphic xmlns:a="http://schemas.openxmlformats.org/drawingml/2006/main">
                  <a:graphicData uri="http://schemas.microsoft.com/office/word/2010/wordprocessingShape">
                    <wps:wsp>
                      <wps:cNvSpPr/>
                      <wps:spPr>
                        <a:xfrm>
                          <a:off x="0" y="0"/>
                          <a:ext cx="1683244" cy="335280"/>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49E5D477" w14:textId="31638FAC" w:rsidR="00F7251B" w:rsidRPr="003E08C4" w:rsidRDefault="00F7251B" w:rsidP="00E5490B">
                            <w:pPr>
                              <w:jc w:val="center"/>
                              <w:rPr>
                                <w:color w:val="000000" w:themeColor="text1"/>
                              </w:rPr>
                            </w:pPr>
                            <w:r>
                              <w:rPr>
                                <w:color w:val="000000" w:themeColor="text1"/>
                              </w:rPr>
                              <w:t>Mini-app arm (n=40)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roundrect w14:anchorId="4846AD37" id="Rounded Rectangle 12" o:spid="_x0000_s1043" style="position:absolute;margin-left:37.8pt;margin-top:123.45pt;width:132.55pt;height:26.4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B2ZVjwIAAGYFAAAOAAAAZHJzL2Uyb0RvYy54bWysVE1v2zAMvQ/YfxB0X5246VdQpwhadBhQ&#10;tEHboWdFlmIDkqhJSuzs14+SHLdoix2G5eCIIvlIPpG8vOq1IjvhfAumotOjCSXCcKhbs6noz+fb&#10;b+eU+MBMzRQYUdG98PRq8fXLZWfnooQGVC0cQRDj552taBOCnReF543QzB+BFQaVEpxmAUW3KWrH&#10;OkTXqignk9OiA1dbB1x4j7c3WUkXCV9KwcODlF4EoiqKuYX0dem7jt9iccnmG8ds0/IhDfYPWWjW&#10;Ggw6Qt2wwMjWtR+gdMsdeJDhiIMuQMqWi1QDVjOdvKvmqWFWpFqQHG9Hmvz/g+X3u5UjbY1vV1Ji&#10;mMY3eoStqUVNHpE9ZjZKENQhUZ31c7R/sis3SB6PsepeOh3/sR7SJ3L3I7miD4Tj5fT0/LiczSjh&#10;qDs+PinPE/vFq7d1PnwXoEk8VNTFNGIOiVi2u/MBw6L9wS5GNHDbKhXvY3Y5n3QKeyWigTKPQmKB&#10;mEGZgFJriWvlyI5hUzDOhQnTrGpYLfL1yQR/sWiMN3okKQFGZImBR+wBILbtR+wMM9hHV5E6c3Se&#10;/C2x7Dx6pMhgwuisWwPuMwCFVQ2Rs/2BpExNZCn06z4//tnhgddQ77EjHORR8Zbftvgcd8yHFXM4&#10;GzhFOO/hAT9SQVdRGE6UNOB+f3Yf7bFlUUtJh7NWUf9ry5ygRP0w2MwX09ksDmcSZidnJQrurWb9&#10;VmO2+hrw5aa4WSxPx2gf1OEoHegXXAvLGBVVzHCMXVEe3EG4DnkH4GLhYrlMZjiQloU782R5BI9E&#10;x0577l+Ys0NPBuzmezjMJZu/68psGz0NLLcBZJtaNlKdeR2eAIc59dKweOK2eCsnq9f1uPgDAAD/&#10;/wMAUEsDBBQABgAIAAAAIQDv/l554AAAAAoBAAAPAAAAZHJzL2Rvd25yZXYueG1sTI9BTsMwEEX3&#10;SNzBmkpsEHWapglJ41SAhER3beAAbuwmUeNxsN023J5hRZcz8/Tn/XIzmYFdtPO9RQGLeQRMY2NV&#10;j62Ar8/3p2dgPkhUcrCoBfxoD5vq/q6UhbJX3OtLHVpGIegLKaALYSw4902njfRzO2qk29E6IwON&#10;ruXKySuFm4HHUZRyI3ukD50c9Vunm1N9NgLc4uO4/MbE5fFuxU9bs39U9asQD7PpZQ0s6Cn8w/Cn&#10;T+pQkdPBnlF5NgjIVimRAuIkzYERsEyiDNiBNnmeAa9Kfluh+gUAAP//AwBQSwECLQAUAAYACAAA&#10;ACEAtoM4kv4AAADhAQAAEwAAAAAAAAAAAAAAAAAAAAAAW0NvbnRlbnRfVHlwZXNdLnhtbFBLAQIt&#10;ABQABgAIAAAAIQA4/SH/1gAAAJQBAAALAAAAAAAAAAAAAAAAAC8BAABfcmVscy8ucmVsc1BLAQIt&#10;ABQABgAIAAAAIQDNB2ZVjwIAAGYFAAAOAAAAAAAAAAAAAAAAAC4CAABkcnMvZTJvRG9jLnhtbFBL&#10;AQItABQABgAIAAAAIQDv/l554AAAAAoBAAAPAAAAAAAAAAAAAAAAAOkEAABkcnMvZG93bnJldi54&#10;bWxQSwUGAAAAAAQABADzAAAA9gUAAAAA&#10;" filled="f" strokecolor="#243f60 [1604]" strokeweight="2pt">
                <v:textbox>
                  <w:txbxContent>
                    <w:p w14:paraId="49E5D477" w14:textId="31638FAC" w:rsidR="00F7251B" w:rsidRPr="003E08C4" w:rsidRDefault="00F7251B" w:rsidP="00E5490B">
                      <w:pPr>
                        <w:jc w:val="center"/>
                        <w:rPr>
                          <w:color w:val="000000" w:themeColor="text1"/>
                        </w:rPr>
                      </w:pPr>
                      <w:r>
                        <w:rPr>
                          <w:color w:val="000000" w:themeColor="text1"/>
                        </w:rPr>
                        <w:t>Mini-app arm (n=40)</w:t>
                      </w:r>
                    </w:p>
                  </w:txbxContent>
                </v:textbox>
              </v:roundrect>
            </w:pict>
          </mc:Fallback>
        </mc:AlternateContent>
      </w:r>
      <w:r w:rsidRPr="001B76E8">
        <w:rPr>
          <w:rFonts w:ascii="Times New Roman" w:hAnsi="Times New Roman" w:cs="Times New Roman"/>
          <w:noProof/>
        </w:rPr>
        <mc:AlternateContent>
          <mc:Choice Requires="wps">
            <w:drawing>
              <wp:anchor distT="0" distB="0" distL="114300" distR="114300" simplePos="0" relativeHeight="251672576" behindDoc="0" locked="0" layoutInCell="1" allowOverlap="1" wp14:anchorId="161FBB50" wp14:editId="619A9290">
                <wp:simplePos x="0" y="0"/>
                <wp:positionH relativeFrom="column">
                  <wp:posOffset>3086100</wp:posOffset>
                </wp:positionH>
                <wp:positionV relativeFrom="paragraph">
                  <wp:posOffset>425450</wp:posOffset>
                </wp:positionV>
                <wp:extent cx="3052445" cy="535940"/>
                <wp:effectExtent l="0" t="0" r="8255" b="10160"/>
                <wp:wrapNone/>
                <wp:docPr id="11" name="Rounded Rectangle 11"/>
                <wp:cNvGraphicFramePr/>
                <a:graphic xmlns:a="http://schemas.openxmlformats.org/drawingml/2006/main">
                  <a:graphicData uri="http://schemas.microsoft.com/office/word/2010/wordprocessingShape">
                    <wps:wsp>
                      <wps:cNvSpPr/>
                      <wps:spPr>
                        <a:xfrm>
                          <a:off x="0" y="0"/>
                          <a:ext cx="3052445" cy="535940"/>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60B3BBE4" w14:textId="77777777" w:rsidR="00F7251B" w:rsidRDefault="00F7251B" w:rsidP="00D8726D">
                            <w:pPr>
                              <w:spacing w:after="0" w:line="240" w:lineRule="auto"/>
                              <w:jc w:val="center"/>
                              <w:rPr>
                                <w:color w:val="000000" w:themeColor="text1"/>
                              </w:rPr>
                            </w:pPr>
                            <w:r>
                              <w:rPr>
                                <w:color w:val="000000" w:themeColor="text1"/>
                              </w:rPr>
                              <w:t>Initial visit at Guangzhou No.8 People’s Hospital</w:t>
                            </w:r>
                          </w:p>
                          <w:p w14:paraId="6A3C141C" w14:textId="77777777" w:rsidR="00F7251B" w:rsidRPr="003143CE" w:rsidRDefault="00F7251B" w:rsidP="00D8726D">
                            <w:pPr>
                              <w:spacing w:after="0" w:line="240" w:lineRule="auto"/>
                              <w:jc w:val="center"/>
                              <w:rPr>
                                <w:color w:val="000000" w:themeColor="text1"/>
                              </w:rPr>
                            </w:pPr>
                            <w:r>
                              <w:rPr>
                                <w:color w:val="000000" w:themeColor="text1"/>
                              </w:rPr>
                              <w:t>(</w:t>
                            </w:r>
                            <w:r w:rsidRPr="003143CE">
                              <w:rPr>
                                <w:color w:val="000000" w:themeColor="text1"/>
                              </w:rPr>
                              <w:t>F</w:t>
                            </w:r>
                            <w:r w:rsidRPr="003143CE">
                              <w:rPr>
                                <w:rFonts w:hint="eastAsia"/>
                                <w:color w:val="000000" w:themeColor="text1"/>
                              </w:rPr>
                              <w:t>ull</w:t>
                            </w:r>
                            <w:r w:rsidRPr="003143CE">
                              <w:rPr>
                                <w:color w:val="000000" w:themeColor="text1"/>
                              </w:rPr>
                              <w:t xml:space="preserve"> consent procedure</w:t>
                            </w:r>
                            <w:r>
                              <w:rPr>
                                <w:color w:val="000000" w:themeColor="text1"/>
                              </w:rPr>
                              <w:t xml:space="preserve"> &amp; </w:t>
                            </w:r>
                            <w:r w:rsidRPr="00F83DC9">
                              <w:rPr>
                                <w:b/>
                                <w:color w:val="000000" w:themeColor="text1"/>
                              </w:rPr>
                              <w:t>baseline assessment</w:t>
                            </w:r>
                            <w:r>
                              <w:rPr>
                                <w:color w:val="000000" w:themeColor="text1"/>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roundrect w14:anchorId="161FBB50" id="Rounded Rectangle 11" o:spid="_x0000_s1044" style="position:absolute;margin-left:243pt;margin-top:33.5pt;width:240.35pt;height:42.2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3LjgIAAGYFAAAOAAAAZHJzL2Uyb0RvYy54bWysVN9P2zAQfp+0/8Hy+0ha2g0qUlSBmCYh&#10;qICJZ9exm0i2z7PdJt1fv7OdBgRoD9P6kPp8d9/9+s4Xl71WZC+cb8FUdHJSUiIMh7o124r+fLr5&#10;ckaJD8zUTIERFT0ITy+Xnz9ddHYhptCAqoUjCGL8orMVbUKwi6LwvBGa+ROwwqBSgtMsoOi2Re1Y&#10;h+haFdOy/Fp04GrrgAvv8fY6K+ky4UspeLiX0otAVEUxt5C+Ln038VssL9hi65htWj6kwf4hC81a&#10;g0FHqGsWGNm59h2UbrkDDzKccNAFSNlykWrAaiblm2oeG2ZFqgWb4+3YJv//YPndfu1IW+PsJpQY&#10;pnFGD7AztajJA3aPma0SBHXYqM76Bdo/2rUbJI/HWHUvnY7/WA/pU3MPY3NFHwjHy9NyPp3N5pRw&#10;1M1P5+ez1P3ixds6H74L0CQeKupiGjGH1Fi2v/UBw6L90S5GNHDTKhXvY3Y5n3QKByWigTIPQmKB&#10;mME0ASVqiSvlyJ4hKRjnwoRJVjWsFvl6XuIvFo3xRo8kJcCILDHwiD0ARNq+x84wg310FYmZo3P5&#10;t8Sy8+iRIoMJo7NuDbiPABRWNUTO9scm5dbELoV+0+fhnx0HvIH6gIxwkFfFW37T4jhumQ9r5nA3&#10;cItw38M9fqSCrqIwnChpwP3+6D7aI2VRS0mHu1ZR/2vHnKBE/TBI5vPJDMlAQhJm829TFNxrzea1&#10;xuz0FeDkkK+YXTpG+6COR+lAP+OzsIpRUcUMx9gV5cEdhauQ3wB8WLhYrZIZLqRl4dY8Wh7BY6Mj&#10;0576Z+bswMmAbL6D416yxRtWZtvoaWC1CyDbRNnY6tzXYQS4zIlLw8MTX4vXcrJ6eR6XfwAAAP//&#10;AwBQSwMEFAAGAAgAAAAhAAkW2OHgAAAACgEAAA8AAABkcnMvZG93bnJldi54bWxMj8FOwzAMhu9I&#10;vENkJC6IpR1dt5WmEyAhsRsrPEDWeG21xilJtpW3x5zgZFn+9Pv7y81kB3FGH3pHCtJZAgKpcaan&#10;VsHnx+v9CkSImoweHKGCbwywqa6vSl0Yd6EdnuvYCg6hUGgFXYxjIWVoOrQ6zNyIxLeD81ZHXn0r&#10;jdcXDreDnCdJLq3uiT90esSXDptjfbIKfPp2ePiizK/n7wt53Nrdnamflbq9mZ4eQUSc4h8Mv/qs&#10;DhU77d2JTBCDgmyVc5eoIF/yZGCd50sQeyYXaQayKuX/CtUPAAAA//8DAFBLAQItABQABgAIAAAA&#10;IQC2gziS/gAAAOEBAAATAAAAAAAAAAAAAAAAAAAAAABbQ29udGVudF9UeXBlc10ueG1sUEsBAi0A&#10;FAAGAAgAAAAhADj9If/WAAAAlAEAAAsAAAAAAAAAAAAAAAAALwEAAF9yZWxzLy5yZWxzUEsBAi0A&#10;FAAGAAgAAAAhAH/P/cuOAgAAZgUAAA4AAAAAAAAAAAAAAAAALgIAAGRycy9lMm9Eb2MueG1sUEsB&#10;Ai0AFAAGAAgAAAAhAAkW2OHgAAAACgEAAA8AAAAAAAAAAAAAAAAA6AQAAGRycy9kb3ducmV2Lnht&#10;bFBLBQYAAAAABAAEAPMAAAD1BQAAAAA=&#10;" filled="f" strokecolor="#243f60 [1604]" strokeweight="2pt">
                <v:textbox>
                  <w:txbxContent>
                    <w:p w14:paraId="60B3BBE4" w14:textId="77777777" w:rsidR="00F7251B" w:rsidRDefault="00F7251B" w:rsidP="00D8726D">
                      <w:pPr>
                        <w:spacing w:after="0" w:line="240" w:lineRule="auto"/>
                        <w:jc w:val="center"/>
                        <w:rPr>
                          <w:color w:val="000000" w:themeColor="text1"/>
                        </w:rPr>
                      </w:pPr>
                      <w:r>
                        <w:rPr>
                          <w:color w:val="000000" w:themeColor="text1"/>
                        </w:rPr>
                        <w:t>Initial visit at Guangzhou No.8 People’s Hospital</w:t>
                      </w:r>
                    </w:p>
                    <w:p w14:paraId="6A3C141C" w14:textId="77777777" w:rsidR="00F7251B" w:rsidRPr="003143CE" w:rsidRDefault="00F7251B" w:rsidP="00D8726D">
                      <w:pPr>
                        <w:spacing w:after="0" w:line="240" w:lineRule="auto"/>
                        <w:jc w:val="center"/>
                        <w:rPr>
                          <w:color w:val="000000" w:themeColor="text1"/>
                        </w:rPr>
                      </w:pPr>
                      <w:r>
                        <w:rPr>
                          <w:color w:val="000000" w:themeColor="text1"/>
                        </w:rPr>
                        <w:t>(</w:t>
                      </w:r>
                      <w:r w:rsidRPr="003143CE">
                        <w:rPr>
                          <w:color w:val="000000" w:themeColor="text1"/>
                        </w:rPr>
                        <w:t>F</w:t>
                      </w:r>
                      <w:r w:rsidRPr="003143CE">
                        <w:rPr>
                          <w:rFonts w:hint="eastAsia"/>
                          <w:color w:val="000000" w:themeColor="text1"/>
                        </w:rPr>
                        <w:t>ull</w:t>
                      </w:r>
                      <w:r w:rsidRPr="003143CE">
                        <w:rPr>
                          <w:color w:val="000000" w:themeColor="text1"/>
                        </w:rPr>
                        <w:t xml:space="preserve"> consent procedure</w:t>
                      </w:r>
                      <w:r>
                        <w:rPr>
                          <w:color w:val="000000" w:themeColor="text1"/>
                        </w:rPr>
                        <w:t xml:space="preserve"> &amp; </w:t>
                      </w:r>
                      <w:r w:rsidRPr="00F83DC9">
                        <w:rPr>
                          <w:b/>
                          <w:color w:val="000000" w:themeColor="text1"/>
                        </w:rPr>
                        <w:t>baseline assessment</w:t>
                      </w:r>
                      <w:r>
                        <w:rPr>
                          <w:color w:val="000000" w:themeColor="text1"/>
                        </w:rPr>
                        <w:t>)</w:t>
                      </w:r>
                    </w:p>
                  </w:txbxContent>
                </v:textbox>
              </v:roundrect>
            </w:pict>
          </mc:Fallback>
        </mc:AlternateContent>
      </w:r>
    </w:p>
    <w:p w14:paraId="75B2E040" w14:textId="3821FBA7" w:rsidR="00E947B1" w:rsidRPr="001B76E8" w:rsidRDefault="00E5490B" w:rsidP="00D8726D">
      <w:pPr>
        <w:tabs>
          <w:tab w:val="left" w:pos="1887"/>
        </w:tabs>
        <w:rPr>
          <w:rFonts w:ascii="Times New Roman" w:hAnsi="Times New Roman" w:cs="Times New Roman"/>
        </w:rPr>
      </w:pPr>
      <w:r w:rsidRPr="001B76E8">
        <w:rPr>
          <w:rFonts w:ascii="Times New Roman" w:hAnsi="Times New Roman" w:cs="Times New Roman"/>
        </w:rPr>
        <w:tab/>
      </w:r>
    </w:p>
    <w:p w14:paraId="08D33E4D" w14:textId="2B09CC11" w:rsidR="00E5490B" w:rsidRPr="001B76E8" w:rsidRDefault="00E5490B" w:rsidP="00300DAD">
      <w:pPr>
        <w:ind w:left="720"/>
        <w:rPr>
          <w:rFonts w:ascii="Times New Roman" w:hAnsi="Times New Roman" w:cs="Times New Roman"/>
        </w:rPr>
      </w:pPr>
    </w:p>
    <w:p w14:paraId="31E67594" w14:textId="1B10E419" w:rsidR="00E5490B" w:rsidRPr="001B76E8" w:rsidRDefault="00E5490B" w:rsidP="00300DAD">
      <w:pPr>
        <w:ind w:left="720"/>
        <w:rPr>
          <w:rFonts w:ascii="Times New Roman" w:hAnsi="Times New Roman" w:cs="Times New Roman"/>
        </w:rPr>
      </w:pPr>
    </w:p>
    <w:p w14:paraId="720B4894" w14:textId="0181C9B4" w:rsidR="00E5490B" w:rsidRPr="001B76E8" w:rsidRDefault="00E5490B" w:rsidP="00300DAD">
      <w:pPr>
        <w:ind w:left="720"/>
        <w:rPr>
          <w:rFonts w:ascii="Times New Roman" w:hAnsi="Times New Roman" w:cs="Times New Roman"/>
        </w:rPr>
      </w:pPr>
    </w:p>
    <w:p w14:paraId="55C3CA98" w14:textId="5340103F" w:rsidR="00E5490B" w:rsidRPr="001B76E8" w:rsidRDefault="00E5490B" w:rsidP="00300DAD">
      <w:pPr>
        <w:ind w:left="720"/>
        <w:rPr>
          <w:rFonts w:ascii="Times New Roman" w:hAnsi="Times New Roman" w:cs="Times New Roman"/>
        </w:rPr>
      </w:pPr>
    </w:p>
    <w:p w14:paraId="5BBC115C" w14:textId="38C5E7E3" w:rsidR="00E5490B" w:rsidRPr="001B76E8" w:rsidRDefault="00E5490B" w:rsidP="00300DAD">
      <w:pPr>
        <w:ind w:left="720"/>
        <w:rPr>
          <w:rFonts w:ascii="Times New Roman" w:hAnsi="Times New Roman" w:cs="Times New Roman"/>
        </w:rPr>
      </w:pPr>
    </w:p>
    <w:p w14:paraId="1B5DCD81" w14:textId="57C1A4FB" w:rsidR="00E5490B" w:rsidRPr="001B76E8" w:rsidRDefault="00E5490B" w:rsidP="00300DAD">
      <w:pPr>
        <w:ind w:left="720"/>
        <w:rPr>
          <w:rFonts w:ascii="Times New Roman" w:hAnsi="Times New Roman" w:cs="Times New Roman"/>
        </w:rPr>
      </w:pPr>
    </w:p>
    <w:p w14:paraId="47D605E9" w14:textId="4C22B58C" w:rsidR="00E5490B" w:rsidRPr="001B76E8" w:rsidRDefault="00E5490B" w:rsidP="00300DAD">
      <w:pPr>
        <w:ind w:left="720"/>
        <w:rPr>
          <w:rFonts w:ascii="Times New Roman" w:hAnsi="Times New Roman" w:cs="Times New Roman"/>
        </w:rPr>
      </w:pPr>
    </w:p>
    <w:p w14:paraId="50BC75CE" w14:textId="7FDED394" w:rsidR="00E5490B" w:rsidRPr="001B76E8" w:rsidRDefault="00E5490B" w:rsidP="00300DAD">
      <w:pPr>
        <w:ind w:left="720"/>
        <w:rPr>
          <w:rFonts w:ascii="Times New Roman" w:hAnsi="Times New Roman" w:cs="Times New Roman"/>
        </w:rPr>
      </w:pPr>
    </w:p>
    <w:p w14:paraId="024FF08E" w14:textId="3D9CDAB8" w:rsidR="00E5490B" w:rsidRPr="001B76E8" w:rsidRDefault="00E5490B" w:rsidP="00300DAD">
      <w:pPr>
        <w:ind w:left="720"/>
        <w:rPr>
          <w:rFonts w:ascii="Times New Roman" w:hAnsi="Times New Roman" w:cs="Times New Roman"/>
        </w:rPr>
      </w:pPr>
    </w:p>
    <w:p w14:paraId="457FA520" w14:textId="7F83FE74" w:rsidR="00E5490B" w:rsidRPr="001B76E8" w:rsidRDefault="00E5490B" w:rsidP="00300DAD">
      <w:pPr>
        <w:ind w:left="720"/>
        <w:rPr>
          <w:rFonts w:ascii="Times New Roman" w:hAnsi="Times New Roman" w:cs="Times New Roman"/>
        </w:rPr>
      </w:pPr>
    </w:p>
    <w:p w14:paraId="05C59E75" w14:textId="7A035471" w:rsidR="00E5490B" w:rsidRPr="001B76E8" w:rsidRDefault="00E5490B" w:rsidP="00300DAD">
      <w:pPr>
        <w:ind w:left="720"/>
        <w:rPr>
          <w:rFonts w:ascii="Times New Roman" w:hAnsi="Times New Roman" w:cs="Times New Roman"/>
        </w:rPr>
      </w:pPr>
    </w:p>
    <w:p w14:paraId="6CCB6A09" w14:textId="22AE9257" w:rsidR="00E5490B" w:rsidRPr="001B76E8" w:rsidRDefault="00552764" w:rsidP="00300DAD">
      <w:pPr>
        <w:ind w:left="720"/>
        <w:rPr>
          <w:rFonts w:ascii="Times New Roman" w:hAnsi="Times New Roman" w:cs="Times New Roman"/>
        </w:rPr>
      </w:pPr>
      <w:r w:rsidRPr="001B76E8">
        <w:rPr>
          <w:rFonts w:ascii="Times New Roman" w:hAnsi="Times New Roman" w:cs="Times New Roman"/>
          <w:noProof/>
        </w:rPr>
        <mc:AlternateContent>
          <mc:Choice Requires="wps">
            <w:drawing>
              <wp:anchor distT="0" distB="0" distL="114300" distR="114300" simplePos="0" relativeHeight="251688960" behindDoc="0" locked="0" layoutInCell="1" allowOverlap="1" wp14:anchorId="5BCBCD78" wp14:editId="2D0139D8">
                <wp:simplePos x="0" y="0"/>
                <wp:positionH relativeFrom="column">
                  <wp:posOffset>2971800</wp:posOffset>
                </wp:positionH>
                <wp:positionV relativeFrom="paragraph">
                  <wp:posOffset>138375</wp:posOffset>
                </wp:positionV>
                <wp:extent cx="1479550" cy="1050290"/>
                <wp:effectExtent l="12700" t="12700" r="19050" b="16510"/>
                <wp:wrapNone/>
                <wp:docPr id="44" name="Rounded Rectangle 44"/>
                <wp:cNvGraphicFramePr/>
                <a:graphic xmlns:a="http://schemas.openxmlformats.org/drawingml/2006/main">
                  <a:graphicData uri="http://schemas.microsoft.com/office/word/2010/wordprocessingShape">
                    <wps:wsp>
                      <wps:cNvSpPr/>
                      <wps:spPr>
                        <a:xfrm>
                          <a:off x="0" y="0"/>
                          <a:ext cx="1479550" cy="1050290"/>
                        </a:xfrm>
                        <a:prstGeom prst="roundRect">
                          <a:avLst/>
                        </a:prstGeom>
                        <a:noFill/>
                        <a:ln>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12612679" w14:textId="77777777" w:rsidR="00F7251B" w:rsidRDefault="00F7251B" w:rsidP="00D8726D">
                            <w:pPr>
                              <w:spacing w:after="0" w:line="240" w:lineRule="auto"/>
                              <w:rPr>
                                <w:color w:val="000000" w:themeColor="text1"/>
                              </w:rPr>
                            </w:pPr>
                            <w:r>
                              <w:rPr>
                                <w:color w:val="000000" w:themeColor="text1"/>
                              </w:rPr>
                              <w:t>8</w:t>
                            </w:r>
                            <w:r w:rsidRPr="00D757B1">
                              <w:rPr>
                                <w:color w:val="000000" w:themeColor="text1"/>
                                <w:vertAlign w:val="superscript"/>
                              </w:rPr>
                              <w:t>th</w:t>
                            </w:r>
                            <w:r>
                              <w:rPr>
                                <w:color w:val="000000" w:themeColor="text1"/>
                              </w:rPr>
                              <w:t xml:space="preserve"> week in-depth interview</w:t>
                            </w:r>
                          </w:p>
                          <w:p w14:paraId="340DAC33" w14:textId="1D98D958" w:rsidR="00F7251B" w:rsidRPr="00D757B1" w:rsidRDefault="00F7251B" w:rsidP="00D8726D">
                            <w:pPr>
                              <w:spacing w:after="0" w:line="240" w:lineRule="auto"/>
                              <w:rPr>
                                <w:color w:val="0070C0"/>
                                <w:sz w:val="18"/>
                                <w:szCs w:val="18"/>
                              </w:rPr>
                            </w:pPr>
                            <w:r w:rsidRPr="00D757B1">
                              <w:rPr>
                                <w:color w:val="0070C0"/>
                                <w:sz w:val="18"/>
                                <w:szCs w:val="18"/>
                              </w:rPr>
                              <w:t>(</w:t>
                            </w:r>
                            <w:r>
                              <w:rPr>
                                <w:color w:val="0070C0"/>
                                <w:sz w:val="18"/>
                                <w:szCs w:val="18"/>
                              </w:rPr>
                              <w:t>same 15 participants from 4</w:t>
                            </w:r>
                            <w:r w:rsidRPr="00F7251B">
                              <w:rPr>
                                <w:color w:val="0070C0"/>
                                <w:sz w:val="18"/>
                                <w:szCs w:val="18"/>
                                <w:vertAlign w:val="superscript"/>
                              </w:rPr>
                              <w:t>th</w:t>
                            </w:r>
                            <w:r>
                              <w:rPr>
                                <w:color w:val="0070C0"/>
                                <w:sz w:val="18"/>
                                <w:szCs w:val="18"/>
                              </w:rPr>
                              <w:t xml:space="preserve"> week + another 5 new participants)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roundrect w14:anchorId="5BCBCD78" id="Rounded Rectangle 44" o:spid="_x0000_s1045" style="position:absolute;left:0;text-align:left;margin-left:234pt;margin-top:10.9pt;width:116.5pt;height:82.7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JsSMnwIAAIwFAAAOAAAAZHJzL2Uyb0RvYy54bWysVMFu2zAMvQ/YPwi6r7aDZF2COkXQosOA&#10;oi3SDj0rshQbkEVNUhJnXz9SdtyiLXYYloNDieQj+UTy4rJrDdsrHxqwJS/Ocs6UlVA1dlvyn083&#10;X75xFqKwlTBgVcmPKvDL5edPFwe3UBOowVTKMwSxYXFwJa9jdIssC7JWrQhn4JRFpQbfiohHv80q&#10;Lw6I3ppskudfswP4ynmQKgS8ve6VfJnwtVYy3msdVGSm5JhbTF+fvhv6ZssLsdh64epGDmmIf8ii&#10;FY3FoCPUtYiC7XzzDqptpIcAOp5JaDPQupEq1YDVFPmbah5r4VSqBckJbqQp/D9Yebd/8KypSj6d&#10;cmZFi2+0hp2tVMXWyJ6wW6MY6pCogwsLtH90D344BRSp6k77lv6xHtYlco8juaqLTOJlMT2fz2b4&#10;BhJ1RT7LJ/NEf/bi7nyI3xW0jISSe8qDkkjMiv1tiBgX7U92FNLCTWNMekZj6YKU1yLUbC/wzSuU&#10;KHf0InVGNfRZJykejSInY9dKIw2Y5yRFSw2orozvYYSUysaiV9WiUv31LMffAD96DMEQkJA1Zjdi&#10;DwDU3O+x+ywHe3JVqX9H5/xvifXOo0eKDDaOzm1jwX8EYLCqIXJvfyKpp4ZYit2mSy1SzMmUrjZQ&#10;HbFvPPQDFZy8aZD3WxHig/A4QfjOuBXiPX60gUPJYZA4q8H//uie7LGxUcvZASey5OHXTnjFmflh&#10;seXnxXRKI5wO09n5BA/+tWbzWmN37RVgAxS4f5xMItlHcxK1h/YZl8eKoqJKWImxSy6jPx2uYr8p&#10;cP1ItVolMxxbJ+KtfXSSwIlo6rin7ll4NzRuxJ6/g9P0isWb1u1tydPCahdBN6mvX3gdngBHPvXS&#10;sJ5op7w+J6uXJbr8AwAA//8DAFBLAwQUAAYACAAAACEAOvgyed0AAAAKAQAADwAAAGRycy9kb3du&#10;cmV2LnhtbEyPwU6EMBCG7ya+QzMm3twCUSBI2awmxpvJssbzLK1Atp0iLbv49o4nPc7Ml3++v96u&#10;zoqzmcPoSUG6SUAY6rweqVfwfni5K0GEiKTRejIKvk2AbXN9VWOl/YX25tzGXnAIhQoVDDFOlZSh&#10;G4zDsPGTIb59+tlh5HHupZ7xwuHOyixJculwJP4w4GSeB9Od2sUpOKQP606fPp6W9s3uk1eZF+i/&#10;lLq9WXePIKJZ4x8Mv/qsDg07Hf1COgir4D4vuUtUkKVcgYEiSXlxZLIsMpBNLf9XaH4AAAD//wMA&#10;UEsBAi0AFAAGAAgAAAAhALaDOJL+AAAA4QEAABMAAAAAAAAAAAAAAAAAAAAAAFtDb250ZW50X1R5&#10;cGVzXS54bWxQSwECLQAUAAYACAAAACEAOP0h/9YAAACUAQAACwAAAAAAAAAAAAAAAAAvAQAAX3Jl&#10;bHMvLnJlbHNQSwECLQAUAAYACAAAACEAESbEjJ8CAACMBQAADgAAAAAAAAAAAAAAAAAuAgAAZHJz&#10;L2Uyb0RvYy54bWxQSwECLQAUAAYACAAAACEAOvgyed0AAAAKAQAADwAAAAAAAAAAAAAAAAD5BAAA&#10;ZHJzL2Rvd25yZXYueG1sUEsFBgAAAAAEAAQA8wAAAAMGAAAAAA==&#10;" filled="f" strokecolor="#243f60 [1604]" strokeweight="2pt">
                <v:stroke dashstyle="dash"/>
                <v:textbox>
                  <w:txbxContent>
                    <w:p w14:paraId="12612679" w14:textId="77777777" w:rsidR="00F7251B" w:rsidRDefault="00F7251B" w:rsidP="00D8726D">
                      <w:pPr>
                        <w:spacing w:after="0" w:line="240" w:lineRule="auto"/>
                        <w:rPr>
                          <w:color w:val="000000" w:themeColor="text1"/>
                        </w:rPr>
                      </w:pPr>
                      <w:r>
                        <w:rPr>
                          <w:color w:val="000000" w:themeColor="text1"/>
                        </w:rPr>
                        <w:t>8</w:t>
                      </w:r>
                      <w:r w:rsidRPr="00D757B1">
                        <w:rPr>
                          <w:color w:val="000000" w:themeColor="text1"/>
                          <w:vertAlign w:val="superscript"/>
                        </w:rPr>
                        <w:t>th</w:t>
                      </w:r>
                      <w:r>
                        <w:rPr>
                          <w:color w:val="000000" w:themeColor="text1"/>
                        </w:rPr>
                        <w:t xml:space="preserve"> week in-depth interview</w:t>
                      </w:r>
                    </w:p>
                    <w:p w14:paraId="340DAC33" w14:textId="1D98D958" w:rsidR="00F7251B" w:rsidRPr="00D757B1" w:rsidRDefault="00F7251B" w:rsidP="00D8726D">
                      <w:pPr>
                        <w:spacing w:after="0" w:line="240" w:lineRule="auto"/>
                        <w:rPr>
                          <w:color w:val="0070C0"/>
                          <w:sz w:val="18"/>
                          <w:szCs w:val="18"/>
                        </w:rPr>
                      </w:pPr>
                      <w:r w:rsidRPr="00D757B1">
                        <w:rPr>
                          <w:color w:val="0070C0"/>
                          <w:sz w:val="18"/>
                          <w:szCs w:val="18"/>
                        </w:rPr>
                        <w:t>(</w:t>
                      </w:r>
                      <w:r>
                        <w:rPr>
                          <w:color w:val="0070C0"/>
                          <w:sz w:val="18"/>
                          <w:szCs w:val="18"/>
                        </w:rPr>
                        <w:t>same 15 participants from 4</w:t>
                      </w:r>
                      <w:r w:rsidRPr="00F7251B">
                        <w:rPr>
                          <w:color w:val="0070C0"/>
                          <w:sz w:val="18"/>
                          <w:szCs w:val="18"/>
                          <w:vertAlign w:val="superscript"/>
                        </w:rPr>
                        <w:t>th</w:t>
                      </w:r>
                      <w:r>
                        <w:rPr>
                          <w:color w:val="0070C0"/>
                          <w:sz w:val="18"/>
                          <w:szCs w:val="18"/>
                        </w:rPr>
                        <w:t xml:space="preserve"> week + another 5 new participants)</w:t>
                      </w:r>
                    </w:p>
                  </w:txbxContent>
                </v:textbox>
              </v:roundrect>
            </w:pict>
          </mc:Fallback>
        </mc:AlternateContent>
      </w:r>
    </w:p>
    <w:p w14:paraId="2D6B7D45" w14:textId="23EB24D3" w:rsidR="00E5490B" w:rsidRPr="001B76E8" w:rsidRDefault="00E5490B" w:rsidP="00300DAD">
      <w:pPr>
        <w:ind w:left="720"/>
        <w:rPr>
          <w:rFonts w:ascii="Times New Roman" w:hAnsi="Times New Roman" w:cs="Times New Roman"/>
        </w:rPr>
      </w:pPr>
    </w:p>
    <w:p w14:paraId="3A486F53" w14:textId="2BF2212C" w:rsidR="00E5490B" w:rsidRPr="001B76E8" w:rsidRDefault="000B76C1" w:rsidP="00300DAD">
      <w:pPr>
        <w:ind w:left="720"/>
        <w:rPr>
          <w:rFonts w:ascii="Times New Roman" w:hAnsi="Times New Roman" w:cs="Times New Roman"/>
        </w:rPr>
      </w:pPr>
      <w:r w:rsidRPr="001B76E8">
        <w:rPr>
          <w:rFonts w:ascii="Times New Roman" w:hAnsi="Times New Roman" w:cs="Times New Roman"/>
          <w:noProof/>
        </w:rPr>
        <mc:AlternateContent>
          <mc:Choice Requires="wps">
            <w:drawing>
              <wp:anchor distT="0" distB="0" distL="114300" distR="114300" simplePos="0" relativeHeight="251708416" behindDoc="0" locked="0" layoutInCell="1" allowOverlap="1" wp14:anchorId="1B668415" wp14:editId="68F93DF7">
                <wp:simplePos x="0" y="0"/>
                <wp:positionH relativeFrom="column">
                  <wp:posOffset>686915</wp:posOffset>
                </wp:positionH>
                <wp:positionV relativeFrom="paragraph">
                  <wp:posOffset>220980</wp:posOffset>
                </wp:positionV>
                <wp:extent cx="0" cy="1257300"/>
                <wp:effectExtent l="50800" t="25400" r="50800" b="25400"/>
                <wp:wrapNone/>
                <wp:docPr id="24" name="Straight Arrow Connector 24"/>
                <wp:cNvGraphicFramePr/>
                <a:graphic xmlns:a="http://schemas.openxmlformats.org/drawingml/2006/main">
                  <a:graphicData uri="http://schemas.microsoft.com/office/word/2010/wordprocessingShape">
                    <wps:wsp>
                      <wps:cNvCnPr/>
                      <wps:spPr>
                        <a:xfrm>
                          <a:off x="0" y="0"/>
                          <a:ext cx="0" cy="1257300"/>
                        </a:xfrm>
                        <a:prstGeom prst="straightConnector1">
                          <a:avLst/>
                        </a:prstGeom>
                        <a:ln w="28575">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http://schemas.microsoft.com/office/word/2018/wordml" xmlns:w16cex="http://schemas.microsoft.com/office/word/2018/wordml/cex">
            <w:pict>
              <v:shape w14:anchorId="52B9318A" id="Straight Arrow Connector 24" o:spid="_x0000_s1026" type="#_x0000_t32" style="position:absolute;margin-left:54.1pt;margin-top:17.4pt;width:0;height:99pt;z-index:2517084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42m5AEAACgEAAAOAAAAZHJzL2Uyb0RvYy54bWysU9tuEzEQfUfiHyy/k90EQqtVNhVKgRcE&#10;UQsf4HrHu5Z809hkk79n7E22CCqkVrz4OufMnOPx5uZoDTsARu1dy5eLmjNw0nfa9S3/8f3Tm2vO&#10;YhKuE8Y7aPkJIr/Zvn61GUMDKz940wEyInGxGUPLh5RCU1VRDmBFXPgAji6VRysSbbGvOhQjsVtT&#10;rer6fTV67AJ6CTHS6e10ybeFXymQ6ZtSERIzLafaUhmxjA95rLYb0fQowqDluQzxgiqs0I6SzlS3&#10;Ign2E/VfVFZL9NGrtJDeVl4pLaFoIDXL+g8194MIULSQOTHMNsX/Ryu/HvbIdNfy1TvOnLD0RvcJ&#10;he6HxD4g+pHtvHPko0dGIeTXGGJDsJ3b43kXwx6z+KNCm2eSxY7F49PsMRwTk9OhpNPlan31ti7+&#10;V4/AgDF9Bm9ZXrQ8nguZK1gWj8XhS0yUmoAXQM5qHBtJxvX6al3CBhDdR9exdAokKqEWrjcwvXgS&#10;2jx9R6TGEXdWOekqq3QyMCW5A0V+kZKpmNKpsDPIDoJ6TEgJLi1zlsJE0RmmtDEzsC7l/RN4js9Q&#10;KF38HPCMKJm9SzPYaufxqezpeClZTfEXBybd2YIH353KixdrqB2LwvPXyf3++77AHz/49hcAAAD/&#10;/wMAUEsDBBQABgAIAAAAIQCrnMWL4AAAAA8BAAAPAAAAZHJzL2Rvd25yZXYueG1sTE9NT8MwDL0j&#10;8R8iI3GZWEoGqOqaTmhoFy5oHT8ga0xbaJyqydrCr8fjwi6Wnv38PvLN7Dox4hBaTxrulwkIpMrb&#10;lmoN74fdXQoiREPWdJ5QwzcG2BTXV7nJrJ9oj2MZa8EiFDKjoYmxz6QMVYPOhKXvkfj24QdnIsOh&#10;lnYwE4u7TqokeZLOtMQOjelx22D1VZ6chu0rljjtnApvj4vFuC9/3Hj41Pr2Zn5Z83heg4g4x/8P&#10;OHfg/FBwsKM/kQ2iY5ykiqkaVg/c40z4Wxw1qJVKQRa5vOxR/AIAAP//AwBQSwECLQAUAAYACAAA&#10;ACEAtoM4kv4AAADhAQAAEwAAAAAAAAAAAAAAAAAAAAAAW0NvbnRlbnRfVHlwZXNdLnhtbFBLAQIt&#10;ABQABgAIAAAAIQA4/SH/1gAAAJQBAAALAAAAAAAAAAAAAAAAAC8BAABfcmVscy8ucmVsc1BLAQIt&#10;ABQABgAIAAAAIQCi/42m5AEAACgEAAAOAAAAAAAAAAAAAAAAAC4CAABkcnMvZTJvRG9jLnhtbFBL&#10;AQItABQABgAIAAAAIQCrnMWL4AAAAA8BAAAPAAAAAAAAAAAAAAAAAD4EAABkcnMvZG93bnJldi54&#10;bWxQSwUGAAAAAAQABADzAAAASwUAAAAA&#10;" strokecolor="#4579b8 [3044]" strokeweight="2.25pt">
                <v:stroke startarrow="block" endarrow="block"/>
              </v:shape>
            </w:pict>
          </mc:Fallback>
        </mc:AlternateContent>
      </w:r>
      <w:r w:rsidRPr="001B76E8">
        <w:rPr>
          <w:rFonts w:ascii="Times New Roman" w:hAnsi="Times New Roman" w:cs="Times New Roman"/>
          <w:noProof/>
        </w:rPr>
        <mc:AlternateContent>
          <mc:Choice Requires="wps">
            <w:drawing>
              <wp:anchor distT="0" distB="0" distL="114300" distR="114300" simplePos="0" relativeHeight="251704320" behindDoc="0" locked="0" layoutInCell="1" allowOverlap="1" wp14:anchorId="4D950EF9" wp14:editId="329294A9">
                <wp:simplePos x="0" y="0"/>
                <wp:positionH relativeFrom="column">
                  <wp:posOffset>2055712</wp:posOffset>
                </wp:positionH>
                <wp:positionV relativeFrom="paragraph">
                  <wp:posOffset>78833</wp:posOffset>
                </wp:positionV>
                <wp:extent cx="0" cy="340250"/>
                <wp:effectExtent l="63500" t="0" r="38100" b="28575"/>
                <wp:wrapNone/>
                <wp:docPr id="15" name="Straight Arrow Connector 15"/>
                <wp:cNvGraphicFramePr/>
                <a:graphic xmlns:a="http://schemas.openxmlformats.org/drawingml/2006/main">
                  <a:graphicData uri="http://schemas.microsoft.com/office/word/2010/wordprocessingShape">
                    <wps:wsp>
                      <wps:cNvCnPr/>
                      <wps:spPr>
                        <a:xfrm>
                          <a:off x="0" y="0"/>
                          <a:ext cx="0" cy="340250"/>
                        </a:xfrm>
                        <a:prstGeom prst="straightConnector1">
                          <a:avLst/>
                        </a:prstGeom>
                        <a:ln w="28575">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http://schemas.microsoft.com/office/word/2018/wordml" xmlns:w16cex="http://schemas.microsoft.com/office/word/2018/wordml/cex">
            <w:pict>
              <v:shape w14:anchorId="0E75C07A" id="Straight Arrow Connector 15" o:spid="_x0000_s1026" type="#_x0000_t32" style="position:absolute;margin-left:161.85pt;margin-top:6.2pt;width:0;height:26.8pt;z-index:2517043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4Old2wEAAAsEAAAOAAAAZHJzL2Uyb0RvYy54bWysU9uO0zAQfUfiHyy/06SFwqpqukJd4AVB&#10;tQsf4HXGjSXfNDZN8veMnTSLACGBePF1zsw5x+P97WANuwBG7V3D16uaM3DSt9qdG/71y/sXN5zF&#10;JFwrjHfQ8BEivz08f7bvww42vvOmBWSUxMVdHxrepRR2VRVlB1bElQ/g6FJ5tCLRFs9Vi6Kn7NZU&#10;m7p+XfUe24BeQox0ejdd8kPJrxTI9FmpCImZhhO3VEYs42Meq8Ne7M4oQqflTEP8AwsrtKOiS6o7&#10;kQT7hvqXVFZL9NGrtJLeVl4pLaFoIDXr+ic1D50IULSQOTEsNsX/l1Z+upyQ6ZbebsuZE5be6CGh&#10;0OcusbeIvmdH7xz56JFRCPnVh7gj2NGdcN7FcMIsflBo80yy2FA8HhePYUhMToeSTl++qjfbYn/1&#10;hAsY0wfwluVFw+PMYyGwLhaLy8eYqDIBr4Bc1DjWN3xzs32zLWFJaPPOtSyNgTQl1MKdDWQBBDSO&#10;pixkol5WaTQwJboHRZYQ2algaUY4GmQXQW0kpASX1ksmis4wpY1ZgHWh8EfgHJ+hUBr1b8ALolT2&#10;Li1gq53H31VPw5WymuKvDky6swWPvh3LoxZrqOOKV/PvyC39477An/7w4TsAAAD//wMAUEsDBBQA&#10;BgAIAAAAIQDk51hz4QAAAA4BAAAPAAAAZHJzL2Rvd25yZXYueG1sTE9NT8MwDL0j8R8iI3FBLKVD&#10;BbqmE9rggAYHNn6A12RNReNUTdaW/XqMOMDFkv2e30exnFwrBtOHxpOCm1kCwlDldUO1go/d8/U9&#10;iBCRNLaejIIvE2BZnp8VmGs/0rsZtrEWLEIhRwU2xi6XMlTWOAwz3xli7OB7h5HXvpa6x5HFXSvT&#10;JMmkw4bYwWJnVtZUn9ujU3DAl3EaB9w87E6nqze9qp7W9lWpy4tpveDxuAARzRT/PuCnA+eHkoPt&#10;/ZF0EK2CeTq/YyoD6S0IJvwe9gqyLAFZFvJ/jfIbAAD//wMAUEsBAi0AFAAGAAgAAAAhALaDOJL+&#10;AAAA4QEAABMAAAAAAAAAAAAAAAAAAAAAAFtDb250ZW50X1R5cGVzXS54bWxQSwECLQAUAAYACAAA&#10;ACEAOP0h/9YAAACUAQAACwAAAAAAAAAAAAAAAAAvAQAAX3JlbHMvLnJlbHNQSwECLQAUAAYACAAA&#10;ACEAcODpXdsBAAALBAAADgAAAAAAAAAAAAAAAAAuAgAAZHJzL2Uyb0RvYy54bWxQSwECLQAUAAYA&#10;CAAAACEA5OdYc+EAAAAOAQAADwAAAAAAAAAAAAAAAAA1BAAAZHJzL2Rvd25yZXYueG1sUEsFBgAA&#10;AAAEAAQA8wAAAEMFAAAAAA==&#10;" strokecolor="#4579b8 [3044]" strokeweight="2.25pt">
                <v:stroke endarrow="block"/>
              </v:shape>
            </w:pict>
          </mc:Fallback>
        </mc:AlternateContent>
      </w:r>
    </w:p>
    <w:p w14:paraId="740019BD" w14:textId="02EF66BC" w:rsidR="00E5490B" w:rsidRPr="001B76E8" w:rsidRDefault="000B76C1" w:rsidP="00300DAD">
      <w:pPr>
        <w:ind w:left="720"/>
        <w:rPr>
          <w:rFonts w:ascii="Times New Roman" w:hAnsi="Times New Roman" w:cs="Times New Roman"/>
        </w:rPr>
      </w:pPr>
      <w:r w:rsidRPr="001B76E8">
        <w:rPr>
          <w:rFonts w:ascii="Times New Roman" w:hAnsi="Times New Roman" w:cs="Times New Roman"/>
          <w:noProof/>
        </w:rPr>
        <mc:AlternateContent>
          <mc:Choice Requires="wps">
            <w:drawing>
              <wp:anchor distT="0" distB="0" distL="114300" distR="114300" simplePos="0" relativeHeight="251710464" behindDoc="0" locked="0" layoutInCell="1" allowOverlap="1" wp14:anchorId="06F72301" wp14:editId="7F568A73">
                <wp:simplePos x="0" y="0"/>
                <wp:positionH relativeFrom="column">
                  <wp:posOffset>194588</wp:posOffset>
                </wp:positionH>
                <wp:positionV relativeFrom="paragraph">
                  <wp:posOffset>252467</wp:posOffset>
                </wp:positionV>
                <wp:extent cx="910525" cy="455263"/>
                <wp:effectExtent l="0" t="0" r="4445" b="2540"/>
                <wp:wrapNone/>
                <wp:docPr id="29" name="Text Box 29"/>
                <wp:cNvGraphicFramePr/>
                <a:graphic xmlns:a="http://schemas.openxmlformats.org/drawingml/2006/main">
                  <a:graphicData uri="http://schemas.microsoft.com/office/word/2010/wordprocessingShape">
                    <wps:wsp>
                      <wps:cNvSpPr txBox="1"/>
                      <wps:spPr>
                        <a:xfrm>
                          <a:off x="0" y="0"/>
                          <a:ext cx="910525" cy="455263"/>
                        </a:xfrm>
                        <a:prstGeom prst="rect">
                          <a:avLst/>
                        </a:prstGeom>
                        <a:solidFill>
                          <a:schemeClr val="lt1"/>
                        </a:solidFill>
                        <a:ln w="6350">
                          <a:noFill/>
                        </a:ln>
                      </wps:spPr>
                      <wps:txbx>
                        <w:txbxContent>
                          <w:p w14:paraId="4D186FA6" w14:textId="449F0A2B" w:rsidR="00F7251B" w:rsidRDefault="00F7251B" w:rsidP="00D8726D">
                            <w:pPr>
                              <w:spacing w:after="0" w:line="240" w:lineRule="auto"/>
                              <w:jc w:val="center"/>
                            </w:pPr>
                            <w:r>
                              <w:t>After</w:t>
                            </w:r>
                            <w:r w:rsidRPr="00C849A7">
                              <w:t xml:space="preserve"> </w:t>
                            </w:r>
                          </w:p>
                          <w:p w14:paraId="3D801815" w14:textId="77777777" w:rsidR="00F7251B" w:rsidRPr="00C849A7" w:rsidRDefault="00F7251B" w:rsidP="00D8726D">
                            <w:pPr>
                              <w:spacing w:after="0" w:line="240" w:lineRule="auto"/>
                              <w:jc w:val="center"/>
                            </w:pPr>
                            <w:r>
                              <w:t>intervention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shape w14:anchorId="06F72301" id="Text Box 29" o:spid="_x0000_s1046" type="#_x0000_t202" style="position:absolute;left:0;text-align:left;margin-left:15.3pt;margin-top:19.9pt;width:71.7pt;height:35.8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dOS/RAIAAIIEAAAOAAAAZHJzL2Uyb0RvYy54bWysVE2P2jAQvVfqf7B8LwlZQhdEWFFWVJVW&#10;uytBtWfjOCSS7XFtQ0J/fccOX932VPVixjOT55n3Zpg9dEqSg7CuAV3Q4SClRGgOZaN3Bf2+WX26&#10;p8R5pksmQYuCHoWjD/OPH2atmYoMapClsARBtJu2pqC192aaJI7XQjE3ACM0Biuwinm82l1SWtYi&#10;upJJlqbjpAVbGgtcOIfexz5I5xG/qgT3L1XlhCeyoFibj6eN5zacyXzGpjvLTN3wUxnsH6pQrNH4&#10;6AXqkXlG9rb5A0o13IKDyg84qASqquEi9oDdDNN33axrZkTsBclx5kKT+3+w/PnwaklTFjSbUKKZ&#10;Qo02ovPkC3QEXchPa9wU09YGE32HftT57HfoDG13lVXhFxsiGEemjxd2AxpH52SY5llOCcfQKM+z&#10;8V1ASa4fG+v8VwGKBKOgFsWLnLLDk/N96jklvOVANuWqkTJewsCIpbTkwFBq6WOJCP5bltSkLej4&#10;Lk8jsIbweY8sNdYSWu1bCpbvtl1PTZyT4NpCeUQaLPSD5AxfNVjsE3P+lVmcHOwct8G/4FFJwMfg&#10;ZFFSg/35N3/IR0ExSkmLk1hQ92PPrKBEftMo9WQ4GoXRjZdR/jnDi72NbG8jeq+WgAwMce8Mj2bI&#10;9/JsVhbUGy7NIryKIaY5vl1QfzaXvt8PXDouFouYhMNqmH/Sa8MDdGA8SLHp3pg1J708Cv0M55ll&#10;03ey9bnhSw2LvYeqiZpeWT3xj4Mep+K0lGGTbu8x6/rXMf8FAAD//wMAUEsDBBQABgAIAAAAIQDR&#10;INHS4AAAAAkBAAAPAAAAZHJzL2Rvd25yZXYueG1sTI9LT8MwEITvSP0P1lbigqgTQh+EOBVCPCRu&#10;NEDFzY2XJCJeR7GbhH/P9gSn3dWMZufLtpNtxYC9bxwpiBcRCKTSmYYqBW/F4+UGhA+ajG4doYIf&#10;9LDNZ2eZTo0b6RWHXagEh5BPtYI6hC6V0pc1Wu0XrkNi7cv1Vgc++0qaXo8cblt5FUUraXVD/KHW&#10;Hd7XWH7vjlbB50W1f/HT0/uYLJPu4Xko1h+mUOp8Pt3dggg4hT8znOpzdci508EdyXjRKkiiFTt5&#10;3jDBSV9fM9uBlzhegswz+Z8g/wUAAP//AwBQSwECLQAUAAYACAAAACEAtoM4kv4AAADhAQAAEwAA&#10;AAAAAAAAAAAAAAAAAAAAW0NvbnRlbnRfVHlwZXNdLnhtbFBLAQItABQABgAIAAAAIQA4/SH/1gAA&#10;AJQBAAALAAAAAAAAAAAAAAAAAC8BAABfcmVscy8ucmVsc1BLAQItABQABgAIAAAAIQD1dOS/RAIA&#10;AIIEAAAOAAAAAAAAAAAAAAAAAC4CAABkcnMvZTJvRG9jLnhtbFBLAQItABQABgAIAAAAIQDRINHS&#10;4AAAAAkBAAAPAAAAAAAAAAAAAAAAAJ4EAABkcnMvZG93bnJldi54bWxQSwUGAAAAAAQABADzAAAA&#10;qwUAAAAA&#10;" fillcolor="white [3201]" stroked="f" strokeweight=".5pt">
                <v:textbox>
                  <w:txbxContent>
                    <w:p w14:paraId="4D186FA6" w14:textId="449F0A2B" w:rsidR="00F7251B" w:rsidRDefault="00F7251B" w:rsidP="00D8726D">
                      <w:pPr>
                        <w:spacing w:after="0" w:line="240" w:lineRule="auto"/>
                        <w:jc w:val="center"/>
                      </w:pPr>
                      <w:r>
                        <w:t>After</w:t>
                      </w:r>
                      <w:r w:rsidRPr="00C849A7">
                        <w:t xml:space="preserve"> </w:t>
                      </w:r>
                    </w:p>
                    <w:p w14:paraId="3D801815" w14:textId="77777777" w:rsidR="00F7251B" w:rsidRPr="00C849A7" w:rsidRDefault="00F7251B" w:rsidP="00D8726D">
                      <w:pPr>
                        <w:spacing w:after="0" w:line="240" w:lineRule="auto"/>
                        <w:jc w:val="center"/>
                      </w:pPr>
                      <w:r>
                        <w:t>intervention</w:t>
                      </w:r>
                    </w:p>
                  </w:txbxContent>
                </v:textbox>
              </v:shape>
            </w:pict>
          </mc:Fallback>
        </mc:AlternateContent>
      </w:r>
      <w:r w:rsidRPr="001B76E8">
        <w:rPr>
          <w:rFonts w:ascii="Times New Roman" w:hAnsi="Times New Roman" w:cs="Times New Roman"/>
          <w:noProof/>
        </w:rPr>
        <mc:AlternateContent>
          <mc:Choice Requires="wps">
            <w:drawing>
              <wp:anchor distT="0" distB="0" distL="114300" distR="114300" simplePos="0" relativeHeight="251703296" behindDoc="0" locked="0" layoutInCell="1" allowOverlap="1" wp14:anchorId="1A842FF5" wp14:editId="7C4324A9">
                <wp:simplePos x="0" y="0"/>
                <wp:positionH relativeFrom="column">
                  <wp:posOffset>1485482</wp:posOffset>
                </wp:positionH>
                <wp:positionV relativeFrom="paragraph">
                  <wp:posOffset>106138</wp:posOffset>
                </wp:positionV>
                <wp:extent cx="1158765" cy="344805"/>
                <wp:effectExtent l="0" t="0" r="10160" b="10795"/>
                <wp:wrapNone/>
                <wp:docPr id="14" name="Rounded Rectangle 14"/>
                <wp:cNvGraphicFramePr/>
                <a:graphic xmlns:a="http://schemas.openxmlformats.org/drawingml/2006/main">
                  <a:graphicData uri="http://schemas.microsoft.com/office/word/2010/wordprocessingShape">
                    <wps:wsp>
                      <wps:cNvSpPr/>
                      <wps:spPr>
                        <a:xfrm>
                          <a:off x="0" y="0"/>
                          <a:ext cx="1158765" cy="344805"/>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0644CDDD" w14:textId="12F79EB5" w:rsidR="00F7251B" w:rsidRPr="00D8726D" w:rsidRDefault="00F7251B" w:rsidP="000B76C1">
                            <w:pPr>
                              <w:jc w:val="center"/>
                              <w:rPr>
                                <w:color w:val="000000" w:themeColor="text1"/>
                                <w:sz w:val="20"/>
                                <w:szCs w:val="20"/>
                              </w:rPr>
                            </w:pPr>
                            <w:r w:rsidRPr="00D8726D">
                              <w:rPr>
                                <w:color w:val="000000" w:themeColor="text1"/>
                                <w:sz w:val="20"/>
                                <w:szCs w:val="20"/>
                              </w:rPr>
                              <w:t>12</w:t>
                            </w:r>
                            <w:r w:rsidRPr="00D8726D">
                              <w:rPr>
                                <w:color w:val="000000" w:themeColor="text1"/>
                                <w:sz w:val="20"/>
                                <w:szCs w:val="20"/>
                                <w:vertAlign w:val="superscript"/>
                              </w:rPr>
                              <w:t>th</w:t>
                            </w:r>
                            <w:r w:rsidRPr="00D8726D">
                              <w:rPr>
                                <w:color w:val="000000" w:themeColor="text1"/>
                                <w:sz w:val="20"/>
                                <w:szCs w:val="20"/>
                              </w:rPr>
                              <w:t xml:space="preserve"> week survey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roundrect w14:anchorId="1A842FF5" id="Rounded Rectangle 14" o:spid="_x0000_s1047" style="position:absolute;left:0;text-align:left;margin-left:116.95pt;margin-top:8.35pt;width:91.25pt;height:27.1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oBj8jQIAAGYFAAAOAAAAZHJzL2Uyb0RvYy54bWysVN9v2yAQfp+0/wHxvtrOkraL4lRRqk6T&#10;qjZqO/WZYIgtAceAxM7++h3Ycau22sM0P2Dg7r77wXe3uOq0IgfhfAOmpMVZTokwHKrG7Er68+nm&#10;yyUlPjBTMQVGlPQoPL1afv60aO1cTKAGVQlHEMT4eWtLWodg51nmeS0082dghUGhBKdZwKPbZZVj&#10;LaJrlU3y/DxrwVXWARfe4+11L6TLhC+l4OFeSi8CUSXF2EJaXVq3cc2WCzbfOWbrhg9hsH+IQrPG&#10;oNMR6poFRvaueQelG+7AgwxnHHQGUjZcpBwwmyJ/k81jzaxIuWBxvB3L5P8fLL87bBxpKny7KSWG&#10;aXyjB9ibSlTkAavHzE4JgjIsVGv9HPUf7cYNJ4/bmHUnnY5/zId0qbjHsbiiC4TjZVHMLi/OZ5Rw&#10;lH2dTi/zWQTNXqyt8+G7AE3ipqQuhhFjSIVlh1sfev2TXvRo4KZRKt7H6Pp40i4clYgKyjwIiQli&#10;BJMElKgl1sqRA0NSMM6FCUUvqlkl+utZjt8Q32iRok2AEVmi4xF7AIi0fY/dhz3oR1ORmDka538L&#10;rDceLZJnMGE01o0B9xGAwqwGz73+qUh9aWKVQrft0uNPkmq82kJ1REY46FvFW37T4HPcMh82zGFv&#10;YBdhv4d7XKSCtqQw7Cipwf3+6D7qI2VRSkmLvVZS/2vPnKBE/TBI5m/FdBqbMx2ms4sJHtxryfa1&#10;xOz1GvDlCpwslqdt1A/qtJUO9DOOhVX0iiJmOPouKQ/udFiHfgbgYOFitUpq2JCWhVvzaHkEj4WO&#10;THvqnpmzAycDsvkOTn3J5m9Y2etGSwOrfQDZJMq+1HV4AmzmxKVh8MRp8fqctF7G4/IPAAAA//8D&#10;AFBLAwQUAAYACAAAACEAbP4IoN4AAAAJAQAADwAAAGRycy9kb3ducmV2LnhtbEyPy07DMBBF90j8&#10;gzVIbBB1XqQ0xKkACQl2NPABbjxNqsbjYLtt+HuGFSxH9+jeM/V6tqM4oQ97RwrSRQICqXNmT72C&#10;z4+X23sQIWoyenSECr4xwLq5vKh1ZdyZNnhqYy+4hEKlFQwxTpWUoRvQ6rBwExJnO+etjnz6Xhqv&#10;z1xuR5klSSmt3hMvDHrC5wG7Q3u0Cnz6usu/qPCr7P1OHt7s5sa0T0pdX82PDyAizvEPhl99VoeG&#10;nbbuSCaIUUGW5ytGOSiXIBgo0rIAsVWwTBOQTS3/f9D8AAAA//8DAFBLAQItABQABgAIAAAAIQC2&#10;gziS/gAAAOEBAAATAAAAAAAAAAAAAAAAAAAAAABbQ29udGVudF9UeXBlc10ueG1sUEsBAi0AFAAG&#10;AAgAAAAhADj9If/WAAAAlAEAAAsAAAAAAAAAAAAAAAAALwEAAF9yZWxzLy5yZWxzUEsBAi0AFAAG&#10;AAgAAAAhAPegGPyNAgAAZgUAAA4AAAAAAAAAAAAAAAAALgIAAGRycy9lMm9Eb2MueG1sUEsBAi0A&#10;FAAGAAgAAAAhAGz+CKDeAAAACQEAAA8AAAAAAAAAAAAAAAAA5wQAAGRycy9kb3ducmV2LnhtbFBL&#10;BQYAAAAABAAEAPMAAADyBQAAAAA=&#10;" filled="f" strokecolor="#243f60 [1604]" strokeweight="2pt">
                <v:textbox>
                  <w:txbxContent>
                    <w:p w14:paraId="0644CDDD" w14:textId="12F79EB5" w:rsidR="00F7251B" w:rsidRPr="00D8726D" w:rsidRDefault="00F7251B" w:rsidP="000B76C1">
                      <w:pPr>
                        <w:jc w:val="center"/>
                        <w:rPr>
                          <w:color w:val="000000" w:themeColor="text1"/>
                          <w:sz w:val="20"/>
                          <w:szCs w:val="20"/>
                        </w:rPr>
                      </w:pPr>
                      <w:r w:rsidRPr="00D8726D">
                        <w:rPr>
                          <w:color w:val="000000" w:themeColor="text1"/>
                          <w:sz w:val="20"/>
                          <w:szCs w:val="20"/>
                        </w:rPr>
                        <w:t>12</w:t>
                      </w:r>
                      <w:r w:rsidRPr="00D8726D">
                        <w:rPr>
                          <w:color w:val="000000" w:themeColor="text1"/>
                          <w:sz w:val="20"/>
                          <w:szCs w:val="20"/>
                          <w:vertAlign w:val="superscript"/>
                        </w:rPr>
                        <w:t>th</w:t>
                      </w:r>
                      <w:r w:rsidRPr="00D8726D">
                        <w:rPr>
                          <w:color w:val="000000" w:themeColor="text1"/>
                          <w:sz w:val="20"/>
                          <w:szCs w:val="20"/>
                        </w:rPr>
                        <w:t xml:space="preserve"> week survey</w:t>
                      </w:r>
                    </w:p>
                  </w:txbxContent>
                </v:textbox>
              </v:roundrect>
            </w:pict>
          </mc:Fallback>
        </mc:AlternateContent>
      </w:r>
    </w:p>
    <w:p w14:paraId="36040D1F" w14:textId="0E45617E" w:rsidR="00E5490B" w:rsidRPr="001B76E8" w:rsidRDefault="00E5490B" w:rsidP="00300DAD">
      <w:pPr>
        <w:ind w:left="720"/>
        <w:rPr>
          <w:rFonts w:ascii="Times New Roman" w:hAnsi="Times New Roman" w:cs="Times New Roman"/>
        </w:rPr>
      </w:pPr>
    </w:p>
    <w:p w14:paraId="6DDF403B" w14:textId="08F104F3" w:rsidR="00E5490B" w:rsidRPr="001B76E8" w:rsidRDefault="00E5490B" w:rsidP="00300DAD">
      <w:pPr>
        <w:ind w:left="720"/>
        <w:rPr>
          <w:rFonts w:ascii="Times New Roman" w:hAnsi="Times New Roman" w:cs="Times New Roman"/>
        </w:rPr>
      </w:pPr>
    </w:p>
    <w:p w14:paraId="01B39193" w14:textId="77777777" w:rsidR="00E5490B" w:rsidRPr="001B76E8" w:rsidRDefault="00E5490B" w:rsidP="00300DAD">
      <w:pPr>
        <w:ind w:left="720"/>
        <w:rPr>
          <w:rFonts w:ascii="Times New Roman" w:hAnsi="Times New Roman" w:cs="Times New Roman"/>
        </w:rPr>
      </w:pPr>
    </w:p>
    <w:p w14:paraId="735AE1D7" w14:textId="77777777" w:rsidR="007725EA" w:rsidRPr="001B76E8" w:rsidRDefault="007725EA" w:rsidP="00E5490B">
      <w:pPr>
        <w:ind w:left="720"/>
        <w:jc w:val="center"/>
        <w:rPr>
          <w:rFonts w:ascii="Times New Roman" w:hAnsi="Times New Roman" w:cs="Times New Roman"/>
          <w:bCs/>
        </w:rPr>
      </w:pPr>
    </w:p>
    <w:p w14:paraId="2177C15B" w14:textId="06FA4AB1" w:rsidR="00E5490B" w:rsidRPr="001B76E8" w:rsidRDefault="00E5490B" w:rsidP="00D8726D">
      <w:pPr>
        <w:ind w:left="720"/>
        <w:jc w:val="center"/>
        <w:rPr>
          <w:rFonts w:ascii="Times New Roman" w:hAnsi="Times New Roman" w:cs="Times New Roman"/>
        </w:rPr>
      </w:pPr>
      <w:r w:rsidRPr="001B76E8">
        <w:rPr>
          <w:rFonts w:ascii="Times New Roman" w:hAnsi="Times New Roman" w:cs="Times New Roman"/>
          <w:bCs/>
        </w:rPr>
        <w:t xml:space="preserve">Figure </w:t>
      </w:r>
      <w:r w:rsidR="008F3FBB">
        <w:rPr>
          <w:rFonts w:ascii="Times New Roman" w:hAnsi="Times New Roman" w:cs="Times New Roman"/>
          <w:bCs/>
        </w:rPr>
        <w:t>2</w:t>
      </w:r>
      <w:r w:rsidRPr="001B76E8">
        <w:rPr>
          <w:rFonts w:ascii="Times New Roman" w:hAnsi="Times New Roman" w:cs="Times New Roman"/>
          <w:bCs/>
        </w:rPr>
        <w:t>. Flowchart of Aim 2 study design</w:t>
      </w:r>
    </w:p>
    <w:p w14:paraId="0CC07785" w14:textId="77777777" w:rsidR="00E5490B" w:rsidRPr="001B76E8" w:rsidRDefault="00E5490B" w:rsidP="00300DAD">
      <w:pPr>
        <w:ind w:left="720"/>
        <w:rPr>
          <w:rFonts w:ascii="Times New Roman" w:hAnsi="Times New Roman" w:cs="Times New Roman"/>
        </w:rPr>
      </w:pPr>
    </w:p>
    <w:p w14:paraId="187BB07D" w14:textId="77777777" w:rsidR="00E5490B" w:rsidRPr="001B76E8" w:rsidRDefault="00E5490B" w:rsidP="00D8726D">
      <w:pPr>
        <w:rPr>
          <w:rFonts w:ascii="Times New Roman" w:hAnsi="Times New Roman" w:cs="Times New Roman"/>
          <w:lang w:eastAsia="zh-CN"/>
        </w:rPr>
        <w:sectPr w:rsidR="00E5490B" w:rsidRPr="001B76E8" w:rsidSect="00EC7B0B">
          <w:pgSz w:w="12240" w:h="15840"/>
          <w:pgMar w:top="1440" w:right="1440" w:bottom="1440" w:left="1440" w:header="720" w:footer="720" w:gutter="0"/>
          <w:cols w:space="720"/>
          <w:docGrid w:linePitch="360"/>
        </w:sectPr>
      </w:pPr>
    </w:p>
    <w:p w14:paraId="02569642" w14:textId="0759BB86" w:rsidR="00E5490B" w:rsidRPr="001B76E8" w:rsidRDefault="00E5490B" w:rsidP="00D8726D">
      <w:pPr>
        <w:ind w:left="720"/>
        <w:rPr>
          <w:rFonts w:ascii="Times New Roman" w:hAnsi="Times New Roman" w:cs="Times New Roman"/>
        </w:rPr>
      </w:pPr>
    </w:p>
    <w:p w14:paraId="77AF5AFC" w14:textId="77777777" w:rsidR="00234AEC" w:rsidRPr="001B76E8" w:rsidRDefault="00234AEC" w:rsidP="001B76E8">
      <w:pPr>
        <w:pStyle w:val="Heading1"/>
      </w:pPr>
      <w:bookmarkStart w:id="19" w:name="_Toc226277777"/>
      <w:bookmarkStart w:id="20" w:name="_Toc50059727"/>
      <w:r w:rsidRPr="001B76E8">
        <w:t>4.0</w:t>
      </w:r>
      <w:r w:rsidRPr="001B76E8">
        <w:tab/>
        <w:t>SELECTION AND ENROLLMENT OF PARTICIPANTS</w:t>
      </w:r>
      <w:bookmarkEnd w:id="19"/>
      <w:bookmarkEnd w:id="20"/>
    </w:p>
    <w:p w14:paraId="34FABA9A" w14:textId="4541D8FD" w:rsidR="00D15FDE" w:rsidRPr="00A10EB3" w:rsidRDefault="00234AEC" w:rsidP="00A10EB3">
      <w:pPr>
        <w:pStyle w:val="Heading3"/>
      </w:pPr>
      <w:bookmarkStart w:id="21" w:name="_Toc226277778"/>
      <w:bookmarkStart w:id="22" w:name="_Toc50059728"/>
      <w:r w:rsidRPr="00A10EB3">
        <w:t>4.1</w:t>
      </w:r>
      <w:r w:rsidRPr="00A10EB3">
        <w:tab/>
        <w:t>Inclusion Criteria</w:t>
      </w:r>
      <w:bookmarkEnd w:id="21"/>
      <w:bookmarkEnd w:id="22"/>
    </w:p>
    <w:p w14:paraId="29D4F170" w14:textId="199BA82D" w:rsidR="00D15FDE" w:rsidRPr="001B76E8" w:rsidRDefault="00D15FDE" w:rsidP="00D15FDE">
      <w:pPr>
        <w:ind w:left="720"/>
        <w:rPr>
          <w:rFonts w:ascii="Times New Roman" w:hAnsi="Times New Roman" w:cs="Times New Roman"/>
        </w:rPr>
      </w:pPr>
      <w:r w:rsidRPr="001B76E8">
        <w:rPr>
          <w:rFonts w:ascii="Times New Roman" w:hAnsi="Times New Roman" w:cs="Times New Roman"/>
          <w:b/>
        </w:rPr>
        <w:t>Aim 1</w:t>
      </w:r>
      <w:r w:rsidR="00A22B37" w:rsidRPr="001B76E8">
        <w:rPr>
          <w:rFonts w:ascii="Times New Roman" w:hAnsi="Times New Roman" w:cs="Times New Roman"/>
        </w:rPr>
        <w:t xml:space="preserve"> (in-depth interviews): </w:t>
      </w:r>
      <w:r w:rsidRPr="001B76E8">
        <w:rPr>
          <w:rFonts w:ascii="Times New Roman" w:hAnsi="Times New Roman" w:cs="Times New Roman"/>
        </w:rPr>
        <w:t xml:space="preserve"> </w:t>
      </w:r>
      <w:r w:rsidR="001756D5">
        <w:rPr>
          <w:rFonts w:ascii="Times New Roman" w:hAnsi="Times New Roman" w:cs="Times New Roman"/>
        </w:rPr>
        <w:t>4</w:t>
      </w:r>
      <w:r w:rsidR="00A22B37" w:rsidRPr="001B76E8">
        <w:rPr>
          <w:rFonts w:ascii="Times New Roman" w:hAnsi="Times New Roman" w:cs="Times New Roman"/>
        </w:rPr>
        <w:t>0</w:t>
      </w:r>
      <w:r w:rsidRPr="001B76E8">
        <w:rPr>
          <w:rFonts w:ascii="Times New Roman" w:hAnsi="Times New Roman" w:cs="Times New Roman"/>
        </w:rPr>
        <w:t xml:space="preserve"> HIV-negative men who have sex with men (MSM): must self-report: being assigned male sex at birth, HIV-negative, age 18 and above, ever having had anal sex with another man, currently reside in Guangzhou, China, identify as a Chinese citizen, able to being willing to sign written informed consent and participate in the study as procedures required.</w:t>
      </w:r>
    </w:p>
    <w:p w14:paraId="7DB874B7" w14:textId="44927F1F" w:rsidR="00D15FDE" w:rsidRPr="001B76E8" w:rsidRDefault="00D15FDE" w:rsidP="00D15FDE">
      <w:pPr>
        <w:ind w:left="720"/>
        <w:rPr>
          <w:rFonts w:ascii="Times New Roman" w:hAnsi="Times New Roman" w:cs="Times New Roman"/>
        </w:rPr>
      </w:pPr>
      <w:r w:rsidRPr="001B76E8">
        <w:rPr>
          <w:rFonts w:ascii="Times New Roman" w:hAnsi="Times New Roman" w:cs="Times New Roman"/>
          <w:b/>
        </w:rPr>
        <w:t>Aim 2</w:t>
      </w:r>
      <w:r w:rsidR="00A22B37" w:rsidRPr="001B76E8">
        <w:rPr>
          <w:rFonts w:ascii="Times New Roman" w:hAnsi="Times New Roman" w:cs="Times New Roman"/>
          <w:b/>
        </w:rPr>
        <w:t xml:space="preserve"> </w:t>
      </w:r>
      <w:r w:rsidR="00A22B37" w:rsidRPr="001B76E8">
        <w:rPr>
          <w:rFonts w:ascii="Times New Roman" w:hAnsi="Times New Roman" w:cs="Times New Roman"/>
        </w:rPr>
        <w:t>(randomized controlled trial, RCT)</w:t>
      </w:r>
      <w:r w:rsidRPr="001B76E8">
        <w:rPr>
          <w:rFonts w:ascii="Times New Roman" w:hAnsi="Times New Roman" w:cs="Times New Roman"/>
        </w:rPr>
        <w:t xml:space="preserve">: </w:t>
      </w:r>
      <w:r w:rsidR="001756D5">
        <w:rPr>
          <w:rFonts w:ascii="Times New Roman" w:hAnsi="Times New Roman" w:cs="Times New Roman"/>
        </w:rPr>
        <w:t>7</w:t>
      </w:r>
      <w:r w:rsidRPr="001B76E8">
        <w:rPr>
          <w:rFonts w:ascii="Times New Roman" w:hAnsi="Times New Roman" w:cs="Times New Roman"/>
        </w:rPr>
        <w:t>0 HIV-negative MSM: same characteristics as in Aim 1. AND, they must report</w:t>
      </w:r>
      <w:r w:rsidR="00697333">
        <w:rPr>
          <w:rFonts w:ascii="Times New Roman" w:hAnsi="Times New Roman" w:cs="Times New Roman"/>
        </w:rPr>
        <w:t xml:space="preserve">: </w:t>
      </w:r>
      <w:r w:rsidRPr="001B76E8">
        <w:rPr>
          <w:rFonts w:ascii="Times New Roman" w:hAnsi="Times New Roman" w:cs="Times New Roman"/>
        </w:rPr>
        <w:t xml:space="preserve"> </w:t>
      </w:r>
    </w:p>
    <w:p w14:paraId="4F98E49C" w14:textId="77777777" w:rsidR="00697333" w:rsidRDefault="00697333" w:rsidP="00697333">
      <w:pPr>
        <w:pStyle w:val="ListParagraph"/>
        <w:numPr>
          <w:ilvl w:val="0"/>
          <w:numId w:val="147"/>
        </w:numPr>
        <w:spacing w:after="0" w:line="240" w:lineRule="auto"/>
        <w:ind w:left="1440"/>
        <w:rPr>
          <w:rFonts w:ascii="Times New Roman" w:hAnsi="Times New Roman" w:cs="Times New Roman"/>
          <w:color w:val="000000" w:themeColor="text1"/>
        </w:rPr>
      </w:pPr>
      <w:r>
        <w:rPr>
          <w:rFonts w:ascii="Times New Roman" w:hAnsi="Times New Roman" w:cs="Times New Roman"/>
          <w:color w:val="000000" w:themeColor="text1"/>
        </w:rPr>
        <w:t xml:space="preserve">Having a smartphone with WeChat installed. </w:t>
      </w:r>
    </w:p>
    <w:p w14:paraId="378706B8" w14:textId="53C0422E" w:rsidR="00697333" w:rsidRDefault="00697333" w:rsidP="00697333">
      <w:pPr>
        <w:pStyle w:val="ListParagraph"/>
        <w:numPr>
          <w:ilvl w:val="0"/>
          <w:numId w:val="147"/>
        </w:numPr>
        <w:spacing w:after="0" w:line="240" w:lineRule="auto"/>
        <w:ind w:left="1440"/>
        <w:rPr>
          <w:rFonts w:ascii="Times New Roman" w:hAnsi="Times New Roman" w:cs="Times New Roman"/>
          <w:color w:val="000000" w:themeColor="text1"/>
        </w:rPr>
      </w:pPr>
      <w:r w:rsidRPr="37133E0D">
        <w:rPr>
          <w:rFonts w:ascii="Times New Roman" w:hAnsi="Times New Roman" w:cs="Times New Roman"/>
          <w:color w:val="000000" w:themeColor="text1"/>
        </w:rPr>
        <w:t>Being assigned male sex at birth, HIV-negative, age 18 and above, ever having had anal sex with another man, currently reside in Guangzhou, China, identifying as a Chinese citizen, able to sign written informed consent and participate in the study as procedures require. AND</w:t>
      </w:r>
    </w:p>
    <w:p w14:paraId="11B7C3CB" w14:textId="34E7F4E1" w:rsidR="000D2F92" w:rsidRPr="007165CF" w:rsidRDefault="000D2F92" w:rsidP="00697333">
      <w:pPr>
        <w:pStyle w:val="ListParagraph"/>
        <w:numPr>
          <w:ilvl w:val="0"/>
          <w:numId w:val="147"/>
        </w:numPr>
        <w:spacing w:after="0" w:line="240" w:lineRule="auto"/>
        <w:ind w:left="1440"/>
        <w:rPr>
          <w:rFonts w:ascii="Times New Roman" w:hAnsi="Times New Roman" w:cs="Times New Roman"/>
          <w:color w:val="000000" w:themeColor="text1"/>
        </w:rPr>
      </w:pPr>
      <w:r>
        <w:rPr>
          <w:rFonts w:ascii="Times New Roman" w:hAnsi="Times New Roman" w:cs="Times New Roman"/>
          <w:color w:val="000000" w:themeColor="text1"/>
        </w:rPr>
        <w:t>Not currently using any medicine as PrEP</w:t>
      </w:r>
    </w:p>
    <w:p w14:paraId="521996B6" w14:textId="77777777" w:rsidR="00697333" w:rsidRPr="007165CF" w:rsidRDefault="00697333" w:rsidP="00697333">
      <w:pPr>
        <w:pStyle w:val="ListParagraph"/>
        <w:numPr>
          <w:ilvl w:val="0"/>
          <w:numId w:val="147"/>
        </w:numPr>
        <w:spacing w:after="0" w:line="240" w:lineRule="auto"/>
        <w:ind w:left="1440"/>
        <w:rPr>
          <w:rFonts w:ascii="Times New Roman" w:hAnsi="Times New Roman" w:cs="Times New Roman"/>
          <w:color w:val="000000" w:themeColor="text1"/>
        </w:rPr>
      </w:pPr>
      <w:r w:rsidRPr="007165CF">
        <w:rPr>
          <w:rFonts w:ascii="Times New Roman" w:hAnsi="Times New Roman" w:cs="Times New Roman"/>
          <w:color w:val="000000" w:themeColor="text1"/>
        </w:rPr>
        <w:t>At least one criterion associated with high risk of HIV infection in the past 6 months prior to enrollment as follows:</w:t>
      </w:r>
    </w:p>
    <w:p w14:paraId="3AB7A41A" w14:textId="27241FFA" w:rsidR="00697333" w:rsidRPr="007165CF" w:rsidRDefault="00697333" w:rsidP="00697333">
      <w:pPr>
        <w:pStyle w:val="ListParagraph"/>
        <w:numPr>
          <w:ilvl w:val="0"/>
          <w:numId w:val="148"/>
        </w:numPr>
        <w:spacing w:line="240" w:lineRule="auto"/>
        <w:ind w:left="2160"/>
        <w:rPr>
          <w:rFonts w:ascii="Times New Roman" w:hAnsi="Times New Roman" w:cs="Times New Roman"/>
          <w:color w:val="000000" w:themeColor="text1"/>
        </w:rPr>
      </w:pPr>
      <w:r w:rsidRPr="37133E0D">
        <w:rPr>
          <w:rFonts w:ascii="Times New Roman" w:hAnsi="Times New Roman" w:cs="Times New Roman"/>
          <w:color w:val="000000" w:themeColor="text1"/>
        </w:rPr>
        <w:t>Unprotected (</w:t>
      </w:r>
      <w:proofErr w:type="spellStart"/>
      <w:r w:rsidRPr="37133E0D">
        <w:rPr>
          <w:rFonts w:ascii="Times New Roman" w:hAnsi="Times New Roman" w:cs="Times New Roman"/>
          <w:color w:val="000000" w:themeColor="text1"/>
        </w:rPr>
        <w:t>condomless</w:t>
      </w:r>
      <w:proofErr w:type="spellEnd"/>
      <w:r w:rsidRPr="37133E0D">
        <w:rPr>
          <w:rFonts w:ascii="Times New Roman" w:hAnsi="Times New Roman" w:cs="Times New Roman"/>
          <w:color w:val="000000" w:themeColor="text1"/>
        </w:rPr>
        <w:t xml:space="preserve">) anal intercourse with male partner(s) </w:t>
      </w:r>
    </w:p>
    <w:p w14:paraId="321F4712" w14:textId="77777777" w:rsidR="00697333" w:rsidRPr="007165CF" w:rsidRDefault="00697333" w:rsidP="00697333">
      <w:pPr>
        <w:pStyle w:val="ListParagraph"/>
        <w:numPr>
          <w:ilvl w:val="0"/>
          <w:numId w:val="148"/>
        </w:numPr>
        <w:spacing w:line="240" w:lineRule="auto"/>
        <w:ind w:left="2160"/>
        <w:rPr>
          <w:rFonts w:ascii="Times New Roman" w:hAnsi="Times New Roman" w:cs="Times New Roman"/>
          <w:color w:val="000000" w:themeColor="text1"/>
        </w:rPr>
      </w:pPr>
      <w:r w:rsidRPr="007165CF">
        <w:rPr>
          <w:rFonts w:ascii="Times New Roman" w:hAnsi="Times New Roman" w:cs="Times New Roman"/>
          <w:color w:val="000000" w:themeColor="text1"/>
        </w:rPr>
        <w:t xml:space="preserve">More than two male partners (regardless of condom use and HIV serostatus) </w:t>
      </w:r>
    </w:p>
    <w:p w14:paraId="74F65E45" w14:textId="77777777" w:rsidR="00697333" w:rsidRPr="007165CF" w:rsidRDefault="00697333" w:rsidP="00697333">
      <w:pPr>
        <w:pStyle w:val="ListParagraph"/>
        <w:numPr>
          <w:ilvl w:val="0"/>
          <w:numId w:val="148"/>
        </w:numPr>
        <w:spacing w:line="240" w:lineRule="auto"/>
        <w:ind w:left="2160"/>
        <w:rPr>
          <w:rFonts w:ascii="Times New Roman" w:hAnsi="Times New Roman" w:cs="Times New Roman"/>
          <w:color w:val="000000" w:themeColor="text1"/>
        </w:rPr>
      </w:pPr>
      <w:r w:rsidRPr="007165CF">
        <w:rPr>
          <w:rFonts w:ascii="Times New Roman" w:hAnsi="Times New Roman" w:cs="Times New Roman"/>
          <w:color w:val="000000" w:themeColor="text1"/>
        </w:rPr>
        <w:t>Reported STI, such as syphilis, HSV-2, gonorrhea, chlamydia, chancroid, or lymphogranuloma venereum.</w:t>
      </w:r>
    </w:p>
    <w:p w14:paraId="2A8B6A04" w14:textId="77777777" w:rsidR="00697333" w:rsidRDefault="00697333" w:rsidP="00697333">
      <w:pPr>
        <w:pStyle w:val="ListParagraph"/>
        <w:numPr>
          <w:ilvl w:val="0"/>
          <w:numId w:val="148"/>
        </w:numPr>
        <w:spacing w:line="240" w:lineRule="auto"/>
        <w:ind w:left="2160"/>
        <w:rPr>
          <w:rFonts w:ascii="Times New Roman" w:hAnsi="Times New Roman" w:cs="Times New Roman"/>
          <w:color w:val="000000" w:themeColor="text1"/>
        </w:rPr>
      </w:pPr>
      <w:r w:rsidRPr="37133E0D">
        <w:rPr>
          <w:rFonts w:ascii="Times New Roman" w:hAnsi="Times New Roman" w:cs="Times New Roman"/>
          <w:color w:val="000000" w:themeColor="text1"/>
        </w:rPr>
        <w:t>Reported use of post-exposure prophylaxis (PEP)</w:t>
      </w:r>
    </w:p>
    <w:p w14:paraId="416ED320" w14:textId="77777777" w:rsidR="00697333" w:rsidRPr="007165CF" w:rsidRDefault="00697333" w:rsidP="00697333">
      <w:pPr>
        <w:pStyle w:val="ListParagraph"/>
        <w:numPr>
          <w:ilvl w:val="0"/>
          <w:numId w:val="148"/>
        </w:numPr>
        <w:spacing w:line="240" w:lineRule="auto"/>
        <w:ind w:left="2160"/>
        <w:rPr>
          <w:rFonts w:ascii="Times New Roman" w:hAnsi="Times New Roman" w:cs="Times New Roman"/>
          <w:color w:val="000000" w:themeColor="text1"/>
        </w:rPr>
      </w:pPr>
      <w:r>
        <w:rPr>
          <w:rFonts w:ascii="Times New Roman" w:hAnsi="Times New Roman" w:cs="Times New Roman"/>
          <w:color w:val="000000" w:themeColor="text1"/>
        </w:rPr>
        <w:t>H</w:t>
      </w:r>
      <w:r>
        <w:rPr>
          <w:rFonts w:ascii="Times New Roman" w:hAnsi="Times New Roman" w:cs="Times New Roman" w:hint="eastAsia"/>
          <w:color w:val="000000" w:themeColor="text1"/>
        </w:rPr>
        <w:t>a</w:t>
      </w:r>
      <w:r>
        <w:rPr>
          <w:rFonts w:ascii="Times New Roman" w:hAnsi="Times New Roman" w:cs="Times New Roman"/>
          <w:color w:val="000000" w:themeColor="text1"/>
        </w:rPr>
        <w:t>ve a sexual partner living with HIV</w:t>
      </w:r>
    </w:p>
    <w:p w14:paraId="62C5CDB8" w14:textId="06CFF347" w:rsidR="00D15FDE" w:rsidRPr="00A10EB3" w:rsidRDefault="00234AEC" w:rsidP="00A10EB3">
      <w:pPr>
        <w:pStyle w:val="Heading3"/>
      </w:pPr>
      <w:bookmarkStart w:id="23" w:name="_Toc226277779"/>
      <w:bookmarkStart w:id="24" w:name="_Toc50059729"/>
      <w:r w:rsidRPr="00A10EB3">
        <w:t>4.2</w:t>
      </w:r>
      <w:r w:rsidRPr="00A10EB3">
        <w:tab/>
        <w:t>Exclusion Criteria</w:t>
      </w:r>
      <w:bookmarkEnd w:id="23"/>
      <w:bookmarkEnd w:id="24"/>
    </w:p>
    <w:p w14:paraId="1A118DC8" w14:textId="3B4FA765" w:rsidR="00D2330C" w:rsidRPr="001B76E8" w:rsidRDefault="00D2330C" w:rsidP="00D15FDE">
      <w:pPr>
        <w:ind w:left="720"/>
        <w:rPr>
          <w:rFonts w:ascii="Times New Roman" w:hAnsi="Times New Roman" w:cs="Times New Roman"/>
        </w:rPr>
      </w:pPr>
      <w:r w:rsidRPr="001B76E8">
        <w:rPr>
          <w:rFonts w:ascii="Times New Roman" w:hAnsi="Times New Roman" w:cs="Times New Roman"/>
          <w:b/>
        </w:rPr>
        <w:t>Aim 1</w:t>
      </w:r>
      <w:r w:rsidRPr="001B76E8">
        <w:rPr>
          <w:rFonts w:ascii="Times New Roman" w:hAnsi="Times New Roman" w:cs="Times New Roman"/>
        </w:rPr>
        <w:t>: Individuals who report any following status will be excluded from participating Aim 1:</w:t>
      </w:r>
    </w:p>
    <w:p w14:paraId="6D1C7092" w14:textId="157ADEB7" w:rsidR="00D2330C" w:rsidRPr="001B76E8" w:rsidRDefault="00D15FDE" w:rsidP="00FC6621">
      <w:pPr>
        <w:pStyle w:val="ListParagraph"/>
        <w:numPr>
          <w:ilvl w:val="0"/>
          <w:numId w:val="7"/>
        </w:numPr>
        <w:rPr>
          <w:rFonts w:ascii="Times New Roman" w:hAnsi="Times New Roman" w:cs="Times New Roman"/>
        </w:rPr>
      </w:pPr>
      <w:r w:rsidRPr="001B76E8">
        <w:rPr>
          <w:rFonts w:ascii="Times New Roman" w:hAnsi="Times New Roman" w:cs="Times New Roman"/>
        </w:rPr>
        <w:t xml:space="preserve">HIV-positive </w:t>
      </w:r>
    </w:p>
    <w:p w14:paraId="34ED4E99" w14:textId="0E722D0F" w:rsidR="00D15FDE" w:rsidRPr="001B76E8" w:rsidRDefault="00D15FDE" w:rsidP="00FC6621">
      <w:pPr>
        <w:pStyle w:val="ListParagraph"/>
        <w:numPr>
          <w:ilvl w:val="0"/>
          <w:numId w:val="7"/>
        </w:numPr>
        <w:rPr>
          <w:rFonts w:ascii="Times New Roman" w:hAnsi="Times New Roman" w:cs="Times New Roman"/>
        </w:rPr>
      </w:pPr>
      <w:r w:rsidRPr="001B76E8">
        <w:rPr>
          <w:rFonts w:ascii="Times New Roman" w:hAnsi="Times New Roman" w:cs="Times New Roman"/>
        </w:rPr>
        <w:t xml:space="preserve">Mental health issues which may compromise participant adherence or safety, including memory loss, cognitive impairment, intellectual disability, or communication disorders. </w:t>
      </w:r>
    </w:p>
    <w:p w14:paraId="2F7FAC53" w14:textId="17A866B0" w:rsidR="00D2330C" w:rsidRPr="001B76E8" w:rsidRDefault="00D2330C" w:rsidP="00D2330C">
      <w:pPr>
        <w:ind w:left="720"/>
        <w:rPr>
          <w:rFonts w:ascii="Times New Roman" w:hAnsi="Times New Roman" w:cs="Times New Roman"/>
        </w:rPr>
      </w:pPr>
      <w:r w:rsidRPr="001B76E8">
        <w:rPr>
          <w:rFonts w:ascii="Times New Roman" w:hAnsi="Times New Roman" w:cs="Times New Roman"/>
          <w:b/>
        </w:rPr>
        <w:t>Aim 2</w:t>
      </w:r>
      <w:r w:rsidRPr="001B76E8">
        <w:rPr>
          <w:rFonts w:ascii="Times New Roman" w:hAnsi="Times New Roman" w:cs="Times New Roman"/>
        </w:rPr>
        <w:t>: Individuals who report any following status will be excluded from participating Aim 2</w:t>
      </w:r>
    </w:p>
    <w:p w14:paraId="65DE5B28" w14:textId="77777777" w:rsidR="00D2330C" w:rsidRPr="001B76E8" w:rsidRDefault="00D2330C" w:rsidP="00FC6621">
      <w:pPr>
        <w:pStyle w:val="ListParagraph"/>
        <w:numPr>
          <w:ilvl w:val="0"/>
          <w:numId w:val="7"/>
        </w:numPr>
        <w:rPr>
          <w:rFonts w:ascii="Times New Roman" w:hAnsi="Times New Roman" w:cs="Times New Roman"/>
        </w:rPr>
      </w:pPr>
      <w:r w:rsidRPr="001B76E8">
        <w:rPr>
          <w:rFonts w:ascii="Times New Roman" w:hAnsi="Times New Roman" w:cs="Times New Roman"/>
        </w:rPr>
        <w:t xml:space="preserve">HIV-positive </w:t>
      </w:r>
    </w:p>
    <w:p w14:paraId="1E5C04AB" w14:textId="77777777" w:rsidR="00D2330C" w:rsidRPr="001B76E8" w:rsidRDefault="00D2330C" w:rsidP="00FC6621">
      <w:pPr>
        <w:pStyle w:val="ListParagraph"/>
        <w:numPr>
          <w:ilvl w:val="0"/>
          <w:numId w:val="7"/>
        </w:numPr>
        <w:rPr>
          <w:rFonts w:ascii="Times New Roman" w:hAnsi="Times New Roman" w:cs="Times New Roman"/>
        </w:rPr>
      </w:pPr>
      <w:r w:rsidRPr="001B76E8">
        <w:rPr>
          <w:rFonts w:ascii="Times New Roman" w:hAnsi="Times New Roman" w:cs="Times New Roman"/>
        </w:rPr>
        <w:t xml:space="preserve">Currently taking oral PrEP based on self-report </w:t>
      </w:r>
    </w:p>
    <w:p w14:paraId="4B2BE69E" w14:textId="77777777" w:rsidR="00D2330C" w:rsidRPr="001B76E8" w:rsidRDefault="00D2330C" w:rsidP="00FC6621">
      <w:pPr>
        <w:pStyle w:val="ListParagraph"/>
        <w:numPr>
          <w:ilvl w:val="0"/>
          <w:numId w:val="7"/>
        </w:numPr>
        <w:rPr>
          <w:rFonts w:ascii="Times New Roman" w:hAnsi="Times New Roman" w:cs="Times New Roman"/>
        </w:rPr>
      </w:pPr>
      <w:r w:rsidRPr="001B76E8">
        <w:rPr>
          <w:rFonts w:ascii="Times New Roman" w:hAnsi="Times New Roman" w:cs="Times New Roman"/>
        </w:rPr>
        <w:t xml:space="preserve">Symptoms of acute HIV infection within the prior 30 days </w:t>
      </w:r>
    </w:p>
    <w:p w14:paraId="6E3B14B6" w14:textId="77777777" w:rsidR="00D2330C" w:rsidRPr="001B76E8" w:rsidRDefault="00D2330C" w:rsidP="00FC6621">
      <w:pPr>
        <w:pStyle w:val="ListParagraph"/>
        <w:numPr>
          <w:ilvl w:val="0"/>
          <w:numId w:val="7"/>
        </w:numPr>
        <w:rPr>
          <w:rFonts w:ascii="Times New Roman" w:hAnsi="Times New Roman" w:cs="Times New Roman"/>
        </w:rPr>
      </w:pPr>
      <w:r w:rsidRPr="001B76E8">
        <w:rPr>
          <w:rFonts w:ascii="Times New Roman" w:hAnsi="Times New Roman" w:cs="Times New Roman"/>
        </w:rPr>
        <w:t xml:space="preserve">Contradictions to taking oral PrEP </w:t>
      </w:r>
    </w:p>
    <w:p w14:paraId="6B9677BC" w14:textId="77777777" w:rsidR="00D2330C" w:rsidRPr="001B76E8" w:rsidRDefault="00D2330C" w:rsidP="00FC6621">
      <w:pPr>
        <w:pStyle w:val="ListParagraph"/>
        <w:numPr>
          <w:ilvl w:val="0"/>
          <w:numId w:val="7"/>
        </w:numPr>
        <w:rPr>
          <w:rFonts w:ascii="Times New Roman" w:hAnsi="Times New Roman" w:cs="Times New Roman"/>
        </w:rPr>
      </w:pPr>
      <w:r w:rsidRPr="001B76E8">
        <w:rPr>
          <w:rFonts w:ascii="Times New Roman" w:hAnsi="Times New Roman" w:cs="Times New Roman"/>
        </w:rPr>
        <w:t>Personal diagnosis or family history of hemophilia Chronic Hepatitis B (self-report)</w:t>
      </w:r>
    </w:p>
    <w:p w14:paraId="067C5D9D" w14:textId="77777777" w:rsidR="00D2330C" w:rsidRPr="001B76E8" w:rsidRDefault="00D2330C" w:rsidP="00FC6621">
      <w:pPr>
        <w:pStyle w:val="ListParagraph"/>
        <w:numPr>
          <w:ilvl w:val="0"/>
          <w:numId w:val="7"/>
        </w:numPr>
        <w:rPr>
          <w:rFonts w:ascii="Times New Roman" w:hAnsi="Times New Roman" w:cs="Times New Roman"/>
        </w:rPr>
      </w:pPr>
      <w:r w:rsidRPr="001B76E8">
        <w:rPr>
          <w:rFonts w:ascii="Times New Roman" w:hAnsi="Times New Roman" w:cs="Times New Roman"/>
        </w:rPr>
        <w:t xml:space="preserve">Participating in another research study related to HIV and antiretroviral therapy or other intervention study </w:t>
      </w:r>
    </w:p>
    <w:p w14:paraId="6C1FFC51" w14:textId="77777777" w:rsidR="00D2330C" w:rsidRPr="001B76E8" w:rsidRDefault="00D2330C" w:rsidP="00FC6621">
      <w:pPr>
        <w:pStyle w:val="ListParagraph"/>
        <w:numPr>
          <w:ilvl w:val="0"/>
          <w:numId w:val="7"/>
        </w:numPr>
        <w:rPr>
          <w:rFonts w:ascii="Times New Roman" w:hAnsi="Times New Roman" w:cs="Times New Roman"/>
        </w:rPr>
      </w:pPr>
      <w:r w:rsidRPr="001B76E8">
        <w:rPr>
          <w:rFonts w:ascii="Times New Roman" w:hAnsi="Times New Roman" w:cs="Times New Roman"/>
        </w:rPr>
        <w:t xml:space="preserve">Having serious chronic disease, including metabolic diseases (such as diabetes), neurological, and psychiatric disorders </w:t>
      </w:r>
    </w:p>
    <w:p w14:paraId="4D3744BB" w14:textId="15FA13E9" w:rsidR="00D2330C" w:rsidRPr="001B76E8" w:rsidRDefault="00D2330C" w:rsidP="00FC6621">
      <w:pPr>
        <w:pStyle w:val="ListParagraph"/>
        <w:numPr>
          <w:ilvl w:val="0"/>
          <w:numId w:val="7"/>
        </w:numPr>
        <w:rPr>
          <w:rFonts w:ascii="Times New Roman" w:hAnsi="Times New Roman" w:cs="Times New Roman"/>
        </w:rPr>
      </w:pPr>
      <w:r w:rsidRPr="001B76E8">
        <w:rPr>
          <w:rFonts w:ascii="Times New Roman" w:hAnsi="Times New Roman" w:cs="Times New Roman"/>
        </w:rPr>
        <w:lastRenderedPageBreak/>
        <w:t xml:space="preserve">Mental health issues which may compromise participant adherence or safety, including memory loss, cognitive impairment, intellectual disability, or communication disorders. </w:t>
      </w:r>
    </w:p>
    <w:p w14:paraId="0E034378" w14:textId="77777777" w:rsidR="00234AEC" w:rsidRPr="00A10EB3" w:rsidRDefault="00234AEC" w:rsidP="00A10EB3">
      <w:pPr>
        <w:pStyle w:val="Heading3"/>
      </w:pPr>
      <w:bookmarkStart w:id="25" w:name="_Toc226277780"/>
      <w:bookmarkStart w:id="26" w:name="_Toc50059730"/>
      <w:r w:rsidRPr="00A10EB3">
        <w:t>4.3</w:t>
      </w:r>
      <w:r w:rsidRPr="00A10EB3">
        <w:tab/>
        <w:t>Study Enrollment Procedures</w:t>
      </w:r>
      <w:bookmarkEnd w:id="25"/>
      <w:bookmarkEnd w:id="26"/>
    </w:p>
    <w:p w14:paraId="18618B5E" w14:textId="52601A0E" w:rsidR="00E148E4" w:rsidRPr="001B76E8" w:rsidRDefault="00E148E4" w:rsidP="00D8726D">
      <w:pPr>
        <w:ind w:left="720"/>
        <w:rPr>
          <w:rFonts w:ascii="Times New Roman" w:hAnsi="Times New Roman" w:cs="Times New Roman"/>
        </w:rPr>
      </w:pPr>
      <w:r w:rsidRPr="001B76E8">
        <w:rPr>
          <w:rFonts w:ascii="Times New Roman" w:hAnsi="Times New Roman" w:cs="Times New Roman"/>
        </w:rPr>
        <w:t xml:space="preserve">Participant recruitment will be targeted to venues (health clinics, gay bar) and mediums (e.g. Internet, social media) that we have identified from past formative work to be frequented by MSM in Guangzhou, and specifically MSM who are seeking HIV testing or post-exposure prophylaxis. </w:t>
      </w:r>
    </w:p>
    <w:p w14:paraId="64B17706" w14:textId="21E8E58C" w:rsidR="00230705" w:rsidRPr="001B76E8" w:rsidRDefault="00FC2902" w:rsidP="00FC2902">
      <w:pPr>
        <w:ind w:left="720"/>
        <w:rPr>
          <w:rFonts w:ascii="Times New Roman" w:hAnsi="Times New Roman" w:cs="Times New Roman"/>
          <w:b/>
        </w:rPr>
      </w:pPr>
      <w:r w:rsidRPr="001B76E8">
        <w:rPr>
          <w:rFonts w:ascii="Times New Roman" w:hAnsi="Times New Roman" w:cs="Times New Roman"/>
          <w:b/>
        </w:rPr>
        <w:t>Aim 1</w:t>
      </w:r>
      <w:r w:rsidRPr="001B76E8">
        <w:rPr>
          <w:rFonts w:ascii="Times New Roman" w:hAnsi="Times New Roman" w:cs="Times New Roman"/>
        </w:rPr>
        <w:t>:</w:t>
      </w:r>
      <w:r w:rsidR="00E965AD" w:rsidRPr="001B76E8">
        <w:rPr>
          <w:rFonts w:ascii="Times New Roman" w:hAnsi="Times New Roman" w:cs="Times New Roman"/>
        </w:rPr>
        <w:t xml:space="preserve"> </w:t>
      </w:r>
      <w:r w:rsidR="00230705" w:rsidRPr="001B76E8">
        <w:rPr>
          <w:rFonts w:ascii="Times New Roman" w:hAnsi="Times New Roman" w:cs="Times New Roman"/>
        </w:rPr>
        <w:t xml:space="preserve">Potential participants will be verbally screened for eligibility during their initial contact with the </w:t>
      </w:r>
      <w:r w:rsidR="00230705" w:rsidRPr="001B76E8">
        <w:rPr>
          <w:rFonts w:ascii="Times New Roman" w:hAnsi="Times New Roman" w:cs="Times New Roman"/>
          <w:lang w:eastAsia="zh-CN"/>
        </w:rPr>
        <w:t>study team</w:t>
      </w:r>
      <w:r w:rsidR="00230705" w:rsidRPr="001B76E8">
        <w:rPr>
          <w:rFonts w:ascii="Times New Roman" w:hAnsi="Times New Roman" w:cs="Times New Roman"/>
        </w:rPr>
        <w:t>, before proceeding to the full informed consent and enrollmen</w:t>
      </w:r>
      <w:r w:rsidR="00A22B37" w:rsidRPr="001B76E8">
        <w:rPr>
          <w:rFonts w:ascii="Times New Roman" w:hAnsi="Times New Roman" w:cs="Times New Roman"/>
        </w:rPr>
        <w:t>t in in-depth interviews</w:t>
      </w:r>
      <w:r w:rsidR="00230705" w:rsidRPr="001B76E8">
        <w:rPr>
          <w:rFonts w:ascii="Times New Roman" w:hAnsi="Times New Roman" w:cs="Times New Roman"/>
        </w:rPr>
        <w:t>. All enrolled participants will be given a unique ID number for identification purposes.</w:t>
      </w:r>
    </w:p>
    <w:p w14:paraId="073002F8" w14:textId="46829340" w:rsidR="00230705" w:rsidRPr="001B76E8" w:rsidRDefault="00230705" w:rsidP="00D8726D">
      <w:pPr>
        <w:ind w:left="720"/>
        <w:rPr>
          <w:rFonts w:ascii="Times New Roman" w:hAnsi="Times New Roman" w:cs="Times New Roman"/>
        </w:rPr>
      </w:pPr>
      <w:r w:rsidRPr="001B76E8">
        <w:rPr>
          <w:rFonts w:ascii="Times New Roman" w:hAnsi="Times New Roman" w:cs="Times New Roman"/>
          <w:b/>
        </w:rPr>
        <w:t>Aim 2</w:t>
      </w:r>
      <w:r w:rsidRPr="001B76E8">
        <w:rPr>
          <w:rFonts w:ascii="Times New Roman" w:hAnsi="Times New Roman" w:cs="Times New Roman"/>
        </w:rPr>
        <w:t xml:space="preserve">: </w:t>
      </w:r>
      <w:r w:rsidR="00A22B37" w:rsidRPr="001B76E8">
        <w:rPr>
          <w:rFonts w:ascii="Times New Roman" w:hAnsi="Times New Roman" w:cs="Times New Roman"/>
        </w:rPr>
        <w:t xml:space="preserve">Potential participants will be verbally screened for eligibility during their initial contact with the </w:t>
      </w:r>
      <w:r w:rsidR="00A22B37" w:rsidRPr="001B76E8">
        <w:rPr>
          <w:rFonts w:ascii="Times New Roman" w:hAnsi="Times New Roman" w:cs="Times New Roman"/>
          <w:lang w:eastAsia="zh-CN"/>
        </w:rPr>
        <w:t>study team</w:t>
      </w:r>
      <w:r w:rsidR="00A22B37" w:rsidRPr="001B76E8">
        <w:rPr>
          <w:rFonts w:ascii="Times New Roman" w:hAnsi="Times New Roman" w:cs="Times New Roman"/>
        </w:rPr>
        <w:t>, before proceeding to the full informed consent and enrollment in the RCT. All enrolled participants will be given a unique ID number for identification purposes.</w:t>
      </w:r>
    </w:p>
    <w:p w14:paraId="2E400971" w14:textId="322E9013" w:rsidR="00234AEC" w:rsidRDefault="00A22B37" w:rsidP="00D8726D">
      <w:pPr>
        <w:ind w:left="720"/>
        <w:rPr>
          <w:rFonts w:ascii="Times New Roman" w:hAnsi="Times New Roman" w:cs="Times New Roman"/>
        </w:rPr>
      </w:pPr>
      <w:r w:rsidRPr="001B76E8">
        <w:rPr>
          <w:rFonts w:ascii="Times New Roman" w:hAnsi="Times New Roman" w:cs="Times New Roman"/>
        </w:rPr>
        <w:t>W</w:t>
      </w:r>
      <w:r w:rsidR="00230705" w:rsidRPr="001B76E8">
        <w:rPr>
          <w:rFonts w:ascii="Times New Roman" w:hAnsi="Times New Roman" w:cs="Times New Roman"/>
        </w:rPr>
        <w:t xml:space="preserve">e will conduct a simple randomization that randomly assign the </w:t>
      </w:r>
      <w:r w:rsidR="00697333">
        <w:rPr>
          <w:rFonts w:ascii="Times New Roman" w:hAnsi="Times New Roman" w:cs="Times New Roman"/>
        </w:rPr>
        <w:t>7</w:t>
      </w:r>
      <w:r w:rsidR="00230705" w:rsidRPr="001B76E8">
        <w:rPr>
          <w:rFonts w:ascii="Times New Roman" w:hAnsi="Times New Roman" w:cs="Times New Roman"/>
        </w:rPr>
        <w:t>0 participants to either the mini-app arm (n=</w:t>
      </w:r>
      <w:r w:rsidR="00697333">
        <w:rPr>
          <w:rFonts w:ascii="Times New Roman" w:hAnsi="Times New Roman" w:cs="Times New Roman"/>
        </w:rPr>
        <w:t>4</w:t>
      </w:r>
      <w:r w:rsidR="00230705" w:rsidRPr="001B76E8">
        <w:rPr>
          <w:rFonts w:ascii="Times New Roman" w:hAnsi="Times New Roman" w:cs="Times New Roman"/>
        </w:rPr>
        <w:t>0) or the control arm (n=30). Based on the timing of enrolling the study, each participant will be assigned a two-digit study ID (e.g., the first enrolled participant will be ID01; the second will be ID02; the last one enrolled will be</w:t>
      </w:r>
      <w:r w:rsidR="00697333">
        <w:rPr>
          <w:rFonts w:ascii="Times New Roman" w:hAnsi="Times New Roman" w:cs="Times New Roman"/>
        </w:rPr>
        <w:t xml:space="preserve"> ID70</w:t>
      </w:r>
      <w:r w:rsidR="00230705" w:rsidRPr="001B76E8">
        <w:rPr>
          <w:rFonts w:ascii="Times New Roman" w:hAnsi="Times New Roman" w:cs="Times New Roman"/>
        </w:rPr>
        <w:t xml:space="preserve">). Before enrollment, the study team will use the Microsoft Excel program to randomly assign the </w:t>
      </w:r>
      <w:r w:rsidR="00697333">
        <w:rPr>
          <w:rFonts w:ascii="Times New Roman" w:hAnsi="Times New Roman" w:cs="Times New Roman"/>
        </w:rPr>
        <w:t>7</w:t>
      </w:r>
      <w:r w:rsidR="00230705" w:rsidRPr="001B76E8">
        <w:rPr>
          <w:rFonts w:ascii="Times New Roman" w:hAnsi="Times New Roman" w:cs="Times New Roman"/>
        </w:rPr>
        <w:t xml:space="preserve">0 IDs into group A (the </w:t>
      </w:r>
      <w:r w:rsidRPr="001B76E8">
        <w:rPr>
          <w:rFonts w:ascii="Times New Roman" w:hAnsi="Times New Roman" w:cs="Times New Roman"/>
        </w:rPr>
        <w:t>intervention</w:t>
      </w:r>
      <w:r w:rsidR="00230705" w:rsidRPr="001B76E8">
        <w:rPr>
          <w:rFonts w:ascii="Times New Roman" w:hAnsi="Times New Roman" w:cs="Times New Roman"/>
        </w:rPr>
        <w:t xml:space="preserve"> arm) and group B (the control arm). Once enrolled, a participant will be automatically assigned to either the </w:t>
      </w:r>
      <w:r w:rsidRPr="001B76E8">
        <w:rPr>
          <w:rFonts w:ascii="Times New Roman" w:hAnsi="Times New Roman" w:cs="Times New Roman"/>
        </w:rPr>
        <w:t>intervention</w:t>
      </w:r>
      <w:r w:rsidR="00230705" w:rsidRPr="001B76E8">
        <w:rPr>
          <w:rFonts w:ascii="Times New Roman" w:hAnsi="Times New Roman" w:cs="Times New Roman"/>
        </w:rPr>
        <w:t xml:space="preserve"> arm or the control arm based on his ID.</w:t>
      </w:r>
      <w:r w:rsidR="00697333">
        <w:rPr>
          <w:rFonts w:ascii="Times New Roman" w:hAnsi="Times New Roman" w:cs="Times New Roman"/>
        </w:rPr>
        <w:t xml:space="preserve"> If </w:t>
      </w:r>
      <w:r w:rsidR="000A1447">
        <w:rPr>
          <w:rFonts w:ascii="Times New Roman" w:hAnsi="Times New Roman" w:cs="Times New Roman"/>
        </w:rPr>
        <w:t xml:space="preserve">a participant quitted the study because of non-PrEP-related reasons (e.g., seroconversion, moving to other cities) after enrollment, we will recruit a new participant for replacement. </w:t>
      </w:r>
    </w:p>
    <w:p w14:paraId="5357F96E" w14:textId="77777777" w:rsidR="001B76E8" w:rsidRPr="001B76E8" w:rsidRDefault="001B76E8" w:rsidP="00D8726D">
      <w:pPr>
        <w:ind w:left="720"/>
        <w:rPr>
          <w:rFonts w:ascii="Times New Roman" w:hAnsi="Times New Roman" w:cs="Times New Roman"/>
        </w:rPr>
      </w:pPr>
    </w:p>
    <w:p w14:paraId="4711087E" w14:textId="5D9A73D8" w:rsidR="007F64D0" w:rsidRPr="001B76E8" w:rsidRDefault="00620BAD" w:rsidP="001B76E8">
      <w:pPr>
        <w:pStyle w:val="Heading1"/>
      </w:pPr>
      <w:bookmarkStart w:id="27" w:name="_Toc226277783"/>
      <w:bookmarkStart w:id="28" w:name="_Toc50059731"/>
      <w:r w:rsidRPr="001B76E8">
        <w:t>5.0</w:t>
      </w:r>
      <w:r w:rsidRPr="001B76E8">
        <w:tab/>
      </w:r>
      <w:r w:rsidR="00234AEC" w:rsidRPr="001B76E8">
        <w:t>STUDY TREATMENT (OR INTERVENTION)</w:t>
      </w:r>
      <w:bookmarkEnd w:id="27"/>
      <w:bookmarkEnd w:id="28"/>
    </w:p>
    <w:p w14:paraId="1D628EC2" w14:textId="77777777" w:rsidR="001B76E8" w:rsidRDefault="001B76E8" w:rsidP="001B76E8">
      <w:pPr>
        <w:ind w:left="720"/>
        <w:rPr>
          <w:rFonts w:ascii="Times New Roman" w:hAnsi="Times New Roman" w:cs="Times New Roman"/>
          <w:b/>
        </w:rPr>
      </w:pPr>
    </w:p>
    <w:p w14:paraId="0E6F59B6" w14:textId="5683E7DB" w:rsidR="007F64D0" w:rsidRPr="001B76E8" w:rsidRDefault="007F64D0" w:rsidP="006D7E3F">
      <w:pPr>
        <w:ind w:left="720"/>
        <w:rPr>
          <w:rFonts w:ascii="Times New Roman" w:hAnsi="Times New Roman" w:cs="Times New Roman"/>
        </w:rPr>
      </w:pPr>
      <w:r w:rsidRPr="001B76E8">
        <w:rPr>
          <w:rFonts w:ascii="Times New Roman" w:hAnsi="Times New Roman" w:cs="Times New Roman"/>
          <w:b/>
        </w:rPr>
        <w:t>Aim 1</w:t>
      </w:r>
      <w:r w:rsidRPr="001B76E8">
        <w:rPr>
          <w:rFonts w:ascii="Times New Roman" w:hAnsi="Times New Roman" w:cs="Times New Roman"/>
        </w:rPr>
        <w:t xml:space="preserve">: </w:t>
      </w:r>
      <w:r w:rsidR="00B24308" w:rsidRPr="001B76E8">
        <w:rPr>
          <w:rFonts w:ascii="Times New Roman" w:hAnsi="Times New Roman" w:cs="Times New Roman"/>
        </w:rPr>
        <w:t>N</w:t>
      </w:r>
      <w:r w:rsidRPr="001B76E8">
        <w:rPr>
          <w:rFonts w:ascii="Times New Roman" w:hAnsi="Times New Roman" w:cs="Times New Roman"/>
        </w:rPr>
        <w:t>o study treatment or intervention.</w:t>
      </w:r>
    </w:p>
    <w:p w14:paraId="643300B4" w14:textId="26746832" w:rsidR="007F64D0" w:rsidRPr="001B76E8" w:rsidRDefault="007F64D0" w:rsidP="006D7E3F">
      <w:pPr>
        <w:ind w:left="720"/>
        <w:rPr>
          <w:rFonts w:ascii="Times New Roman" w:hAnsi="Times New Roman" w:cs="Times New Roman"/>
        </w:rPr>
      </w:pPr>
      <w:r w:rsidRPr="001B76E8">
        <w:rPr>
          <w:rFonts w:ascii="Times New Roman" w:hAnsi="Times New Roman" w:cs="Times New Roman"/>
          <w:b/>
        </w:rPr>
        <w:t>Aim 2</w:t>
      </w:r>
      <w:r w:rsidRPr="001B76E8">
        <w:rPr>
          <w:rFonts w:ascii="Times New Roman" w:hAnsi="Times New Roman" w:cs="Times New Roman"/>
        </w:rPr>
        <w:t xml:space="preserve">: </w:t>
      </w:r>
      <w:r w:rsidR="00B24308" w:rsidRPr="001B76E8">
        <w:rPr>
          <w:rFonts w:ascii="Times New Roman" w:hAnsi="Times New Roman" w:cs="Times New Roman"/>
        </w:rPr>
        <w:t>P</w:t>
      </w:r>
      <w:r w:rsidRPr="001B76E8">
        <w:rPr>
          <w:rFonts w:ascii="Times New Roman" w:hAnsi="Times New Roman" w:cs="Times New Roman"/>
        </w:rPr>
        <w:t xml:space="preserve">articipants </w:t>
      </w:r>
      <w:r w:rsidR="00B24308" w:rsidRPr="001B76E8">
        <w:rPr>
          <w:rFonts w:ascii="Times New Roman" w:hAnsi="Times New Roman" w:cs="Times New Roman"/>
        </w:rPr>
        <w:t>will receive two types of study treatment:</w:t>
      </w:r>
    </w:p>
    <w:p w14:paraId="5ACE0002" w14:textId="0F5B9135" w:rsidR="00B24308" w:rsidRPr="001B76E8" w:rsidRDefault="00B24308" w:rsidP="006D7E3F">
      <w:pPr>
        <w:ind w:left="720"/>
        <w:rPr>
          <w:rFonts w:ascii="Times New Roman" w:hAnsi="Times New Roman" w:cs="Times New Roman"/>
        </w:rPr>
      </w:pPr>
      <w:r w:rsidRPr="001B76E8">
        <w:rPr>
          <w:rFonts w:ascii="Times New Roman" w:hAnsi="Times New Roman" w:cs="Times New Roman"/>
        </w:rPr>
        <w:t>(1) Standard of Care</w:t>
      </w:r>
    </w:p>
    <w:p w14:paraId="46DE5B52" w14:textId="18A7BCAB" w:rsidR="00B24308" w:rsidRPr="001B76E8" w:rsidRDefault="00B24308" w:rsidP="00D8726D">
      <w:pPr>
        <w:ind w:left="720"/>
        <w:rPr>
          <w:rFonts w:ascii="Times New Roman" w:hAnsi="Times New Roman" w:cs="Times New Roman"/>
        </w:rPr>
      </w:pPr>
      <w:r w:rsidRPr="001B76E8">
        <w:rPr>
          <w:rFonts w:ascii="Times New Roman" w:hAnsi="Times New Roman" w:cs="Times New Roman"/>
        </w:rPr>
        <w:t>During their initial visit at Guangzhou No.8 People’s Hospital</w:t>
      </w:r>
      <w:r w:rsidR="00552764">
        <w:rPr>
          <w:rFonts w:ascii="Times New Roman" w:hAnsi="Times New Roman" w:cs="Times New Roman"/>
        </w:rPr>
        <w:t xml:space="preserve"> (in-person or via videoconferencing systems)</w:t>
      </w:r>
      <w:r w:rsidRPr="001B76E8">
        <w:rPr>
          <w:rFonts w:ascii="Times New Roman" w:hAnsi="Times New Roman" w:cs="Times New Roman"/>
        </w:rPr>
        <w:t>, after enrollment, participants from both arms will receive written HIV prevention materials</w:t>
      </w:r>
      <w:r w:rsidR="00552764">
        <w:rPr>
          <w:rFonts w:ascii="Times New Roman" w:hAnsi="Times New Roman" w:cs="Times New Roman"/>
        </w:rPr>
        <w:t xml:space="preserve"> (hard-copy at the study clinic or electronic files)</w:t>
      </w:r>
      <w:r w:rsidR="00552764" w:rsidRPr="001B76E8">
        <w:rPr>
          <w:rFonts w:ascii="Times New Roman" w:hAnsi="Times New Roman" w:cs="Times New Roman"/>
        </w:rPr>
        <w:t xml:space="preserve"> </w:t>
      </w:r>
      <w:r w:rsidRPr="001B76E8">
        <w:rPr>
          <w:rFonts w:ascii="Times New Roman" w:hAnsi="Times New Roman" w:cs="Times New Roman"/>
        </w:rPr>
        <w:t xml:space="preserve"> including basic facts of PrEP, recommendations for HIV/STIs testing and referrals to local HIV/STIs testing sites and prevention services. </w:t>
      </w:r>
    </w:p>
    <w:p w14:paraId="4B367877" w14:textId="5CA0EFC1" w:rsidR="00B24308" w:rsidRPr="001B76E8" w:rsidRDefault="00B24308" w:rsidP="006D7E3F">
      <w:pPr>
        <w:ind w:left="720"/>
        <w:rPr>
          <w:rFonts w:ascii="Times New Roman" w:hAnsi="Times New Roman" w:cs="Times New Roman"/>
        </w:rPr>
      </w:pPr>
      <w:r w:rsidRPr="001B76E8">
        <w:rPr>
          <w:rFonts w:ascii="Times New Roman" w:hAnsi="Times New Roman" w:cs="Times New Roman"/>
        </w:rPr>
        <w:t>(2) The Mini-app Intervention</w:t>
      </w:r>
    </w:p>
    <w:p w14:paraId="79C7F1DB" w14:textId="43239237" w:rsidR="007F64D0" w:rsidRPr="001B76E8" w:rsidRDefault="00B24308" w:rsidP="006D7E3F">
      <w:pPr>
        <w:ind w:left="720"/>
        <w:rPr>
          <w:rFonts w:ascii="Times New Roman" w:hAnsi="Times New Roman" w:cs="Times New Roman"/>
        </w:rPr>
      </w:pPr>
      <w:r w:rsidRPr="001B76E8">
        <w:rPr>
          <w:rFonts w:ascii="Times New Roman" w:hAnsi="Times New Roman" w:cs="Times New Roman"/>
        </w:rPr>
        <w:lastRenderedPageBreak/>
        <w:t>In addition to the standard of care, participants who are</w:t>
      </w:r>
      <w:r w:rsidR="007F64D0" w:rsidRPr="001B76E8">
        <w:rPr>
          <w:rFonts w:ascii="Times New Roman" w:hAnsi="Times New Roman" w:cs="Times New Roman"/>
        </w:rPr>
        <w:t xml:space="preserve"> assigned to the intervention arm </w:t>
      </w:r>
      <w:r w:rsidRPr="001B76E8">
        <w:rPr>
          <w:rFonts w:ascii="Times New Roman" w:hAnsi="Times New Roman" w:cs="Times New Roman"/>
        </w:rPr>
        <w:t xml:space="preserve">will receive a mini-app-based PrEP intervention for </w:t>
      </w:r>
      <w:r w:rsidR="00552764">
        <w:rPr>
          <w:rFonts w:ascii="Times New Roman" w:hAnsi="Times New Roman" w:cs="Times New Roman"/>
        </w:rPr>
        <w:t xml:space="preserve">up to </w:t>
      </w:r>
      <w:r w:rsidR="000A1447">
        <w:rPr>
          <w:rFonts w:ascii="Times New Roman" w:hAnsi="Times New Roman" w:cs="Times New Roman"/>
        </w:rPr>
        <w:t>1</w:t>
      </w:r>
      <w:r w:rsidR="00552764">
        <w:rPr>
          <w:rFonts w:ascii="Times New Roman" w:hAnsi="Times New Roman" w:cs="Times New Roman"/>
        </w:rPr>
        <w:t>6</w:t>
      </w:r>
      <w:r w:rsidRPr="001B76E8">
        <w:rPr>
          <w:rFonts w:ascii="Times New Roman" w:hAnsi="Times New Roman" w:cs="Times New Roman"/>
        </w:rPr>
        <w:t xml:space="preserve"> weeks. The intervention tool </w:t>
      </w:r>
      <w:r w:rsidR="007F64D0" w:rsidRPr="001B76E8">
        <w:rPr>
          <w:rFonts w:ascii="Times New Roman" w:hAnsi="Times New Roman" w:cs="Times New Roman"/>
        </w:rPr>
        <w:t>is a mini-app</w:t>
      </w:r>
      <w:r w:rsidRPr="001B76E8">
        <w:rPr>
          <w:rFonts w:ascii="Times New Roman" w:hAnsi="Times New Roman" w:cs="Times New Roman"/>
        </w:rPr>
        <w:t xml:space="preserve"> </w:t>
      </w:r>
      <w:r w:rsidR="007F64D0" w:rsidRPr="001B76E8">
        <w:rPr>
          <w:rFonts w:ascii="Times New Roman" w:hAnsi="Times New Roman" w:cs="Times New Roman"/>
        </w:rPr>
        <w:t xml:space="preserve">that is built in a popular Chinese social media mobile platform, WeChat, to increase the engagement for PrEP education and PrEP initiation among Chinese </w:t>
      </w:r>
      <w:r w:rsidRPr="001B76E8">
        <w:rPr>
          <w:rFonts w:ascii="Times New Roman" w:hAnsi="Times New Roman" w:cs="Times New Roman"/>
        </w:rPr>
        <w:t xml:space="preserve">MSM. </w:t>
      </w:r>
    </w:p>
    <w:p w14:paraId="4066E2E8" w14:textId="46AD2C89" w:rsidR="0010391E" w:rsidRPr="001B76E8" w:rsidRDefault="007F64D0" w:rsidP="00D8726D">
      <w:pPr>
        <w:ind w:left="720"/>
        <w:rPr>
          <w:rFonts w:ascii="Times New Roman" w:hAnsi="Times New Roman" w:cs="Times New Roman"/>
        </w:rPr>
      </w:pPr>
      <w:r w:rsidRPr="001B76E8">
        <w:rPr>
          <w:rFonts w:ascii="Times New Roman" w:hAnsi="Times New Roman" w:cs="Times New Roman"/>
        </w:rPr>
        <w:t>Right after enrollment, participants randomized to the intervention arm will be guided by study staff through the</w:t>
      </w:r>
      <w:r w:rsidR="00B24308" w:rsidRPr="001B76E8">
        <w:rPr>
          <w:rFonts w:ascii="Times New Roman" w:hAnsi="Times New Roman" w:cs="Times New Roman"/>
        </w:rPr>
        <w:t xml:space="preserve"> mini-app access process and given a tour to highlight features. </w:t>
      </w:r>
      <w:r w:rsidR="006D7E3F" w:rsidRPr="001B76E8">
        <w:rPr>
          <w:rFonts w:ascii="Times New Roman" w:hAnsi="Times New Roman" w:cs="Times New Roman"/>
        </w:rPr>
        <w:t xml:space="preserve">A prototype of the mini-app has been developed from an MSM-friendly </w:t>
      </w:r>
      <w:r w:rsidR="0010391E" w:rsidRPr="001B76E8">
        <w:rPr>
          <w:rFonts w:ascii="Times New Roman" w:hAnsi="Times New Roman" w:cs="Times New Roman"/>
        </w:rPr>
        <w:t>d</w:t>
      </w:r>
      <w:r w:rsidR="006D7E3F" w:rsidRPr="001B76E8">
        <w:rPr>
          <w:rFonts w:ascii="Times New Roman" w:hAnsi="Times New Roman" w:cs="Times New Roman"/>
        </w:rPr>
        <w:t xml:space="preserve">octor </w:t>
      </w:r>
      <w:r w:rsidR="0010391E" w:rsidRPr="001B76E8">
        <w:rPr>
          <w:rFonts w:ascii="Times New Roman" w:hAnsi="Times New Roman" w:cs="Times New Roman"/>
        </w:rPr>
        <w:t>f</w:t>
      </w:r>
      <w:r w:rsidR="006D7E3F" w:rsidRPr="001B76E8">
        <w:rPr>
          <w:rFonts w:ascii="Times New Roman" w:hAnsi="Times New Roman" w:cs="Times New Roman"/>
        </w:rPr>
        <w:t xml:space="preserve">inder </w:t>
      </w:r>
      <w:r w:rsidR="0010391E" w:rsidRPr="001B76E8">
        <w:rPr>
          <w:rFonts w:ascii="Times New Roman" w:hAnsi="Times New Roman" w:cs="Times New Roman"/>
        </w:rPr>
        <w:t>h</w:t>
      </w:r>
      <w:r w:rsidR="006D7E3F" w:rsidRPr="001B76E8">
        <w:rPr>
          <w:rFonts w:ascii="Times New Roman" w:hAnsi="Times New Roman" w:cs="Times New Roman"/>
        </w:rPr>
        <w:t>ackathon contest (April 2019, Guangzhou) by a team of Chinese young MSM</w:t>
      </w:r>
      <w:r w:rsidR="00B24308" w:rsidRPr="001B76E8">
        <w:rPr>
          <w:rFonts w:ascii="Times New Roman" w:hAnsi="Times New Roman" w:cs="Times New Roman"/>
        </w:rPr>
        <w:t>. The mini-app will be refined in terms of prioritized topics, graphical designs and tones of language based on results from Aim 1 before starting trial in Aim 2</w:t>
      </w:r>
      <w:r w:rsidR="006D7E3F" w:rsidRPr="001B76E8">
        <w:rPr>
          <w:rFonts w:ascii="Times New Roman" w:hAnsi="Times New Roman" w:cs="Times New Roman"/>
        </w:rPr>
        <w:t xml:space="preserve">. The overall goal of the mini-app is for PrEP education. It has four main functions: (1) a </w:t>
      </w:r>
      <w:r w:rsidR="00552764">
        <w:rPr>
          <w:rFonts w:ascii="Times New Roman" w:hAnsi="Times New Roman" w:cs="Times New Roman"/>
        </w:rPr>
        <w:t>mini-classroom</w:t>
      </w:r>
      <w:r w:rsidR="006D7E3F" w:rsidRPr="001B76E8">
        <w:rPr>
          <w:rFonts w:ascii="Times New Roman" w:hAnsi="Times New Roman" w:cs="Times New Roman"/>
        </w:rPr>
        <w:t xml:space="preserve"> that contains a series of HIV-, sexual health-, and PrEP-related educational articles in Chinese; (2) an HIV</w:t>
      </w:r>
      <w:r w:rsidR="00B24308" w:rsidRPr="001B76E8">
        <w:rPr>
          <w:rFonts w:ascii="Times New Roman" w:hAnsi="Times New Roman" w:cs="Times New Roman"/>
        </w:rPr>
        <w:t>/syphilis</w:t>
      </w:r>
      <w:r w:rsidR="006D7E3F" w:rsidRPr="001B76E8">
        <w:rPr>
          <w:rFonts w:ascii="Times New Roman" w:hAnsi="Times New Roman" w:cs="Times New Roman"/>
        </w:rPr>
        <w:t xml:space="preserve"> self-test toolkit ordering system that allows users to order a finger-prick HIV rapid test toolkit and shipped to home for free (one piece at a time); (3) an asynchronous message function that allows users to chat with a trained PrEP counselor; and (4) a user profile page where users can manage all HIV test orders. </w:t>
      </w:r>
      <w:r w:rsidR="00B24308" w:rsidRPr="001B76E8">
        <w:rPr>
          <w:rFonts w:ascii="Times New Roman" w:hAnsi="Times New Roman" w:cs="Times New Roman"/>
        </w:rPr>
        <w:t xml:space="preserve">The mini-app wireframe is presented </w:t>
      </w:r>
      <w:r w:rsidR="0010391E" w:rsidRPr="001B76E8">
        <w:rPr>
          <w:rFonts w:ascii="Times New Roman" w:hAnsi="Times New Roman" w:cs="Times New Roman"/>
        </w:rPr>
        <w:t xml:space="preserve">in </w:t>
      </w:r>
      <w:r w:rsidR="000A1447">
        <w:rPr>
          <w:rFonts w:ascii="Times New Roman" w:hAnsi="Times New Roman" w:cs="Times New Roman"/>
        </w:rPr>
        <w:t>F</w:t>
      </w:r>
      <w:r w:rsidR="0010391E" w:rsidRPr="001B76E8">
        <w:rPr>
          <w:rFonts w:ascii="Times New Roman" w:hAnsi="Times New Roman" w:cs="Times New Roman"/>
        </w:rPr>
        <w:t xml:space="preserve">igure 3. </w:t>
      </w:r>
    </w:p>
    <w:p w14:paraId="12904266" w14:textId="7C925477" w:rsidR="006D7E3F" w:rsidRPr="001B76E8" w:rsidRDefault="00552764" w:rsidP="0010391E">
      <w:pPr>
        <w:ind w:left="720"/>
        <w:rPr>
          <w:rFonts w:ascii="Times New Roman" w:hAnsi="Times New Roman" w:cs="Times New Roman"/>
        </w:rPr>
      </w:pPr>
      <w:r w:rsidRPr="001B76E8">
        <w:rPr>
          <w:rFonts w:ascii="Times New Roman" w:hAnsi="Times New Roman" w:cs="Times New Roman"/>
          <w:noProof/>
        </w:rPr>
        <w:drawing>
          <wp:inline distT="0" distB="0" distL="0" distR="0" wp14:anchorId="1179BAD5" wp14:editId="5989A186">
            <wp:extent cx="5943600" cy="3155950"/>
            <wp:effectExtent l="0" t="0" r="0"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36"/>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943600" cy="3155950"/>
                    </a:xfrm>
                    <a:prstGeom prst="rect">
                      <a:avLst/>
                    </a:prstGeom>
                  </pic:spPr>
                </pic:pic>
              </a:graphicData>
            </a:graphic>
          </wp:inline>
        </w:drawing>
      </w:r>
    </w:p>
    <w:p w14:paraId="515B535A" w14:textId="0C03755F" w:rsidR="0010391E" w:rsidRPr="001B76E8" w:rsidRDefault="0010391E" w:rsidP="0010391E">
      <w:pPr>
        <w:ind w:left="720"/>
        <w:jc w:val="center"/>
        <w:rPr>
          <w:rFonts w:ascii="Times New Roman" w:hAnsi="Times New Roman" w:cs="Times New Roman"/>
        </w:rPr>
      </w:pPr>
      <w:r w:rsidRPr="001B76E8">
        <w:rPr>
          <w:rFonts w:ascii="Times New Roman" w:hAnsi="Times New Roman" w:cs="Times New Roman"/>
        </w:rPr>
        <w:t>Figure 3. Wireframe of the mini-app PrEP intervention (Aim 2)</w:t>
      </w:r>
    </w:p>
    <w:p w14:paraId="62F487D5" w14:textId="2D553210" w:rsidR="006D7E3F" w:rsidRPr="001B76E8" w:rsidRDefault="00637715" w:rsidP="00637715">
      <w:pPr>
        <w:ind w:left="720"/>
        <w:rPr>
          <w:rFonts w:ascii="Times New Roman" w:hAnsi="Times New Roman" w:cs="Times New Roman"/>
        </w:rPr>
      </w:pPr>
      <w:r w:rsidRPr="001B76E8">
        <w:rPr>
          <w:rFonts w:ascii="Times New Roman" w:hAnsi="Times New Roman" w:cs="Times New Roman"/>
        </w:rPr>
        <w:t>P</w:t>
      </w:r>
      <w:r w:rsidR="006E4C93" w:rsidRPr="001B76E8">
        <w:rPr>
          <w:rFonts w:ascii="Times New Roman" w:hAnsi="Times New Roman" w:cs="Times New Roman"/>
        </w:rPr>
        <w:t xml:space="preserve">articipants </w:t>
      </w:r>
      <w:r w:rsidR="00CC09A2" w:rsidRPr="001B76E8">
        <w:rPr>
          <w:rFonts w:ascii="Times New Roman" w:hAnsi="Times New Roman" w:cs="Times New Roman"/>
        </w:rPr>
        <w:t xml:space="preserve">in the intervention arm will have access to the mini-app for </w:t>
      </w:r>
      <w:r w:rsidR="00552764">
        <w:rPr>
          <w:rFonts w:ascii="Times New Roman" w:hAnsi="Times New Roman" w:cs="Times New Roman"/>
        </w:rPr>
        <w:t xml:space="preserve">up to </w:t>
      </w:r>
      <w:r w:rsidR="000A1447">
        <w:rPr>
          <w:rFonts w:ascii="Times New Roman" w:hAnsi="Times New Roman" w:cs="Times New Roman"/>
        </w:rPr>
        <w:t>1</w:t>
      </w:r>
      <w:r w:rsidR="00552764">
        <w:rPr>
          <w:rFonts w:ascii="Times New Roman" w:hAnsi="Times New Roman" w:cs="Times New Roman"/>
        </w:rPr>
        <w:t xml:space="preserve">6 </w:t>
      </w:r>
      <w:r w:rsidR="00CC09A2" w:rsidRPr="001B76E8">
        <w:rPr>
          <w:rFonts w:ascii="Times New Roman" w:hAnsi="Times New Roman" w:cs="Times New Roman"/>
        </w:rPr>
        <w:t xml:space="preserve">weeks since enrollment. </w:t>
      </w:r>
      <w:r w:rsidRPr="001B76E8">
        <w:rPr>
          <w:rFonts w:ascii="Times New Roman" w:hAnsi="Times New Roman" w:cs="Times New Roman"/>
        </w:rPr>
        <w:t xml:space="preserve">Usage of the mini-app will at participants’ own discretion or preference. A one-sentence weekly reminders that encourage participants to use the mini-app will be sent out through text messages. The mini-app will not be able to track any individual user information or user activity within the mini-app. Self-reported app usage will be assessed in bi-weekly follow-up </w:t>
      </w:r>
      <w:r w:rsidRPr="001B76E8">
        <w:rPr>
          <w:rFonts w:ascii="Times New Roman" w:hAnsi="Times New Roman" w:cs="Times New Roman"/>
        </w:rPr>
        <w:lastRenderedPageBreak/>
        <w:t xml:space="preserve">surveys and in-depth interviews. </w:t>
      </w:r>
      <w:r w:rsidR="008B07D6" w:rsidRPr="001B76E8">
        <w:rPr>
          <w:rFonts w:ascii="Times New Roman" w:hAnsi="Times New Roman" w:cs="Times New Roman"/>
        </w:rPr>
        <w:t>At 8</w:t>
      </w:r>
      <w:r w:rsidR="008B07D6" w:rsidRPr="001B76E8">
        <w:rPr>
          <w:rFonts w:ascii="Times New Roman" w:hAnsi="Times New Roman" w:cs="Times New Roman"/>
          <w:vertAlign w:val="superscript"/>
        </w:rPr>
        <w:t>th</w:t>
      </w:r>
      <w:r w:rsidR="008B07D6" w:rsidRPr="001B76E8">
        <w:rPr>
          <w:rFonts w:ascii="Times New Roman" w:hAnsi="Times New Roman" w:cs="Times New Roman"/>
        </w:rPr>
        <w:t xml:space="preserve"> week, participants in the intervention arm will be allowed to continue using the mini-app, but will not no longer receive reminder messages. </w:t>
      </w:r>
    </w:p>
    <w:p w14:paraId="2EFD2442" w14:textId="77777777" w:rsidR="000E2F9D" w:rsidRPr="001B76E8" w:rsidRDefault="000E2F9D" w:rsidP="00D8726D">
      <w:pPr>
        <w:ind w:left="720"/>
        <w:rPr>
          <w:rFonts w:ascii="Times New Roman" w:hAnsi="Times New Roman" w:cs="Times New Roman"/>
        </w:rPr>
      </w:pPr>
    </w:p>
    <w:p w14:paraId="4CD2E2D8" w14:textId="2434002C" w:rsidR="001B76E8" w:rsidRPr="001B76E8" w:rsidRDefault="001B76E8" w:rsidP="001B76E8">
      <w:pPr>
        <w:pStyle w:val="Heading1"/>
      </w:pPr>
      <w:bookmarkStart w:id="29" w:name="_Toc50059732"/>
      <w:bookmarkStart w:id="30" w:name="_Toc226277793"/>
      <w:r>
        <w:t>6</w:t>
      </w:r>
      <w:r w:rsidRPr="001B76E8">
        <w:t>.0</w:t>
      </w:r>
      <w:r w:rsidRPr="001B76E8">
        <w:tab/>
      </w:r>
      <w:r>
        <w:t>DATA COLLECTION</w:t>
      </w:r>
      <w:bookmarkEnd w:id="29"/>
    </w:p>
    <w:p w14:paraId="6D448674" w14:textId="6F28DAEC" w:rsidR="00DD4D16" w:rsidRPr="00A10EB3" w:rsidRDefault="00E8129D" w:rsidP="00A10EB3">
      <w:pPr>
        <w:pStyle w:val="Heading3"/>
      </w:pPr>
      <w:bookmarkStart w:id="31" w:name="_Toc50059733"/>
      <w:r w:rsidRPr="00A10EB3">
        <w:t>6.1</w:t>
      </w:r>
      <w:r w:rsidRPr="00A10EB3">
        <w:tab/>
        <w:t>Data collection activities</w:t>
      </w:r>
      <w:bookmarkEnd w:id="31"/>
    </w:p>
    <w:p w14:paraId="1899C9E3" w14:textId="339BA6ED" w:rsidR="00E8129D" w:rsidRPr="001B76E8" w:rsidRDefault="00E8129D" w:rsidP="00E8129D">
      <w:pPr>
        <w:ind w:left="720"/>
        <w:rPr>
          <w:rFonts w:ascii="Times New Roman" w:hAnsi="Times New Roman" w:cs="Times New Roman"/>
        </w:rPr>
      </w:pPr>
      <w:r w:rsidRPr="001B76E8">
        <w:rPr>
          <w:rFonts w:ascii="Times New Roman" w:hAnsi="Times New Roman" w:cs="Times New Roman"/>
        </w:rPr>
        <w:t xml:space="preserve">Data collection activities will be described by study aims. </w:t>
      </w:r>
    </w:p>
    <w:p w14:paraId="277ABEFC" w14:textId="6B9A46C4" w:rsidR="00DD4D16" w:rsidRPr="001B76E8" w:rsidRDefault="00D8726D" w:rsidP="00D8726D">
      <w:pPr>
        <w:ind w:left="720"/>
        <w:rPr>
          <w:rFonts w:ascii="Times New Roman" w:hAnsi="Times New Roman" w:cs="Times New Roman"/>
        </w:rPr>
      </w:pPr>
      <w:r w:rsidRPr="001B76E8">
        <w:rPr>
          <w:rFonts w:ascii="Times New Roman" w:hAnsi="Times New Roman" w:cs="Times New Roman"/>
          <w:b/>
        </w:rPr>
        <w:t>Aim 1</w:t>
      </w:r>
      <w:r w:rsidRPr="001B76E8">
        <w:rPr>
          <w:rFonts w:ascii="Times New Roman" w:hAnsi="Times New Roman" w:cs="Times New Roman"/>
        </w:rPr>
        <w:t>:</w:t>
      </w:r>
      <w:r w:rsidR="00DD4D16" w:rsidRPr="001B76E8">
        <w:rPr>
          <w:rFonts w:ascii="Times New Roman" w:hAnsi="Times New Roman" w:cs="Times New Roman"/>
        </w:rPr>
        <w:t xml:space="preserve"> </w:t>
      </w:r>
      <w:r w:rsidR="000766FA" w:rsidRPr="001B76E8">
        <w:rPr>
          <w:rFonts w:ascii="Times New Roman" w:hAnsi="Times New Roman" w:cs="Times New Roman"/>
        </w:rPr>
        <w:t>Qualitative</w:t>
      </w:r>
      <w:r w:rsidRPr="001B76E8">
        <w:rPr>
          <w:rFonts w:ascii="Times New Roman" w:hAnsi="Times New Roman" w:cs="Times New Roman"/>
        </w:rPr>
        <w:t xml:space="preserve"> interviews </w:t>
      </w:r>
    </w:p>
    <w:p w14:paraId="333B5B94" w14:textId="4FCF8008" w:rsidR="000A1447" w:rsidRDefault="00DD4D16" w:rsidP="000A1447">
      <w:pPr>
        <w:ind w:left="720"/>
        <w:rPr>
          <w:rFonts w:ascii="Times New Roman" w:hAnsi="Times New Roman" w:cs="Times New Roman"/>
        </w:rPr>
      </w:pPr>
      <w:r w:rsidRPr="001B76E8">
        <w:rPr>
          <w:rFonts w:ascii="Times New Roman" w:hAnsi="Times New Roman" w:cs="Times New Roman"/>
        </w:rPr>
        <w:t>One-on-one i</w:t>
      </w:r>
      <w:r w:rsidR="00D8726D" w:rsidRPr="001B76E8">
        <w:rPr>
          <w:rFonts w:ascii="Times New Roman" w:hAnsi="Times New Roman" w:cs="Times New Roman"/>
        </w:rPr>
        <w:t xml:space="preserve">n-depth </w:t>
      </w:r>
      <w:r w:rsidR="00D8726D" w:rsidRPr="004451EE">
        <w:rPr>
          <w:rFonts w:ascii="Times New Roman" w:hAnsi="Times New Roman" w:cs="Times New Roman"/>
        </w:rPr>
        <w:t>interviews will be</w:t>
      </w:r>
      <w:r w:rsidRPr="004451EE">
        <w:rPr>
          <w:rFonts w:ascii="Times New Roman" w:hAnsi="Times New Roman" w:cs="Times New Roman"/>
        </w:rPr>
        <w:t xml:space="preserve"> conducted in multiple settings in Guangzhou, China including an HIV testing clinic, and private locations of the participants' choosing (e.g. private room in a tea shop, private office space). Each interview will last 60-90 minutes. Interviews will be</w:t>
      </w:r>
      <w:r w:rsidR="00D8726D" w:rsidRPr="004451EE">
        <w:rPr>
          <w:rFonts w:ascii="Times New Roman" w:hAnsi="Times New Roman" w:cs="Times New Roman"/>
        </w:rPr>
        <w:t xml:space="preserve"> audio taped, transcribed verbatim in Chinese,</w:t>
      </w:r>
      <w:r w:rsidR="0038586D" w:rsidRPr="004451EE">
        <w:rPr>
          <w:rFonts w:ascii="Times New Roman" w:hAnsi="Times New Roman" w:cs="Times New Roman"/>
        </w:rPr>
        <w:t xml:space="preserve"> summarized in</w:t>
      </w:r>
      <w:r w:rsidR="00D8726D" w:rsidRPr="004451EE">
        <w:rPr>
          <w:rFonts w:ascii="Times New Roman" w:hAnsi="Times New Roman" w:cs="Times New Roman"/>
        </w:rPr>
        <w:t xml:space="preserve"> English</w:t>
      </w:r>
      <w:r w:rsidR="0038586D" w:rsidRPr="004451EE">
        <w:rPr>
          <w:rFonts w:ascii="Times New Roman" w:hAnsi="Times New Roman" w:cs="Times New Roman"/>
        </w:rPr>
        <w:t xml:space="preserve"> for analysis</w:t>
      </w:r>
      <w:r w:rsidR="00D8726D" w:rsidRPr="004451EE">
        <w:rPr>
          <w:rFonts w:ascii="Times New Roman" w:hAnsi="Times New Roman" w:cs="Times New Roman"/>
        </w:rPr>
        <w:t>. During the interview participants will also be required to complete a 5-point Likert usability scale</w:t>
      </w:r>
      <w:r w:rsidRPr="004451EE">
        <w:rPr>
          <w:rFonts w:ascii="Times New Roman" w:hAnsi="Times New Roman" w:cs="Times New Roman"/>
        </w:rPr>
        <w:t xml:space="preserve"> and a brief demographic survey.</w:t>
      </w:r>
      <w:r w:rsidRPr="001B76E8">
        <w:rPr>
          <w:rFonts w:ascii="Times New Roman" w:hAnsi="Times New Roman" w:cs="Times New Roman"/>
        </w:rPr>
        <w:t xml:space="preserve"> </w:t>
      </w:r>
    </w:p>
    <w:p w14:paraId="031E643D" w14:textId="38DDAF1C" w:rsidR="000A1447" w:rsidRPr="001B76E8" w:rsidRDefault="000A1447" w:rsidP="000A1447">
      <w:pPr>
        <w:ind w:left="720"/>
        <w:rPr>
          <w:rFonts w:ascii="Times New Roman" w:hAnsi="Times New Roman" w:cs="Times New Roman"/>
          <w:lang w:eastAsia="zh-CN"/>
        </w:rPr>
      </w:pPr>
      <w:r>
        <w:rPr>
          <w:rFonts w:ascii="Times New Roman" w:hAnsi="Times New Roman" w:cs="Times New Roman"/>
        </w:rPr>
        <w:t xml:space="preserve">Due to the social distancing requirement during the COVID-19 pandemic as well as to reduce health risks for both participants and research staff, in-depth interviews </w:t>
      </w:r>
      <w:r w:rsidR="007E2D67">
        <w:rPr>
          <w:rFonts w:ascii="Times New Roman" w:hAnsi="Times New Roman" w:cs="Times New Roman"/>
        </w:rPr>
        <w:t>may</w:t>
      </w:r>
      <w:r>
        <w:rPr>
          <w:rFonts w:ascii="Times New Roman" w:hAnsi="Times New Roman" w:cs="Times New Roman"/>
        </w:rPr>
        <w:t xml:space="preserve"> be conducted via videoconferencing system </w:t>
      </w:r>
      <w:r>
        <w:rPr>
          <w:rFonts w:ascii="Times New Roman" w:hAnsi="Times New Roman" w:cs="Times New Roman"/>
          <w:lang w:eastAsia="zh-CN"/>
        </w:rPr>
        <w:t>(e.g., Zoom, WeChat video</w:t>
      </w:r>
      <w:r w:rsidR="00A66155">
        <w:rPr>
          <w:rFonts w:ascii="Times New Roman" w:hAnsi="Times New Roman" w:cs="Times New Roman"/>
          <w:lang w:eastAsia="zh-CN"/>
        </w:rPr>
        <w:t>/audio</w:t>
      </w:r>
      <w:r>
        <w:rPr>
          <w:rFonts w:ascii="Times New Roman" w:hAnsi="Times New Roman" w:cs="Times New Roman"/>
          <w:lang w:eastAsia="zh-CN"/>
        </w:rPr>
        <w:t xml:space="preserve"> call)</w:t>
      </w:r>
      <w:r w:rsidR="00A66155">
        <w:rPr>
          <w:rFonts w:ascii="Times New Roman" w:hAnsi="Times New Roman" w:cs="Times New Roman"/>
          <w:lang w:eastAsia="zh-CN"/>
        </w:rPr>
        <w:t xml:space="preserve"> depending on the participant’s preference. </w:t>
      </w:r>
    </w:p>
    <w:p w14:paraId="2B3E67B8" w14:textId="456CB4AE" w:rsidR="00D8726D" w:rsidRPr="001B76E8" w:rsidRDefault="00D8726D" w:rsidP="00D8726D">
      <w:pPr>
        <w:ind w:left="720"/>
        <w:rPr>
          <w:rFonts w:ascii="Times New Roman" w:hAnsi="Times New Roman" w:cs="Times New Roman"/>
        </w:rPr>
      </w:pPr>
      <w:r w:rsidRPr="001B76E8">
        <w:rPr>
          <w:rFonts w:ascii="Times New Roman" w:hAnsi="Times New Roman" w:cs="Times New Roman"/>
          <w:b/>
        </w:rPr>
        <w:t>Aim 2</w:t>
      </w:r>
      <w:r w:rsidRPr="001B76E8">
        <w:rPr>
          <w:rFonts w:ascii="Times New Roman" w:hAnsi="Times New Roman" w:cs="Times New Roman"/>
        </w:rPr>
        <w:t>:</w:t>
      </w:r>
      <w:r w:rsidR="001F0396" w:rsidRPr="001B76E8">
        <w:rPr>
          <w:rFonts w:ascii="Times New Roman" w:hAnsi="Times New Roman" w:cs="Times New Roman"/>
        </w:rPr>
        <w:t xml:space="preserve"> Two-arm RCT</w:t>
      </w:r>
    </w:p>
    <w:p w14:paraId="649A40D3" w14:textId="7A7726FF" w:rsidR="001F0396" w:rsidRPr="001B76E8" w:rsidRDefault="001F0396" w:rsidP="001F0396">
      <w:pPr>
        <w:ind w:left="720"/>
        <w:rPr>
          <w:rFonts w:ascii="Times New Roman" w:hAnsi="Times New Roman" w:cs="Times New Roman"/>
        </w:rPr>
      </w:pPr>
      <w:r w:rsidRPr="001B76E8">
        <w:rPr>
          <w:rFonts w:ascii="Times New Roman" w:hAnsi="Times New Roman" w:cs="Times New Roman"/>
        </w:rPr>
        <w:t xml:space="preserve">Data collection in Aim 2 include </w:t>
      </w:r>
      <w:r w:rsidR="000766FA" w:rsidRPr="001B76E8">
        <w:rPr>
          <w:rFonts w:ascii="Times New Roman" w:hAnsi="Times New Roman" w:cs="Times New Roman"/>
        </w:rPr>
        <w:t xml:space="preserve">Web-based </w:t>
      </w:r>
      <w:r w:rsidRPr="001B76E8">
        <w:rPr>
          <w:rFonts w:ascii="Times New Roman" w:hAnsi="Times New Roman" w:cs="Times New Roman"/>
        </w:rPr>
        <w:t>baseline and follow-up assessment</w:t>
      </w:r>
      <w:r w:rsidR="000766FA" w:rsidRPr="001B76E8">
        <w:rPr>
          <w:rFonts w:ascii="Times New Roman" w:hAnsi="Times New Roman" w:cs="Times New Roman"/>
        </w:rPr>
        <w:t xml:space="preserve"> surveys, and qualitative interviews. </w:t>
      </w:r>
    </w:p>
    <w:p w14:paraId="0CB5C216" w14:textId="5A608601" w:rsidR="001F0396" w:rsidRPr="001B76E8" w:rsidRDefault="000766FA" w:rsidP="001F0396">
      <w:pPr>
        <w:ind w:left="720"/>
        <w:rPr>
          <w:rFonts w:ascii="Times New Roman" w:hAnsi="Times New Roman" w:cs="Times New Roman"/>
          <w:u w:val="single"/>
        </w:rPr>
      </w:pPr>
      <w:r w:rsidRPr="001B76E8">
        <w:rPr>
          <w:rFonts w:ascii="Times New Roman" w:hAnsi="Times New Roman" w:cs="Times New Roman"/>
          <w:u w:val="single"/>
        </w:rPr>
        <w:t>Web-based surveys</w:t>
      </w:r>
    </w:p>
    <w:p w14:paraId="6A7EFCA8" w14:textId="1C2E075D" w:rsidR="000766FA" w:rsidRPr="001B76E8" w:rsidRDefault="000766FA" w:rsidP="001F0396">
      <w:pPr>
        <w:ind w:left="720"/>
        <w:rPr>
          <w:rFonts w:ascii="Times New Roman" w:hAnsi="Times New Roman" w:cs="Times New Roman"/>
        </w:rPr>
      </w:pPr>
      <w:r w:rsidRPr="001B76E8">
        <w:rPr>
          <w:rFonts w:ascii="Times New Roman" w:hAnsi="Times New Roman" w:cs="Times New Roman"/>
        </w:rPr>
        <w:t xml:space="preserve">Baseline </w:t>
      </w:r>
      <w:r w:rsidRPr="004451EE">
        <w:rPr>
          <w:rFonts w:ascii="Times New Roman" w:hAnsi="Times New Roman" w:cs="Times New Roman"/>
        </w:rPr>
        <w:t xml:space="preserve">assessment will be conducted at the initial enrollment visit, with follow-up assessments conducted at 2, 4, 6, 8, </w:t>
      </w:r>
      <w:r w:rsidR="000A1447">
        <w:rPr>
          <w:rFonts w:ascii="Times New Roman" w:hAnsi="Times New Roman" w:cs="Times New Roman"/>
        </w:rPr>
        <w:t xml:space="preserve">and </w:t>
      </w:r>
      <w:r w:rsidRPr="004451EE">
        <w:rPr>
          <w:rFonts w:ascii="Times New Roman" w:hAnsi="Times New Roman" w:cs="Times New Roman"/>
        </w:rPr>
        <w:t>12 weeks</w:t>
      </w:r>
      <w:r w:rsidR="00552764">
        <w:rPr>
          <w:rFonts w:ascii="Times New Roman" w:hAnsi="Times New Roman" w:cs="Times New Roman"/>
        </w:rPr>
        <w:t>.</w:t>
      </w:r>
      <w:r w:rsidRPr="004451EE">
        <w:rPr>
          <w:rFonts w:ascii="Times New Roman" w:hAnsi="Times New Roman" w:cs="Times New Roman"/>
        </w:rPr>
        <w:t xml:space="preserve"> All Web-based survey will be self-administrated and collected through a Chinese professional secure</w:t>
      </w:r>
      <w:r w:rsidRPr="001B76E8">
        <w:rPr>
          <w:rFonts w:ascii="Times New Roman" w:hAnsi="Times New Roman" w:cs="Times New Roman"/>
        </w:rPr>
        <w:t xml:space="preserve"> electronic survey platform (www.wjx.cn). Survey links will be sent to participants via text message that participants can choose to finish the survey on their phone or computer. </w:t>
      </w:r>
    </w:p>
    <w:p w14:paraId="28600B22" w14:textId="7945B942" w:rsidR="000766FA" w:rsidRPr="001B76E8" w:rsidRDefault="000766FA" w:rsidP="001F0396">
      <w:pPr>
        <w:ind w:left="720"/>
        <w:rPr>
          <w:rFonts w:ascii="Times New Roman" w:hAnsi="Times New Roman" w:cs="Times New Roman"/>
        </w:rPr>
      </w:pPr>
      <w:r w:rsidRPr="001B76E8">
        <w:rPr>
          <w:rFonts w:ascii="Times New Roman" w:hAnsi="Times New Roman" w:cs="Times New Roman"/>
          <w:u w:val="single"/>
        </w:rPr>
        <w:t>Qualitative inter</w:t>
      </w:r>
      <w:r w:rsidR="0038586D" w:rsidRPr="001B76E8">
        <w:rPr>
          <w:rFonts w:ascii="Times New Roman" w:hAnsi="Times New Roman" w:cs="Times New Roman"/>
          <w:u w:val="single"/>
        </w:rPr>
        <w:t>vi</w:t>
      </w:r>
      <w:r w:rsidRPr="001B76E8">
        <w:rPr>
          <w:rFonts w:ascii="Times New Roman" w:hAnsi="Times New Roman" w:cs="Times New Roman"/>
          <w:u w:val="single"/>
        </w:rPr>
        <w:t>ew</w:t>
      </w:r>
    </w:p>
    <w:p w14:paraId="33E37AE5" w14:textId="377AC530" w:rsidR="001F0396" w:rsidRDefault="00EB5C59" w:rsidP="001F0396">
      <w:pPr>
        <w:ind w:left="720"/>
        <w:rPr>
          <w:rFonts w:ascii="Times New Roman" w:hAnsi="Times New Roman" w:cs="Times New Roman"/>
        </w:rPr>
      </w:pPr>
      <w:r w:rsidRPr="001B76E8">
        <w:rPr>
          <w:rFonts w:ascii="Times New Roman" w:hAnsi="Times New Roman" w:cs="Times New Roman"/>
          <w:lang w:eastAsia="zh-CN"/>
        </w:rPr>
        <w:t xml:space="preserve">Similar to in-depth interviews in Aim 1, </w:t>
      </w:r>
      <w:r w:rsidRPr="001B76E8">
        <w:rPr>
          <w:rFonts w:ascii="Times New Roman" w:hAnsi="Times New Roman" w:cs="Times New Roman"/>
        </w:rPr>
        <w:t>i</w:t>
      </w:r>
      <w:r w:rsidR="001F0396" w:rsidRPr="001B76E8">
        <w:rPr>
          <w:rFonts w:ascii="Times New Roman" w:hAnsi="Times New Roman" w:cs="Times New Roman"/>
        </w:rPr>
        <w:t xml:space="preserve">n-depth interviews </w:t>
      </w:r>
      <w:r w:rsidRPr="001B76E8">
        <w:rPr>
          <w:rFonts w:ascii="Times New Roman" w:hAnsi="Times New Roman" w:cs="Times New Roman"/>
        </w:rPr>
        <w:t xml:space="preserve">in Aim 2 </w:t>
      </w:r>
      <w:r w:rsidR="001F0396" w:rsidRPr="001B76E8">
        <w:rPr>
          <w:rFonts w:ascii="Times New Roman" w:hAnsi="Times New Roman" w:cs="Times New Roman"/>
        </w:rPr>
        <w:t>will be conduct</w:t>
      </w:r>
      <w:r w:rsidRPr="001B76E8">
        <w:rPr>
          <w:rFonts w:ascii="Times New Roman" w:hAnsi="Times New Roman" w:cs="Times New Roman"/>
        </w:rPr>
        <w:t>ed</w:t>
      </w:r>
      <w:r w:rsidR="001F0396" w:rsidRPr="001B76E8">
        <w:rPr>
          <w:rFonts w:ascii="Times New Roman" w:hAnsi="Times New Roman" w:cs="Times New Roman"/>
        </w:rPr>
        <w:t xml:space="preserve"> in multiple settings in Guangzhou, China including an HIV testing clinic, and private locations of the participants' choosing (e.g. private room in a tea shop, private office space).</w:t>
      </w:r>
    </w:p>
    <w:p w14:paraId="106EFDDE" w14:textId="1B86633A" w:rsidR="007E2D67" w:rsidRDefault="007E2D67" w:rsidP="007E2D67">
      <w:pPr>
        <w:ind w:left="720"/>
        <w:rPr>
          <w:rFonts w:ascii="Times New Roman" w:hAnsi="Times New Roman" w:cs="Times New Roman"/>
          <w:lang w:eastAsia="zh-CN"/>
        </w:rPr>
      </w:pPr>
      <w:r>
        <w:rPr>
          <w:rFonts w:ascii="Times New Roman" w:hAnsi="Times New Roman" w:cs="Times New Roman"/>
        </w:rPr>
        <w:t xml:space="preserve">Due to the social distancing requirement during the COVID-19 pandemic as well as to reduce health risks for both participants and research staff, in-depth interviews and enrollment visit may </w:t>
      </w:r>
      <w:r>
        <w:rPr>
          <w:rFonts w:ascii="Times New Roman" w:hAnsi="Times New Roman" w:cs="Times New Roman"/>
        </w:rPr>
        <w:lastRenderedPageBreak/>
        <w:t xml:space="preserve">be conducted via videoconferencing system </w:t>
      </w:r>
      <w:r>
        <w:rPr>
          <w:rFonts w:ascii="Times New Roman" w:hAnsi="Times New Roman" w:cs="Times New Roman"/>
          <w:lang w:eastAsia="zh-CN"/>
        </w:rPr>
        <w:t xml:space="preserve">(e.g., Zoom, WeChat video/audio call) depending on the participant’s preference. </w:t>
      </w:r>
    </w:p>
    <w:p w14:paraId="0D99684A" w14:textId="77777777" w:rsidR="007E2D67" w:rsidRDefault="007E2D67" w:rsidP="007E2D67">
      <w:pPr>
        <w:ind w:left="720"/>
        <w:rPr>
          <w:rFonts w:ascii="Times New Roman" w:hAnsi="Times New Roman" w:cs="Times New Roman"/>
          <w:lang w:eastAsia="zh-CN"/>
        </w:rPr>
      </w:pPr>
    </w:p>
    <w:p w14:paraId="358BD231" w14:textId="79097AAC" w:rsidR="004451EE" w:rsidRPr="00A10EB3" w:rsidRDefault="004451EE" w:rsidP="004451EE">
      <w:pPr>
        <w:pStyle w:val="Heading3"/>
      </w:pPr>
      <w:bookmarkStart w:id="32" w:name="_Toc50059734"/>
      <w:r w:rsidRPr="00A10EB3">
        <w:t>6.2</w:t>
      </w:r>
      <w:r w:rsidRPr="00A10EB3">
        <w:tab/>
      </w:r>
      <w:r>
        <w:rPr>
          <w:rFonts w:hint="eastAsia"/>
          <w:lang w:eastAsia="zh-CN"/>
        </w:rPr>
        <w:t>D</w:t>
      </w:r>
      <w:r>
        <w:rPr>
          <w:lang w:eastAsia="zh-CN"/>
        </w:rPr>
        <w:t>ata Management</w:t>
      </w:r>
      <w:bookmarkEnd w:id="32"/>
    </w:p>
    <w:p w14:paraId="7B9ADCBE" w14:textId="7F1360E0" w:rsidR="004451EE" w:rsidRPr="004451EE" w:rsidRDefault="004451EE" w:rsidP="004451EE">
      <w:pPr>
        <w:ind w:left="720"/>
        <w:rPr>
          <w:rFonts w:ascii="Times New Roman" w:hAnsi="Times New Roman" w:cs="Times New Roman"/>
        </w:rPr>
      </w:pPr>
      <w:r w:rsidRPr="004451EE">
        <w:rPr>
          <w:rFonts w:ascii="Times New Roman" w:hAnsi="Times New Roman" w:cs="Times New Roman"/>
        </w:rPr>
        <w:t xml:space="preserve">Only authorized users (PIs, faculty advisor), based on correct login will be able to access and open the study surveys and in-depth interview recordings and transcripts. In-depth interviews will be audio taped, transcribed verbatim (in Chinese), summarized in English and </w:t>
      </w:r>
      <w:bookmarkStart w:id="33" w:name="OLE_LINK1"/>
      <w:bookmarkStart w:id="34" w:name="OLE_LINK2"/>
      <w:r w:rsidRPr="004451EE">
        <w:rPr>
          <w:rFonts w:ascii="Times New Roman" w:hAnsi="Times New Roman" w:cs="Times New Roman"/>
        </w:rPr>
        <w:t xml:space="preserve">organized and managed using </w:t>
      </w:r>
      <w:proofErr w:type="spellStart"/>
      <w:r w:rsidRPr="004451EE">
        <w:rPr>
          <w:rFonts w:ascii="Times New Roman" w:hAnsi="Times New Roman" w:cs="Times New Roman"/>
        </w:rPr>
        <w:t>Dedoose</w:t>
      </w:r>
      <w:proofErr w:type="spellEnd"/>
      <w:r w:rsidRPr="004451EE">
        <w:rPr>
          <w:rFonts w:ascii="Times New Roman" w:hAnsi="Times New Roman" w:cs="Times New Roman"/>
        </w:rPr>
        <w:t xml:space="preserve"> </w:t>
      </w:r>
      <w:bookmarkEnd w:id="33"/>
      <w:bookmarkEnd w:id="34"/>
      <w:r w:rsidRPr="004451EE">
        <w:rPr>
          <w:rFonts w:ascii="Times New Roman" w:hAnsi="Times New Roman" w:cs="Times New Roman"/>
        </w:rPr>
        <w:t>cloud-based qualitative data analysis software (</w:t>
      </w:r>
      <w:hyperlink r:id="rId15" w:history="1">
        <w:r w:rsidRPr="004451EE">
          <w:rPr>
            <w:rFonts w:ascii="Times New Roman" w:hAnsi="Times New Roman" w:cs="Times New Roman"/>
          </w:rPr>
          <w:t>www.dedoose.com</w:t>
        </w:r>
      </w:hyperlink>
      <w:r w:rsidRPr="004451EE">
        <w:rPr>
          <w:rFonts w:ascii="Times New Roman" w:hAnsi="Times New Roman" w:cs="Times New Roman"/>
        </w:rPr>
        <w:t>). Web-based survey will be collected through a Chinese professional secure electronic survey platform Wenjuanxing (</w:t>
      </w:r>
      <w:hyperlink r:id="rId16" w:history="1">
        <w:r w:rsidRPr="004451EE">
          <w:rPr>
            <w:rFonts w:ascii="Times New Roman" w:hAnsi="Times New Roman" w:cs="Times New Roman"/>
          </w:rPr>
          <w:t>www.wjx.cn</w:t>
        </w:r>
      </w:hyperlink>
      <w:r w:rsidRPr="004451EE">
        <w:rPr>
          <w:rFonts w:ascii="Times New Roman" w:hAnsi="Times New Roman" w:cs="Times New Roman"/>
        </w:rPr>
        <w:t>). Survey data will be downloaded from Wenjuanxing and will be stored on password protected encrypted study computers along with other electronic study files. All study files will have a back-up copy stored on UNC secure server space that only study personnel will have access to. All information will be kept confidential, with responses labeled by an identification number available only to investigators in locked or password secured files.</w:t>
      </w:r>
    </w:p>
    <w:p w14:paraId="407311E7" w14:textId="4643B3C6" w:rsidR="00E8129D" w:rsidRPr="00A10EB3" w:rsidRDefault="00E8129D" w:rsidP="00A10EB3">
      <w:pPr>
        <w:pStyle w:val="Heading3"/>
      </w:pPr>
      <w:bookmarkStart w:id="35" w:name="_Toc50059735"/>
      <w:r w:rsidRPr="00A10EB3">
        <w:t>6.</w:t>
      </w:r>
      <w:r w:rsidR="004451EE">
        <w:t>3</w:t>
      </w:r>
      <w:r w:rsidRPr="00A10EB3">
        <w:tab/>
        <w:t>Quantitative Outcome Measures</w:t>
      </w:r>
      <w:bookmarkEnd w:id="35"/>
    </w:p>
    <w:p w14:paraId="710396FD" w14:textId="17C2469C" w:rsidR="00E8129D" w:rsidRPr="001B76E8" w:rsidRDefault="00E8129D" w:rsidP="00D8726D">
      <w:pPr>
        <w:ind w:left="720"/>
        <w:rPr>
          <w:rFonts w:ascii="Times New Roman" w:hAnsi="Times New Roman" w:cs="Times New Roman"/>
        </w:rPr>
      </w:pPr>
      <w:r w:rsidRPr="001B76E8">
        <w:rPr>
          <w:rFonts w:ascii="Times New Roman" w:hAnsi="Times New Roman" w:cs="Times New Roman"/>
        </w:rPr>
        <w:t xml:space="preserve">Quantitative outcome measures will be assessed in Aim 2 through baseline and follow-up assessments. </w:t>
      </w:r>
    </w:p>
    <w:p w14:paraId="234EDB44" w14:textId="5FDB4962" w:rsidR="00E8129D" w:rsidRPr="001B76E8" w:rsidRDefault="00E8129D" w:rsidP="00E8129D">
      <w:pPr>
        <w:ind w:left="720"/>
        <w:rPr>
          <w:rFonts w:ascii="Times New Roman" w:hAnsi="Times New Roman" w:cs="Times New Roman"/>
        </w:rPr>
      </w:pPr>
      <w:r w:rsidRPr="001B76E8">
        <w:rPr>
          <w:rFonts w:ascii="Times New Roman" w:hAnsi="Times New Roman" w:cs="Times New Roman"/>
          <w:b/>
        </w:rPr>
        <w:t>Primary Outcome Measures</w:t>
      </w:r>
      <w:r w:rsidRPr="001B76E8">
        <w:rPr>
          <w:rFonts w:ascii="Times New Roman" w:hAnsi="Times New Roman" w:cs="Times New Roman"/>
        </w:rPr>
        <w:t xml:space="preserve">: </w:t>
      </w:r>
      <w:r w:rsidR="00155B20" w:rsidRPr="001B76E8">
        <w:rPr>
          <w:rFonts w:ascii="Times New Roman" w:hAnsi="Times New Roman" w:cs="Times New Roman"/>
        </w:rPr>
        <w:t xml:space="preserve">The primary outcome is PrEP initiation, measured by the number of participants who successfully initiated </w:t>
      </w:r>
      <w:r w:rsidR="00A50C3F" w:rsidRPr="001B76E8">
        <w:rPr>
          <w:rFonts w:ascii="Times New Roman" w:hAnsi="Times New Roman" w:cs="Times New Roman"/>
        </w:rPr>
        <w:t xml:space="preserve">PrEP during the 8-week intervention period. </w:t>
      </w:r>
    </w:p>
    <w:p w14:paraId="246A4214" w14:textId="6D00FC8E" w:rsidR="00E4134F" w:rsidRDefault="00E8129D" w:rsidP="005B7A1D">
      <w:pPr>
        <w:ind w:left="720"/>
        <w:rPr>
          <w:rFonts w:ascii="Times New Roman" w:hAnsi="Times New Roman" w:cs="Times New Roman"/>
        </w:rPr>
      </w:pPr>
      <w:r w:rsidRPr="001B76E8">
        <w:rPr>
          <w:rFonts w:ascii="Times New Roman" w:hAnsi="Times New Roman" w:cs="Times New Roman"/>
          <w:b/>
        </w:rPr>
        <w:t>Secondary Outcome Measures</w:t>
      </w:r>
      <w:r w:rsidRPr="001B76E8">
        <w:rPr>
          <w:rFonts w:ascii="Times New Roman" w:hAnsi="Times New Roman" w:cs="Times New Roman"/>
        </w:rPr>
        <w:t>:</w:t>
      </w:r>
      <w:r w:rsidR="0011444B" w:rsidRPr="001B76E8">
        <w:rPr>
          <w:rFonts w:ascii="Times New Roman" w:hAnsi="Times New Roman" w:cs="Times New Roman"/>
        </w:rPr>
        <w:t xml:space="preserve"> </w:t>
      </w:r>
      <w:r w:rsidR="00F96034" w:rsidRPr="001B76E8">
        <w:rPr>
          <w:rFonts w:ascii="Times New Roman" w:hAnsi="Times New Roman" w:cs="Times New Roman"/>
        </w:rPr>
        <w:t>Secondary outcomes include self-report PrEP use self-efficacy, PrEP stigma, PrEP adherence (among those who are on PrEP), sexual risk behaviors, sexually transmitted infection incidence</w:t>
      </w:r>
      <w:r w:rsidR="007E2D67">
        <w:rPr>
          <w:rFonts w:ascii="Times New Roman" w:hAnsi="Times New Roman" w:cs="Times New Roman"/>
        </w:rPr>
        <w:t xml:space="preserve">, general stress and HIV-related stress. </w:t>
      </w:r>
    </w:p>
    <w:p w14:paraId="6B0322AF" w14:textId="7A1410FB" w:rsidR="00E4134F" w:rsidRPr="00A10EB3" w:rsidRDefault="00E4134F" w:rsidP="00E4134F">
      <w:pPr>
        <w:pStyle w:val="Heading3"/>
      </w:pPr>
      <w:bookmarkStart w:id="36" w:name="_Toc50059736"/>
      <w:r w:rsidRPr="00A10EB3">
        <w:t>6.</w:t>
      </w:r>
      <w:r w:rsidR="004451EE">
        <w:t>4</w:t>
      </w:r>
      <w:r w:rsidRPr="00A10EB3">
        <w:tab/>
      </w:r>
      <w:r>
        <w:t>Incentives</w:t>
      </w:r>
      <w:bookmarkEnd w:id="36"/>
    </w:p>
    <w:p w14:paraId="4A9D201A" w14:textId="2CDD4CC2" w:rsidR="00C7262F" w:rsidRPr="00C7262F" w:rsidRDefault="00C7262F" w:rsidP="00C7262F">
      <w:pPr>
        <w:ind w:left="720"/>
        <w:rPr>
          <w:rFonts w:ascii="Times New Roman" w:hAnsi="Times New Roman" w:cs="Times New Roman"/>
        </w:rPr>
      </w:pPr>
      <w:r w:rsidRPr="00C7262F">
        <w:rPr>
          <w:rFonts w:ascii="Times New Roman" w:hAnsi="Times New Roman" w:cs="Times New Roman"/>
          <w:b/>
        </w:rPr>
        <w:t>Aim 1</w:t>
      </w:r>
      <w:r w:rsidRPr="00C7262F">
        <w:rPr>
          <w:rFonts w:ascii="Times New Roman" w:hAnsi="Times New Roman" w:cs="Times New Roman"/>
        </w:rPr>
        <w:t>: Remuneration will be provided at the end of each completed interview (total of three possible interviews) in the form of a 7</w:t>
      </w:r>
      <w:r w:rsidR="00552764">
        <w:rPr>
          <w:rFonts w:ascii="Times New Roman" w:hAnsi="Times New Roman" w:cs="Times New Roman"/>
        </w:rPr>
        <w:t>5</w:t>
      </w:r>
      <w:r w:rsidRPr="00C7262F">
        <w:rPr>
          <w:rFonts w:ascii="Times New Roman" w:hAnsi="Times New Roman" w:cs="Times New Roman"/>
        </w:rPr>
        <w:t>-CNY (~ 10 USD) gift card or equivalent. The participant may opt to stop the interview at any time, however remuneration will only be provided for completed interviews.</w:t>
      </w:r>
    </w:p>
    <w:p w14:paraId="103C5AFD" w14:textId="7F94AFFA" w:rsidR="00E4134F" w:rsidRPr="00E4134F" w:rsidRDefault="00C7262F" w:rsidP="00C7262F">
      <w:pPr>
        <w:ind w:left="720"/>
        <w:rPr>
          <w:rFonts w:ascii="Times New Roman" w:hAnsi="Times New Roman" w:cs="Times New Roman"/>
        </w:rPr>
      </w:pPr>
      <w:r w:rsidRPr="00C7262F">
        <w:rPr>
          <w:rFonts w:ascii="Times New Roman" w:hAnsi="Times New Roman" w:cs="Times New Roman"/>
          <w:b/>
        </w:rPr>
        <w:t>Aim 2</w:t>
      </w:r>
      <w:r w:rsidRPr="00C7262F">
        <w:rPr>
          <w:rFonts w:ascii="Times New Roman" w:hAnsi="Times New Roman" w:cs="Times New Roman"/>
        </w:rPr>
        <w:t xml:space="preserve">: Participants in Aim 2 will receive </w:t>
      </w:r>
      <w:r w:rsidR="00552764">
        <w:rPr>
          <w:rFonts w:ascii="Times New Roman" w:hAnsi="Times New Roman" w:cs="Times New Roman"/>
        </w:rPr>
        <w:t>up to 340 CNY in total, including</w:t>
      </w:r>
      <w:r w:rsidR="00552764" w:rsidRPr="00C7262F">
        <w:rPr>
          <w:rFonts w:ascii="Times New Roman" w:hAnsi="Times New Roman" w:cs="Times New Roman"/>
        </w:rPr>
        <w:t xml:space="preserve"> </w:t>
      </w:r>
      <w:r w:rsidR="00552764">
        <w:rPr>
          <w:rFonts w:ascii="Times New Roman" w:hAnsi="Times New Roman" w:cs="Times New Roman"/>
        </w:rPr>
        <w:t>a</w:t>
      </w:r>
      <w:r w:rsidRPr="00C7262F">
        <w:rPr>
          <w:rFonts w:ascii="Times New Roman" w:hAnsi="Times New Roman" w:cs="Times New Roman"/>
        </w:rPr>
        <w:t xml:space="preserve"> 50-CNY (~ 7 USD) gift card for the in-person initial visit or baseline assessment at Guangzhou No.8 People’s Hospital, and another 20-CNY (~3 USD) gift card for completing each </w:t>
      </w:r>
      <w:r w:rsidR="00A159E9">
        <w:rPr>
          <w:rFonts w:ascii="Times New Roman" w:hAnsi="Times New Roman" w:cs="Times New Roman"/>
        </w:rPr>
        <w:t>W</w:t>
      </w:r>
      <w:r w:rsidRPr="00C7262F">
        <w:rPr>
          <w:rFonts w:ascii="Times New Roman" w:hAnsi="Times New Roman" w:cs="Times New Roman"/>
        </w:rPr>
        <w:t>eb-based</w:t>
      </w:r>
      <w:r w:rsidR="00552764">
        <w:rPr>
          <w:rFonts w:ascii="Times New Roman" w:hAnsi="Times New Roman" w:cs="Times New Roman"/>
        </w:rPr>
        <w:t xml:space="preserve"> long</w:t>
      </w:r>
      <w:r w:rsidRPr="00C7262F">
        <w:rPr>
          <w:rFonts w:ascii="Times New Roman" w:hAnsi="Times New Roman" w:cs="Times New Roman"/>
        </w:rPr>
        <w:t xml:space="preserve"> follow-up survey</w:t>
      </w:r>
      <w:r w:rsidR="00552764">
        <w:rPr>
          <w:rFonts w:ascii="Times New Roman" w:hAnsi="Times New Roman" w:cs="Times New Roman"/>
        </w:rPr>
        <w:t xml:space="preserve"> at weeks 4, 8, and 12, and 5-CNY (~1 USD) gift card for complete each Web-based short survey at weeks 2 and 6</w:t>
      </w:r>
      <w:r w:rsidRPr="00C7262F">
        <w:rPr>
          <w:rFonts w:ascii="Times New Roman" w:hAnsi="Times New Roman" w:cs="Times New Roman"/>
        </w:rPr>
        <w:t>. Participants who are selected for in-depth interviews will receive 7</w:t>
      </w:r>
      <w:r w:rsidR="00552764">
        <w:rPr>
          <w:rFonts w:ascii="Times New Roman" w:hAnsi="Times New Roman" w:cs="Times New Roman"/>
        </w:rPr>
        <w:t>5</w:t>
      </w:r>
      <w:r w:rsidRPr="00C7262F">
        <w:rPr>
          <w:rFonts w:ascii="Times New Roman" w:hAnsi="Times New Roman" w:cs="Times New Roman"/>
        </w:rPr>
        <w:t>-CNY (~10 USD) gift card for completing each interview (two interviews in total). Remuneration will be provided at the end of each completed session. The participant may opt to stop the interviews/baseline assessment/follow-up surveys at any time, however remuneration will only be provided for completed sessions.</w:t>
      </w:r>
      <w:r w:rsidR="00E4134F" w:rsidRPr="001B76E8">
        <w:rPr>
          <w:rFonts w:ascii="Times New Roman" w:hAnsi="Times New Roman" w:cs="Times New Roman"/>
        </w:rPr>
        <w:t xml:space="preserve"> </w:t>
      </w:r>
      <w:r w:rsidR="00552764">
        <w:rPr>
          <w:rFonts w:ascii="Times New Roman" w:hAnsi="Times New Roman" w:cs="Times New Roman"/>
        </w:rPr>
        <w:t>Participants who participate in all the required research activities will receive a bonus incentive of 50 CNY at the end of the study.</w:t>
      </w:r>
    </w:p>
    <w:p w14:paraId="719A1CD7" w14:textId="143E2DBF" w:rsidR="00234AEC" w:rsidRPr="001B76E8" w:rsidRDefault="00C67ED6" w:rsidP="00E4134F">
      <w:pPr>
        <w:rPr>
          <w:rFonts w:ascii="Times New Roman" w:hAnsi="Times New Roman" w:cs="Times New Roman"/>
        </w:rPr>
      </w:pPr>
      <w:r w:rsidRPr="001B76E8">
        <w:rPr>
          <w:rFonts w:ascii="Times New Roman" w:hAnsi="Times New Roman" w:cs="Times New Roman"/>
        </w:rPr>
        <w:lastRenderedPageBreak/>
        <w:t xml:space="preserve"> </w:t>
      </w:r>
      <w:r w:rsidR="00F96034" w:rsidRPr="001B76E8">
        <w:rPr>
          <w:rFonts w:ascii="Times New Roman" w:hAnsi="Times New Roman" w:cs="Times New Roman"/>
        </w:rPr>
        <w:t xml:space="preserve"> </w:t>
      </w:r>
      <w:bookmarkEnd w:id="30"/>
    </w:p>
    <w:p w14:paraId="0F792DB8" w14:textId="2FBF7E87" w:rsidR="00A10EB3" w:rsidRDefault="00A10EB3" w:rsidP="00A10EB3">
      <w:pPr>
        <w:pStyle w:val="Heading1"/>
        <w:rPr>
          <w:lang w:eastAsia="zh-CN"/>
        </w:rPr>
      </w:pPr>
      <w:bookmarkStart w:id="37" w:name="_Toc50059737"/>
      <w:bookmarkStart w:id="38" w:name="_Toc226277798"/>
      <w:bookmarkStart w:id="39" w:name="_Toc448716030"/>
      <w:r>
        <w:t>7</w:t>
      </w:r>
      <w:r w:rsidRPr="001B76E8">
        <w:t>.0</w:t>
      </w:r>
      <w:r w:rsidRPr="001B76E8">
        <w:tab/>
      </w:r>
      <w:r>
        <w:t>PARTICIPANT WITHDRAW</w:t>
      </w:r>
      <w:r w:rsidR="00CE4FA5">
        <w:t xml:space="preserve"> AND REPORT</w:t>
      </w:r>
      <w:bookmarkEnd w:id="37"/>
    </w:p>
    <w:bookmarkEnd w:id="38"/>
    <w:bookmarkEnd w:id="39"/>
    <w:p w14:paraId="53D18BC3" w14:textId="5F781E7F" w:rsidR="00BE7084" w:rsidRPr="001B76E8" w:rsidRDefault="00BE7084" w:rsidP="00BE7084">
      <w:pPr>
        <w:rPr>
          <w:rFonts w:ascii="Times New Roman" w:hAnsi="Times New Roman" w:cs="Times New Roman"/>
          <w:color w:val="FF0000"/>
          <w:lang w:eastAsia="zh-CN"/>
        </w:rPr>
      </w:pPr>
    </w:p>
    <w:p w14:paraId="437DAAD0" w14:textId="4D85774A" w:rsidR="00B938AB" w:rsidRPr="001B76E8" w:rsidRDefault="00B938AB" w:rsidP="00B938AB">
      <w:pPr>
        <w:ind w:left="720"/>
        <w:rPr>
          <w:rFonts w:ascii="Times New Roman" w:hAnsi="Times New Roman" w:cs="Times New Roman"/>
          <w:lang w:eastAsia="zh-CN"/>
        </w:rPr>
      </w:pPr>
      <w:r w:rsidRPr="00666CE6">
        <w:rPr>
          <w:rFonts w:ascii="Times New Roman" w:hAnsi="Times New Roman" w:cs="Times New Roman"/>
          <w:color w:val="000000" w:themeColor="text1"/>
          <w:lang w:eastAsia="zh-CN"/>
        </w:rPr>
        <w:t xml:space="preserve">Participants may voluntarily withdraw from the study for any reason at any time. No further data </w:t>
      </w:r>
      <w:r w:rsidRPr="001B76E8">
        <w:rPr>
          <w:rFonts w:ascii="Times New Roman" w:hAnsi="Times New Roman" w:cs="Times New Roman"/>
          <w:lang w:eastAsia="zh-CN"/>
        </w:rPr>
        <w:t>collection will occur from the date the decision is made to permanently discontinue the participant from the study. The study investigators also may withdraw participants from the study in order to protect participant or staff safety. Study staff will record the reasons for all withdrawals.</w:t>
      </w:r>
    </w:p>
    <w:p w14:paraId="470ED0C4" w14:textId="77777777" w:rsidR="00B938AB" w:rsidRPr="001B76E8" w:rsidRDefault="00B938AB" w:rsidP="00B938AB">
      <w:pPr>
        <w:ind w:left="720"/>
        <w:rPr>
          <w:rFonts w:ascii="Times New Roman" w:hAnsi="Times New Roman" w:cs="Times New Roman"/>
          <w:lang w:eastAsia="zh-CN"/>
        </w:rPr>
      </w:pPr>
      <w:r w:rsidRPr="001B76E8">
        <w:rPr>
          <w:rFonts w:ascii="Times New Roman" w:hAnsi="Times New Roman" w:cs="Times New Roman"/>
          <w:lang w:eastAsia="zh-CN"/>
        </w:rPr>
        <w:t>If a participant fails or is unable to comply with study procedures they will be withdrawn from the study. Participants will be withdrawn if they:</w:t>
      </w:r>
    </w:p>
    <w:p w14:paraId="1E6BDBED" w14:textId="77777777" w:rsidR="00B938AB" w:rsidRPr="001B76E8" w:rsidRDefault="00B938AB" w:rsidP="00FC6621">
      <w:pPr>
        <w:pStyle w:val="ListParagraph"/>
        <w:numPr>
          <w:ilvl w:val="0"/>
          <w:numId w:val="8"/>
        </w:numPr>
        <w:rPr>
          <w:rFonts w:ascii="Times New Roman" w:hAnsi="Times New Roman" w:cs="Times New Roman"/>
          <w:lang w:eastAsia="zh-CN"/>
        </w:rPr>
      </w:pPr>
      <w:r w:rsidRPr="001B76E8">
        <w:rPr>
          <w:rFonts w:ascii="Times New Roman" w:hAnsi="Times New Roman" w:cs="Times New Roman"/>
          <w:lang w:eastAsia="zh-CN"/>
        </w:rPr>
        <w:t>are noticeably intoxicated or on illegal drugs.</w:t>
      </w:r>
    </w:p>
    <w:p w14:paraId="2AE0DC14" w14:textId="77777777" w:rsidR="00B938AB" w:rsidRPr="001B76E8" w:rsidRDefault="00B938AB" w:rsidP="00FC6621">
      <w:pPr>
        <w:pStyle w:val="ListParagraph"/>
        <w:numPr>
          <w:ilvl w:val="0"/>
          <w:numId w:val="8"/>
        </w:numPr>
        <w:rPr>
          <w:rFonts w:ascii="Times New Roman" w:hAnsi="Times New Roman" w:cs="Times New Roman"/>
          <w:lang w:eastAsia="zh-CN"/>
        </w:rPr>
      </w:pPr>
      <w:r w:rsidRPr="001B76E8">
        <w:rPr>
          <w:rFonts w:ascii="Times New Roman" w:hAnsi="Times New Roman" w:cs="Times New Roman"/>
          <w:lang w:eastAsia="zh-CN"/>
        </w:rPr>
        <w:t>threaten a study staff member.</w:t>
      </w:r>
    </w:p>
    <w:p w14:paraId="0F67C1F6" w14:textId="77777777" w:rsidR="00B938AB" w:rsidRPr="001B76E8" w:rsidRDefault="00B938AB" w:rsidP="00FC6621">
      <w:pPr>
        <w:pStyle w:val="ListParagraph"/>
        <w:numPr>
          <w:ilvl w:val="0"/>
          <w:numId w:val="8"/>
        </w:numPr>
        <w:rPr>
          <w:rFonts w:ascii="Times New Roman" w:hAnsi="Times New Roman" w:cs="Times New Roman"/>
          <w:lang w:eastAsia="zh-CN"/>
        </w:rPr>
      </w:pPr>
      <w:r w:rsidRPr="001B76E8">
        <w:rPr>
          <w:rFonts w:ascii="Times New Roman" w:hAnsi="Times New Roman" w:cs="Times New Roman"/>
          <w:lang w:eastAsia="zh-CN"/>
        </w:rPr>
        <w:t>are mentally handicapped and unable to give full informed consent.</w:t>
      </w:r>
    </w:p>
    <w:p w14:paraId="1A88B3EA" w14:textId="77777777" w:rsidR="00B938AB" w:rsidRPr="001B76E8" w:rsidRDefault="00B938AB" w:rsidP="00FC6621">
      <w:pPr>
        <w:pStyle w:val="ListParagraph"/>
        <w:numPr>
          <w:ilvl w:val="0"/>
          <w:numId w:val="8"/>
        </w:numPr>
        <w:rPr>
          <w:rFonts w:ascii="Times New Roman" w:hAnsi="Times New Roman" w:cs="Times New Roman"/>
          <w:lang w:eastAsia="zh-CN"/>
        </w:rPr>
      </w:pPr>
      <w:r w:rsidRPr="001B76E8">
        <w:rPr>
          <w:rFonts w:ascii="Times New Roman" w:hAnsi="Times New Roman" w:cs="Times New Roman"/>
          <w:lang w:eastAsia="zh-CN"/>
        </w:rPr>
        <w:t>are incarcerated during course of study.</w:t>
      </w:r>
    </w:p>
    <w:p w14:paraId="096ADEAB" w14:textId="77777777" w:rsidR="00B938AB" w:rsidRPr="001B76E8" w:rsidRDefault="00B938AB" w:rsidP="00FC6621">
      <w:pPr>
        <w:pStyle w:val="ListParagraph"/>
        <w:numPr>
          <w:ilvl w:val="0"/>
          <w:numId w:val="8"/>
        </w:numPr>
        <w:rPr>
          <w:rFonts w:ascii="Times New Roman" w:hAnsi="Times New Roman" w:cs="Times New Roman"/>
          <w:lang w:eastAsia="zh-CN"/>
        </w:rPr>
      </w:pPr>
      <w:r w:rsidRPr="001B76E8">
        <w:rPr>
          <w:rFonts w:ascii="Times New Roman" w:hAnsi="Times New Roman" w:cs="Times New Roman"/>
          <w:lang w:eastAsia="zh-CN"/>
        </w:rPr>
        <w:t>become HIV-positive during course of study.</w:t>
      </w:r>
    </w:p>
    <w:p w14:paraId="43BA9DE9" w14:textId="5A44FAFC" w:rsidR="00BE7084" w:rsidRPr="00BE7084" w:rsidRDefault="00B938AB" w:rsidP="00FC6621">
      <w:pPr>
        <w:pStyle w:val="ListParagraph"/>
        <w:numPr>
          <w:ilvl w:val="0"/>
          <w:numId w:val="8"/>
        </w:numPr>
        <w:rPr>
          <w:rFonts w:ascii="Times New Roman" w:hAnsi="Times New Roman" w:cs="Times New Roman"/>
          <w:lang w:eastAsia="zh-CN"/>
        </w:rPr>
      </w:pPr>
      <w:r w:rsidRPr="001B76E8">
        <w:rPr>
          <w:rFonts w:ascii="Times New Roman" w:hAnsi="Times New Roman" w:cs="Times New Roman"/>
          <w:lang w:eastAsia="zh-CN"/>
        </w:rPr>
        <w:t>reporting severe medication side effects after initiating PrEP and are advised to quit the study by a HIV specialist.</w:t>
      </w:r>
    </w:p>
    <w:p w14:paraId="655EAE54" w14:textId="688BF481" w:rsidR="00CE4FA5" w:rsidRDefault="00CE4FA5" w:rsidP="00CE4FA5">
      <w:pPr>
        <w:ind w:left="720"/>
        <w:rPr>
          <w:rFonts w:ascii="Times New Roman" w:hAnsi="Times New Roman" w:cs="Times New Roman"/>
          <w:color w:val="000000" w:themeColor="text1"/>
          <w:lang w:eastAsia="zh-CN"/>
        </w:rPr>
      </w:pPr>
      <w:r>
        <w:rPr>
          <w:rFonts w:ascii="Times New Roman" w:hAnsi="Times New Roman" w:cs="Times New Roman"/>
          <w:color w:val="000000" w:themeColor="text1"/>
          <w:lang w:eastAsia="zh-CN"/>
        </w:rPr>
        <w:t>Any enrolled participant</w:t>
      </w:r>
      <w:r w:rsidR="00B938AB" w:rsidRPr="00BE7084">
        <w:rPr>
          <w:rFonts w:ascii="Times New Roman" w:hAnsi="Times New Roman" w:cs="Times New Roman"/>
          <w:color w:val="000000" w:themeColor="text1"/>
          <w:lang w:eastAsia="zh-CN"/>
        </w:rPr>
        <w:t xml:space="preserve"> </w:t>
      </w:r>
      <w:r>
        <w:rPr>
          <w:rFonts w:ascii="Times New Roman" w:hAnsi="Times New Roman" w:cs="Times New Roman"/>
          <w:color w:val="000000" w:themeColor="text1"/>
          <w:lang w:eastAsia="zh-CN"/>
        </w:rPr>
        <w:t xml:space="preserve">who report </w:t>
      </w:r>
      <w:r w:rsidR="00BE7084">
        <w:rPr>
          <w:rFonts w:ascii="Times New Roman" w:hAnsi="Times New Roman" w:cs="Times New Roman"/>
          <w:color w:val="000000" w:themeColor="text1"/>
          <w:lang w:eastAsia="zh-CN"/>
        </w:rPr>
        <w:t>any of the above</w:t>
      </w:r>
      <w:r w:rsidR="00273D46">
        <w:rPr>
          <w:rFonts w:ascii="Times New Roman" w:hAnsi="Times New Roman" w:cs="Times New Roman"/>
          <w:color w:val="000000" w:themeColor="text1"/>
          <w:lang w:eastAsia="zh-CN"/>
        </w:rPr>
        <w:t>-</w:t>
      </w:r>
      <w:r w:rsidR="00BE7084">
        <w:rPr>
          <w:rFonts w:ascii="Times New Roman" w:hAnsi="Times New Roman" w:cs="Times New Roman"/>
          <w:color w:val="000000" w:themeColor="text1"/>
          <w:lang w:eastAsia="zh-CN"/>
        </w:rPr>
        <w:t>mentioned</w:t>
      </w:r>
      <w:r w:rsidR="00B938AB" w:rsidRPr="00BE7084">
        <w:rPr>
          <w:rFonts w:ascii="Times New Roman" w:hAnsi="Times New Roman" w:cs="Times New Roman"/>
          <w:color w:val="000000" w:themeColor="text1"/>
          <w:lang w:eastAsia="zh-CN"/>
        </w:rPr>
        <w:t xml:space="preserve"> </w:t>
      </w:r>
      <w:r>
        <w:rPr>
          <w:rFonts w:ascii="Times New Roman" w:hAnsi="Times New Roman" w:cs="Times New Roman"/>
          <w:color w:val="000000" w:themeColor="text1"/>
          <w:lang w:eastAsia="zh-CN"/>
        </w:rPr>
        <w:t>events</w:t>
      </w:r>
      <w:r w:rsidR="00B938AB" w:rsidRPr="00BE7084">
        <w:rPr>
          <w:rFonts w:ascii="Times New Roman" w:hAnsi="Times New Roman" w:cs="Times New Roman"/>
          <w:color w:val="000000" w:themeColor="text1"/>
          <w:lang w:eastAsia="zh-CN"/>
        </w:rPr>
        <w:t xml:space="preserve"> will be immediately </w:t>
      </w:r>
      <w:r>
        <w:rPr>
          <w:rFonts w:ascii="Times New Roman" w:hAnsi="Times New Roman" w:cs="Times New Roman"/>
          <w:color w:val="000000" w:themeColor="text1"/>
          <w:lang w:eastAsia="zh-CN"/>
        </w:rPr>
        <w:t>stop participation in the study, and s</w:t>
      </w:r>
      <w:r w:rsidR="00B938AB" w:rsidRPr="00BE7084">
        <w:rPr>
          <w:rFonts w:ascii="Times New Roman" w:hAnsi="Times New Roman" w:cs="Times New Roman"/>
          <w:color w:val="000000" w:themeColor="text1"/>
          <w:lang w:eastAsia="zh-CN"/>
        </w:rPr>
        <w:t>tudy staff will complete a Study Stop form</w:t>
      </w:r>
      <w:r w:rsidR="00B938AB" w:rsidRPr="00BE7084">
        <w:rPr>
          <w:rFonts w:ascii="Times New Roman" w:hAnsi="Times New Roman" w:cs="Times New Roman" w:hint="eastAsia"/>
          <w:color w:val="000000" w:themeColor="text1"/>
          <w:lang w:eastAsia="zh-CN"/>
        </w:rPr>
        <w:t xml:space="preserve"> </w:t>
      </w:r>
      <w:r w:rsidR="00B938AB" w:rsidRPr="00BE7084">
        <w:rPr>
          <w:rFonts w:ascii="Times New Roman" w:hAnsi="Times New Roman" w:cs="Times New Roman"/>
          <w:color w:val="000000" w:themeColor="text1"/>
          <w:lang w:eastAsia="zh-CN"/>
        </w:rPr>
        <w:t>for participants who are discontinued. This form will include the date, last research activity completed, and reason for study discontinuation.</w:t>
      </w:r>
      <w:r>
        <w:rPr>
          <w:rFonts w:ascii="Times New Roman" w:hAnsi="Times New Roman" w:cs="Times New Roman"/>
          <w:color w:val="000000" w:themeColor="text1"/>
          <w:lang w:eastAsia="zh-CN"/>
        </w:rPr>
        <w:t xml:space="preserve"> These will be reported </w:t>
      </w:r>
      <w:r w:rsidRPr="00BE7084">
        <w:rPr>
          <w:rFonts w:ascii="Times New Roman" w:hAnsi="Times New Roman" w:cs="Times New Roman"/>
          <w:color w:val="000000" w:themeColor="text1"/>
          <w:lang w:eastAsia="zh-CN"/>
        </w:rPr>
        <w:t>to the UN</w:t>
      </w:r>
      <w:r>
        <w:rPr>
          <w:rFonts w:ascii="Times New Roman" w:hAnsi="Times New Roman" w:cs="Times New Roman"/>
          <w:color w:val="000000" w:themeColor="text1"/>
          <w:lang w:eastAsia="zh-CN"/>
        </w:rPr>
        <w:t>C</w:t>
      </w:r>
      <w:r w:rsidRPr="00BE7084">
        <w:rPr>
          <w:rFonts w:ascii="Times New Roman" w:hAnsi="Times New Roman" w:cs="Times New Roman"/>
          <w:color w:val="000000" w:themeColor="text1"/>
          <w:lang w:eastAsia="zh-CN"/>
        </w:rPr>
        <w:t xml:space="preserve"> IRB and the Guangzhou No.8 People’s Hospital IRB</w:t>
      </w:r>
      <w:r>
        <w:rPr>
          <w:rFonts w:ascii="Times New Roman" w:hAnsi="Times New Roman" w:cs="Times New Roman"/>
          <w:color w:val="000000" w:themeColor="text1"/>
          <w:lang w:eastAsia="zh-CN"/>
        </w:rPr>
        <w:t xml:space="preserve"> at the end of study</w:t>
      </w:r>
      <w:r w:rsidRPr="00BE7084">
        <w:rPr>
          <w:rFonts w:ascii="Times New Roman" w:hAnsi="Times New Roman" w:cs="Times New Roman"/>
          <w:color w:val="000000" w:themeColor="text1"/>
          <w:lang w:eastAsia="zh-CN"/>
        </w:rPr>
        <w:t>.</w:t>
      </w:r>
    </w:p>
    <w:p w14:paraId="7AFA29ED" w14:textId="7417D14D" w:rsidR="00CE4FA5" w:rsidRDefault="00234AEC" w:rsidP="00CE4FA5">
      <w:pPr>
        <w:ind w:left="720"/>
        <w:rPr>
          <w:rFonts w:ascii="Times New Roman" w:hAnsi="Times New Roman" w:cs="Times New Roman"/>
        </w:rPr>
      </w:pPr>
      <w:r w:rsidRPr="001B76E8">
        <w:rPr>
          <w:rFonts w:ascii="Times New Roman" w:hAnsi="Times New Roman" w:cs="Times New Roman"/>
        </w:rPr>
        <w:t xml:space="preserve">Reporting is required of all unanticipated problems to the UNC IRB, including those which may occur after the participant has completed or has withdrawn from the study, including after study closure. </w:t>
      </w:r>
    </w:p>
    <w:p w14:paraId="38C6DACD" w14:textId="6A2752AC" w:rsidR="00234AEC" w:rsidRPr="00CE4FA5" w:rsidRDefault="00234AEC" w:rsidP="00CE4FA5">
      <w:pPr>
        <w:ind w:left="720"/>
        <w:rPr>
          <w:rFonts w:ascii="Times New Roman" w:hAnsi="Times New Roman" w:cs="Times New Roman"/>
          <w:color w:val="000000" w:themeColor="text1"/>
          <w:lang w:eastAsia="zh-CN"/>
        </w:rPr>
      </w:pPr>
      <w:r w:rsidRPr="001B76E8">
        <w:rPr>
          <w:rFonts w:ascii="Times New Roman" w:hAnsi="Times New Roman" w:cs="Times New Roman"/>
          <w:u w:val="single"/>
        </w:rPr>
        <w:t>Unanticipated problems as defined by the UNC IRB:</w:t>
      </w:r>
    </w:p>
    <w:p w14:paraId="3FC4CAAE" w14:textId="5DAE920F" w:rsidR="00234AEC" w:rsidRPr="001B76E8" w:rsidRDefault="00234AEC" w:rsidP="00234AEC">
      <w:pPr>
        <w:autoSpaceDE w:val="0"/>
        <w:autoSpaceDN w:val="0"/>
        <w:adjustRightInd w:val="0"/>
        <w:ind w:left="720"/>
        <w:rPr>
          <w:rFonts w:ascii="Times New Roman" w:hAnsi="Times New Roman" w:cs="Times New Roman"/>
        </w:rPr>
      </w:pPr>
      <w:r w:rsidRPr="001B76E8">
        <w:rPr>
          <w:rFonts w:ascii="Times New Roman" w:hAnsi="Times New Roman" w:cs="Times New Roman"/>
        </w:rPr>
        <w:t>Unanticipated problems involving risks to participants or others” or “Unanticipated Problem” refers to any incident, experience, or outcome that:</w:t>
      </w:r>
    </w:p>
    <w:p w14:paraId="7BA057BD" w14:textId="77777777" w:rsidR="00234AEC" w:rsidRPr="001B76E8" w:rsidRDefault="00234AEC" w:rsidP="00FC6621">
      <w:pPr>
        <w:numPr>
          <w:ilvl w:val="0"/>
          <w:numId w:val="2"/>
        </w:numPr>
        <w:autoSpaceDE w:val="0"/>
        <w:autoSpaceDN w:val="0"/>
        <w:adjustRightInd w:val="0"/>
        <w:spacing w:after="0" w:line="240" w:lineRule="auto"/>
        <w:rPr>
          <w:rFonts w:ascii="Times New Roman" w:hAnsi="Times New Roman" w:cs="Times New Roman"/>
        </w:rPr>
      </w:pPr>
      <w:r w:rsidRPr="001B76E8">
        <w:rPr>
          <w:rFonts w:ascii="Times New Roman" w:hAnsi="Times New Roman" w:cs="Times New Roman"/>
        </w:rPr>
        <w:t xml:space="preserve">is unexpected (in terms of nature, severity, or frequency) given (a) the research procedures that are described in the protocol-related documents, such as the IRB-approved research protocol and informed consent document; and (b) the characteristics of the participant population being studied; </w:t>
      </w:r>
    </w:p>
    <w:p w14:paraId="5152E864" w14:textId="77777777" w:rsidR="00234AEC" w:rsidRPr="001B76E8" w:rsidRDefault="00234AEC" w:rsidP="00FC6621">
      <w:pPr>
        <w:numPr>
          <w:ilvl w:val="0"/>
          <w:numId w:val="3"/>
        </w:numPr>
        <w:autoSpaceDE w:val="0"/>
        <w:autoSpaceDN w:val="0"/>
        <w:adjustRightInd w:val="0"/>
        <w:spacing w:after="0" w:line="240" w:lineRule="auto"/>
        <w:rPr>
          <w:rFonts w:ascii="Times New Roman" w:hAnsi="Times New Roman" w:cs="Times New Roman"/>
        </w:rPr>
      </w:pPr>
      <w:r w:rsidRPr="001B76E8">
        <w:rPr>
          <w:rFonts w:ascii="Times New Roman" w:hAnsi="Times New Roman" w:cs="Times New Roman"/>
        </w:rPr>
        <w:t xml:space="preserve">is related or possibly related to a participant’s participation in the research; and </w:t>
      </w:r>
    </w:p>
    <w:p w14:paraId="441BEB5F" w14:textId="77777777" w:rsidR="00CE4FA5" w:rsidRDefault="00234AEC" w:rsidP="00FC6621">
      <w:pPr>
        <w:numPr>
          <w:ilvl w:val="0"/>
          <w:numId w:val="4"/>
        </w:numPr>
        <w:autoSpaceDE w:val="0"/>
        <w:autoSpaceDN w:val="0"/>
        <w:adjustRightInd w:val="0"/>
        <w:spacing w:after="0" w:line="240" w:lineRule="auto"/>
        <w:rPr>
          <w:rFonts w:ascii="Times New Roman" w:hAnsi="Times New Roman" w:cs="Times New Roman"/>
        </w:rPr>
      </w:pPr>
      <w:r w:rsidRPr="001B76E8">
        <w:rPr>
          <w:rFonts w:ascii="Times New Roman" w:hAnsi="Times New Roman" w:cs="Times New Roman"/>
        </w:rPr>
        <w:t xml:space="preserve">suggests that the research places participants or others at a greater risk of harm (including physical, psychological, economic, or social harm) related to the research than was previously known or recognized. </w:t>
      </w:r>
    </w:p>
    <w:p w14:paraId="66EFF4B9" w14:textId="77777777" w:rsidR="00CE4FA5" w:rsidRDefault="00CE4FA5" w:rsidP="00CE4FA5">
      <w:pPr>
        <w:autoSpaceDE w:val="0"/>
        <w:autoSpaceDN w:val="0"/>
        <w:adjustRightInd w:val="0"/>
        <w:spacing w:after="0" w:line="240" w:lineRule="auto"/>
        <w:ind w:left="1140"/>
        <w:rPr>
          <w:rFonts w:ascii="Times New Roman" w:hAnsi="Times New Roman" w:cs="Times New Roman"/>
        </w:rPr>
      </w:pPr>
    </w:p>
    <w:p w14:paraId="35282CD5" w14:textId="71890472" w:rsidR="00234AEC" w:rsidRDefault="00234AEC" w:rsidP="00CE4FA5">
      <w:pPr>
        <w:ind w:left="720"/>
        <w:rPr>
          <w:rFonts w:ascii="Times New Roman" w:hAnsi="Times New Roman" w:cs="Times New Roman"/>
        </w:rPr>
      </w:pPr>
      <w:r w:rsidRPr="00CE4FA5">
        <w:rPr>
          <w:rFonts w:ascii="Times New Roman" w:hAnsi="Times New Roman" w:cs="Times New Roman"/>
        </w:rPr>
        <w:lastRenderedPageBreak/>
        <w:t xml:space="preserve">Unanticipated Problems that are serious adverse events should be reported to the UNC IRB </w:t>
      </w:r>
      <w:r w:rsidR="000B6859">
        <w:rPr>
          <w:rFonts w:ascii="Times New Roman" w:hAnsi="Times New Roman" w:cs="Times New Roman"/>
          <w:lang w:eastAsia="zh-CN"/>
        </w:rPr>
        <w:t xml:space="preserve">ang Guangzhou No.8 People’s Hospital IRB </w:t>
      </w:r>
      <w:r w:rsidRPr="00CE4FA5">
        <w:rPr>
          <w:rFonts w:ascii="Times New Roman" w:hAnsi="Times New Roman" w:cs="Times New Roman" w:hint="eastAsia"/>
          <w:lang w:eastAsia="zh-CN"/>
        </w:rPr>
        <w:t>w</w:t>
      </w:r>
      <w:r w:rsidRPr="00CE4FA5">
        <w:rPr>
          <w:rFonts w:ascii="Times New Roman" w:hAnsi="Times New Roman" w:cs="Times New Roman"/>
        </w:rPr>
        <w:t>ithin one (1) week of the investigator becoming aware of the event.  Any other Unanticipated Problem should be reported to the UNC IRB</w:t>
      </w:r>
      <w:r w:rsidR="004B172B">
        <w:rPr>
          <w:rFonts w:ascii="Times New Roman" w:hAnsi="Times New Roman" w:cs="Times New Roman"/>
        </w:rPr>
        <w:t xml:space="preserve"> and </w:t>
      </w:r>
      <w:r w:rsidR="004B172B">
        <w:rPr>
          <w:rFonts w:ascii="Times New Roman" w:hAnsi="Times New Roman" w:cs="Times New Roman"/>
          <w:lang w:eastAsia="zh-CN"/>
        </w:rPr>
        <w:t>Guangzhou No.8 People’s Hospital IRB</w:t>
      </w:r>
      <w:r w:rsidRPr="00CE4FA5">
        <w:rPr>
          <w:rFonts w:ascii="Times New Roman" w:hAnsi="Times New Roman" w:cs="Times New Roman"/>
        </w:rPr>
        <w:t xml:space="preserve"> within two (2) weeks of the investigator becoming aware of the problem.  If the Unanticipated Problem Report cannot be completed in its entirety within the required time period, a preliminary report should be submitted.  The Unanticipated Problem Report should be amended once the event is resolved and/or more information becomes available. </w:t>
      </w:r>
    </w:p>
    <w:p w14:paraId="66E53DDA" w14:textId="007C1ED1" w:rsidR="00CE4FA5" w:rsidRPr="001B76E8" w:rsidRDefault="00CE4FA5" w:rsidP="00CE4FA5">
      <w:pPr>
        <w:ind w:left="720"/>
        <w:rPr>
          <w:rFonts w:ascii="Times New Roman" w:hAnsi="Times New Roman" w:cs="Times New Roman"/>
        </w:rPr>
      </w:pPr>
    </w:p>
    <w:p w14:paraId="4326E93E" w14:textId="68FAE66D" w:rsidR="001B76E8" w:rsidRPr="001B76E8" w:rsidRDefault="00A10EB3" w:rsidP="001B76E8">
      <w:pPr>
        <w:pStyle w:val="Heading1"/>
      </w:pPr>
      <w:bookmarkStart w:id="40" w:name="_Toc50059738"/>
      <w:r>
        <w:t>8</w:t>
      </w:r>
      <w:r w:rsidR="001B76E8" w:rsidRPr="001B76E8">
        <w:t>.0</w:t>
      </w:r>
      <w:r w:rsidR="001B76E8" w:rsidRPr="001B76E8">
        <w:tab/>
      </w:r>
      <w:r w:rsidR="001B76E8">
        <w:t>STATISTICAL CONSIDERATIONS</w:t>
      </w:r>
      <w:bookmarkEnd w:id="40"/>
    </w:p>
    <w:p w14:paraId="55DA32D4" w14:textId="77777777" w:rsidR="00234AEC" w:rsidRPr="004B172B" w:rsidRDefault="00234AEC" w:rsidP="00234AEC">
      <w:pPr>
        <w:ind w:left="720"/>
        <w:rPr>
          <w:rFonts w:ascii="Times New Roman" w:hAnsi="Times New Roman" w:cs="Times New Roman"/>
        </w:rPr>
      </w:pPr>
    </w:p>
    <w:p w14:paraId="2EDCD8BE" w14:textId="31B9ED86" w:rsidR="00234AEC" w:rsidRPr="004B172B" w:rsidRDefault="004B172B" w:rsidP="00234AEC">
      <w:pPr>
        <w:ind w:left="720"/>
        <w:rPr>
          <w:rFonts w:ascii="Times New Roman" w:hAnsi="Times New Roman" w:cs="Times New Roman"/>
        </w:rPr>
      </w:pPr>
      <w:r w:rsidRPr="004B172B">
        <w:rPr>
          <w:rFonts w:ascii="Times New Roman" w:hAnsi="Times New Roman" w:cs="Times New Roman"/>
        </w:rPr>
        <w:t xml:space="preserve">This section is only applicable to Aim 2. </w:t>
      </w:r>
    </w:p>
    <w:p w14:paraId="536131B4" w14:textId="0C67F7AB" w:rsidR="004B172B" w:rsidRDefault="004B172B" w:rsidP="004B172B">
      <w:pPr>
        <w:pStyle w:val="Heading3"/>
      </w:pPr>
      <w:bookmarkStart w:id="41" w:name="_Toc50059739"/>
      <w:r>
        <w:t>8</w:t>
      </w:r>
      <w:r w:rsidRPr="00A10EB3">
        <w:t>.1</w:t>
      </w:r>
      <w:r w:rsidRPr="00A10EB3">
        <w:tab/>
      </w:r>
      <w:r>
        <w:t>General Design</w:t>
      </w:r>
      <w:bookmarkEnd w:id="41"/>
    </w:p>
    <w:p w14:paraId="7756A751" w14:textId="36B383D8" w:rsidR="004B172B" w:rsidRPr="004B172B" w:rsidRDefault="00780A5C" w:rsidP="004B172B">
      <w:pPr>
        <w:ind w:left="720"/>
        <w:rPr>
          <w:rFonts w:ascii="Times New Roman" w:hAnsi="Times New Roman" w:cs="Times New Roman"/>
          <w:lang w:eastAsia="zh-CN"/>
        </w:rPr>
      </w:pPr>
      <w:r>
        <w:rPr>
          <w:rFonts w:ascii="Times New Roman" w:hAnsi="Times New Roman" w:cs="Times New Roman"/>
          <w:lang w:eastAsia="zh-CN"/>
        </w:rPr>
        <w:t xml:space="preserve">Aim 2 include a two-arm unblinded RCT, testing the efficacy of a mini-app-based PrEP intervention in promoting PrEP uptake among Chinese MSM compared to standard of care control. </w:t>
      </w:r>
    </w:p>
    <w:p w14:paraId="727FF07A" w14:textId="468738FC" w:rsidR="004B172B" w:rsidRDefault="004B172B" w:rsidP="004B172B">
      <w:pPr>
        <w:pStyle w:val="Heading3"/>
      </w:pPr>
      <w:bookmarkStart w:id="42" w:name="_Toc50059740"/>
      <w:r>
        <w:t>8</w:t>
      </w:r>
      <w:r w:rsidRPr="00A10EB3">
        <w:t>.</w:t>
      </w:r>
      <w:r>
        <w:t>2</w:t>
      </w:r>
      <w:r w:rsidRPr="00A10EB3">
        <w:tab/>
      </w:r>
      <w:r>
        <w:t>Endpoints</w:t>
      </w:r>
      <w:bookmarkEnd w:id="42"/>
    </w:p>
    <w:p w14:paraId="052C9B64" w14:textId="616C8F93" w:rsidR="00780A5C" w:rsidRPr="004B172B" w:rsidRDefault="00780A5C" w:rsidP="00780A5C">
      <w:pPr>
        <w:ind w:left="720"/>
        <w:rPr>
          <w:rFonts w:ascii="Times New Roman" w:hAnsi="Times New Roman" w:cs="Times New Roman"/>
          <w:lang w:eastAsia="zh-CN"/>
        </w:rPr>
      </w:pPr>
      <w:r>
        <w:rPr>
          <w:rFonts w:ascii="Times New Roman" w:hAnsi="Times New Roman" w:cs="Times New Roman"/>
          <w:lang w:eastAsia="zh-CN"/>
        </w:rPr>
        <w:t xml:space="preserve">The endpoint for primary outcome is successful initiation of PrEP.  </w:t>
      </w:r>
    </w:p>
    <w:p w14:paraId="37D7787B" w14:textId="1CCCE421" w:rsidR="004B172B" w:rsidRDefault="004B172B" w:rsidP="004B172B">
      <w:pPr>
        <w:pStyle w:val="Heading3"/>
      </w:pPr>
      <w:bookmarkStart w:id="43" w:name="_Toc50059741"/>
      <w:r>
        <w:t>8</w:t>
      </w:r>
      <w:r w:rsidRPr="00A10EB3">
        <w:t>.</w:t>
      </w:r>
      <w:r>
        <w:t>3</w:t>
      </w:r>
      <w:r w:rsidRPr="00A10EB3">
        <w:tab/>
      </w:r>
      <w:r>
        <w:t>Randomization and Stratification</w:t>
      </w:r>
      <w:bookmarkEnd w:id="43"/>
    </w:p>
    <w:p w14:paraId="7B5884C6" w14:textId="4325FC5C" w:rsidR="00780A5C" w:rsidRPr="00780A5C" w:rsidRDefault="00780A5C" w:rsidP="00780A5C">
      <w:pPr>
        <w:ind w:left="720"/>
        <w:rPr>
          <w:rFonts w:ascii="Times New Roman" w:hAnsi="Times New Roman" w:cs="Times New Roman"/>
        </w:rPr>
      </w:pPr>
      <w:r>
        <w:rPr>
          <w:rFonts w:ascii="Times New Roman" w:hAnsi="Times New Roman" w:cs="Times New Roman"/>
        </w:rPr>
        <w:t xml:space="preserve">Participants will be simply randomized at initial enrollment visit into two arms </w:t>
      </w:r>
      <w:r w:rsidR="007E2D67">
        <w:rPr>
          <w:rFonts w:ascii="Times New Roman" w:hAnsi="Times New Roman" w:cs="Times New Roman"/>
        </w:rPr>
        <w:t>(intervention=40, control=30)</w:t>
      </w:r>
      <w:r>
        <w:rPr>
          <w:rFonts w:ascii="Times New Roman" w:hAnsi="Times New Roman" w:cs="Times New Roman"/>
        </w:rPr>
        <w:t>. No stratification will be conducted.</w:t>
      </w:r>
    </w:p>
    <w:p w14:paraId="47EE6710" w14:textId="6BBC965D" w:rsidR="004B172B" w:rsidRDefault="004B172B" w:rsidP="004B172B">
      <w:pPr>
        <w:pStyle w:val="Heading3"/>
      </w:pPr>
      <w:bookmarkStart w:id="44" w:name="_Toc50059742"/>
      <w:r>
        <w:t>8</w:t>
      </w:r>
      <w:r w:rsidRPr="00A10EB3">
        <w:t>.</w:t>
      </w:r>
      <w:r>
        <w:t>4</w:t>
      </w:r>
      <w:r w:rsidRPr="00A10EB3">
        <w:tab/>
      </w:r>
      <w:r>
        <w:t>Sample Size and Accrual</w:t>
      </w:r>
      <w:bookmarkEnd w:id="44"/>
    </w:p>
    <w:p w14:paraId="3CE15137" w14:textId="76AB5FD5" w:rsidR="00780A5C" w:rsidRPr="00780A5C" w:rsidRDefault="00C7262F" w:rsidP="00780A5C">
      <w:pPr>
        <w:ind w:left="720"/>
        <w:rPr>
          <w:rFonts w:ascii="Times New Roman" w:hAnsi="Times New Roman" w:cs="Times New Roman"/>
        </w:rPr>
      </w:pPr>
      <w:r w:rsidRPr="00C7262F">
        <w:rPr>
          <w:rFonts w:ascii="Times New Roman" w:hAnsi="Times New Roman" w:cs="Times New Roman"/>
        </w:rPr>
        <w:t xml:space="preserve">This is a pilot study to test the preliminary efficacy of a WeChat-based mini-app in promoting PrEP uptake </w:t>
      </w:r>
      <w:r>
        <w:rPr>
          <w:rFonts w:ascii="Times New Roman" w:hAnsi="Times New Roman" w:cs="Times New Roman"/>
        </w:rPr>
        <w:t>rate</w:t>
      </w:r>
      <w:r w:rsidRPr="00C7262F">
        <w:rPr>
          <w:rFonts w:ascii="Times New Roman" w:hAnsi="Times New Roman" w:cs="Times New Roman"/>
        </w:rPr>
        <w:t>s</w:t>
      </w:r>
      <w:r>
        <w:rPr>
          <w:rFonts w:ascii="Times New Roman" w:hAnsi="Times New Roman" w:cs="Times New Roman"/>
        </w:rPr>
        <w:t xml:space="preserve"> in an 8-week intervention</w:t>
      </w:r>
      <w:r w:rsidRPr="00C7262F">
        <w:rPr>
          <w:rFonts w:ascii="Times New Roman" w:hAnsi="Times New Roman" w:cs="Times New Roman"/>
        </w:rPr>
        <w:t xml:space="preserve">. </w:t>
      </w:r>
      <w:r>
        <w:rPr>
          <w:rFonts w:ascii="Times New Roman" w:hAnsi="Times New Roman" w:cs="Times New Roman"/>
        </w:rPr>
        <w:t xml:space="preserve">Inclusion of a control arm will allow estimation of an effective size to sufficiently power a future full-scale efficacy trial. </w:t>
      </w:r>
      <w:r w:rsidRPr="00C7262F">
        <w:rPr>
          <w:rFonts w:ascii="Times New Roman" w:hAnsi="Times New Roman" w:cs="Times New Roman"/>
        </w:rPr>
        <w:t>The full-size intervention study will be designed as a two-arm RCT, following participants up to 12 months and use multilevel modeling methods to understand the association between intervention exposure, changed PrEP perceptions, PrEP initiation and long-term adherence.</w:t>
      </w:r>
    </w:p>
    <w:p w14:paraId="7A526E30" w14:textId="128CFC69" w:rsidR="004B172B" w:rsidRDefault="004B172B" w:rsidP="004B172B">
      <w:pPr>
        <w:pStyle w:val="Heading3"/>
      </w:pPr>
      <w:bookmarkStart w:id="45" w:name="_Toc50059743"/>
      <w:r>
        <w:t>8</w:t>
      </w:r>
      <w:r w:rsidRPr="00A10EB3">
        <w:t>.</w:t>
      </w:r>
      <w:r>
        <w:t>5</w:t>
      </w:r>
      <w:r w:rsidRPr="00A10EB3">
        <w:tab/>
      </w:r>
      <w:r>
        <w:t>Monitoring</w:t>
      </w:r>
      <w:bookmarkEnd w:id="45"/>
    </w:p>
    <w:p w14:paraId="0CF1CF03" w14:textId="4699E099" w:rsidR="003B39F0" w:rsidRPr="003B39F0" w:rsidRDefault="003B39F0">
      <w:pPr>
        <w:ind w:left="720"/>
        <w:rPr>
          <w:rFonts w:ascii="Times New Roman" w:hAnsi="Times New Roman" w:cs="Times New Roman"/>
        </w:rPr>
      </w:pPr>
      <w:r w:rsidRPr="003B39F0">
        <w:rPr>
          <w:rFonts w:ascii="Times New Roman" w:hAnsi="Times New Roman" w:cs="Times New Roman"/>
        </w:rPr>
        <w:t>Data will be collected and stored by anonymous identification numbers by study investigators. Data will not be shared with third parties. Data will be discarded 2 years following study completion.</w:t>
      </w:r>
    </w:p>
    <w:p w14:paraId="0D7D973B" w14:textId="77777777" w:rsidR="003B39F0" w:rsidRPr="00E44148" w:rsidRDefault="003B39F0" w:rsidP="003B39F0">
      <w:pPr>
        <w:ind w:left="720"/>
        <w:rPr>
          <w:rFonts w:ascii="Times New Roman" w:hAnsi="Times New Roman" w:cs="Times New Roman"/>
          <w:u w:val="single"/>
        </w:rPr>
      </w:pPr>
      <w:r w:rsidRPr="00E44148">
        <w:rPr>
          <w:rFonts w:ascii="Times New Roman" w:hAnsi="Times New Roman" w:cs="Times New Roman"/>
          <w:u w:val="single"/>
        </w:rPr>
        <w:t>Plans for monitoring participant safety and study progress</w:t>
      </w:r>
    </w:p>
    <w:p w14:paraId="0313A32A" w14:textId="359BD62D" w:rsidR="003B39F0" w:rsidRPr="003B39F0" w:rsidRDefault="003B39F0">
      <w:pPr>
        <w:ind w:left="720"/>
        <w:rPr>
          <w:rFonts w:ascii="Times New Roman" w:hAnsi="Times New Roman" w:cs="Times New Roman"/>
        </w:rPr>
      </w:pPr>
      <w:r w:rsidRPr="003B39F0">
        <w:rPr>
          <w:rFonts w:ascii="Times New Roman" w:hAnsi="Times New Roman" w:cs="Times New Roman"/>
        </w:rPr>
        <w:t xml:space="preserve">The PIs will receive regularly bi-weekly updates from study personnel. In addition, study procedures are established that if at any time during the study a participant divulges that he is at </w:t>
      </w:r>
      <w:r w:rsidRPr="003B39F0">
        <w:rPr>
          <w:rFonts w:ascii="Times New Roman" w:hAnsi="Times New Roman" w:cs="Times New Roman"/>
        </w:rPr>
        <w:lastRenderedPageBreak/>
        <w:t>risk for harm, including but not limited to reporting severe medication side effects, being abused or experiencing violence, if harm is suspected or likely, or if the participant states he is suicidal/homicidal, the PIs will be notified immediately and measures will be taken to ensure the participant's safety. Reporting will be done as appropriate to the situation and the legal statutes, and referrals will be provided for appropriate support, counseling, or treatment resources.</w:t>
      </w:r>
    </w:p>
    <w:p w14:paraId="690BC636" w14:textId="25623083" w:rsidR="003B39F0" w:rsidRDefault="003B39F0" w:rsidP="003B39F0">
      <w:pPr>
        <w:ind w:left="720"/>
        <w:rPr>
          <w:rFonts w:ascii="Times New Roman" w:hAnsi="Times New Roman" w:cs="Times New Roman"/>
        </w:rPr>
      </w:pPr>
      <w:r w:rsidRPr="003B39F0">
        <w:rPr>
          <w:rFonts w:ascii="Times New Roman" w:hAnsi="Times New Roman" w:cs="Times New Roman"/>
        </w:rPr>
        <w:t>The full study team will hold bi-weekly conference calls to report progress on enrollment, data collection and data analysis. Any challenges that arise will be discussed during these calls and plans made to address.</w:t>
      </w:r>
    </w:p>
    <w:p w14:paraId="46CC11AD" w14:textId="0DF0388C" w:rsidR="003B39F0" w:rsidRDefault="003B39F0" w:rsidP="003B39F0">
      <w:pPr>
        <w:ind w:left="720"/>
        <w:rPr>
          <w:rFonts w:ascii="Times New Roman" w:hAnsi="Times New Roman" w:cs="Times New Roman"/>
        </w:rPr>
      </w:pPr>
      <w:r w:rsidRPr="003B39F0">
        <w:rPr>
          <w:rFonts w:ascii="Times New Roman" w:hAnsi="Times New Roman" w:cs="Times New Roman"/>
        </w:rPr>
        <w:t xml:space="preserve">This study is expected to pose minimal risk. Nevertheless, any unanticipated problems will be recorded in a master log by the </w:t>
      </w:r>
      <w:r>
        <w:rPr>
          <w:rFonts w:ascii="Times New Roman" w:hAnsi="Times New Roman" w:cs="Times New Roman"/>
        </w:rPr>
        <w:t>PIs an</w:t>
      </w:r>
      <w:r w:rsidRPr="003B39F0">
        <w:rPr>
          <w:rFonts w:ascii="Times New Roman" w:hAnsi="Times New Roman" w:cs="Times New Roman"/>
        </w:rPr>
        <w:t>d reported during bi-weekly updates (or immediately as described above). The</w:t>
      </w:r>
      <w:r>
        <w:rPr>
          <w:rFonts w:ascii="Times New Roman" w:hAnsi="Times New Roman" w:cs="Times New Roman"/>
        </w:rPr>
        <w:t xml:space="preserve"> </w:t>
      </w:r>
      <w:r w:rsidRPr="003B39F0">
        <w:rPr>
          <w:rFonts w:ascii="Times New Roman" w:hAnsi="Times New Roman" w:cs="Times New Roman"/>
        </w:rPr>
        <w:t>master log will be reviewed during bi-weekly full study team conference calls.</w:t>
      </w:r>
      <w:r w:rsidRPr="003B39F0">
        <w:t xml:space="preserve"> </w:t>
      </w:r>
      <w:r w:rsidRPr="003B39F0">
        <w:rPr>
          <w:rFonts w:ascii="Times New Roman" w:hAnsi="Times New Roman" w:cs="Times New Roman"/>
        </w:rPr>
        <w:t>Participants may voluntarily withdraw from the study for any reason at any time.</w:t>
      </w:r>
      <w:r>
        <w:rPr>
          <w:rFonts w:ascii="Times New Roman" w:hAnsi="Times New Roman" w:cs="Times New Roman"/>
        </w:rPr>
        <w:t xml:space="preserve"> Detailed description of participant withdraw and report can be found in section 7.0</w:t>
      </w:r>
      <w:r w:rsidR="00C40470">
        <w:rPr>
          <w:rFonts w:ascii="Times New Roman" w:hAnsi="Times New Roman" w:cs="Times New Roman"/>
        </w:rPr>
        <w:t xml:space="preserve"> in this protocol</w:t>
      </w:r>
      <w:r>
        <w:rPr>
          <w:rFonts w:ascii="Times New Roman" w:hAnsi="Times New Roman" w:cs="Times New Roman"/>
        </w:rPr>
        <w:t xml:space="preserve">. </w:t>
      </w:r>
    </w:p>
    <w:p w14:paraId="0122BE50" w14:textId="77777777" w:rsidR="003B39F0" w:rsidRDefault="003B39F0" w:rsidP="006108A2">
      <w:pPr>
        <w:rPr>
          <w:rFonts w:ascii="Times New Roman" w:hAnsi="Times New Roman" w:cs="Times New Roman"/>
        </w:rPr>
      </w:pPr>
    </w:p>
    <w:p w14:paraId="1C34CD11" w14:textId="2EF4858C" w:rsidR="004B172B" w:rsidRPr="004B172B" w:rsidRDefault="004B172B" w:rsidP="00780A5C">
      <w:pPr>
        <w:pStyle w:val="Heading3"/>
      </w:pPr>
      <w:bookmarkStart w:id="46" w:name="_Toc50059744"/>
      <w:r>
        <w:t>8</w:t>
      </w:r>
      <w:r w:rsidRPr="00A10EB3">
        <w:t>.</w:t>
      </w:r>
      <w:r>
        <w:t>6</w:t>
      </w:r>
      <w:r w:rsidRPr="00A10EB3">
        <w:tab/>
      </w:r>
      <w:r>
        <w:t>Analyses</w:t>
      </w:r>
      <w:bookmarkEnd w:id="46"/>
    </w:p>
    <w:p w14:paraId="7597195B" w14:textId="7E51F9C7" w:rsidR="004B172B" w:rsidRPr="008F765D" w:rsidRDefault="008F765D" w:rsidP="008F765D">
      <w:pPr>
        <w:autoSpaceDE w:val="0"/>
        <w:autoSpaceDN w:val="0"/>
        <w:adjustRightInd w:val="0"/>
        <w:ind w:left="720"/>
        <w:rPr>
          <w:rFonts w:ascii="Times New Roman" w:hAnsi="Times New Roman" w:cs="Times New Roman"/>
        </w:rPr>
      </w:pPr>
      <w:r w:rsidRPr="008F765D">
        <w:rPr>
          <w:rFonts w:ascii="Times New Roman" w:hAnsi="Times New Roman" w:cs="Times New Roman"/>
        </w:rPr>
        <w:t xml:space="preserve">Descriptive statistical analysis will be first conducted to report demographic characteristics of participants, PrEP uptake rates, PrEP-related perceptions, PrEP adherence, HIV/STI testing behaviors, </w:t>
      </w:r>
      <w:r w:rsidR="008B575C">
        <w:rPr>
          <w:rFonts w:ascii="Times New Roman" w:hAnsi="Times New Roman" w:cs="Times New Roman"/>
        </w:rPr>
        <w:t xml:space="preserve">prevalence of STIs, </w:t>
      </w:r>
      <w:r w:rsidRPr="008F765D">
        <w:rPr>
          <w:rFonts w:ascii="Times New Roman" w:hAnsi="Times New Roman" w:cs="Times New Roman"/>
        </w:rPr>
        <w:t xml:space="preserve">mini-app use behaviors at different time points throughout the study period. Statistical tests including Chi-Square tests and t-tests will be conducted to compare the preliminary intervention effects (i.e. the efficacy of mini-app in improving PrEP-related perceptions, increasing PrEP uptake rates and HIV/STI testing behaviors) between the intervention group and control group at each time point. Multivariate logistic regression models will be applied to estimate the association between intervention arm and the primary study outcome, PrEP initiation during the 8-week </w:t>
      </w:r>
      <w:r w:rsidR="00DA15C3">
        <w:rPr>
          <w:rFonts w:ascii="Times New Roman" w:hAnsi="Times New Roman" w:cs="Times New Roman"/>
        </w:rPr>
        <w:t>intervention</w:t>
      </w:r>
      <w:r w:rsidRPr="008F765D">
        <w:rPr>
          <w:rFonts w:ascii="Times New Roman" w:hAnsi="Times New Roman" w:cs="Times New Roman"/>
        </w:rPr>
        <w:t xml:space="preserve"> period. If prognostic factors associated with the primary outcome remain insufficiently balanced through simple randomization, we may adjust for these factors in our models. Potential confounding factors that may be included are perceived HIV infection risk, PrEP self-efficacy and perceived PrEP stigma.</w:t>
      </w:r>
    </w:p>
    <w:p w14:paraId="5743253F" w14:textId="77777777" w:rsidR="00234AEC" w:rsidRPr="001B76E8" w:rsidRDefault="00234AEC" w:rsidP="00234AEC">
      <w:pPr>
        <w:rPr>
          <w:rFonts w:ascii="Times New Roman" w:hAnsi="Times New Roman" w:cs="Times New Roman"/>
        </w:rPr>
      </w:pPr>
    </w:p>
    <w:p w14:paraId="487B3A43" w14:textId="045E0335" w:rsidR="001B76E8" w:rsidRPr="001B76E8" w:rsidRDefault="008B575C" w:rsidP="001B76E8">
      <w:pPr>
        <w:pStyle w:val="Heading1"/>
      </w:pPr>
      <w:bookmarkStart w:id="47" w:name="_Toc50059745"/>
      <w:bookmarkStart w:id="48" w:name="_Toc226277814"/>
      <w:r>
        <w:t>9</w:t>
      </w:r>
      <w:r w:rsidR="001B76E8" w:rsidRPr="001B76E8">
        <w:t>.0</w:t>
      </w:r>
      <w:r w:rsidR="001B76E8" w:rsidRPr="001B76E8">
        <w:tab/>
      </w:r>
      <w:r w:rsidR="001B76E8">
        <w:t>STUDY MANAGEMENT</w:t>
      </w:r>
      <w:bookmarkEnd w:id="47"/>
    </w:p>
    <w:p w14:paraId="5BA802EB" w14:textId="5B57F21E" w:rsidR="00234AEC" w:rsidRPr="001B76E8" w:rsidRDefault="00DA15C3" w:rsidP="00DA15C3">
      <w:pPr>
        <w:pStyle w:val="Heading3"/>
      </w:pPr>
      <w:bookmarkStart w:id="49" w:name="_Toc50059746"/>
      <w:r>
        <w:t>9</w:t>
      </w:r>
      <w:r w:rsidR="00234AEC" w:rsidRPr="001B76E8">
        <w:t>.1</w:t>
      </w:r>
      <w:r w:rsidR="00234AEC" w:rsidRPr="001B76E8">
        <w:tab/>
        <w:t>Institutional Review Board (IRB) Review and Informed Consent</w:t>
      </w:r>
      <w:bookmarkEnd w:id="48"/>
      <w:bookmarkEnd w:id="49"/>
    </w:p>
    <w:p w14:paraId="789B9AEB" w14:textId="77777777" w:rsidR="00BB507F" w:rsidRDefault="00234AEC" w:rsidP="00BB507F">
      <w:pPr>
        <w:autoSpaceDE w:val="0"/>
        <w:autoSpaceDN w:val="0"/>
        <w:adjustRightInd w:val="0"/>
        <w:ind w:left="720"/>
        <w:rPr>
          <w:rFonts w:ascii="Times New Roman" w:hAnsi="Times New Roman" w:cs="Times New Roman"/>
        </w:rPr>
      </w:pPr>
      <w:r w:rsidRPr="001B76E8">
        <w:rPr>
          <w:rFonts w:ascii="Times New Roman" w:hAnsi="Times New Roman" w:cs="Times New Roman"/>
        </w:rPr>
        <w:t>This protocol and the informed consent document</w:t>
      </w:r>
      <w:r w:rsidR="00DA15C3">
        <w:rPr>
          <w:rFonts w:ascii="Times New Roman" w:hAnsi="Times New Roman" w:cs="Times New Roman"/>
        </w:rPr>
        <w:t>s</w:t>
      </w:r>
      <w:r w:rsidRPr="001B76E8">
        <w:rPr>
          <w:rFonts w:ascii="Times New Roman" w:hAnsi="Times New Roman" w:cs="Times New Roman"/>
        </w:rPr>
        <w:t xml:space="preserve"> and any subsequent modifications (amendments) will be reviewed and approved by the </w:t>
      </w:r>
      <w:r w:rsidR="00DA15C3">
        <w:rPr>
          <w:rFonts w:ascii="Times New Roman" w:hAnsi="Times New Roman" w:cs="Times New Roman"/>
        </w:rPr>
        <w:t xml:space="preserve">UNC </w:t>
      </w:r>
      <w:r w:rsidRPr="001B76E8">
        <w:rPr>
          <w:rFonts w:ascii="Times New Roman" w:hAnsi="Times New Roman" w:cs="Times New Roman"/>
        </w:rPr>
        <w:t>IRB</w:t>
      </w:r>
      <w:r w:rsidR="00DA15C3">
        <w:rPr>
          <w:rFonts w:ascii="Times New Roman" w:hAnsi="Times New Roman" w:cs="Times New Roman"/>
        </w:rPr>
        <w:t xml:space="preserve"> and Guangzhou No.8 People’s Hospital IRB</w:t>
      </w:r>
      <w:r w:rsidRPr="001B76E8">
        <w:rPr>
          <w:rFonts w:ascii="Times New Roman" w:hAnsi="Times New Roman" w:cs="Times New Roman"/>
        </w:rPr>
        <w:t xml:space="preserve"> </w:t>
      </w:r>
      <w:r w:rsidR="00DA15C3">
        <w:rPr>
          <w:rFonts w:ascii="Times New Roman" w:hAnsi="Times New Roman" w:cs="Times New Roman"/>
        </w:rPr>
        <w:t xml:space="preserve">that are </w:t>
      </w:r>
      <w:r w:rsidRPr="001B76E8">
        <w:rPr>
          <w:rFonts w:ascii="Times New Roman" w:hAnsi="Times New Roman" w:cs="Times New Roman"/>
        </w:rPr>
        <w:t xml:space="preserve">responsible for oversight of the study. </w:t>
      </w:r>
    </w:p>
    <w:p w14:paraId="0F03FCE8" w14:textId="6ECB9074" w:rsidR="00634C39" w:rsidRPr="00BB507F" w:rsidRDefault="00234AEC" w:rsidP="00BB507F">
      <w:pPr>
        <w:autoSpaceDE w:val="0"/>
        <w:autoSpaceDN w:val="0"/>
        <w:adjustRightInd w:val="0"/>
        <w:ind w:left="720"/>
        <w:rPr>
          <w:rFonts w:ascii="Times New Roman" w:hAnsi="Times New Roman" w:cs="Times New Roman"/>
        </w:rPr>
      </w:pPr>
      <w:r w:rsidRPr="00BB507F">
        <w:rPr>
          <w:rFonts w:ascii="Times New Roman" w:hAnsi="Times New Roman" w:cs="Times New Roman"/>
        </w:rPr>
        <w:t>It is expected that the IRB will have the proper representation and function in accordance with federally mandated regulations. The IRB should approve the consent form(s) and protocol.</w:t>
      </w:r>
    </w:p>
    <w:p w14:paraId="44986E29" w14:textId="1271B199" w:rsidR="00634C39" w:rsidRPr="001B76E8" w:rsidRDefault="00234AEC" w:rsidP="00BB507F">
      <w:pPr>
        <w:autoSpaceDE w:val="0"/>
        <w:autoSpaceDN w:val="0"/>
        <w:adjustRightInd w:val="0"/>
        <w:ind w:left="720"/>
        <w:rPr>
          <w:rFonts w:ascii="Times New Roman" w:hAnsi="Times New Roman" w:cs="Times New Roman"/>
        </w:rPr>
      </w:pPr>
      <w:r w:rsidRPr="00BB507F">
        <w:rPr>
          <w:rFonts w:ascii="Times New Roman" w:hAnsi="Times New Roman" w:cs="Times New Roman"/>
        </w:rPr>
        <w:lastRenderedPageBreak/>
        <w:t>In obtaining and documenting informed consent, the investigator should comply with the applicable regulatory requirement(s), and should adhere to Good Clinical Practice (GCP) and to ethical principles that have their origin in the Declaration of Helsinki.</w:t>
      </w:r>
    </w:p>
    <w:p w14:paraId="73AAAD20" w14:textId="77777777" w:rsidR="00345EAF" w:rsidRDefault="00234AEC" w:rsidP="00345EAF">
      <w:pPr>
        <w:autoSpaceDE w:val="0"/>
        <w:autoSpaceDN w:val="0"/>
        <w:adjustRightInd w:val="0"/>
        <w:ind w:left="720"/>
        <w:rPr>
          <w:rFonts w:ascii="Times New Roman" w:hAnsi="Times New Roman" w:cs="Times New Roman"/>
        </w:rPr>
      </w:pPr>
      <w:r w:rsidRPr="001B76E8">
        <w:rPr>
          <w:rFonts w:ascii="Times New Roman" w:hAnsi="Times New Roman" w:cs="Times New Roman"/>
        </w:rPr>
        <w:t>Before recruitment and enrollment onto this study, the participant will be given a full explanation of the study and will be given the opportunity to review the consent form(s). Each consent form must include all the relevant elements currently required by the FDA Regulations and local or state regulations, which include elements such as the purpose of the study, the procedures to be followed, and the risks and benefits of participation.  Once this essential information has been provided to the participant and the investigator is assured that the participant understands the implications of participating in the study, the participant will be asked to give consent to participate in the study by signing an IRB</w:t>
      </w:r>
      <w:r w:rsidRPr="001B76E8">
        <w:rPr>
          <w:rFonts w:ascii="Times New Roman" w:hAnsi="Times New Roman" w:cs="Times New Roman"/>
        </w:rPr>
        <w:noBreakHyphen/>
        <w:t>approved consent form.</w:t>
      </w:r>
    </w:p>
    <w:p w14:paraId="19877C5D" w14:textId="361529BF" w:rsidR="00234AEC" w:rsidRPr="00345EAF" w:rsidRDefault="00234AEC" w:rsidP="00345EAF">
      <w:pPr>
        <w:autoSpaceDE w:val="0"/>
        <w:autoSpaceDN w:val="0"/>
        <w:adjustRightInd w:val="0"/>
        <w:ind w:left="720"/>
        <w:rPr>
          <w:rFonts w:ascii="Times New Roman" w:hAnsi="Times New Roman" w:cs="Times New Roman"/>
        </w:rPr>
      </w:pPr>
      <w:r w:rsidRPr="00345EAF">
        <w:rPr>
          <w:rFonts w:ascii="Times New Roman" w:hAnsi="Times New Roman" w:cs="Times New Roman"/>
        </w:rPr>
        <w:t>Prior to a participant’s participation in the trial, the written informed consent form(s) should be signed and personally dated by the participant or the participant’s legally authorized representative (legal guardian or person with power of attorney for participants who cannot consent for themselves), and by the person who conducted the informed consent discussion.</w:t>
      </w:r>
    </w:p>
    <w:p w14:paraId="3E6FBD29" w14:textId="77777777" w:rsidR="00345EAF" w:rsidRDefault="00234AEC" w:rsidP="00345EAF">
      <w:pPr>
        <w:autoSpaceDE w:val="0"/>
        <w:autoSpaceDN w:val="0"/>
        <w:adjustRightInd w:val="0"/>
        <w:ind w:left="720"/>
        <w:rPr>
          <w:rFonts w:ascii="Times New Roman" w:hAnsi="Times New Roman" w:cs="Times New Roman"/>
        </w:rPr>
      </w:pPr>
      <w:r w:rsidRPr="001B76E8">
        <w:rPr>
          <w:rFonts w:ascii="Times New Roman" w:hAnsi="Times New Roman" w:cs="Times New Roman"/>
        </w:rPr>
        <w:t>A copy of the consent form will be given to the participant or legal guardian, and this fact will be documented in the participant’s record.</w:t>
      </w:r>
    </w:p>
    <w:p w14:paraId="6885BBE5" w14:textId="35AD7616" w:rsidR="00234AEC" w:rsidRPr="001B76E8" w:rsidRDefault="00345EAF" w:rsidP="00345EAF">
      <w:pPr>
        <w:pStyle w:val="Heading3"/>
      </w:pPr>
      <w:bookmarkStart w:id="50" w:name="_Toc50059747"/>
      <w:r>
        <w:t>9</w:t>
      </w:r>
      <w:r w:rsidRPr="001B76E8">
        <w:t>.</w:t>
      </w:r>
      <w:r>
        <w:t>2</w:t>
      </w:r>
      <w:r w:rsidRPr="001B76E8">
        <w:tab/>
      </w:r>
      <w:r>
        <w:rPr>
          <w:rFonts w:hint="eastAsia"/>
          <w:lang w:eastAsia="zh-CN"/>
        </w:rPr>
        <w:t>Crit</w:t>
      </w:r>
      <w:r>
        <w:rPr>
          <w:lang w:eastAsia="zh-CN"/>
        </w:rPr>
        <w:t>eria for Discontinuation</w:t>
      </w:r>
      <w:bookmarkEnd w:id="50"/>
    </w:p>
    <w:p w14:paraId="2726F6C1" w14:textId="13966273" w:rsidR="00234AEC" w:rsidRPr="001B76E8" w:rsidRDefault="00345EAF" w:rsidP="00345EAF">
      <w:pPr>
        <w:pStyle w:val="Heading6"/>
        <w:rPr>
          <w:rFonts w:ascii="Times New Roman" w:hAnsi="Times New Roman"/>
        </w:rPr>
      </w:pPr>
      <w:r>
        <w:rPr>
          <w:rFonts w:ascii="Times New Roman" w:hAnsi="Times New Roman"/>
        </w:rPr>
        <w:t xml:space="preserve">9.2.3 </w:t>
      </w:r>
      <w:r w:rsidR="00234AEC" w:rsidRPr="001B76E8">
        <w:rPr>
          <w:rFonts w:ascii="Times New Roman" w:hAnsi="Times New Roman"/>
        </w:rPr>
        <w:t>Premature Study Discontinuation</w:t>
      </w:r>
      <w:r>
        <w:rPr>
          <w:rFonts w:ascii="Times New Roman" w:hAnsi="Times New Roman"/>
        </w:rPr>
        <w:t xml:space="preserve"> </w:t>
      </w:r>
    </w:p>
    <w:p w14:paraId="1CD50CBA" w14:textId="77777777" w:rsidR="00234AEC" w:rsidRPr="001B76E8" w:rsidRDefault="00234AEC" w:rsidP="00FC6621">
      <w:pPr>
        <w:numPr>
          <w:ilvl w:val="0"/>
          <w:numId w:val="9"/>
        </w:numPr>
        <w:spacing w:after="0" w:line="240" w:lineRule="auto"/>
        <w:rPr>
          <w:rFonts w:ascii="Times New Roman" w:hAnsi="Times New Roman" w:cs="Times New Roman"/>
        </w:rPr>
      </w:pPr>
      <w:r w:rsidRPr="001B76E8">
        <w:rPr>
          <w:rFonts w:ascii="Times New Roman" w:hAnsi="Times New Roman" w:cs="Times New Roman"/>
        </w:rPr>
        <w:t>Request by the participant to withdraw</w:t>
      </w:r>
    </w:p>
    <w:p w14:paraId="34560168" w14:textId="77777777" w:rsidR="00234AEC" w:rsidRPr="001B76E8" w:rsidRDefault="00234AEC" w:rsidP="00FC6621">
      <w:pPr>
        <w:numPr>
          <w:ilvl w:val="0"/>
          <w:numId w:val="9"/>
        </w:numPr>
        <w:spacing w:after="0" w:line="240" w:lineRule="auto"/>
        <w:rPr>
          <w:rFonts w:ascii="Times New Roman" w:hAnsi="Times New Roman" w:cs="Times New Roman"/>
        </w:rPr>
      </w:pPr>
      <w:r w:rsidRPr="001B76E8">
        <w:rPr>
          <w:rFonts w:ascii="Times New Roman" w:hAnsi="Times New Roman" w:cs="Times New Roman"/>
        </w:rPr>
        <w:t>Request of the primary care provider if s/he thinks the study is no longer in the best interest of the participant</w:t>
      </w:r>
    </w:p>
    <w:p w14:paraId="6280B158" w14:textId="77777777" w:rsidR="00234AEC" w:rsidRPr="001B76E8" w:rsidRDefault="00234AEC" w:rsidP="00FC6621">
      <w:pPr>
        <w:numPr>
          <w:ilvl w:val="0"/>
          <w:numId w:val="9"/>
        </w:numPr>
        <w:spacing w:after="0" w:line="240" w:lineRule="auto"/>
        <w:rPr>
          <w:rFonts w:ascii="Times New Roman" w:hAnsi="Times New Roman" w:cs="Times New Roman"/>
        </w:rPr>
      </w:pPr>
      <w:r w:rsidRPr="001B76E8">
        <w:rPr>
          <w:rFonts w:ascii="Times New Roman" w:hAnsi="Times New Roman" w:cs="Times New Roman"/>
        </w:rPr>
        <w:t>Participant judged by the investigator to be at significant risk of failing to comply with the provisions of the protocol as to cause harm to self or seriously interfere with the validity of the study results</w:t>
      </w:r>
    </w:p>
    <w:p w14:paraId="7E207081" w14:textId="77777777" w:rsidR="00234AEC" w:rsidRPr="001B76E8" w:rsidRDefault="00234AEC" w:rsidP="00FC6621">
      <w:pPr>
        <w:numPr>
          <w:ilvl w:val="0"/>
          <w:numId w:val="9"/>
        </w:numPr>
        <w:spacing w:after="0" w:line="240" w:lineRule="auto"/>
        <w:rPr>
          <w:rFonts w:ascii="Times New Roman" w:hAnsi="Times New Roman" w:cs="Times New Roman"/>
        </w:rPr>
      </w:pPr>
      <w:r w:rsidRPr="001B76E8">
        <w:rPr>
          <w:rFonts w:ascii="Times New Roman" w:hAnsi="Times New Roman" w:cs="Times New Roman"/>
        </w:rPr>
        <w:t xml:space="preserve">At the discretion of the ACTU, IRB, FDA, Office for Human Research Protections (OHRP), NIAID, investigator, or pharmaceutical supporters </w:t>
      </w:r>
    </w:p>
    <w:p w14:paraId="4D1868F9" w14:textId="73ED5F0B" w:rsidR="00234AEC" w:rsidRPr="001B76E8" w:rsidRDefault="00345EAF" w:rsidP="00345EAF">
      <w:pPr>
        <w:pStyle w:val="Heading6"/>
        <w:rPr>
          <w:rFonts w:ascii="Times New Roman" w:hAnsi="Times New Roman"/>
        </w:rPr>
      </w:pPr>
      <w:r>
        <w:rPr>
          <w:rFonts w:ascii="Times New Roman" w:hAnsi="Times New Roman"/>
        </w:rPr>
        <w:t xml:space="preserve">9.2.3 Deviations from the Protocol </w:t>
      </w:r>
    </w:p>
    <w:p w14:paraId="3C7FFB10" w14:textId="77777777" w:rsidR="00234AEC" w:rsidRPr="00294A49" w:rsidRDefault="00234AEC" w:rsidP="00294A49">
      <w:pPr>
        <w:autoSpaceDE w:val="0"/>
        <w:autoSpaceDN w:val="0"/>
        <w:adjustRightInd w:val="0"/>
        <w:ind w:left="720"/>
        <w:rPr>
          <w:rFonts w:ascii="Times New Roman" w:hAnsi="Times New Roman" w:cs="Times New Roman"/>
        </w:rPr>
      </w:pPr>
      <w:r w:rsidRPr="00294A49">
        <w:rPr>
          <w:rFonts w:ascii="Times New Roman" w:hAnsi="Times New Roman" w:cs="Times New Roman"/>
        </w:rPr>
        <w:t>The investigator may implement a deviation from, or a change of, the protocol to eliminate an immediate hazard(s) to study participants without prior IRB/IEC approval/favorable opinion.  As soon as possible, the implemented deviation or change, the reasons for it, and, if appropriate, the proposed protocol amendment(s) should be submitted to:</w:t>
      </w:r>
    </w:p>
    <w:p w14:paraId="14CF7027" w14:textId="043DE3C5" w:rsidR="00234AEC" w:rsidRPr="001B76E8" w:rsidRDefault="00234AEC" w:rsidP="00234AEC">
      <w:pPr>
        <w:pStyle w:val="BodyText"/>
        <w:ind w:left="720"/>
        <w:rPr>
          <w:sz w:val="22"/>
          <w:szCs w:val="22"/>
        </w:rPr>
      </w:pPr>
      <w:r w:rsidRPr="001B76E8">
        <w:rPr>
          <w:sz w:val="22"/>
          <w:szCs w:val="22"/>
        </w:rPr>
        <w:t>a) IRB for review and approval</w:t>
      </w:r>
    </w:p>
    <w:p w14:paraId="750E4BC0" w14:textId="77777777" w:rsidR="00234AEC" w:rsidRPr="001B76E8" w:rsidRDefault="00234AEC" w:rsidP="00234AEC">
      <w:pPr>
        <w:pStyle w:val="BodyText"/>
        <w:ind w:firstLine="720"/>
        <w:rPr>
          <w:sz w:val="22"/>
          <w:szCs w:val="22"/>
        </w:rPr>
      </w:pPr>
      <w:r w:rsidRPr="001B76E8">
        <w:rPr>
          <w:sz w:val="22"/>
          <w:szCs w:val="22"/>
        </w:rPr>
        <w:t>b) to the sponsor for agreement and, if required</w:t>
      </w:r>
    </w:p>
    <w:p w14:paraId="407CFECF" w14:textId="77777777" w:rsidR="00234AEC" w:rsidRPr="001B76E8" w:rsidRDefault="00234AEC" w:rsidP="00234AEC">
      <w:pPr>
        <w:pStyle w:val="BodyText"/>
        <w:ind w:firstLine="720"/>
        <w:rPr>
          <w:sz w:val="22"/>
          <w:szCs w:val="22"/>
        </w:rPr>
      </w:pPr>
      <w:r w:rsidRPr="001B76E8">
        <w:rPr>
          <w:sz w:val="22"/>
          <w:szCs w:val="22"/>
        </w:rPr>
        <w:t>c) to the regulatory authority(</w:t>
      </w:r>
      <w:proofErr w:type="spellStart"/>
      <w:r w:rsidRPr="001B76E8">
        <w:rPr>
          <w:sz w:val="22"/>
          <w:szCs w:val="22"/>
        </w:rPr>
        <w:t>ies</w:t>
      </w:r>
      <w:proofErr w:type="spellEnd"/>
      <w:r w:rsidRPr="001B76E8">
        <w:rPr>
          <w:sz w:val="22"/>
          <w:szCs w:val="22"/>
        </w:rPr>
        <w:t>)</w:t>
      </w:r>
    </w:p>
    <w:p w14:paraId="6FAAD9D8" w14:textId="3BACBC00" w:rsidR="00234AEC" w:rsidRPr="001B76E8" w:rsidRDefault="00294A49" w:rsidP="00634C39">
      <w:pPr>
        <w:pStyle w:val="Heading6"/>
        <w:rPr>
          <w:rFonts w:ascii="Times New Roman" w:hAnsi="Times New Roman"/>
        </w:rPr>
      </w:pPr>
      <w:bookmarkStart w:id="51" w:name="_Toc226277819"/>
      <w:r>
        <w:rPr>
          <w:rFonts w:ascii="Times New Roman" w:hAnsi="Times New Roman"/>
        </w:rPr>
        <w:t>9.2</w:t>
      </w:r>
      <w:r w:rsidR="00234AEC" w:rsidRPr="001B76E8">
        <w:rPr>
          <w:rFonts w:ascii="Times New Roman" w:hAnsi="Times New Roman"/>
        </w:rPr>
        <w:t>.</w:t>
      </w:r>
      <w:r>
        <w:rPr>
          <w:rFonts w:ascii="Times New Roman" w:hAnsi="Times New Roman"/>
        </w:rPr>
        <w:t>4</w:t>
      </w:r>
      <w:r w:rsidR="00234AEC" w:rsidRPr="001B76E8">
        <w:rPr>
          <w:rFonts w:ascii="Times New Roman" w:hAnsi="Times New Roman"/>
        </w:rPr>
        <w:tab/>
        <w:t>Required Documentation</w:t>
      </w:r>
      <w:bookmarkEnd w:id="51"/>
    </w:p>
    <w:p w14:paraId="087423F1" w14:textId="77777777" w:rsidR="00234AEC" w:rsidRPr="00294A49" w:rsidRDefault="00234AEC" w:rsidP="00294A49">
      <w:pPr>
        <w:autoSpaceDE w:val="0"/>
        <w:autoSpaceDN w:val="0"/>
        <w:adjustRightInd w:val="0"/>
        <w:ind w:left="720"/>
        <w:rPr>
          <w:rFonts w:ascii="Times New Roman" w:hAnsi="Times New Roman" w:cs="Times New Roman"/>
        </w:rPr>
      </w:pPr>
      <w:r w:rsidRPr="00294A49">
        <w:rPr>
          <w:rFonts w:ascii="Times New Roman" w:hAnsi="Times New Roman" w:cs="Times New Roman"/>
        </w:rPr>
        <w:t>Before the study can be initiated at any site, the following documentation must be provided to the ACTU/CID/IGHID Office at the University of North Carolina.</w:t>
      </w:r>
    </w:p>
    <w:p w14:paraId="6A937A63" w14:textId="77777777" w:rsidR="00234AEC" w:rsidRPr="001B76E8" w:rsidRDefault="00234AEC" w:rsidP="00FC6621">
      <w:pPr>
        <w:pStyle w:val="bulletlist"/>
        <w:numPr>
          <w:ilvl w:val="0"/>
          <w:numId w:val="10"/>
        </w:numPr>
        <w:spacing w:line="240" w:lineRule="auto"/>
        <w:rPr>
          <w:sz w:val="22"/>
          <w:szCs w:val="22"/>
        </w:rPr>
      </w:pPr>
      <w:r w:rsidRPr="001B76E8">
        <w:rPr>
          <w:sz w:val="22"/>
          <w:szCs w:val="22"/>
        </w:rPr>
        <w:lastRenderedPageBreak/>
        <w:t>A copy of the official IRB approval letter for the protocol and informed consent(s)</w:t>
      </w:r>
    </w:p>
    <w:p w14:paraId="36CB1DC1" w14:textId="77777777" w:rsidR="00234AEC" w:rsidRPr="001B76E8" w:rsidRDefault="00234AEC" w:rsidP="00FC6621">
      <w:pPr>
        <w:pStyle w:val="bulletlist"/>
        <w:numPr>
          <w:ilvl w:val="0"/>
          <w:numId w:val="10"/>
        </w:numPr>
        <w:spacing w:line="240" w:lineRule="auto"/>
        <w:rPr>
          <w:sz w:val="22"/>
          <w:szCs w:val="22"/>
        </w:rPr>
      </w:pPr>
      <w:r w:rsidRPr="001B76E8">
        <w:rPr>
          <w:sz w:val="22"/>
          <w:szCs w:val="22"/>
        </w:rPr>
        <w:t>IRB membership list</w:t>
      </w:r>
    </w:p>
    <w:p w14:paraId="29413D45" w14:textId="6CB52576" w:rsidR="00234AEC" w:rsidRPr="001B76E8" w:rsidRDefault="00234AEC" w:rsidP="00FC6621">
      <w:pPr>
        <w:pStyle w:val="bulletlist"/>
        <w:numPr>
          <w:ilvl w:val="0"/>
          <w:numId w:val="10"/>
        </w:numPr>
        <w:spacing w:line="240" w:lineRule="auto"/>
        <w:rPr>
          <w:sz w:val="22"/>
          <w:szCs w:val="22"/>
        </w:rPr>
      </w:pPr>
      <w:r w:rsidRPr="001B76E8">
        <w:rPr>
          <w:sz w:val="22"/>
          <w:szCs w:val="22"/>
        </w:rPr>
        <w:t>CVs for the principal investigator and any associate investigators who will be involved in the study</w:t>
      </w:r>
    </w:p>
    <w:p w14:paraId="74881041" w14:textId="77777777" w:rsidR="00234AEC" w:rsidRPr="001B76E8" w:rsidRDefault="00234AEC" w:rsidP="00FC6621">
      <w:pPr>
        <w:pStyle w:val="bulletlist"/>
        <w:numPr>
          <w:ilvl w:val="0"/>
          <w:numId w:val="10"/>
        </w:numPr>
        <w:spacing w:line="240" w:lineRule="auto"/>
        <w:rPr>
          <w:sz w:val="22"/>
          <w:szCs w:val="22"/>
        </w:rPr>
      </w:pPr>
      <w:r w:rsidRPr="001B76E8">
        <w:rPr>
          <w:sz w:val="22"/>
          <w:szCs w:val="22"/>
        </w:rPr>
        <w:t>A copy of the IRB</w:t>
      </w:r>
      <w:r w:rsidRPr="001B76E8">
        <w:rPr>
          <w:sz w:val="22"/>
          <w:szCs w:val="22"/>
        </w:rPr>
        <w:noBreakHyphen/>
        <w:t>approved consent form(s)</w:t>
      </w:r>
    </w:p>
    <w:p w14:paraId="645F8EF9" w14:textId="3F015862" w:rsidR="00234AEC" w:rsidRPr="001B76E8" w:rsidRDefault="00294A49" w:rsidP="00634C39">
      <w:pPr>
        <w:pStyle w:val="Heading6"/>
        <w:rPr>
          <w:rFonts w:ascii="Times New Roman" w:hAnsi="Times New Roman"/>
        </w:rPr>
      </w:pPr>
      <w:bookmarkStart w:id="52" w:name="_Toc226277820"/>
      <w:r>
        <w:rPr>
          <w:rFonts w:ascii="Times New Roman" w:hAnsi="Times New Roman"/>
        </w:rPr>
        <w:t>9.2</w:t>
      </w:r>
      <w:r w:rsidR="00234AEC" w:rsidRPr="001B76E8">
        <w:rPr>
          <w:rFonts w:ascii="Times New Roman" w:hAnsi="Times New Roman"/>
        </w:rPr>
        <w:t>.</w:t>
      </w:r>
      <w:r>
        <w:rPr>
          <w:rFonts w:ascii="Times New Roman" w:hAnsi="Times New Roman"/>
        </w:rPr>
        <w:t>5</w:t>
      </w:r>
      <w:r w:rsidR="00234AEC" w:rsidRPr="001B76E8">
        <w:rPr>
          <w:rFonts w:ascii="Times New Roman" w:hAnsi="Times New Roman"/>
        </w:rPr>
        <w:tab/>
        <w:t>Adherence to the Protocol</w:t>
      </w:r>
      <w:bookmarkEnd w:id="52"/>
    </w:p>
    <w:p w14:paraId="40FCD99F" w14:textId="77777777" w:rsidR="00234AEC" w:rsidRPr="00294A49" w:rsidRDefault="00234AEC" w:rsidP="00294A49">
      <w:pPr>
        <w:autoSpaceDE w:val="0"/>
        <w:autoSpaceDN w:val="0"/>
        <w:adjustRightInd w:val="0"/>
        <w:ind w:left="720"/>
        <w:rPr>
          <w:rFonts w:ascii="Times New Roman" w:hAnsi="Times New Roman" w:cs="Times New Roman"/>
        </w:rPr>
      </w:pPr>
      <w:r w:rsidRPr="00294A49">
        <w:rPr>
          <w:rFonts w:ascii="Times New Roman" w:hAnsi="Times New Roman" w:cs="Times New Roman"/>
        </w:rPr>
        <w:t>Except for an emergency situation in which proper care for the protection, safety, and well-being of the study participant requires alternative treatment, the study shall be conducted exactly as described in the approved protocol.  Any deviation from the protocol must have prior approval by the Principal Investigator and must be recorded and explained.</w:t>
      </w:r>
    </w:p>
    <w:p w14:paraId="3F358992" w14:textId="334CC49D" w:rsidR="00234AEC" w:rsidRPr="001B76E8" w:rsidRDefault="00294A49" w:rsidP="00634C39">
      <w:pPr>
        <w:pStyle w:val="Heading6"/>
        <w:rPr>
          <w:rFonts w:ascii="Times New Roman" w:hAnsi="Times New Roman"/>
        </w:rPr>
      </w:pPr>
      <w:bookmarkStart w:id="53" w:name="_Toc226277821"/>
      <w:r>
        <w:rPr>
          <w:rFonts w:ascii="Times New Roman" w:hAnsi="Times New Roman"/>
        </w:rPr>
        <w:t>9.2.6</w:t>
      </w:r>
      <w:r w:rsidR="00234AEC" w:rsidRPr="001B76E8">
        <w:rPr>
          <w:rFonts w:ascii="Times New Roman" w:hAnsi="Times New Roman"/>
        </w:rPr>
        <w:tab/>
        <w:t>Amendments to the Protocol</w:t>
      </w:r>
      <w:bookmarkEnd w:id="53"/>
    </w:p>
    <w:p w14:paraId="03EB7398" w14:textId="77777777" w:rsidR="00234AEC" w:rsidRPr="00294A49" w:rsidRDefault="00234AEC" w:rsidP="00294A49">
      <w:pPr>
        <w:autoSpaceDE w:val="0"/>
        <w:autoSpaceDN w:val="0"/>
        <w:adjustRightInd w:val="0"/>
        <w:ind w:left="720"/>
        <w:rPr>
          <w:rFonts w:ascii="Times New Roman" w:hAnsi="Times New Roman" w:cs="Times New Roman"/>
        </w:rPr>
      </w:pPr>
      <w:r w:rsidRPr="00294A49">
        <w:rPr>
          <w:rFonts w:ascii="Times New Roman" w:hAnsi="Times New Roman" w:cs="Times New Roman"/>
        </w:rPr>
        <w:t>Should amendments to the protocol be required, the amendments will be originated and documented by the Principal Investigator at UNC.  The written amendment will be sent to investigators and must be submitted to the IRB at the investigator's site for approval.  It should also be noted that when an amendment to the protocol substantially alters the study design or the potential risk to the participant, a revised consent form might be required.</w:t>
      </w:r>
    </w:p>
    <w:p w14:paraId="7ABE419E" w14:textId="6C28F59F" w:rsidR="00234AEC" w:rsidRPr="001B76E8" w:rsidRDefault="00294A49" w:rsidP="00634C39">
      <w:pPr>
        <w:pStyle w:val="Heading6"/>
        <w:rPr>
          <w:rFonts w:ascii="Times New Roman" w:hAnsi="Times New Roman"/>
        </w:rPr>
      </w:pPr>
      <w:bookmarkStart w:id="54" w:name="_Toc226277822"/>
      <w:r>
        <w:rPr>
          <w:rFonts w:ascii="Times New Roman" w:hAnsi="Times New Roman"/>
        </w:rPr>
        <w:t>9.2.7</w:t>
      </w:r>
      <w:r w:rsidR="00234AEC" w:rsidRPr="001B76E8">
        <w:rPr>
          <w:rFonts w:ascii="Times New Roman" w:hAnsi="Times New Roman"/>
        </w:rPr>
        <w:tab/>
        <w:t>Record Retention</w:t>
      </w:r>
      <w:bookmarkEnd w:id="54"/>
    </w:p>
    <w:p w14:paraId="3B3E21D1" w14:textId="3D6853B6" w:rsidR="00B13B6B" w:rsidRPr="00294A49" w:rsidRDefault="00234AEC" w:rsidP="00294A49">
      <w:pPr>
        <w:autoSpaceDE w:val="0"/>
        <w:autoSpaceDN w:val="0"/>
        <w:adjustRightInd w:val="0"/>
        <w:ind w:left="720"/>
        <w:rPr>
          <w:rFonts w:ascii="Times New Roman" w:hAnsi="Times New Roman" w:cs="Times New Roman"/>
        </w:rPr>
      </w:pPr>
      <w:r w:rsidRPr="00294A49">
        <w:rPr>
          <w:rFonts w:ascii="Times New Roman" w:hAnsi="Times New Roman" w:cs="Times New Roman"/>
        </w:rPr>
        <w:t>Study documentation includes all Case Report Forms, data correction forms or queries, source documents, Sponsor-Investigator correspondence, monitoring logs/letters, and regulatory documents (e.g., protocol and amendments, IRB correspondence and approval, signed participant consent forms).</w:t>
      </w:r>
    </w:p>
    <w:p w14:paraId="08FF016A" w14:textId="66603DF6" w:rsidR="00B13B6B" w:rsidRPr="00294A49" w:rsidRDefault="00234AEC" w:rsidP="00294A49">
      <w:pPr>
        <w:autoSpaceDE w:val="0"/>
        <w:autoSpaceDN w:val="0"/>
        <w:adjustRightInd w:val="0"/>
        <w:ind w:left="720"/>
        <w:rPr>
          <w:rFonts w:ascii="Times New Roman" w:hAnsi="Times New Roman" w:cs="Times New Roman"/>
        </w:rPr>
      </w:pPr>
      <w:r w:rsidRPr="00294A49">
        <w:rPr>
          <w:rFonts w:ascii="Times New Roman" w:hAnsi="Times New Roman" w:cs="Times New Roman"/>
        </w:rPr>
        <w:t>Source documents include all recordings of observations or notations of clinical activities and all reports and records necessary for the evaluation and reconstruction of the clinical research study.</w:t>
      </w:r>
    </w:p>
    <w:p w14:paraId="39E5F5FB" w14:textId="77777777" w:rsidR="00234AEC" w:rsidRPr="00294A49" w:rsidRDefault="00234AEC" w:rsidP="00294A49">
      <w:pPr>
        <w:autoSpaceDE w:val="0"/>
        <w:autoSpaceDN w:val="0"/>
        <w:adjustRightInd w:val="0"/>
        <w:ind w:left="720"/>
        <w:rPr>
          <w:rFonts w:ascii="Times New Roman" w:hAnsi="Times New Roman" w:cs="Times New Roman"/>
        </w:rPr>
      </w:pPr>
      <w:r w:rsidRPr="00294A49">
        <w:rPr>
          <w:rFonts w:ascii="Times New Roman" w:hAnsi="Times New Roman" w:cs="Times New Roman"/>
        </w:rPr>
        <w:t>Government agency regulations and directives require that all study documentation pertaining to the conduct of a clinical trial must be retained by the study investigator.  In the case of a study with a drug seeking regulatory approval and marketing, these documents shall be retained for at least two years after the last approval of marketing application in an International Conference on Harmonization (ICH) region.  In all other cases, study documents should be kept on file until three years after the completion and final study report of this investigational study.</w:t>
      </w:r>
    </w:p>
    <w:p w14:paraId="00C8EC5D" w14:textId="5830351F" w:rsidR="00234AEC" w:rsidRPr="00294A49" w:rsidRDefault="00294A49" w:rsidP="00294A49">
      <w:pPr>
        <w:pStyle w:val="Heading3"/>
      </w:pPr>
      <w:bookmarkStart w:id="55" w:name="_Toc226277823"/>
      <w:bookmarkStart w:id="56" w:name="_Toc50059748"/>
      <w:r>
        <w:t>9</w:t>
      </w:r>
      <w:r w:rsidR="00234AEC" w:rsidRPr="00294A49">
        <w:t>.</w:t>
      </w:r>
      <w:r>
        <w:t>3</w:t>
      </w:r>
      <w:r w:rsidR="00234AEC" w:rsidRPr="00294A49">
        <w:tab/>
        <w:t>Obligations of Investigators</w:t>
      </w:r>
      <w:bookmarkEnd w:id="55"/>
      <w:bookmarkEnd w:id="56"/>
    </w:p>
    <w:p w14:paraId="7074B931" w14:textId="79A76E0D" w:rsidR="00234AEC" w:rsidRPr="00294A49" w:rsidRDefault="00234AEC" w:rsidP="00294A49">
      <w:pPr>
        <w:autoSpaceDE w:val="0"/>
        <w:autoSpaceDN w:val="0"/>
        <w:adjustRightInd w:val="0"/>
        <w:ind w:left="720"/>
        <w:rPr>
          <w:rFonts w:ascii="Times New Roman" w:hAnsi="Times New Roman" w:cs="Times New Roman"/>
        </w:rPr>
      </w:pPr>
      <w:r w:rsidRPr="00294A49">
        <w:rPr>
          <w:rFonts w:ascii="Times New Roman" w:hAnsi="Times New Roman" w:cs="Times New Roman"/>
        </w:rPr>
        <w:t>The Principal Investigator is responsible for the conduct of the clinical trial at the site in accordance with Title 21 of the Code of Federal Regulations and/or the Declaration of Helsinki.  The Principal Investigator is responsible for personally overseeing the treatment of all study participants.  The Principal Investigator must assure that all study site personnel, including co-investigators and other study staff members, adhere to the study protocol and all FDA/GCP regulations and guidelines regarding clinical trials both during and after study completion.</w:t>
      </w:r>
    </w:p>
    <w:p w14:paraId="48F17806" w14:textId="77777777" w:rsidR="00234AEC" w:rsidRPr="001B76E8" w:rsidRDefault="00234AEC" w:rsidP="00294A49">
      <w:pPr>
        <w:autoSpaceDE w:val="0"/>
        <w:autoSpaceDN w:val="0"/>
        <w:adjustRightInd w:val="0"/>
        <w:ind w:left="720"/>
        <w:rPr>
          <w:rFonts w:ascii="Times New Roman" w:hAnsi="Times New Roman" w:cs="Times New Roman"/>
        </w:rPr>
      </w:pPr>
      <w:r w:rsidRPr="001B76E8">
        <w:rPr>
          <w:rFonts w:ascii="Times New Roman" w:hAnsi="Times New Roman" w:cs="Times New Roman"/>
        </w:rPr>
        <w:t xml:space="preserve">The Principal Investigator at each institution or site will be responsible for assuring that all the required data will be collected and entered onto the Case Report Forms (CRFs). Periodically, </w:t>
      </w:r>
      <w:r w:rsidRPr="001B76E8">
        <w:rPr>
          <w:rFonts w:ascii="Times New Roman" w:hAnsi="Times New Roman" w:cs="Times New Roman"/>
        </w:rPr>
        <w:lastRenderedPageBreak/>
        <w:t>monitoring visits will be conducted and the Principal Investigator will provide access to his/her original records to permit verification of proper entry of data.  Site monitors will visit participating sites to review the individual participant records, including consent forms, CRFs, supporting data, laboratory specimen records, and medical records (physicians’ progress notes, nurses’ notes, individuals’ hospital charts), to ensure protection of study participants, compliance with the protocol, and accuracy and completeness of records.  The monitors also will inspect sites’ regulatory files to ensure that regulatory requirements are being followed and sites’ pharmacies to review product storage and management.  At the completion of the study, all case report forms will be reviewed by the Principal Investigator and will require his/her final signature to verify the accuracy of the data.</w:t>
      </w:r>
    </w:p>
    <w:p w14:paraId="72965552" w14:textId="77777777" w:rsidR="00234AEC" w:rsidRPr="001B76E8" w:rsidRDefault="00234AEC" w:rsidP="00294A49">
      <w:pPr>
        <w:autoSpaceDE w:val="0"/>
        <w:autoSpaceDN w:val="0"/>
        <w:adjustRightInd w:val="0"/>
        <w:ind w:left="720"/>
        <w:rPr>
          <w:rFonts w:ascii="Times New Roman" w:hAnsi="Times New Roman" w:cs="Times New Roman"/>
        </w:rPr>
      </w:pPr>
      <w:r w:rsidRPr="001B76E8">
        <w:rPr>
          <w:rFonts w:ascii="Times New Roman" w:hAnsi="Times New Roman" w:cs="Times New Roman"/>
        </w:rPr>
        <w:t xml:space="preserve">The site investigator will make study documents (e.g., consent forms, drug distribution forms, CRFs) and pertinent hospital or clinic records readily available for inspection by the local IRB, the site monitors, the FDA, the NIAID, the OHRP, and the pharmaceutical supporter or designee for confirmation of the study data. </w:t>
      </w:r>
      <w:bookmarkStart w:id="57" w:name="_Toc51474324"/>
    </w:p>
    <w:p w14:paraId="0C540E26" w14:textId="11A456F3" w:rsidR="00234AEC" w:rsidRPr="001B76E8" w:rsidRDefault="00294A49" w:rsidP="00294A49">
      <w:pPr>
        <w:pStyle w:val="Heading3"/>
      </w:pPr>
      <w:bookmarkStart w:id="58" w:name="_Toc50059749"/>
      <w:r>
        <w:t>9</w:t>
      </w:r>
      <w:r w:rsidR="00234AEC" w:rsidRPr="001B76E8">
        <w:t>.</w:t>
      </w:r>
      <w:r>
        <w:t>4</w:t>
      </w:r>
      <w:r w:rsidR="00234AEC" w:rsidRPr="001B76E8">
        <w:tab/>
        <w:t>Participant Confidentiality</w:t>
      </w:r>
      <w:bookmarkEnd w:id="58"/>
    </w:p>
    <w:p w14:paraId="0FAF75E4" w14:textId="1748ED46" w:rsidR="00234AEC" w:rsidRPr="001B76E8" w:rsidRDefault="00234AEC" w:rsidP="00294A49">
      <w:pPr>
        <w:autoSpaceDE w:val="0"/>
        <w:autoSpaceDN w:val="0"/>
        <w:adjustRightInd w:val="0"/>
        <w:ind w:left="720"/>
        <w:rPr>
          <w:rFonts w:ascii="Times New Roman" w:hAnsi="Times New Roman" w:cs="Times New Roman"/>
        </w:rPr>
      </w:pPr>
      <w:r w:rsidRPr="001B76E8">
        <w:rPr>
          <w:rFonts w:ascii="Times New Roman" w:hAnsi="Times New Roman" w:cs="Times New Roman"/>
        </w:rPr>
        <w:t xml:space="preserve">All evaluation forms, reports, and other records that leave the site will be identified by coded number only to maintain participant confidentiality.  All records will be kept locked.  All computer entry and networking programs will be done with coded numbers only. </w:t>
      </w:r>
      <w:r w:rsidR="00294A49">
        <w:rPr>
          <w:rFonts w:ascii="Times New Roman" w:hAnsi="Times New Roman" w:cs="Times New Roman" w:hint="eastAsia"/>
          <w:lang w:eastAsia="zh-CN"/>
        </w:rPr>
        <w:t>Pa</w:t>
      </w:r>
      <w:r w:rsidR="00294A49">
        <w:rPr>
          <w:rFonts w:ascii="Times New Roman" w:hAnsi="Times New Roman" w:cs="Times New Roman"/>
          <w:lang w:eastAsia="zh-CN"/>
        </w:rPr>
        <w:t>rticipant</w:t>
      </w:r>
      <w:r w:rsidRPr="001B76E8">
        <w:rPr>
          <w:rFonts w:ascii="Times New Roman" w:hAnsi="Times New Roman" w:cs="Times New Roman"/>
        </w:rPr>
        <w:t xml:space="preserve"> information will not be released without written permission of the participant, except as necessary for monitoring by the ACTU, IRB, the FDA, the NIAID, the OHRP, or the pharmaceutical supporters or designee.</w:t>
      </w:r>
    </w:p>
    <w:p w14:paraId="594A5423" w14:textId="6AC5DCCF" w:rsidR="00234AEC" w:rsidRPr="001B76E8" w:rsidRDefault="00294A49" w:rsidP="00294A49">
      <w:pPr>
        <w:pStyle w:val="Heading3"/>
      </w:pPr>
      <w:bookmarkStart w:id="59" w:name="_Toc50059750"/>
      <w:r>
        <w:t>9</w:t>
      </w:r>
      <w:r w:rsidR="00234AEC" w:rsidRPr="001B76E8">
        <w:t>.</w:t>
      </w:r>
      <w:r>
        <w:t>5</w:t>
      </w:r>
      <w:r w:rsidR="00234AEC" w:rsidRPr="001B76E8">
        <w:tab/>
        <w:t>Study Discontinuation</w:t>
      </w:r>
      <w:bookmarkEnd w:id="59"/>
    </w:p>
    <w:p w14:paraId="4BCC5568" w14:textId="0A4FD80A" w:rsidR="00234AEC" w:rsidRDefault="00234AEC" w:rsidP="00294A49">
      <w:pPr>
        <w:autoSpaceDE w:val="0"/>
        <w:autoSpaceDN w:val="0"/>
        <w:adjustRightInd w:val="0"/>
        <w:ind w:left="720"/>
        <w:rPr>
          <w:rFonts w:ascii="Times New Roman" w:hAnsi="Times New Roman" w:cs="Times New Roman"/>
        </w:rPr>
      </w:pPr>
      <w:r w:rsidRPr="001B76E8">
        <w:rPr>
          <w:rFonts w:ascii="Times New Roman" w:hAnsi="Times New Roman" w:cs="Times New Roman"/>
        </w:rPr>
        <w:t xml:space="preserve">The study may be discontinued at any time by the ACTU, IRB, the NIAID, the pharmaceutical supporters, the FDA, the OHRP, or other government agencies as part of their duties to ensure that research participants are protected. </w:t>
      </w:r>
      <w:bookmarkEnd w:id="57"/>
    </w:p>
    <w:p w14:paraId="341FC123" w14:textId="77777777" w:rsidR="00294A49" w:rsidRPr="001B76E8" w:rsidRDefault="00294A49" w:rsidP="00294A49">
      <w:pPr>
        <w:autoSpaceDE w:val="0"/>
        <w:autoSpaceDN w:val="0"/>
        <w:adjustRightInd w:val="0"/>
        <w:ind w:left="720"/>
        <w:rPr>
          <w:rFonts w:ascii="Times New Roman" w:hAnsi="Times New Roman" w:cs="Times New Roman"/>
        </w:rPr>
      </w:pPr>
    </w:p>
    <w:p w14:paraId="2B32EC3D" w14:textId="2724009D" w:rsidR="00A10EB3" w:rsidRPr="001B76E8" w:rsidRDefault="00DA15C3" w:rsidP="00A10EB3">
      <w:pPr>
        <w:pStyle w:val="Heading1"/>
      </w:pPr>
      <w:bookmarkStart w:id="60" w:name="_Toc50059751"/>
      <w:r>
        <w:t>10</w:t>
      </w:r>
      <w:r w:rsidR="00A10EB3" w:rsidRPr="001B76E8">
        <w:t>.0</w:t>
      </w:r>
      <w:r w:rsidR="00A10EB3" w:rsidRPr="001B76E8">
        <w:tab/>
      </w:r>
      <w:r w:rsidR="00A10EB3">
        <w:t>BIOHAZARD CONTAINMENT</w:t>
      </w:r>
      <w:bookmarkEnd w:id="60"/>
    </w:p>
    <w:p w14:paraId="0E353A6C" w14:textId="07D35D4B" w:rsidR="00A10EB3" w:rsidRPr="003509A3" w:rsidRDefault="003509A3" w:rsidP="003509A3">
      <w:pPr>
        <w:autoSpaceDE w:val="0"/>
        <w:autoSpaceDN w:val="0"/>
        <w:adjustRightInd w:val="0"/>
        <w:ind w:left="720"/>
        <w:rPr>
          <w:rFonts w:ascii="Times New Roman" w:hAnsi="Times New Roman" w:cs="Times New Roman"/>
        </w:rPr>
        <w:sectPr w:rsidR="00A10EB3" w:rsidRPr="003509A3" w:rsidSect="00EC7B0B">
          <w:pgSz w:w="12240" w:h="15840"/>
          <w:pgMar w:top="1440" w:right="1440" w:bottom="1440" w:left="1440" w:header="720" w:footer="720" w:gutter="0"/>
          <w:cols w:space="720"/>
          <w:docGrid w:linePitch="360"/>
        </w:sectPr>
      </w:pPr>
      <w:r>
        <w:rPr>
          <w:rFonts w:ascii="Times New Roman" w:hAnsi="Times New Roman" w:cs="Times New Roman"/>
        </w:rPr>
        <w:t>No</w:t>
      </w:r>
      <w:r w:rsidR="00234AEC" w:rsidRPr="001B76E8">
        <w:rPr>
          <w:rFonts w:ascii="Times New Roman" w:hAnsi="Times New Roman" w:cs="Times New Roman"/>
        </w:rPr>
        <w:t xml:space="preserve"> specimens </w:t>
      </w:r>
      <w:r>
        <w:rPr>
          <w:rFonts w:ascii="Times New Roman" w:hAnsi="Times New Roman" w:cs="Times New Roman"/>
        </w:rPr>
        <w:t xml:space="preserve">will be collected or handled in </w:t>
      </w:r>
      <w:r w:rsidR="00234AEC" w:rsidRPr="001B76E8">
        <w:rPr>
          <w:rFonts w:ascii="Times New Roman" w:hAnsi="Times New Roman" w:cs="Times New Roman"/>
        </w:rPr>
        <w:t>this study</w:t>
      </w:r>
      <w:r>
        <w:rPr>
          <w:rFonts w:ascii="Times New Roman" w:hAnsi="Times New Roman" w:cs="Times New Roman"/>
        </w:rPr>
        <w:t>.</w:t>
      </w:r>
      <w:bookmarkStart w:id="61" w:name="_Toc226277827"/>
    </w:p>
    <w:p w14:paraId="1EB4946F" w14:textId="10AF189B" w:rsidR="00E96021" w:rsidRDefault="00E96021" w:rsidP="00E96021">
      <w:pPr>
        <w:pStyle w:val="Heading1"/>
      </w:pPr>
      <w:bookmarkStart w:id="62" w:name="_Toc50059752"/>
      <w:bookmarkEnd w:id="61"/>
      <w:r>
        <w:lastRenderedPageBreak/>
        <w:t>Reference</w:t>
      </w:r>
      <w:r w:rsidR="003509A3">
        <w:t>s</w:t>
      </w:r>
      <w:bookmarkEnd w:id="62"/>
    </w:p>
    <w:p w14:paraId="6A65B83D" w14:textId="6ADEE073" w:rsidR="003509A3" w:rsidRPr="003509A3" w:rsidRDefault="003509A3" w:rsidP="003509A3">
      <w:pPr>
        <w:widowControl w:val="0"/>
        <w:autoSpaceDE w:val="0"/>
        <w:autoSpaceDN w:val="0"/>
        <w:adjustRightInd w:val="0"/>
        <w:spacing w:line="240" w:lineRule="auto"/>
        <w:ind w:left="640" w:hanging="640"/>
        <w:rPr>
          <w:rFonts w:ascii="Times New Roman" w:hAnsi="Times New Roman" w:cs="Times New Roman"/>
          <w:noProof/>
        </w:rPr>
      </w:pPr>
      <w:r w:rsidRPr="003509A3">
        <w:rPr>
          <w:rFonts w:ascii="Times New Roman" w:hAnsi="Times New Roman" w:cs="Times New Roman"/>
        </w:rPr>
        <w:fldChar w:fldCharType="begin" w:fldLock="1"/>
      </w:r>
      <w:r w:rsidRPr="003509A3">
        <w:rPr>
          <w:rFonts w:ascii="Times New Roman" w:hAnsi="Times New Roman" w:cs="Times New Roman"/>
        </w:rPr>
        <w:instrText xml:space="preserve">ADDIN Mendeley Bibliography CSL_BIBLIOGRAPHY </w:instrText>
      </w:r>
      <w:r w:rsidRPr="003509A3">
        <w:rPr>
          <w:rFonts w:ascii="Times New Roman" w:hAnsi="Times New Roman" w:cs="Times New Roman"/>
        </w:rPr>
        <w:fldChar w:fldCharType="separate"/>
      </w:r>
      <w:r w:rsidRPr="003509A3">
        <w:rPr>
          <w:rFonts w:ascii="Times New Roman" w:hAnsi="Times New Roman" w:cs="Times New Roman"/>
          <w:noProof/>
        </w:rPr>
        <w:t xml:space="preserve">1. </w:t>
      </w:r>
      <w:r w:rsidRPr="003509A3">
        <w:rPr>
          <w:rFonts w:ascii="Times New Roman" w:hAnsi="Times New Roman" w:cs="Times New Roman"/>
          <w:noProof/>
        </w:rPr>
        <w:tab/>
        <w:t xml:space="preserve">Tang S, Tang W, Meyers K, Chan P, Chen Z, Tucker JD. HIV epidemiology and responses among men who have sex with men and transgender individuals in China: A scoping review. </w:t>
      </w:r>
      <w:r w:rsidRPr="003509A3">
        <w:rPr>
          <w:rFonts w:ascii="Times New Roman" w:hAnsi="Times New Roman" w:cs="Times New Roman"/>
          <w:i/>
          <w:iCs/>
          <w:noProof/>
        </w:rPr>
        <w:t>BMC Infect Dis</w:t>
      </w:r>
      <w:r w:rsidRPr="003509A3">
        <w:rPr>
          <w:rFonts w:ascii="Times New Roman" w:hAnsi="Times New Roman" w:cs="Times New Roman"/>
          <w:noProof/>
        </w:rPr>
        <w:t>. 2016;16(1):1-9. doi:10.1186/s12879-016-1904-5</w:t>
      </w:r>
    </w:p>
    <w:p w14:paraId="5B59E057" w14:textId="77777777" w:rsidR="003509A3" w:rsidRPr="003509A3" w:rsidRDefault="003509A3" w:rsidP="003509A3">
      <w:pPr>
        <w:widowControl w:val="0"/>
        <w:autoSpaceDE w:val="0"/>
        <w:autoSpaceDN w:val="0"/>
        <w:adjustRightInd w:val="0"/>
        <w:spacing w:line="240" w:lineRule="auto"/>
        <w:ind w:left="640" w:hanging="640"/>
        <w:rPr>
          <w:rFonts w:ascii="Times New Roman" w:hAnsi="Times New Roman" w:cs="Times New Roman"/>
          <w:noProof/>
        </w:rPr>
      </w:pPr>
      <w:r w:rsidRPr="003509A3">
        <w:rPr>
          <w:rFonts w:ascii="Times New Roman" w:hAnsi="Times New Roman" w:cs="Times New Roman"/>
          <w:noProof/>
        </w:rPr>
        <w:t xml:space="preserve">2. </w:t>
      </w:r>
      <w:r w:rsidRPr="003509A3">
        <w:rPr>
          <w:rFonts w:ascii="Times New Roman" w:hAnsi="Times New Roman" w:cs="Times New Roman"/>
          <w:noProof/>
        </w:rPr>
        <w:tab/>
        <w:t xml:space="preserve">Peng P, Su S, Fairley CK, et al. A Global Estimate of the Acceptability of Pre-exposure Prophylaxis for HIV Among Men Who have Sex with Men: A Systematic Review and Meta-analysis. </w:t>
      </w:r>
      <w:r w:rsidRPr="003509A3">
        <w:rPr>
          <w:rFonts w:ascii="Times New Roman" w:hAnsi="Times New Roman" w:cs="Times New Roman"/>
          <w:i/>
          <w:iCs/>
          <w:noProof/>
        </w:rPr>
        <w:t>AIDS Behav</w:t>
      </w:r>
      <w:r w:rsidRPr="003509A3">
        <w:rPr>
          <w:rFonts w:ascii="Times New Roman" w:hAnsi="Times New Roman" w:cs="Times New Roman"/>
          <w:noProof/>
        </w:rPr>
        <w:t>. 2018;22(4):1063-1074. doi:10.1007/s10461-017-1675-z</w:t>
      </w:r>
    </w:p>
    <w:p w14:paraId="22003DD4" w14:textId="77777777" w:rsidR="003509A3" w:rsidRPr="003509A3" w:rsidRDefault="003509A3" w:rsidP="003509A3">
      <w:pPr>
        <w:widowControl w:val="0"/>
        <w:autoSpaceDE w:val="0"/>
        <w:autoSpaceDN w:val="0"/>
        <w:adjustRightInd w:val="0"/>
        <w:spacing w:line="240" w:lineRule="auto"/>
        <w:ind w:left="640" w:hanging="640"/>
        <w:rPr>
          <w:rFonts w:ascii="Times New Roman" w:hAnsi="Times New Roman" w:cs="Times New Roman"/>
          <w:noProof/>
        </w:rPr>
      </w:pPr>
      <w:r w:rsidRPr="003509A3">
        <w:rPr>
          <w:rFonts w:ascii="Times New Roman" w:hAnsi="Times New Roman" w:cs="Times New Roman"/>
          <w:noProof/>
        </w:rPr>
        <w:t xml:space="preserve">3. </w:t>
      </w:r>
      <w:r w:rsidRPr="003509A3">
        <w:rPr>
          <w:rFonts w:ascii="Times New Roman" w:hAnsi="Times New Roman" w:cs="Times New Roman"/>
          <w:noProof/>
        </w:rPr>
        <w:tab/>
        <w:t xml:space="preserve">Grant RM, Lama JR, Anderson PL, et al. Preexposure Chemoprophylaxis for HIV Prevention in Men Who Have Sex with Men. </w:t>
      </w:r>
      <w:r w:rsidRPr="003509A3">
        <w:rPr>
          <w:rFonts w:ascii="Times New Roman" w:hAnsi="Times New Roman" w:cs="Times New Roman"/>
          <w:i/>
          <w:iCs/>
          <w:noProof/>
        </w:rPr>
        <w:t>N Engl J Med</w:t>
      </w:r>
      <w:r w:rsidRPr="003509A3">
        <w:rPr>
          <w:rFonts w:ascii="Times New Roman" w:hAnsi="Times New Roman" w:cs="Times New Roman"/>
          <w:noProof/>
        </w:rPr>
        <w:t>. 2010;363(27):2587-2599. doi:10.1056/NEJMoa1011205</w:t>
      </w:r>
    </w:p>
    <w:p w14:paraId="7E50A7C8" w14:textId="77777777" w:rsidR="003509A3" w:rsidRPr="003509A3" w:rsidRDefault="003509A3" w:rsidP="003509A3">
      <w:pPr>
        <w:widowControl w:val="0"/>
        <w:autoSpaceDE w:val="0"/>
        <w:autoSpaceDN w:val="0"/>
        <w:adjustRightInd w:val="0"/>
        <w:spacing w:line="240" w:lineRule="auto"/>
        <w:ind w:left="640" w:hanging="640"/>
        <w:rPr>
          <w:rFonts w:ascii="Times New Roman" w:hAnsi="Times New Roman" w:cs="Times New Roman"/>
          <w:noProof/>
        </w:rPr>
      </w:pPr>
      <w:r w:rsidRPr="003509A3">
        <w:rPr>
          <w:rFonts w:ascii="Times New Roman" w:hAnsi="Times New Roman" w:cs="Times New Roman"/>
          <w:noProof/>
        </w:rPr>
        <w:t xml:space="preserve">4. </w:t>
      </w:r>
      <w:r w:rsidRPr="003509A3">
        <w:rPr>
          <w:rFonts w:ascii="Times New Roman" w:hAnsi="Times New Roman" w:cs="Times New Roman"/>
          <w:noProof/>
        </w:rPr>
        <w:tab/>
        <w:t xml:space="preserve">Baeten JM, Donnell D, Ndase P, et al. Antiretroviral prophylaxis for HIV prevention in heterosexual men and women. </w:t>
      </w:r>
      <w:r w:rsidRPr="003509A3">
        <w:rPr>
          <w:rFonts w:ascii="Times New Roman" w:hAnsi="Times New Roman" w:cs="Times New Roman"/>
          <w:i/>
          <w:iCs/>
          <w:noProof/>
        </w:rPr>
        <w:t>N Engl J Med</w:t>
      </w:r>
      <w:r w:rsidRPr="003509A3">
        <w:rPr>
          <w:rFonts w:ascii="Times New Roman" w:hAnsi="Times New Roman" w:cs="Times New Roman"/>
          <w:noProof/>
        </w:rPr>
        <w:t>. 2012;367(5):399-410. doi:10.1056/NEJMoa1108524</w:t>
      </w:r>
    </w:p>
    <w:p w14:paraId="7741A594" w14:textId="77777777" w:rsidR="003509A3" w:rsidRPr="003509A3" w:rsidRDefault="003509A3" w:rsidP="003509A3">
      <w:pPr>
        <w:widowControl w:val="0"/>
        <w:autoSpaceDE w:val="0"/>
        <w:autoSpaceDN w:val="0"/>
        <w:adjustRightInd w:val="0"/>
        <w:spacing w:line="240" w:lineRule="auto"/>
        <w:ind w:left="640" w:hanging="640"/>
        <w:rPr>
          <w:rFonts w:ascii="Times New Roman" w:hAnsi="Times New Roman" w:cs="Times New Roman"/>
          <w:noProof/>
        </w:rPr>
      </w:pPr>
      <w:r w:rsidRPr="003509A3">
        <w:rPr>
          <w:rFonts w:ascii="Times New Roman" w:hAnsi="Times New Roman" w:cs="Times New Roman"/>
          <w:noProof/>
        </w:rPr>
        <w:t xml:space="preserve">5. </w:t>
      </w:r>
      <w:r w:rsidRPr="003509A3">
        <w:rPr>
          <w:rFonts w:ascii="Times New Roman" w:hAnsi="Times New Roman" w:cs="Times New Roman"/>
          <w:noProof/>
        </w:rPr>
        <w:tab/>
        <w:t xml:space="preserve">Thigpen MC, Kebaabetswe PM, Paxton LA, et al. Antiretroviral preexposure prophylaxis for heterosexual HIV transmission in Botswana. </w:t>
      </w:r>
      <w:r w:rsidRPr="003509A3">
        <w:rPr>
          <w:rFonts w:ascii="Times New Roman" w:hAnsi="Times New Roman" w:cs="Times New Roman"/>
          <w:i/>
          <w:iCs/>
          <w:noProof/>
        </w:rPr>
        <w:t>N Engl J Med</w:t>
      </w:r>
      <w:r w:rsidRPr="003509A3">
        <w:rPr>
          <w:rFonts w:ascii="Times New Roman" w:hAnsi="Times New Roman" w:cs="Times New Roman"/>
          <w:noProof/>
        </w:rPr>
        <w:t>. 2012;367(5):423-434. doi:10.1056/NEJMoa1110711</w:t>
      </w:r>
    </w:p>
    <w:p w14:paraId="2C7A1DC5" w14:textId="77777777" w:rsidR="003509A3" w:rsidRPr="003509A3" w:rsidRDefault="003509A3" w:rsidP="003509A3">
      <w:pPr>
        <w:widowControl w:val="0"/>
        <w:autoSpaceDE w:val="0"/>
        <w:autoSpaceDN w:val="0"/>
        <w:adjustRightInd w:val="0"/>
        <w:spacing w:line="240" w:lineRule="auto"/>
        <w:ind w:left="640" w:hanging="640"/>
        <w:rPr>
          <w:rFonts w:ascii="Times New Roman" w:hAnsi="Times New Roman" w:cs="Times New Roman"/>
          <w:noProof/>
        </w:rPr>
      </w:pPr>
      <w:r w:rsidRPr="003509A3">
        <w:rPr>
          <w:rFonts w:ascii="Times New Roman" w:hAnsi="Times New Roman" w:cs="Times New Roman"/>
          <w:noProof/>
        </w:rPr>
        <w:t xml:space="preserve">6. </w:t>
      </w:r>
      <w:r w:rsidRPr="003509A3">
        <w:rPr>
          <w:rFonts w:ascii="Times New Roman" w:hAnsi="Times New Roman" w:cs="Times New Roman"/>
          <w:noProof/>
        </w:rPr>
        <w:tab/>
        <w:t xml:space="preserve">Choopanya K, Martin M, Suntharasamai P, et al. Antiretroviral prophylaxis for HIV infection in injecting drug users in Bangkok, Thailand (the Bangkok Tenofovir Study): A randomised, double-blind, placebo-controlled phase 3 trial. </w:t>
      </w:r>
      <w:r w:rsidRPr="003509A3">
        <w:rPr>
          <w:rFonts w:ascii="Times New Roman" w:hAnsi="Times New Roman" w:cs="Times New Roman"/>
          <w:i/>
          <w:iCs/>
          <w:noProof/>
        </w:rPr>
        <w:t>Lancet</w:t>
      </w:r>
      <w:r w:rsidRPr="003509A3">
        <w:rPr>
          <w:rFonts w:ascii="Times New Roman" w:hAnsi="Times New Roman" w:cs="Times New Roman"/>
          <w:noProof/>
        </w:rPr>
        <w:t>. 2013;381(9883):2083-2090. doi:10.1016/S0140-6736(13)61127-7</w:t>
      </w:r>
    </w:p>
    <w:p w14:paraId="63D4E3E8" w14:textId="77777777" w:rsidR="003509A3" w:rsidRPr="003509A3" w:rsidRDefault="003509A3" w:rsidP="003509A3">
      <w:pPr>
        <w:widowControl w:val="0"/>
        <w:autoSpaceDE w:val="0"/>
        <w:autoSpaceDN w:val="0"/>
        <w:adjustRightInd w:val="0"/>
        <w:spacing w:line="240" w:lineRule="auto"/>
        <w:ind w:left="640" w:hanging="640"/>
        <w:rPr>
          <w:rFonts w:ascii="Times New Roman" w:hAnsi="Times New Roman" w:cs="Times New Roman"/>
          <w:noProof/>
        </w:rPr>
      </w:pPr>
      <w:r w:rsidRPr="003509A3">
        <w:rPr>
          <w:rFonts w:ascii="Times New Roman" w:hAnsi="Times New Roman" w:cs="Times New Roman"/>
          <w:noProof/>
        </w:rPr>
        <w:t xml:space="preserve">7. </w:t>
      </w:r>
      <w:r w:rsidRPr="003509A3">
        <w:rPr>
          <w:rFonts w:ascii="Times New Roman" w:hAnsi="Times New Roman" w:cs="Times New Roman"/>
          <w:noProof/>
        </w:rPr>
        <w:tab/>
        <w:t xml:space="preserve">Centers for Disease Control and Prevention (CDC). </w:t>
      </w:r>
      <w:r w:rsidRPr="003509A3">
        <w:rPr>
          <w:rFonts w:ascii="Times New Roman" w:hAnsi="Times New Roman" w:cs="Times New Roman"/>
          <w:i/>
          <w:iCs/>
          <w:noProof/>
        </w:rPr>
        <w:t>US Public Health Service: Preexposure Prophylaxis for the Prevention of HIV Infection in the United States - 2017 Update: A Clinical Practice Guideline</w:t>
      </w:r>
      <w:r w:rsidRPr="003509A3">
        <w:rPr>
          <w:rFonts w:ascii="Times New Roman" w:hAnsi="Times New Roman" w:cs="Times New Roman"/>
          <w:noProof/>
        </w:rPr>
        <w:t>.; 2017. doi:10.1016/S0040-4039(01)91800-3</w:t>
      </w:r>
    </w:p>
    <w:p w14:paraId="79383736" w14:textId="77777777" w:rsidR="003509A3" w:rsidRPr="003509A3" w:rsidRDefault="003509A3" w:rsidP="003509A3">
      <w:pPr>
        <w:widowControl w:val="0"/>
        <w:autoSpaceDE w:val="0"/>
        <w:autoSpaceDN w:val="0"/>
        <w:adjustRightInd w:val="0"/>
        <w:spacing w:line="240" w:lineRule="auto"/>
        <w:ind w:left="640" w:hanging="640"/>
        <w:rPr>
          <w:rFonts w:ascii="Times New Roman" w:hAnsi="Times New Roman" w:cs="Times New Roman"/>
          <w:noProof/>
        </w:rPr>
      </w:pPr>
      <w:r w:rsidRPr="003509A3">
        <w:rPr>
          <w:rFonts w:ascii="Times New Roman" w:hAnsi="Times New Roman" w:cs="Times New Roman"/>
          <w:noProof/>
        </w:rPr>
        <w:t xml:space="preserve">8. </w:t>
      </w:r>
      <w:r w:rsidRPr="003509A3">
        <w:rPr>
          <w:rFonts w:ascii="Times New Roman" w:hAnsi="Times New Roman" w:cs="Times New Roman"/>
          <w:noProof/>
        </w:rPr>
        <w:tab/>
        <w:t xml:space="preserve">World Health Organization. </w:t>
      </w:r>
      <w:r w:rsidRPr="003509A3">
        <w:rPr>
          <w:rFonts w:ascii="Times New Roman" w:hAnsi="Times New Roman" w:cs="Times New Roman"/>
          <w:i/>
          <w:iCs/>
          <w:noProof/>
        </w:rPr>
        <w:t>Guideline on When To Start Antiretroviral Therapy and on Pre-Exposure Prophylaxis for Hiv</w:t>
      </w:r>
      <w:r w:rsidRPr="003509A3">
        <w:rPr>
          <w:rFonts w:ascii="Times New Roman" w:hAnsi="Times New Roman" w:cs="Times New Roman"/>
          <w:noProof/>
        </w:rPr>
        <w:t>.; 2015. doi:978 92 4 150956 5</w:t>
      </w:r>
    </w:p>
    <w:p w14:paraId="7CAAFD16" w14:textId="77777777" w:rsidR="003509A3" w:rsidRPr="003509A3" w:rsidRDefault="003509A3" w:rsidP="003509A3">
      <w:pPr>
        <w:widowControl w:val="0"/>
        <w:autoSpaceDE w:val="0"/>
        <w:autoSpaceDN w:val="0"/>
        <w:adjustRightInd w:val="0"/>
        <w:spacing w:line="240" w:lineRule="auto"/>
        <w:ind w:left="640" w:hanging="640"/>
        <w:rPr>
          <w:rFonts w:ascii="Times New Roman" w:hAnsi="Times New Roman" w:cs="Times New Roman"/>
          <w:noProof/>
        </w:rPr>
      </w:pPr>
      <w:r w:rsidRPr="003509A3">
        <w:rPr>
          <w:rFonts w:ascii="Times New Roman" w:hAnsi="Times New Roman" w:cs="Times New Roman"/>
          <w:noProof/>
        </w:rPr>
        <w:t xml:space="preserve">9. </w:t>
      </w:r>
      <w:r w:rsidRPr="003509A3">
        <w:rPr>
          <w:rFonts w:ascii="Times New Roman" w:hAnsi="Times New Roman" w:cs="Times New Roman"/>
          <w:noProof/>
        </w:rPr>
        <w:tab/>
        <w:t>China – PrEPWatch. https://www.prepwatch.org/country/china/. Published 2019. Accessed December 17, 2019.</w:t>
      </w:r>
    </w:p>
    <w:p w14:paraId="46BC398A" w14:textId="77777777" w:rsidR="003509A3" w:rsidRPr="003509A3" w:rsidRDefault="003509A3" w:rsidP="003509A3">
      <w:pPr>
        <w:widowControl w:val="0"/>
        <w:autoSpaceDE w:val="0"/>
        <w:autoSpaceDN w:val="0"/>
        <w:adjustRightInd w:val="0"/>
        <w:spacing w:line="240" w:lineRule="auto"/>
        <w:ind w:left="640" w:hanging="640"/>
        <w:rPr>
          <w:rFonts w:ascii="Times New Roman" w:hAnsi="Times New Roman" w:cs="Times New Roman"/>
          <w:noProof/>
        </w:rPr>
      </w:pPr>
      <w:r w:rsidRPr="003509A3">
        <w:rPr>
          <w:rFonts w:ascii="Times New Roman" w:hAnsi="Times New Roman" w:cs="Times New Roman"/>
          <w:noProof/>
        </w:rPr>
        <w:t xml:space="preserve">10. </w:t>
      </w:r>
      <w:r w:rsidRPr="003509A3">
        <w:rPr>
          <w:rFonts w:ascii="Times New Roman" w:hAnsi="Times New Roman" w:cs="Times New Roman"/>
          <w:noProof/>
        </w:rPr>
        <w:tab/>
        <w:t xml:space="preserve">Wang Z, Lau JTF, Yang X, et al. Acceptability of Daily Use of Free Oral Pre-exposure Prophylaxis (PrEP) Among Transgender Women Sex Workers in Shenyang, China. </w:t>
      </w:r>
      <w:r w:rsidRPr="003509A3">
        <w:rPr>
          <w:rFonts w:ascii="Times New Roman" w:hAnsi="Times New Roman" w:cs="Times New Roman"/>
          <w:i/>
          <w:iCs/>
          <w:noProof/>
        </w:rPr>
        <w:t>AIDS Behav</w:t>
      </w:r>
      <w:r w:rsidRPr="003509A3">
        <w:rPr>
          <w:rFonts w:ascii="Times New Roman" w:hAnsi="Times New Roman" w:cs="Times New Roman"/>
          <w:noProof/>
        </w:rPr>
        <w:t>. 2017;21(12):3287-3298. doi:10.1007/s10461-017-1869-4</w:t>
      </w:r>
    </w:p>
    <w:p w14:paraId="3DF84969" w14:textId="77777777" w:rsidR="003509A3" w:rsidRPr="003509A3" w:rsidRDefault="003509A3" w:rsidP="003509A3">
      <w:pPr>
        <w:widowControl w:val="0"/>
        <w:autoSpaceDE w:val="0"/>
        <w:autoSpaceDN w:val="0"/>
        <w:adjustRightInd w:val="0"/>
        <w:spacing w:line="240" w:lineRule="auto"/>
        <w:ind w:left="640" w:hanging="640"/>
        <w:rPr>
          <w:rFonts w:ascii="Times New Roman" w:hAnsi="Times New Roman" w:cs="Times New Roman"/>
          <w:noProof/>
        </w:rPr>
      </w:pPr>
      <w:r w:rsidRPr="003509A3">
        <w:rPr>
          <w:rFonts w:ascii="Times New Roman" w:hAnsi="Times New Roman" w:cs="Times New Roman"/>
          <w:noProof/>
        </w:rPr>
        <w:t xml:space="preserve">11. </w:t>
      </w:r>
      <w:r w:rsidRPr="003509A3">
        <w:rPr>
          <w:rFonts w:ascii="Times New Roman" w:hAnsi="Times New Roman" w:cs="Times New Roman"/>
          <w:noProof/>
        </w:rPr>
        <w:tab/>
        <w:t xml:space="preserve">Ding Y, Yan H, Ning Z, et al. Low willingness and actual uptake of pre-exposure prophylaxis for HIV-1 prevention among men who have sex with men in Shanghai, China. </w:t>
      </w:r>
      <w:r w:rsidRPr="003509A3">
        <w:rPr>
          <w:rFonts w:ascii="Times New Roman" w:hAnsi="Times New Roman" w:cs="Times New Roman"/>
          <w:i/>
          <w:iCs/>
          <w:noProof/>
        </w:rPr>
        <w:t>Biosci Trends</w:t>
      </w:r>
      <w:r w:rsidRPr="003509A3">
        <w:rPr>
          <w:rFonts w:ascii="Times New Roman" w:hAnsi="Times New Roman" w:cs="Times New Roman"/>
          <w:noProof/>
        </w:rPr>
        <w:t>. 2016;10(2):113-119. doi:10.5582/bst.2016.01035</w:t>
      </w:r>
    </w:p>
    <w:p w14:paraId="792518A8" w14:textId="77777777" w:rsidR="003509A3" w:rsidRPr="003509A3" w:rsidRDefault="003509A3" w:rsidP="003509A3">
      <w:pPr>
        <w:widowControl w:val="0"/>
        <w:autoSpaceDE w:val="0"/>
        <w:autoSpaceDN w:val="0"/>
        <w:adjustRightInd w:val="0"/>
        <w:spacing w:line="240" w:lineRule="auto"/>
        <w:ind w:left="640" w:hanging="640"/>
        <w:rPr>
          <w:rFonts w:ascii="Times New Roman" w:hAnsi="Times New Roman" w:cs="Times New Roman"/>
          <w:noProof/>
        </w:rPr>
      </w:pPr>
      <w:r w:rsidRPr="003509A3">
        <w:rPr>
          <w:rFonts w:ascii="Times New Roman" w:hAnsi="Times New Roman" w:cs="Times New Roman"/>
          <w:noProof/>
        </w:rPr>
        <w:t xml:space="preserve">12. </w:t>
      </w:r>
      <w:r w:rsidRPr="003509A3">
        <w:rPr>
          <w:rFonts w:ascii="Times New Roman" w:hAnsi="Times New Roman" w:cs="Times New Roman"/>
          <w:noProof/>
        </w:rPr>
        <w:tab/>
        <w:t xml:space="preserve">Wang Z, Lau JTF, Fang Y, Ip M, Gross DL. Prevalence of actual uptake and willingness to use pre-exposure prophylaxis to prevent HIV acquisition among men who have sex with men in Hong Kong, China. </w:t>
      </w:r>
      <w:r w:rsidRPr="003509A3">
        <w:rPr>
          <w:rFonts w:ascii="Times New Roman" w:hAnsi="Times New Roman" w:cs="Times New Roman"/>
          <w:i/>
          <w:iCs/>
          <w:noProof/>
        </w:rPr>
        <w:t>PLoS One</w:t>
      </w:r>
      <w:r w:rsidRPr="003509A3">
        <w:rPr>
          <w:rFonts w:ascii="Times New Roman" w:hAnsi="Times New Roman" w:cs="Times New Roman"/>
          <w:noProof/>
        </w:rPr>
        <w:t>. 2018;13(2):1-18. doi:10.1371/journal.pone.0191671</w:t>
      </w:r>
    </w:p>
    <w:p w14:paraId="1F2FEB3B" w14:textId="77777777" w:rsidR="003509A3" w:rsidRPr="003509A3" w:rsidRDefault="003509A3" w:rsidP="003509A3">
      <w:pPr>
        <w:widowControl w:val="0"/>
        <w:autoSpaceDE w:val="0"/>
        <w:autoSpaceDN w:val="0"/>
        <w:adjustRightInd w:val="0"/>
        <w:spacing w:line="240" w:lineRule="auto"/>
        <w:ind w:left="640" w:hanging="640"/>
        <w:rPr>
          <w:rFonts w:ascii="Times New Roman" w:hAnsi="Times New Roman" w:cs="Times New Roman"/>
          <w:noProof/>
        </w:rPr>
      </w:pPr>
      <w:r w:rsidRPr="003509A3">
        <w:rPr>
          <w:rFonts w:ascii="Times New Roman" w:hAnsi="Times New Roman" w:cs="Times New Roman"/>
          <w:noProof/>
        </w:rPr>
        <w:t xml:space="preserve">13. </w:t>
      </w:r>
      <w:r w:rsidRPr="003509A3">
        <w:rPr>
          <w:rFonts w:ascii="Times New Roman" w:hAnsi="Times New Roman" w:cs="Times New Roman"/>
          <w:noProof/>
        </w:rPr>
        <w:tab/>
        <w:t xml:space="preserve">Zheng ZW, Qiu JL, Gu J, Xu HF, Cheng W Bin, Hao C. Preexposure prophylaxis comprehension and the certainty of willingness to use preexposure prophylaxis among men who have sex with men in China. </w:t>
      </w:r>
      <w:r w:rsidRPr="003509A3">
        <w:rPr>
          <w:rFonts w:ascii="Times New Roman" w:hAnsi="Times New Roman" w:cs="Times New Roman"/>
          <w:i/>
          <w:iCs/>
          <w:noProof/>
        </w:rPr>
        <w:t>Int J STD AIDS</w:t>
      </w:r>
      <w:r w:rsidRPr="003509A3">
        <w:rPr>
          <w:rFonts w:ascii="Times New Roman" w:hAnsi="Times New Roman" w:cs="Times New Roman"/>
          <w:noProof/>
        </w:rPr>
        <w:t>. 2019;30(1):4-11. doi:10.1177/0956462418781142</w:t>
      </w:r>
    </w:p>
    <w:p w14:paraId="0C5FF633" w14:textId="77777777" w:rsidR="003509A3" w:rsidRPr="003509A3" w:rsidRDefault="003509A3" w:rsidP="003509A3">
      <w:pPr>
        <w:widowControl w:val="0"/>
        <w:autoSpaceDE w:val="0"/>
        <w:autoSpaceDN w:val="0"/>
        <w:adjustRightInd w:val="0"/>
        <w:spacing w:line="240" w:lineRule="auto"/>
        <w:ind w:left="640" w:hanging="640"/>
        <w:rPr>
          <w:rFonts w:ascii="Times New Roman" w:hAnsi="Times New Roman" w:cs="Times New Roman"/>
          <w:noProof/>
        </w:rPr>
      </w:pPr>
      <w:r w:rsidRPr="003509A3">
        <w:rPr>
          <w:rFonts w:ascii="Times New Roman" w:hAnsi="Times New Roman" w:cs="Times New Roman"/>
          <w:noProof/>
        </w:rPr>
        <w:lastRenderedPageBreak/>
        <w:t xml:space="preserve">14. </w:t>
      </w:r>
      <w:r w:rsidRPr="003509A3">
        <w:rPr>
          <w:rFonts w:ascii="Times New Roman" w:hAnsi="Times New Roman" w:cs="Times New Roman"/>
          <w:noProof/>
        </w:rPr>
        <w:tab/>
        <w:t xml:space="preserve">Tucker JD, Fenton KA. Innovation challenge contests to enhance HIV responses. </w:t>
      </w:r>
      <w:r w:rsidRPr="003509A3">
        <w:rPr>
          <w:rFonts w:ascii="Times New Roman" w:hAnsi="Times New Roman" w:cs="Times New Roman"/>
          <w:i/>
          <w:iCs/>
          <w:noProof/>
        </w:rPr>
        <w:t>Lancet HIV</w:t>
      </w:r>
      <w:r w:rsidRPr="003509A3">
        <w:rPr>
          <w:rFonts w:ascii="Times New Roman" w:hAnsi="Times New Roman" w:cs="Times New Roman"/>
          <w:noProof/>
        </w:rPr>
        <w:t>. 2018;5(3):e113-e115. doi:10.1016/S2352-3018(18)30027-4</w:t>
      </w:r>
    </w:p>
    <w:p w14:paraId="5874CC1B" w14:textId="77777777" w:rsidR="003509A3" w:rsidRPr="003509A3" w:rsidRDefault="003509A3" w:rsidP="003509A3">
      <w:pPr>
        <w:widowControl w:val="0"/>
        <w:autoSpaceDE w:val="0"/>
        <w:autoSpaceDN w:val="0"/>
        <w:adjustRightInd w:val="0"/>
        <w:spacing w:line="240" w:lineRule="auto"/>
        <w:ind w:left="640" w:hanging="640"/>
        <w:rPr>
          <w:rFonts w:ascii="Times New Roman" w:hAnsi="Times New Roman" w:cs="Times New Roman"/>
          <w:noProof/>
        </w:rPr>
      </w:pPr>
      <w:r w:rsidRPr="003509A3">
        <w:rPr>
          <w:rFonts w:ascii="Times New Roman" w:hAnsi="Times New Roman" w:cs="Times New Roman"/>
          <w:noProof/>
        </w:rPr>
        <w:t xml:space="preserve">15. </w:t>
      </w:r>
      <w:r w:rsidRPr="003509A3">
        <w:rPr>
          <w:rFonts w:ascii="Times New Roman" w:hAnsi="Times New Roman" w:cs="Times New Roman"/>
          <w:noProof/>
        </w:rPr>
        <w:tab/>
        <w:t xml:space="preserve">Han J, Bouey JZH, Wang L, et al. PrEP uptake preferences among men who have sex with men in China: results from a National Internet Survey. </w:t>
      </w:r>
      <w:r w:rsidRPr="003509A3">
        <w:rPr>
          <w:rFonts w:ascii="Times New Roman" w:hAnsi="Times New Roman" w:cs="Times New Roman"/>
          <w:i/>
          <w:iCs/>
          <w:noProof/>
        </w:rPr>
        <w:t>J Int AIDS Soc</w:t>
      </w:r>
      <w:r w:rsidRPr="003509A3">
        <w:rPr>
          <w:rFonts w:ascii="Times New Roman" w:hAnsi="Times New Roman" w:cs="Times New Roman"/>
          <w:noProof/>
        </w:rPr>
        <w:t>. 2019;22(2):1-9. doi:10.1002/jia2.25242</w:t>
      </w:r>
    </w:p>
    <w:p w14:paraId="13C70FE3" w14:textId="77777777" w:rsidR="003509A3" w:rsidRPr="003509A3" w:rsidRDefault="003509A3" w:rsidP="003509A3">
      <w:pPr>
        <w:widowControl w:val="0"/>
        <w:autoSpaceDE w:val="0"/>
        <w:autoSpaceDN w:val="0"/>
        <w:adjustRightInd w:val="0"/>
        <w:spacing w:line="240" w:lineRule="auto"/>
        <w:ind w:left="640" w:hanging="640"/>
        <w:rPr>
          <w:rFonts w:ascii="Times New Roman" w:hAnsi="Times New Roman" w:cs="Times New Roman"/>
          <w:noProof/>
        </w:rPr>
      </w:pPr>
      <w:r w:rsidRPr="003509A3">
        <w:rPr>
          <w:rFonts w:ascii="Times New Roman" w:hAnsi="Times New Roman" w:cs="Times New Roman"/>
          <w:noProof/>
        </w:rPr>
        <w:t xml:space="preserve">16. </w:t>
      </w:r>
      <w:r w:rsidRPr="003509A3">
        <w:rPr>
          <w:rFonts w:ascii="Times New Roman" w:hAnsi="Times New Roman" w:cs="Times New Roman"/>
          <w:noProof/>
        </w:rPr>
        <w:tab/>
        <w:t xml:space="preserve">Cohen MS, Smith MK, Muessig KE, Hallett TB, Powers KA, Kashuba AD. Antiretroviral treatment of HIV-1 prevents transmission of HIV-1: Where do we go from here? </w:t>
      </w:r>
      <w:r w:rsidRPr="003509A3">
        <w:rPr>
          <w:rFonts w:ascii="Times New Roman" w:hAnsi="Times New Roman" w:cs="Times New Roman"/>
          <w:i/>
          <w:iCs/>
          <w:noProof/>
        </w:rPr>
        <w:t>Lancet</w:t>
      </w:r>
      <w:r w:rsidRPr="003509A3">
        <w:rPr>
          <w:rFonts w:ascii="Times New Roman" w:hAnsi="Times New Roman" w:cs="Times New Roman"/>
          <w:noProof/>
        </w:rPr>
        <w:t>. 2013;382(9903):1515-1524. doi:10.1016/S0140-6736(13)61998-4</w:t>
      </w:r>
    </w:p>
    <w:p w14:paraId="56B93667" w14:textId="77777777" w:rsidR="003509A3" w:rsidRPr="003509A3" w:rsidRDefault="003509A3" w:rsidP="003509A3">
      <w:pPr>
        <w:widowControl w:val="0"/>
        <w:autoSpaceDE w:val="0"/>
        <w:autoSpaceDN w:val="0"/>
        <w:adjustRightInd w:val="0"/>
        <w:spacing w:line="240" w:lineRule="auto"/>
        <w:ind w:left="640" w:hanging="640"/>
        <w:rPr>
          <w:rFonts w:ascii="Times New Roman" w:hAnsi="Times New Roman" w:cs="Times New Roman"/>
          <w:noProof/>
        </w:rPr>
      </w:pPr>
      <w:r w:rsidRPr="003509A3">
        <w:rPr>
          <w:rFonts w:ascii="Times New Roman" w:hAnsi="Times New Roman" w:cs="Times New Roman"/>
          <w:noProof/>
        </w:rPr>
        <w:t xml:space="preserve">17. </w:t>
      </w:r>
      <w:r w:rsidRPr="003509A3">
        <w:rPr>
          <w:rFonts w:ascii="Times New Roman" w:hAnsi="Times New Roman" w:cs="Times New Roman"/>
          <w:noProof/>
        </w:rPr>
        <w:tab/>
        <w:t xml:space="preserve">Ko NY, Hsieh CH, Wang MC, et al. Effects of internet popular opinion leaders (ipol) among internet-using men who have sex with men. </w:t>
      </w:r>
      <w:r w:rsidRPr="003509A3">
        <w:rPr>
          <w:rFonts w:ascii="Times New Roman" w:hAnsi="Times New Roman" w:cs="Times New Roman"/>
          <w:i/>
          <w:iCs/>
          <w:noProof/>
        </w:rPr>
        <w:t>J Med Internet Res</w:t>
      </w:r>
      <w:r w:rsidRPr="003509A3">
        <w:rPr>
          <w:rFonts w:ascii="Times New Roman" w:hAnsi="Times New Roman" w:cs="Times New Roman"/>
          <w:noProof/>
        </w:rPr>
        <w:t>. 2013;15(2):1-10. doi:10.2196/jmir.2264</w:t>
      </w:r>
    </w:p>
    <w:p w14:paraId="1A68FD70" w14:textId="77777777" w:rsidR="003509A3" w:rsidRPr="003509A3" w:rsidRDefault="003509A3" w:rsidP="003509A3">
      <w:pPr>
        <w:widowControl w:val="0"/>
        <w:autoSpaceDE w:val="0"/>
        <w:autoSpaceDN w:val="0"/>
        <w:adjustRightInd w:val="0"/>
        <w:spacing w:line="240" w:lineRule="auto"/>
        <w:ind w:left="640" w:hanging="640"/>
        <w:rPr>
          <w:rFonts w:ascii="Times New Roman" w:hAnsi="Times New Roman" w:cs="Times New Roman"/>
          <w:noProof/>
        </w:rPr>
      </w:pPr>
      <w:r w:rsidRPr="003509A3">
        <w:rPr>
          <w:rFonts w:ascii="Times New Roman" w:hAnsi="Times New Roman" w:cs="Times New Roman"/>
          <w:noProof/>
        </w:rPr>
        <w:t xml:space="preserve">18. </w:t>
      </w:r>
      <w:r w:rsidRPr="003509A3">
        <w:rPr>
          <w:rFonts w:ascii="Times New Roman" w:hAnsi="Times New Roman" w:cs="Times New Roman"/>
          <w:noProof/>
        </w:rPr>
        <w:tab/>
        <w:t xml:space="preserve">Fuchs JD, Stojanovski K, Vittinghoff E, et al. A Mobile Health Strategy to Support Adherence to Antiretroviral Preexposure Prophylaxis. </w:t>
      </w:r>
      <w:r w:rsidRPr="003509A3">
        <w:rPr>
          <w:rFonts w:ascii="Times New Roman" w:hAnsi="Times New Roman" w:cs="Times New Roman"/>
          <w:i/>
          <w:iCs/>
          <w:noProof/>
        </w:rPr>
        <w:t>AIDS Patient Care STDS</w:t>
      </w:r>
      <w:r w:rsidRPr="003509A3">
        <w:rPr>
          <w:rFonts w:ascii="Times New Roman" w:hAnsi="Times New Roman" w:cs="Times New Roman"/>
          <w:noProof/>
        </w:rPr>
        <w:t>. 2018;32(3):104-111. doi:10.1089/apc.2017.0255</w:t>
      </w:r>
    </w:p>
    <w:p w14:paraId="48CF7A5E" w14:textId="77777777" w:rsidR="003509A3" w:rsidRPr="003509A3" w:rsidRDefault="003509A3" w:rsidP="003509A3">
      <w:pPr>
        <w:widowControl w:val="0"/>
        <w:autoSpaceDE w:val="0"/>
        <w:autoSpaceDN w:val="0"/>
        <w:adjustRightInd w:val="0"/>
        <w:spacing w:line="240" w:lineRule="auto"/>
        <w:ind w:left="640" w:hanging="640"/>
        <w:rPr>
          <w:rFonts w:ascii="Times New Roman" w:hAnsi="Times New Roman" w:cs="Times New Roman"/>
          <w:noProof/>
        </w:rPr>
      </w:pPr>
      <w:r w:rsidRPr="003509A3">
        <w:rPr>
          <w:rFonts w:ascii="Times New Roman" w:hAnsi="Times New Roman" w:cs="Times New Roman"/>
          <w:noProof/>
        </w:rPr>
        <w:t xml:space="preserve">19. </w:t>
      </w:r>
      <w:r w:rsidRPr="003509A3">
        <w:rPr>
          <w:rFonts w:ascii="Times New Roman" w:hAnsi="Times New Roman" w:cs="Times New Roman"/>
          <w:noProof/>
        </w:rPr>
        <w:tab/>
        <w:t xml:space="preserve">Moore DJ, Jain S, Dubé MP, et al. Randomized Controlled Trial of Daily Text Messages to Support Adherence to Preexposure Prophylaxis in Individuals at Risk for Human Immunodeficiency Virus: The TAPIR Study. </w:t>
      </w:r>
      <w:r w:rsidRPr="003509A3">
        <w:rPr>
          <w:rFonts w:ascii="Times New Roman" w:hAnsi="Times New Roman" w:cs="Times New Roman"/>
          <w:i/>
          <w:iCs/>
          <w:noProof/>
        </w:rPr>
        <w:t>Clin Infect Dis</w:t>
      </w:r>
      <w:r w:rsidRPr="003509A3">
        <w:rPr>
          <w:rFonts w:ascii="Times New Roman" w:hAnsi="Times New Roman" w:cs="Times New Roman"/>
          <w:noProof/>
        </w:rPr>
        <w:t>. 2018;66(10):1566-1572. doi:10.1093/cid/cix1055</w:t>
      </w:r>
    </w:p>
    <w:p w14:paraId="5A964954" w14:textId="77777777" w:rsidR="003509A3" w:rsidRPr="003509A3" w:rsidRDefault="003509A3" w:rsidP="003509A3">
      <w:pPr>
        <w:widowControl w:val="0"/>
        <w:autoSpaceDE w:val="0"/>
        <w:autoSpaceDN w:val="0"/>
        <w:adjustRightInd w:val="0"/>
        <w:spacing w:line="240" w:lineRule="auto"/>
        <w:ind w:left="640" w:hanging="640"/>
        <w:rPr>
          <w:rFonts w:ascii="Times New Roman" w:hAnsi="Times New Roman" w:cs="Times New Roman"/>
          <w:noProof/>
        </w:rPr>
      </w:pPr>
      <w:r w:rsidRPr="003509A3">
        <w:rPr>
          <w:rFonts w:ascii="Times New Roman" w:hAnsi="Times New Roman" w:cs="Times New Roman"/>
          <w:noProof/>
        </w:rPr>
        <w:t xml:space="preserve">20. </w:t>
      </w:r>
      <w:r w:rsidRPr="003509A3">
        <w:rPr>
          <w:rFonts w:ascii="Times New Roman" w:hAnsi="Times New Roman" w:cs="Times New Roman"/>
          <w:noProof/>
        </w:rPr>
        <w:tab/>
        <w:t xml:space="preserve">Bauermeister JA, Golinkoff JM, Horvath KJ, Hightow-Weidman LB, Sullivan PS, Stephenson R. A multilevel tailored web app-based intervention for linking young men who have sex with men to quality care (get connected): Protocol for a randomized controlled trial. </w:t>
      </w:r>
      <w:r w:rsidRPr="003509A3">
        <w:rPr>
          <w:rFonts w:ascii="Times New Roman" w:hAnsi="Times New Roman" w:cs="Times New Roman"/>
          <w:i/>
          <w:iCs/>
          <w:noProof/>
        </w:rPr>
        <w:t>J Med Internet Res</w:t>
      </w:r>
      <w:r w:rsidRPr="003509A3">
        <w:rPr>
          <w:rFonts w:ascii="Times New Roman" w:hAnsi="Times New Roman" w:cs="Times New Roman"/>
          <w:noProof/>
        </w:rPr>
        <w:t>. 2018;20(8). doi:10.2196/10444</w:t>
      </w:r>
    </w:p>
    <w:p w14:paraId="52880BE8" w14:textId="77777777" w:rsidR="003509A3" w:rsidRPr="003509A3" w:rsidRDefault="003509A3" w:rsidP="003509A3">
      <w:pPr>
        <w:widowControl w:val="0"/>
        <w:autoSpaceDE w:val="0"/>
        <w:autoSpaceDN w:val="0"/>
        <w:adjustRightInd w:val="0"/>
        <w:spacing w:line="240" w:lineRule="auto"/>
        <w:ind w:left="640" w:hanging="640"/>
        <w:rPr>
          <w:rFonts w:ascii="Times New Roman" w:hAnsi="Times New Roman" w:cs="Times New Roman"/>
          <w:noProof/>
        </w:rPr>
      </w:pPr>
      <w:r w:rsidRPr="003509A3">
        <w:rPr>
          <w:rFonts w:ascii="Times New Roman" w:hAnsi="Times New Roman" w:cs="Times New Roman"/>
          <w:noProof/>
        </w:rPr>
        <w:t xml:space="preserve">21. </w:t>
      </w:r>
      <w:r w:rsidRPr="003509A3">
        <w:rPr>
          <w:rFonts w:ascii="Times New Roman" w:hAnsi="Times New Roman" w:cs="Times New Roman"/>
          <w:noProof/>
        </w:rPr>
        <w:tab/>
        <w:t xml:space="preserve">Biello KB, Marrow E, Mimiaga MJ, Sullivan P, Hightow-Weidman L, Mayer KH. A mobile-based app (Mychoices) to increase uptake of HIV testing and pre-exposure prophylaxis by young men who have sex with men: Protocol for a pilot randomized controlled trial. </w:t>
      </w:r>
      <w:r w:rsidRPr="003509A3">
        <w:rPr>
          <w:rFonts w:ascii="Times New Roman" w:hAnsi="Times New Roman" w:cs="Times New Roman"/>
          <w:i/>
          <w:iCs/>
          <w:noProof/>
        </w:rPr>
        <w:t>J Med Internet Res</w:t>
      </w:r>
      <w:r w:rsidRPr="003509A3">
        <w:rPr>
          <w:rFonts w:ascii="Times New Roman" w:hAnsi="Times New Roman" w:cs="Times New Roman"/>
          <w:noProof/>
        </w:rPr>
        <w:t>. 2019;21(1):1-11. doi:10.2196/10694</w:t>
      </w:r>
    </w:p>
    <w:p w14:paraId="483DAECE" w14:textId="77777777" w:rsidR="003509A3" w:rsidRPr="003509A3" w:rsidRDefault="003509A3" w:rsidP="003509A3">
      <w:pPr>
        <w:widowControl w:val="0"/>
        <w:autoSpaceDE w:val="0"/>
        <w:autoSpaceDN w:val="0"/>
        <w:adjustRightInd w:val="0"/>
        <w:spacing w:line="240" w:lineRule="auto"/>
        <w:ind w:left="640" w:hanging="640"/>
        <w:rPr>
          <w:rFonts w:ascii="Times New Roman" w:hAnsi="Times New Roman" w:cs="Times New Roman"/>
          <w:noProof/>
        </w:rPr>
      </w:pPr>
      <w:r w:rsidRPr="003509A3">
        <w:rPr>
          <w:rFonts w:ascii="Times New Roman" w:hAnsi="Times New Roman" w:cs="Times New Roman"/>
          <w:noProof/>
        </w:rPr>
        <w:t xml:space="preserve">22. </w:t>
      </w:r>
      <w:r w:rsidRPr="003509A3">
        <w:rPr>
          <w:rFonts w:ascii="Times New Roman" w:hAnsi="Times New Roman" w:cs="Times New Roman"/>
          <w:noProof/>
        </w:rPr>
        <w:tab/>
        <w:t xml:space="preserve">Gamarel KE, Darbes LA, Hightow-Weidman L, Sullivan P, Stephenson R. The development and testing of a relationship skills intervention to improve HIV prevention uptake among young gay, bisexual, and other men who have sex with men and their primary partners (we prevent): Protocol for a randomized controlled trial. </w:t>
      </w:r>
      <w:r w:rsidRPr="003509A3">
        <w:rPr>
          <w:rFonts w:ascii="Times New Roman" w:hAnsi="Times New Roman" w:cs="Times New Roman"/>
          <w:i/>
          <w:iCs/>
          <w:noProof/>
        </w:rPr>
        <w:t>J Med Internet Res</w:t>
      </w:r>
      <w:r w:rsidRPr="003509A3">
        <w:rPr>
          <w:rFonts w:ascii="Times New Roman" w:hAnsi="Times New Roman" w:cs="Times New Roman"/>
          <w:noProof/>
        </w:rPr>
        <w:t>. 2019;21(1). doi:10.2196/10370</w:t>
      </w:r>
    </w:p>
    <w:p w14:paraId="0167E16B" w14:textId="77777777" w:rsidR="003509A3" w:rsidRPr="003509A3" w:rsidRDefault="003509A3" w:rsidP="003509A3">
      <w:pPr>
        <w:widowControl w:val="0"/>
        <w:autoSpaceDE w:val="0"/>
        <w:autoSpaceDN w:val="0"/>
        <w:adjustRightInd w:val="0"/>
        <w:spacing w:line="240" w:lineRule="auto"/>
        <w:ind w:left="640" w:hanging="640"/>
        <w:rPr>
          <w:rFonts w:ascii="Times New Roman" w:hAnsi="Times New Roman" w:cs="Times New Roman"/>
          <w:noProof/>
        </w:rPr>
      </w:pPr>
      <w:r w:rsidRPr="003509A3">
        <w:rPr>
          <w:rFonts w:ascii="Times New Roman" w:hAnsi="Times New Roman" w:cs="Times New Roman"/>
          <w:noProof/>
        </w:rPr>
        <w:t xml:space="preserve">23. </w:t>
      </w:r>
      <w:r w:rsidRPr="003509A3">
        <w:rPr>
          <w:rFonts w:ascii="Times New Roman" w:hAnsi="Times New Roman" w:cs="Times New Roman"/>
          <w:noProof/>
        </w:rPr>
        <w:tab/>
        <w:t xml:space="preserve">LeGrand S, Knudtson K, Benkeser D, et al. Testing the Efficacy of a Social Networking Gamification App to Improve Pre-Exposure Prophylaxis Adherence (P3: Prepared, Protected, emPowered): Protocol for a Randomized Controlled Trial. </w:t>
      </w:r>
      <w:r w:rsidRPr="003509A3">
        <w:rPr>
          <w:rFonts w:ascii="Times New Roman" w:hAnsi="Times New Roman" w:cs="Times New Roman"/>
          <w:i/>
          <w:iCs/>
          <w:noProof/>
        </w:rPr>
        <w:t>JMIR Res Protoc</w:t>
      </w:r>
      <w:r w:rsidRPr="003509A3">
        <w:rPr>
          <w:rFonts w:ascii="Times New Roman" w:hAnsi="Times New Roman" w:cs="Times New Roman"/>
          <w:noProof/>
        </w:rPr>
        <w:t>. 2018;7(12):e10448. doi:10.2196/10448</w:t>
      </w:r>
    </w:p>
    <w:p w14:paraId="093F6B6A" w14:textId="77777777" w:rsidR="003509A3" w:rsidRPr="003509A3" w:rsidRDefault="003509A3" w:rsidP="003509A3">
      <w:pPr>
        <w:widowControl w:val="0"/>
        <w:autoSpaceDE w:val="0"/>
        <w:autoSpaceDN w:val="0"/>
        <w:adjustRightInd w:val="0"/>
        <w:spacing w:line="240" w:lineRule="auto"/>
        <w:ind w:left="640" w:hanging="640"/>
        <w:rPr>
          <w:rFonts w:ascii="Times New Roman" w:hAnsi="Times New Roman" w:cs="Times New Roman"/>
          <w:noProof/>
        </w:rPr>
      </w:pPr>
      <w:r w:rsidRPr="003509A3">
        <w:rPr>
          <w:rFonts w:ascii="Times New Roman" w:hAnsi="Times New Roman" w:cs="Times New Roman"/>
          <w:noProof/>
        </w:rPr>
        <w:t xml:space="preserve">24. </w:t>
      </w:r>
      <w:r w:rsidRPr="003509A3">
        <w:rPr>
          <w:rFonts w:ascii="Times New Roman" w:hAnsi="Times New Roman" w:cs="Times New Roman"/>
          <w:noProof/>
        </w:rPr>
        <w:tab/>
        <w:t xml:space="preserve">Liu J, Ma H, He Y-L, et al. Mental health system in China: history, recent service reform and future challenges. </w:t>
      </w:r>
      <w:r w:rsidRPr="003509A3">
        <w:rPr>
          <w:rFonts w:ascii="Times New Roman" w:hAnsi="Times New Roman" w:cs="Times New Roman"/>
          <w:i/>
          <w:iCs/>
          <w:noProof/>
        </w:rPr>
        <w:t>World Psychiatry</w:t>
      </w:r>
      <w:r w:rsidRPr="003509A3">
        <w:rPr>
          <w:rFonts w:ascii="Times New Roman" w:hAnsi="Times New Roman" w:cs="Times New Roman"/>
          <w:noProof/>
        </w:rPr>
        <w:t>. 2011;10(3):210-216. doi:10.1002/j.2051-5545.2011.tb00059.x</w:t>
      </w:r>
    </w:p>
    <w:p w14:paraId="6108750F" w14:textId="77777777" w:rsidR="003509A3" w:rsidRPr="003509A3" w:rsidRDefault="003509A3" w:rsidP="003509A3">
      <w:pPr>
        <w:widowControl w:val="0"/>
        <w:autoSpaceDE w:val="0"/>
        <w:autoSpaceDN w:val="0"/>
        <w:adjustRightInd w:val="0"/>
        <w:spacing w:line="240" w:lineRule="auto"/>
        <w:ind w:left="640" w:hanging="640"/>
        <w:rPr>
          <w:rFonts w:ascii="Times New Roman" w:hAnsi="Times New Roman" w:cs="Times New Roman"/>
          <w:noProof/>
        </w:rPr>
      </w:pPr>
      <w:r w:rsidRPr="003509A3">
        <w:rPr>
          <w:rFonts w:ascii="Times New Roman" w:hAnsi="Times New Roman" w:cs="Times New Roman"/>
          <w:noProof/>
        </w:rPr>
        <w:t xml:space="preserve">25. </w:t>
      </w:r>
      <w:r w:rsidRPr="003509A3">
        <w:rPr>
          <w:rFonts w:ascii="Times New Roman" w:hAnsi="Times New Roman" w:cs="Times New Roman"/>
          <w:noProof/>
        </w:rPr>
        <w:tab/>
        <w:t xml:space="preserve">Muessig KE, Bien CH, Wei C, et al. A mixed-methods study on the acceptability of using eHealth for HIV prevention and sexual health care among men who have sex with men in China. </w:t>
      </w:r>
      <w:r w:rsidRPr="003509A3">
        <w:rPr>
          <w:rFonts w:ascii="Times New Roman" w:hAnsi="Times New Roman" w:cs="Times New Roman"/>
          <w:i/>
          <w:iCs/>
          <w:noProof/>
        </w:rPr>
        <w:t>J Med Internet Res</w:t>
      </w:r>
      <w:r w:rsidRPr="003509A3">
        <w:rPr>
          <w:rFonts w:ascii="Times New Roman" w:hAnsi="Times New Roman" w:cs="Times New Roman"/>
          <w:noProof/>
        </w:rPr>
        <w:t>. 2015;17(4):e100. doi:10.2196/jmir.3370</w:t>
      </w:r>
    </w:p>
    <w:p w14:paraId="1C7FA498" w14:textId="77777777" w:rsidR="003509A3" w:rsidRPr="003509A3" w:rsidRDefault="003509A3" w:rsidP="003509A3">
      <w:pPr>
        <w:widowControl w:val="0"/>
        <w:autoSpaceDE w:val="0"/>
        <w:autoSpaceDN w:val="0"/>
        <w:adjustRightInd w:val="0"/>
        <w:spacing w:line="240" w:lineRule="auto"/>
        <w:ind w:left="640" w:hanging="640"/>
        <w:rPr>
          <w:rFonts w:ascii="Times New Roman" w:hAnsi="Times New Roman" w:cs="Times New Roman"/>
          <w:noProof/>
        </w:rPr>
      </w:pPr>
      <w:r w:rsidRPr="003509A3">
        <w:rPr>
          <w:rFonts w:ascii="Times New Roman" w:hAnsi="Times New Roman" w:cs="Times New Roman"/>
          <w:noProof/>
        </w:rPr>
        <w:lastRenderedPageBreak/>
        <w:t xml:space="preserve">26. </w:t>
      </w:r>
      <w:r w:rsidRPr="003509A3">
        <w:rPr>
          <w:rFonts w:ascii="Times New Roman" w:hAnsi="Times New Roman" w:cs="Times New Roman"/>
          <w:noProof/>
        </w:rPr>
        <w:tab/>
        <w:t xml:space="preserve">Mi G, Wu Z, Wang X, et al. Effects of a Quasi-Randomized Web-Based Intervention on Risk Behaviors and Treatment Seeking Among HIV-Positive Men Who Have Sex With Men in Chengdu, China. </w:t>
      </w:r>
      <w:r w:rsidRPr="003509A3">
        <w:rPr>
          <w:rFonts w:ascii="Times New Roman" w:hAnsi="Times New Roman" w:cs="Times New Roman"/>
          <w:i/>
          <w:iCs/>
          <w:noProof/>
        </w:rPr>
        <w:t>Curr HIV Res</w:t>
      </w:r>
      <w:r w:rsidRPr="003509A3">
        <w:rPr>
          <w:rFonts w:ascii="Times New Roman" w:hAnsi="Times New Roman" w:cs="Times New Roman"/>
          <w:noProof/>
        </w:rPr>
        <w:t>. 2015;13(6):490-496. http://www.ncbi.nlm.nih.gov/pubmed/26105555. Accessed September 14, 2017.</w:t>
      </w:r>
    </w:p>
    <w:p w14:paraId="67DA18CF" w14:textId="77777777" w:rsidR="003509A3" w:rsidRPr="003509A3" w:rsidRDefault="003509A3" w:rsidP="003509A3">
      <w:pPr>
        <w:widowControl w:val="0"/>
        <w:autoSpaceDE w:val="0"/>
        <w:autoSpaceDN w:val="0"/>
        <w:adjustRightInd w:val="0"/>
        <w:spacing w:line="240" w:lineRule="auto"/>
        <w:ind w:left="640" w:hanging="640"/>
        <w:rPr>
          <w:rFonts w:ascii="Times New Roman" w:hAnsi="Times New Roman" w:cs="Times New Roman"/>
          <w:noProof/>
        </w:rPr>
      </w:pPr>
      <w:r w:rsidRPr="003509A3">
        <w:rPr>
          <w:rFonts w:ascii="Times New Roman" w:hAnsi="Times New Roman" w:cs="Times New Roman"/>
          <w:noProof/>
        </w:rPr>
        <w:t xml:space="preserve">27. </w:t>
      </w:r>
      <w:r w:rsidRPr="003509A3">
        <w:rPr>
          <w:rFonts w:ascii="Times New Roman" w:hAnsi="Times New Roman" w:cs="Times New Roman"/>
          <w:noProof/>
        </w:rPr>
        <w:tab/>
        <w:t xml:space="preserve">Ruan Y, Xiao X, Chen J, Li X, Williams AB, Wang  hong. Acceptability and efficacy of interactive short message service intervention in improving HIV medication adherence in Chinese antiretroviral treatment-naïve individuals. </w:t>
      </w:r>
      <w:r w:rsidRPr="003509A3">
        <w:rPr>
          <w:rFonts w:ascii="Times New Roman" w:hAnsi="Times New Roman" w:cs="Times New Roman"/>
          <w:i/>
          <w:iCs/>
          <w:noProof/>
        </w:rPr>
        <w:t>Patient Prefer Adherence</w:t>
      </w:r>
      <w:r w:rsidRPr="003509A3">
        <w:rPr>
          <w:rFonts w:ascii="Times New Roman" w:hAnsi="Times New Roman" w:cs="Times New Roman"/>
          <w:noProof/>
        </w:rPr>
        <w:t>. 2017;Volume 11:221-228. doi:10.2147/PPA.S120003</w:t>
      </w:r>
    </w:p>
    <w:p w14:paraId="34F6A2E1" w14:textId="77777777" w:rsidR="003509A3" w:rsidRPr="003509A3" w:rsidRDefault="003509A3" w:rsidP="003509A3">
      <w:pPr>
        <w:widowControl w:val="0"/>
        <w:autoSpaceDE w:val="0"/>
        <w:autoSpaceDN w:val="0"/>
        <w:adjustRightInd w:val="0"/>
        <w:spacing w:line="240" w:lineRule="auto"/>
        <w:ind w:left="640" w:hanging="640"/>
        <w:rPr>
          <w:rFonts w:ascii="Times New Roman" w:hAnsi="Times New Roman" w:cs="Times New Roman"/>
          <w:noProof/>
        </w:rPr>
      </w:pPr>
      <w:r w:rsidRPr="003509A3">
        <w:rPr>
          <w:rFonts w:ascii="Times New Roman" w:hAnsi="Times New Roman" w:cs="Times New Roman"/>
          <w:noProof/>
        </w:rPr>
        <w:t xml:space="preserve">28. </w:t>
      </w:r>
      <w:r w:rsidRPr="003509A3">
        <w:rPr>
          <w:rFonts w:ascii="Times New Roman" w:hAnsi="Times New Roman" w:cs="Times New Roman"/>
          <w:noProof/>
        </w:rPr>
        <w:tab/>
        <w:t xml:space="preserve">Cheng W, Cai Y, Tang W, et al. </w:t>
      </w:r>
      <w:r w:rsidRPr="003509A3">
        <w:rPr>
          <w:rFonts w:ascii="Times New Roman" w:hAnsi="Times New Roman" w:cs="Times New Roman"/>
          <w:i/>
          <w:iCs/>
          <w:noProof/>
        </w:rPr>
        <w:t>Providing HIV-Related Services in China for Men Who Have Sex with Men</w:t>
      </w:r>
      <w:r w:rsidRPr="003509A3">
        <w:rPr>
          <w:rFonts w:ascii="Times New Roman" w:hAnsi="Times New Roman" w:cs="Times New Roman"/>
          <w:noProof/>
        </w:rPr>
        <w:t>. Vol 94.; 2016. doi:10.2471/BLT.15.156406</w:t>
      </w:r>
    </w:p>
    <w:p w14:paraId="284FA137" w14:textId="5C7B7522" w:rsidR="003509A3" w:rsidRPr="003509A3" w:rsidRDefault="003509A3" w:rsidP="003509A3">
      <w:pPr>
        <w:rPr>
          <w:rFonts w:ascii="Times New Roman" w:hAnsi="Times New Roman" w:cs="Times New Roman"/>
        </w:rPr>
      </w:pPr>
      <w:r w:rsidRPr="003509A3">
        <w:rPr>
          <w:rFonts w:ascii="Times New Roman" w:hAnsi="Times New Roman" w:cs="Times New Roman"/>
        </w:rPr>
        <w:fldChar w:fldCharType="end"/>
      </w:r>
    </w:p>
    <w:p w14:paraId="519187CC" w14:textId="57136B09" w:rsidR="00461EA9" w:rsidRDefault="00461EA9" w:rsidP="00BE4264">
      <w:pPr>
        <w:rPr>
          <w:rFonts w:ascii="Times New Roman" w:hAnsi="Times New Roman" w:cs="Times New Roman"/>
          <w:lang w:eastAsia="zh-CN"/>
        </w:rPr>
      </w:pPr>
    </w:p>
    <w:p w14:paraId="1EFE0E84" w14:textId="77777777" w:rsidR="00461EA9" w:rsidRPr="00CB090C" w:rsidRDefault="00461EA9" w:rsidP="00BE4264">
      <w:pPr>
        <w:rPr>
          <w:rFonts w:ascii="Times New Roman" w:hAnsi="Times New Roman" w:cs="Times New Roman"/>
          <w:lang w:eastAsia="zh-CN"/>
        </w:rPr>
      </w:pPr>
    </w:p>
    <w:sectPr w:rsidR="00461EA9" w:rsidRPr="00CB090C" w:rsidSect="00EC7B0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CFF45D" w14:textId="77777777" w:rsidR="00E31E19" w:rsidRDefault="00E31E19" w:rsidP="00A3173F">
      <w:pPr>
        <w:spacing w:after="0" w:line="240" w:lineRule="auto"/>
      </w:pPr>
      <w:r>
        <w:separator/>
      </w:r>
    </w:p>
  </w:endnote>
  <w:endnote w:type="continuationSeparator" w:id="0">
    <w:p w14:paraId="09105626" w14:textId="77777777" w:rsidR="00E31E19" w:rsidRDefault="00E31E19" w:rsidP="00A317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F15C97" w14:textId="6BCEFE6C" w:rsidR="00F7251B" w:rsidRPr="00FF0A23" w:rsidRDefault="00F7251B" w:rsidP="00FF0A23">
    <w:pPr>
      <w:pStyle w:val="Footer"/>
      <w:jc w:val="right"/>
      <w:rPr>
        <w:sz w:val="20"/>
      </w:rPr>
    </w:pPr>
    <w:r w:rsidRPr="00FF0A23">
      <w:rPr>
        <w:sz w:val="20"/>
      </w:rPr>
      <w:t xml:space="preserve">Page </w:t>
    </w:r>
    <w:sdt>
      <w:sdtPr>
        <w:rPr>
          <w:sz w:val="20"/>
        </w:rPr>
        <w:id w:val="-2045575354"/>
        <w:docPartObj>
          <w:docPartGallery w:val="Page Numbers (Bottom of Page)"/>
          <w:docPartUnique/>
        </w:docPartObj>
      </w:sdtPr>
      <w:sdtEndPr/>
      <w:sdtContent>
        <w:r w:rsidRPr="00FF0A23">
          <w:rPr>
            <w:sz w:val="20"/>
          </w:rPr>
          <w:fldChar w:fldCharType="begin"/>
        </w:r>
        <w:r w:rsidRPr="00FF0A23">
          <w:rPr>
            <w:sz w:val="20"/>
          </w:rPr>
          <w:instrText xml:space="preserve"> PAGE   \* MERGEFORMAT </w:instrText>
        </w:r>
        <w:r w:rsidRPr="00FF0A23">
          <w:rPr>
            <w:sz w:val="20"/>
          </w:rPr>
          <w:fldChar w:fldCharType="separate"/>
        </w:r>
        <w:r>
          <w:rPr>
            <w:noProof/>
            <w:sz w:val="20"/>
          </w:rPr>
          <w:t>1</w:t>
        </w:r>
        <w:r w:rsidRPr="00FF0A23">
          <w:rPr>
            <w:sz w:val="20"/>
          </w:rPr>
          <w:fldChar w:fldCharType="end"/>
        </w:r>
        <w:r w:rsidRPr="00FF0A23">
          <w:rPr>
            <w:sz w:val="20"/>
          </w:rPr>
          <w:tab/>
        </w:r>
        <w:r w:rsidRPr="00FF0A23">
          <w:rPr>
            <w:sz w:val="20"/>
          </w:rPr>
          <w:tab/>
        </w:r>
      </w:sdtContent>
    </w:sdt>
  </w:p>
  <w:p w14:paraId="3A79D16A" w14:textId="77777777" w:rsidR="00F7251B" w:rsidRDefault="00F725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329F21" w14:textId="77777777" w:rsidR="00E31E19" w:rsidRDefault="00E31E19" w:rsidP="00A3173F">
      <w:pPr>
        <w:spacing w:after="0" w:line="240" w:lineRule="auto"/>
      </w:pPr>
      <w:r>
        <w:separator/>
      </w:r>
    </w:p>
  </w:footnote>
  <w:footnote w:type="continuationSeparator" w:id="0">
    <w:p w14:paraId="45993929" w14:textId="77777777" w:rsidR="00E31E19" w:rsidRDefault="00E31E19" w:rsidP="00A317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5C9285" w14:textId="7EBB016D" w:rsidR="00F7251B" w:rsidRDefault="00F7251B" w:rsidP="00FF0A23">
    <w:pPr>
      <w:pStyle w:val="Header"/>
      <w:ind w:right="360"/>
      <w:rPr>
        <w:b/>
      </w:rPr>
    </w:pPr>
    <w:r>
      <w:rPr>
        <w:b/>
      </w:rPr>
      <w:t>IGHID # 120001</w:t>
    </w:r>
  </w:p>
  <w:p w14:paraId="326DA520" w14:textId="32F26F91" w:rsidR="00F7251B" w:rsidRDefault="00F7251B" w:rsidP="00FF0A23">
    <w:pPr>
      <w:pStyle w:val="Header"/>
      <w:rPr>
        <w:b/>
      </w:rPr>
    </w:pPr>
    <w:r>
      <w:rPr>
        <w:b/>
      </w:rPr>
      <w:t>PI:  Chunyan Li</w:t>
    </w:r>
  </w:p>
  <w:p w14:paraId="336487EE" w14:textId="062FFD70" w:rsidR="00F7251B" w:rsidRDefault="00F7251B" w:rsidP="00FF0A23">
    <w:pPr>
      <w:pStyle w:val="Header"/>
      <w:pBdr>
        <w:bottom w:val="single" w:sz="6" w:space="1" w:color="auto"/>
      </w:pBdr>
      <w:rPr>
        <w:b/>
      </w:rPr>
    </w:pPr>
    <w:r>
      <w:rPr>
        <w:b/>
      </w:rPr>
      <w:t>Version Date: Sept 2, 2020</w:t>
    </w:r>
  </w:p>
  <w:p w14:paraId="32BF7DFE" w14:textId="77777777" w:rsidR="00F7251B" w:rsidRDefault="00F725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4177F"/>
    <w:multiLevelType w:val="multilevel"/>
    <w:tmpl w:val="56CC3052"/>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15:restartNumberingAfterBreak="0">
    <w:nsid w:val="00667000"/>
    <w:multiLevelType w:val="multilevel"/>
    <w:tmpl w:val="03F2D312"/>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0FF67D8"/>
    <w:multiLevelType w:val="multilevel"/>
    <w:tmpl w:val="A37E9DF0"/>
    <w:lvl w:ilvl="0">
      <w:start w:val="1"/>
      <w:numFmt w:val="decimal"/>
      <w:lvlText w:val="%1."/>
      <w:lvlJc w:val="left"/>
      <w:pPr>
        <w:ind w:left="630" w:hanging="360"/>
      </w:pPr>
    </w:lvl>
    <w:lvl w:ilvl="1">
      <w:start w:val="1"/>
      <w:numFmt w:val="bullet"/>
      <w:lvlText w:val="o"/>
      <w:lvlJc w:val="left"/>
      <w:pPr>
        <w:ind w:left="1350" w:hanging="360"/>
      </w:pPr>
      <w:rPr>
        <w:rFonts w:ascii="Courier New" w:hAnsi="Courier New" w:hint="default"/>
      </w:rPr>
    </w:lvl>
    <w:lvl w:ilvl="2">
      <w:start w:val="1"/>
      <w:numFmt w:val="lowerRoman"/>
      <w:lvlText w:val="%3."/>
      <w:lvlJc w:val="right"/>
      <w:pPr>
        <w:ind w:left="2070" w:hanging="180"/>
      </w:pPr>
    </w:lvl>
    <w:lvl w:ilvl="3">
      <w:start w:val="1"/>
      <w:numFmt w:val="decimal"/>
      <w:lvlText w:val="%4."/>
      <w:lvlJc w:val="left"/>
      <w:pPr>
        <w:ind w:left="2790" w:hanging="360"/>
      </w:pPr>
    </w:lvl>
    <w:lvl w:ilvl="4">
      <w:start w:val="1"/>
      <w:numFmt w:val="lowerLetter"/>
      <w:lvlText w:val="%5."/>
      <w:lvlJc w:val="left"/>
      <w:pPr>
        <w:ind w:left="3510" w:hanging="360"/>
      </w:pPr>
    </w:lvl>
    <w:lvl w:ilvl="5">
      <w:start w:val="1"/>
      <w:numFmt w:val="lowerRoman"/>
      <w:lvlText w:val="%6."/>
      <w:lvlJc w:val="right"/>
      <w:pPr>
        <w:ind w:left="4230" w:hanging="180"/>
      </w:pPr>
    </w:lvl>
    <w:lvl w:ilvl="6">
      <w:start w:val="1"/>
      <w:numFmt w:val="decimal"/>
      <w:lvlText w:val="%7."/>
      <w:lvlJc w:val="left"/>
      <w:pPr>
        <w:ind w:left="4950" w:hanging="360"/>
      </w:pPr>
    </w:lvl>
    <w:lvl w:ilvl="7">
      <w:start w:val="1"/>
      <w:numFmt w:val="lowerLetter"/>
      <w:lvlText w:val="%8."/>
      <w:lvlJc w:val="left"/>
      <w:pPr>
        <w:ind w:left="5670" w:hanging="360"/>
      </w:pPr>
    </w:lvl>
    <w:lvl w:ilvl="8">
      <w:start w:val="1"/>
      <w:numFmt w:val="lowerRoman"/>
      <w:lvlText w:val="%9."/>
      <w:lvlJc w:val="right"/>
      <w:pPr>
        <w:ind w:left="6390" w:hanging="180"/>
      </w:pPr>
    </w:lvl>
  </w:abstractNum>
  <w:abstractNum w:abstractNumId="3" w15:restartNumberingAfterBreak="0">
    <w:nsid w:val="013B5BCC"/>
    <w:multiLevelType w:val="multilevel"/>
    <w:tmpl w:val="A37E9DF0"/>
    <w:lvl w:ilvl="0">
      <w:start w:val="1"/>
      <w:numFmt w:val="decimal"/>
      <w:lvlText w:val="%1."/>
      <w:lvlJc w:val="left"/>
      <w:pPr>
        <w:ind w:left="630" w:hanging="360"/>
      </w:pPr>
    </w:lvl>
    <w:lvl w:ilvl="1">
      <w:start w:val="1"/>
      <w:numFmt w:val="bullet"/>
      <w:lvlText w:val="o"/>
      <w:lvlJc w:val="left"/>
      <w:pPr>
        <w:ind w:left="1350" w:hanging="360"/>
      </w:pPr>
      <w:rPr>
        <w:rFonts w:ascii="Courier New" w:hAnsi="Courier New" w:hint="default"/>
      </w:rPr>
    </w:lvl>
    <w:lvl w:ilvl="2">
      <w:start w:val="1"/>
      <w:numFmt w:val="lowerRoman"/>
      <w:lvlText w:val="%3."/>
      <w:lvlJc w:val="right"/>
      <w:pPr>
        <w:ind w:left="2070" w:hanging="180"/>
      </w:pPr>
    </w:lvl>
    <w:lvl w:ilvl="3">
      <w:start w:val="1"/>
      <w:numFmt w:val="decimal"/>
      <w:lvlText w:val="%4."/>
      <w:lvlJc w:val="left"/>
      <w:pPr>
        <w:ind w:left="2790" w:hanging="360"/>
      </w:pPr>
    </w:lvl>
    <w:lvl w:ilvl="4">
      <w:start w:val="1"/>
      <w:numFmt w:val="lowerLetter"/>
      <w:lvlText w:val="%5."/>
      <w:lvlJc w:val="left"/>
      <w:pPr>
        <w:ind w:left="3510" w:hanging="360"/>
      </w:pPr>
    </w:lvl>
    <w:lvl w:ilvl="5">
      <w:start w:val="1"/>
      <w:numFmt w:val="lowerRoman"/>
      <w:lvlText w:val="%6."/>
      <w:lvlJc w:val="right"/>
      <w:pPr>
        <w:ind w:left="4230" w:hanging="180"/>
      </w:pPr>
    </w:lvl>
    <w:lvl w:ilvl="6">
      <w:start w:val="1"/>
      <w:numFmt w:val="decimal"/>
      <w:lvlText w:val="%7."/>
      <w:lvlJc w:val="left"/>
      <w:pPr>
        <w:ind w:left="4950" w:hanging="360"/>
      </w:pPr>
    </w:lvl>
    <w:lvl w:ilvl="7">
      <w:start w:val="1"/>
      <w:numFmt w:val="lowerLetter"/>
      <w:lvlText w:val="%8."/>
      <w:lvlJc w:val="left"/>
      <w:pPr>
        <w:ind w:left="5670" w:hanging="360"/>
      </w:pPr>
    </w:lvl>
    <w:lvl w:ilvl="8">
      <w:start w:val="1"/>
      <w:numFmt w:val="lowerRoman"/>
      <w:lvlText w:val="%9."/>
      <w:lvlJc w:val="right"/>
      <w:pPr>
        <w:ind w:left="6390" w:hanging="180"/>
      </w:pPr>
    </w:lvl>
  </w:abstractNum>
  <w:abstractNum w:abstractNumId="4" w15:restartNumberingAfterBreak="0">
    <w:nsid w:val="02CA37DB"/>
    <w:multiLevelType w:val="multilevel"/>
    <w:tmpl w:val="024EA1B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15:restartNumberingAfterBreak="0">
    <w:nsid w:val="02DF4A7B"/>
    <w:multiLevelType w:val="multilevel"/>
    <w:tmpl w:val="28A24C7C"/>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3046871"/>
    <w:multiLevelType w:val="hybridMultilevel"/>
    <w:tmpl w:val="238AAA94"/>
    <w:lvl w:ilvl="0" w:tplc="04090001">
      <w:start w:val="1"/>
      <w:numFmt w:val="bullet"/>
      <w:lvlText w:val=""/>
      <w:lvlJc w:val="left"/>
      <w:pPr>
        <w:tabs>
          <w:tab w:val="num" w:pos="1500"/>
        </w:tabs>
        <w:ind w:left="1500" w:hanging="360"/>
      </w:pPr>
      <w:rPr>
        <w:rFonts w:ascii="Symbol" w:hAnsi="Symbol" w:hint="default"/>
      </w:rPr>
    </w:lvl>
    <w:lvl w:ilvl="1" w:tplc="04090003" w:tentative="1">
      <w:start w:val="1"/>
      <w:numFmt w:val="bullet"/>
      <w:lvlText w:val="o"/>
      <w:lvlJc w:val="left"/>
      <w:pPr>
        <w:tabs>
          <w:tab w:val="num" w:pos="2220"/>
        </w:tabs>
        <w:ind w:left="2220" w:hanging="360"/>
      </w:pPr>
      <w:rPr>
        <w:rFonts w:ascii="Courier New" w:hAnsi="Courier New" w:cs="Courier New" w:hint="default"/>
      </w:rPr>
    </w:lvl>
    <w:lvl w:ilvl="2" w:tplc="04090005" w:tentative="1">
      <w:start w:val="1"/>
      <w:numFmt w:val="bullet"/>
      <w:lvlText w:val=""/>
      <w:lvlJc w:val="left"/>
      <w:pPr>
        <w:tabs>
          <w:tab w:val="num" w:pos="2940"/>
        </w:tabs>
        <w:ind w:left="2940" w:hanging="360"/>
      </w:pPr>
      <w:rPr>
        <w:rFonts w:ascii="Wingdings" w:hAnsi="Wingdings" w:hint="default"/>
      </w:rPr>
    </w:lvl>
    <w:lvl w:ilvl="3" w:tplc="04090001" w:tentative="1">
      <w:start w:val="1"/>
      <w:numFmt w:val="bullet"/>
      <w:lvlText w:val=""/>
      <w:lvlJc w:val="left"/>
      <w:pPr>
        <w:tabs>
          <w:tab w:val="num" w:pos="3660"/>
        </w:tabs>
        <w:ind w:left="3660" w:hanging="360"/>
      </w:pPr>
      <w:rPr>
        <w:rFonts w:ascii="Symbol" w:hAnsi="Symbol" w:hint="default"/>
      </w:rPr>
    </w:lvl>
    <w:lvl w:ilvl="4" w:tplc="04090003" w:tentative="1">
      <w:start w:val="1"/>
      <w:numFmt w:val="bullet"/>
      <w:lvlText w:val="o"/>
      <w:lvlJc w:val="left"/>
      <w:pPr>
        <w:tabs>
          <w:tab w:val="num" w:pos="4380"/>
        </w:tabs>
        <w:ind w:left="4380" w:hanging="360"/>
      </w:pPr>
      <w:rPr>
        <w:rFonts w:ascii="Courier New" w:hAnsi="Courier New" w:cs="Courier New" w:hint="default"/>
      </w:rPr>
    </w:lvl>
    <w:lvl w:ilvl="5" w:tplc="04090005" w:tentative="1">
      <w:start w:val="1"/>
      <w:numFmt w:val="bullet"/>
      <w:lvlText w:val=""/>
      <w:lvlJc w:val="left"/>
      <w:pPr>
        <w:tabs>
          <w:tab w:val="num" w:pos="5100"/>
        </w:tabs>
        <w:ind w:left="5100" w:hanging="360"/>
      </w:pPr>
      <w:rPr>
        <w:rFonts w:ascii="Wingdings" w:hAnsi="Wingdings" w:hint="default"/>
      </w:rPr>
    </w:lvl>
    <w:lvl w:ilvl="6" w:tplc="04090001" w:tentative="1">
      <w:start w:val="1"/>
      <w:numFmt w:val="bullet"/>
      <w:lvlText w:val=""/>
      <w:lvlJc w:val="left"/>
      <w:pPr>
        <w:tabs>
          <w:tab w:val="num" w:pos="5820"/>
        </w:tabs>
        <w:ind w:left="5820" w:hanging="360"/>
      </w:pPr>
      <w:rPr>
        <w:rFonts w:ascii="Symbol" w:hAnsi="Symbol" w:hint="default"/>
      </w:rPr>
    </w:lvl>
    <w:lvl w:ilvl="7" w:tplc="04090003" w:tentative="1">
      <w:start w:val="1"/>
      <w:numFmt w:val="bullet"/>
      <w:lvlText w:val="o"/>
      <w:lvlJc w:val="left"/>
      <w:pPr>
        <w:tabs>
          <w:tab w:val="num" w:pos="6540"/>
        </w:tabs>
        <w:ind w:left="6540" w:hanging="360"/>
      </w:pPr>
      <w:rPr>
        <w:rFonts w:ascii="Courier New" w:hAnsi="Courier New" w:cs="Courier New" w:hint="default"/>
      </w:rPr>
    </w:lvl>
    <w:lvl w:ilvl="8" w:tplc="04090005" w:tentative="1">
      <w:start w:val="1"/>
      <w:numFmt w:val="bullet"/>
      <w:lvlText w:val=""/>
      <w:lvlJc w:val="left"/>
      <w:pPr>
        <w:tabs>
          <w:tab w:val="num" w:pos="7260"/>
        </w:tabs>
        <w:ind w:left="7260" w:hanging="360"/>
      </w:pPr>
      <w:rPr>
        <w:rFonts w:ascii="Wingdings" w:hAnsi="Wingdings" w:hint="default"/>
      </w:rPr>
    </w:lvl>
  </w:abstractNum>
  <w:abstractNum w:abstractNumId="7" w15:restartNumberingAfterBreak="0">
    <w:nsid w:val="04F66FE2"/>
    <w:multiLevelType w:val="multilevel"/>
    <w:tmpl w:val="A37E9DF0"/>
    <w:lvl w:ilvl="0">
      <w:start w:val="1"/>
      <w:numFmt w:val="decimal"/>
      <w:lvlText w:val="%1."/>
      <w:lvlJc w:val="left"/>
      <w:pPr>
        <w:ind w:left="630" w:hanging="360"/>
      </w:pPr>
    </w:lvl>
    <w:lvl w:ilvl="1">
      <w:start w:val="1"/>
      <w:numFmt w:val="bullet"/>
      <w:lvlText w:val="o"/>
      <w:lvlJc w:val="left"/>
      <w:pPr>
        <w:ind w:left="1350" w:hanging="360"/>
      </w:pPr>
      <w:rPr>
        <w:rFonts w:ascii="Courier New" w:hAnsi="Courier New" w:hint="default"/>
      </w:rPr>
    </w:lvl>
    <w:lvl w:ilvl="2">
      <w:start w:val="1"/>
      <w:numFmt w:val="lowerRoman"/>
      <w:lvlText w:val="%3."/>
      <w:lvlJc w:val="right"/>
      <w:pPr>
        <w:ind w:left="2070" w:hanging="180"/>
      </w:pPr>
    </w:lvl>
    <w:lvl w:ilvl="3">
      <w:start w:val="1"/>
      <w:numFmt w:val="decimal"/>
      <w:lvlText w:val="%4."/>
      <w:lvlJc w:val="left"/>
      <w:pPr>
        <w:ind w:left="2790" w:hanging="360"/>
      </w:pPr>
    </w:lvl>
    <w:lvl w:ilvl="4">
      <w:start w:val="1"/>
      <w:numFmt w:val="lowerLetter"/>
      <w:lvlText w:val="%5."/>
      <w:lvlJc w:val="left"/>
      <w:pPr>
        <w:ind w:left="3510" w:hanging="360"/>
      </w:pPr>
    </w:lvl>
    <w:lvl w:ilvl="5">
      <w:start w:val="1"/>
      <w:numFmt w:val="lowerRoman"/>
      <w:lvlText w:val="%6."/>
      <w:lvlJc w:val="right"/>
      <w:pPr>
        <w:ind w:left="4230" w:hanging="180"/>
      </w:pPr>
    </w:lvl>
    <w:lvl w:ilvl="6">
      <w:start w:val="1"/>
      <w:numFmt w:val="decimal"/>
      <w:lvlText w:val="%7."/>
      <w:lvlJc w:val="left"/>
      <w:pPr>
        <w:ind w:left="4950" w:hanging="360"/>
      </w:pPr>
    </w:lvl>
    <w:lvl w:ilvl="7">
      <w:start w:val="1"/>
      <w:numFmt w:val="lowerLetter"/>
      <w:lvlText w:val="%8."/>
      <w:lvlJc w:val="left"/>
      <w:pPr>
        <w:ind w:left="5670" w:hanging="360"/>
      </w:pPr>
    </w:lvl>
    <w:lvl w:ilvl="8">
      <w:start w:val="1"/>
      <w:numFmt w:val="lowerRoman"/>
      <w:lvlText w:val="%9."/>
      <w:lvlJc w:val="right"/>
      <w:pPr>
        <w:ind w:left="6390" w:hanging="180"/>
      </w:pPr>
    </w:lvl>
  </w:abstractNum>
  <w:abstractNum w:abstractNumId="8" w15:restartNumberingAfterBreak="0">
    <w:nsid w:val="071A244A"/>
    <w:multiLevelType w:val="multilevel"/>
    <w:tmpl w:val="D57467BA"/>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85B32CE"/>
    <w:multiLevelType w:val="multilevel"/>
    <w:tmpl w:val="A37E9DF0"/>
    <w:lvl w:ilvl="0">
      <w:start w:val="1"/>
      <w:numFmt w:val="decimal"/>
      <w:lvlText w:val="%1."/>
      <w:lvlJc w:val="left"/>
      <w:pPr>
        <w:ind w:left="630" w:hanging="360"/>
      </w:pPr>
    </w:lvl>
    <w:lvl w:ilvl="1">
      <w:start w:val="1"/>
      <w:numFmt w:val="bullet"/>
      <w:lvlText w:val="o"/>
      <w:lvlJc w:val="left"/>
      <w:pPr>
        <w:ind w:left="1350" w:hanging="360"/>
      </w:pPr>
      <w:rPr>
        <w:rFonts w:ascii="Courier New" w:hAnsi="Courier New" w:hint="default"/>
      </w:rPr>
    </w:lvl>
    <w:lvl w:ilvl="2">
      <w:start w:val="1"/>
      <w:numFmt w:val="lowerRoman"/>
      <w:lvlText w:val="%3."/>
      <w:lvlJc w:val="right"/>
      <w:pPr>
        <w:ind w:left="2070" w:hanging="180"/>
      </w:pPr>
    </w:lvl>
    <w:lvl w:ilvl="3">
      <w:start w:val="1"/>
      <w:numFmt w:val="decimal"/>
      <w:lvlText w:val="%4."/>
      <w:lvlJc w:val="left"/>
      <w:pPr>
        <w:ind w:left="2790" w:hanging="360"/>
      </w:pPr>
    </w:lvl>
    <w:lvl w:ilvl="4">
      <w:start w:val="1"/>
      <w:numFmt w:val="lowerLetter"/>
      <w:lvlText w:val="%5."/>
      <w:lvlJc w:val="left"/>
      <w:pPr>
        <w:ind w:left="3510" w:hanging="360"/>
      </w:pPr>
    </w:lvl>
    <w:lvl w:ilvl="5">
      <w:start w:val="1"/>
      <w:numFmt w:val="lowerRoman"/>
      <w:lvlText w:val="%6."/>
      <w:lvlJc w:val="right"/>
      <w:pPr>
        <w:ind w:left="4230" w:hanging="180"/>
      </w:pPr>
    </w:lvl>
    <w:lvl w:ilvl="6">
      <w:start w:val="1"/>
      <w:numFmt w:val="decimal"/>
      <w:lvlText w:val="%7."/>
      <w:lvlJc w:val="left"/>
      <w:pPr>
        <w:ind w:left="4950" w:hanging="360"/>
      </w:pPr>
    </w:lvl>
    <w:lvl w:ilvl="7">
      <w:start w:val="1"/>
      <w:numFmt w:val="lowerLetter"/>
      <w:lvlText w:val="%8."/>
      <w:lvlJc w:val="left"/>
      <w:pPr>
        <w:ind w:left="5670" w:hanging="360"/>
      </w:pPr>
    </w:lvl>
    <w:lvl w:ilvl="8">
      <w:start w:val="1"/>
      <w:numFmt w:val="lowerRoman"/>
      <w:lvlText w:val="%9."/>
      <w:lvlJc w:val="right"/>
      <w:pPr>
        <w:ind w:left="6390" w:hanging="180"/>
      </w:pPr>
    </w:lvl>
  </w:abstractNum>
  <w:abstractNum w:abstractNumId="10" w15:restartNumberingAfterBreak="0">
    <w:nsid w:val="08721DDA"/>
    <w:multiLevelType w:val="multilevel"/>
    <w:tmpl w:val="F20429A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9357A1D"/>
    <w:multiLevelType w:val="multilevel"/>
    <w:tmpl w:val="162CFD04"/>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0AE364E3"/>
    <w:multiLevelType w:val="multilevel"/>
    <w:tmpl w:val="6624FEC6"/>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3" w15:restartNumberingAfterBreak="0">
    <w:nsid w:val="0B59146B"/>
    <w:multiLevelType w:val="multilevel"/>
    <w:tmpl w:val="1D1AD020"/>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4" w15:restartNumberingAfterBreak="0">
    <w:nsid w:val="0E2F4975"/>
    <w:multiLevelType w:val="multilevel"/>
    <w:tmpl w:val="980EF606"/>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0F7B0D8A"/>
    <w:multiLevelType w:val="multilevel"/>
    <w:tmpl w:val="A37E9DF0"/>
    <w:lvl w:ilvl="0">
      <w:start w:val="1"/>
      <w:numFmt w:val="decimal"/>
      <w:lvlText w:val="%1."/>
      <w:lvlJc w:val="left"/>
      <w:pPr>
        <w:ind w:left="630" w:hanging="360"/>
      </w:pPr>
    </w:lvl>
    <w:lvl w:ilvl="1">
      <w:start w:val="1"/>
      <w:numFmt w:val="bullet"/>
      <w:lvlText w:val="o"/>
      <w:lvlJc w:val="left"/>
      <w:pPr>
        <w:ind w:left="1350" w:hanging="360"/>
      </w:pPr>
      <w:rPr>
        <w:rFonts w:ascii="Courier New" w:hAnsi="Courier New" w:hint="default"/>
      </w:rPr>
    </w:lvl>
    <w:lvl w:ilvl="2">
      <w:start w:val="1"/>
      <w:numFmt w:val="lowerRoman"/>
      <w:lvlText w:val="%3."/>
      <w:lvlJc w:val="right"/>
      <w:pPr>
        <w:ind w:left="2070" w:hanging="180"/>
      </w:pPr>
    </w:lvl>
    <w:lvl w:ilvl="3">
      <w:start w:val="1"/>
      <w:numFmt w:val="decimal"/>
      <w:lvlText w:val="%4."/>
      <w:lvlJc w:val="left"/>
      <w:pPr>
        <w:ind w:left="2790" w:hanging="360"/>
      </w:pPr>
    </w:lvl>
    <w:lvl w:ilvl="4">
      <w:start w:val="1"/>
      <w:numFmt w:val="lowerLetter"/>
      <w:lvlText w:val="%5."/>
      <w:lvlJc w:val="left"/>
      <w:pPr>
        <w:ind w:left="3510" w:hanging="360"/>
      </w:pPr>
    </w:lvl>
    <w:lvl w:ilvl="5">
      <w:start w:val="1"/>
      <w:numFmt w:val="lowerRoman"/>
      <w:lvlText w:val="%6."/>
      <w:lvlJc w:val="right"/>
      <w:pPr>
        <w:ind w:left="4230" w:hanging="180"/>
      </w:pPr>
    </w:lvl>
    <w:lvl w:ilvl="6">
      <w:start w:val="1"/>
      <w:numFmt w:val="decimal"/>
      <w:lvlText w:val="%7."/>
      <w:lvlJc w:val="left"/>
      <w:pPr>
        <w:ind w:left="4950" w:hanging="360"/>
      </w:pPr>
    </w:lvl>
    <w:lvl w:ilvl="7">
      <w:start w:val="1"/>
      <w:numFmt w:val="lowerLetter"/>
      <w:lvlText w:val="%8."/>
      <w:lvlJc w:val="left"/>
      <w:pPr>
        <w:ind w:left="5670" w:hanging="360"/>
      </w:pPr>
    </w:lvl>
    <w:lvl w:ilvl="8">
      <w:start w:val="1"/>
      <w:numFmt w:val="lowerRoman"/>
      <w:lvlText w:val="%9."/>
      <w:lvlJc w:val="right"/>
      <w:pPr>
        <w:ind w:left="6390" w:hanging="180"/>
      </w:pPr>
    </w:lvl>
  </w:abstractNum>
  <w:abstractNum w:abstractNumId="16" w15:restartNumberingAfterBreak="0">
    <w:nsid w:val="10B177CD"/>
    <w:multiLevelType w:val="hybridMultilevel"/>
    <w:tmpl w:val="9ED28A2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10BD5FA1"/>
    <w:multiLevelType w:val="multilevel"/>
    <w:tmpl w:val="ED989414"/>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8" w15:restartNumberingAfterBreak="0">
    <w:nsid w:val="126D260A"/>
    <w:multiLevelType w:val="multilevel"/>
    <w:tmpl w:val="2B547D8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9" w15:restartNumberingAfterBreak="0">
    <w:nsid w:val="16172771"/>
    <w:multiLevelType w:val="multilevel"/>
    <w:tmpl w:val="A37E9DF0"/>
    <w:lvl w:ilvl="0">
      <w:start w:val="1"/>
      <w:numFmt w:val="decimal"/>
      <w:lvlText w:val="%1."/>
      <w:lvlJc w:val="left"/>
      <w:pPr>
        <w:ind w:left="630" w:hanging="360"/>
      </w:pPr>
    </w:lvl>
    <w:lvl w:ilvl="1">
      <w:start w:val="1"/>
      <w:numFmt w:val="bullet"/>
      <w:lvlText w:val="o"/>
      <w:lvlJc w:val="left"/>
      <w:pPr>
        <w:ind w:left="1350" w:hanging="360"/>
      </w:pPr>
      <w:rPr>
        <w:rFonts w:ascii="Courier New" w:hAnsi="Courier New" w:hint="default"/>
      </w:rPr>
    </w:lvl>
    <w:lvl w:ilvl="2">
      <w:start w:val="1"/>
      <w:numFmt w:val="lowerRoman"/>
      <w:lvlText w:val="%3."/>
      <w:lvlJc w:val="right"/>
      <w:pPr>
        <w:ind w:left="2070" w:hanging="180"/>
      </w:pPr>
    </w:lvl>
    <w:lvl w:ilvl="3">
      <w:start w:val="1"/>
      <w:numFmt w:val="decimal"/>
      <w:lvlText w:val="%4."/>
      <w:lvlJc w:val="left"/>
      <w:pPr>
        <w:ind w:left="2790" w:hanging="360"/>
      </w:pPr>
    </w:lvl>
    <w:lvl w:ilvl="4">
      <w:start w:val="1"/>
      <w:numFmt w:val="lowerLetter"/>
      <w:lvlText w:val="%5."/>
      <w:lvlJc w:val="left"/>
      <w:pPr>
        <w:ind w:left="3510" w:hanging="360"/>
      </w:pPr>
    </w:lvl>
    <w:lvl w:ilvl="5">
      <w:start w:val="1"/>
      <w:numFmt w:val="lowerRoman"/>
      <w:lvlText w:val="%6."/>
      <w:lvlJc w:val="right"/>
      <w:pPr>
        <w:ind w:left="4230" w:hanging="180"/>
      </w:pPr>
    </w:lvl>
    <w:lvl w:ilvl="6">
      <w:start w:val="1"/>
      <w:numFmt w:val="decimal"/>
      <w:lvlText w:val="%7."/>
      <w:lvlJc w:val="left"/>
      <w:pPr>
        <w:ind w:left="4950" w:hanging="360"/>
      </w:pPr>
    </w:lvl>
    <w:lvl w:ilvl="7">
      <w:start w:val="1"/>
      <w:numFmt w:val="lowerLetter"/>
      <w:lvlText w:val="%8."/>
      <w:lvlJc w:val="left"/>
      <w:pPr>
        <w:ind w:left="5670" w:hanging="360"/>
      </w:pPr>
    </w:lvl>
    <w:lvl w:ilvl="8">
      <w:start w:val="1"/>
      <w:numFmt w:val="lowerRoman"/>
      <w:lvlText w:val="%9."/>
      <w:lvlJc w:val="right"/>
      <w:pPr>
        <w:ind w:left="6390" w:hanging="180"/>
      </w:pPr>
    </w:lvl>
  </w:abstractNum>
  <w:abstractNum w:abstractNumId="20" w15:restartNumberingAfterBreak="0">
    <w:nsid w:val="16184F07"/>
    <w:multiLevelType w:val="multilevel"/>
    <w:tmpl w:val="5B649974"/>
    <w:lvl w:ilvl="0">
      <w:start w:val="1"/>
      <w:numFmt w:val="decimal"/>
      <w:lvlText w:val="%1."/>
      <w:lvlJc w:val="left"/>
      <w:pPr>
        <w:ind w:left="630" w:hanging="360"/>
      </w:pPr>
    </w:lvl>
    <w:lvl w:ilvl="1">
      <w:start w:val="1"/>
      <w:numFmt w:val="bullet"/>
      <w:lvlText w:val="o"/>
      <w:lvlJc w:val="left"/>
      <w:pPr>
        <w:ind w:left="1350" w:hanging="360"/>
      </w:pPr>
      <w:rPr>
        <w:rFonts w:ascii="Courier New" w:hAnsi="Courier New" w:hint="default"/>
      </w:rPr>
    </w:lvl>
    <w:lvl w:ilvl="2">
      <w:start w:val="1"/>
      <w:numFmt w:val="lowerRoman"/>
      <w:lvlText w:val="%3."/>
      <w:lvlJc w:val="right"/>
      <w:pPr>
        <w:ind w:left="2070" w:hanging="180"/>
      </w:pPr>
    </w:lvl>
    <w:lvl w:ilvl="3">
      <w:start w:val="1"/>
      <w:numFmt w:val="decimal"/>
      <w:lvlText w:val="%4."/>
      <w:lvlJc w:val="left"/>
      <w:pPr>
        <w:ind w:left="2790" w:hanging="360"/>
      </w:pPr>
    </w:lvl>
    <w:lvl w:ilvl="4">
      <w:start w:val="1"/>
      <w:numFmt w:val="lowerLetter"/>
      <w:lvlText w:val="%5."/>
      <w:lvlJc w:val="left"/>
      <w:pPr>
        <w:ind w:left="3510" w:hanging="360"/>
      </w:pPr>
    </w:lvl>
    <w:lvl w:ilvl="5">
      <w:start w:val="1"/>
      <w:numFmt w:val="lowerRoman"/>
      <w:lvlText w:val="%6."/>
      <w:lvlJc w:val="right"/>
      <w:pPr>
        <w:ind w:left="4230" w:hanging="180"/>
      </w:pPr>
    </w:lvl>
    <w:lvl w:ilvl="6">
      <w:start w:val="1"/>
      <w:numFmt w:val="decimal"/>
      <w:lvlText w:val="%7."/>
      <w:lvlJc w:val="left"/>
      <w:pPr>
        <w:ind w:left="4950" w:hanging="360"/>
      </w:pPr>
    </w:lvl>
    <w:lvl w:ilvl="7">
      <w:start w:val="1"/>
      <w:numFmt w:val="lowerLetter"/>
      <w:lvlText w:val="%8."/>
      <w:lvlJc w:val="left"/>
      <w:pPr>
        <w:ind w:left="5670" w:hanging="360"/>
      </w:pPr>
    </w:lvl>
    <w:lvl w:ilvl="8">
      <w:start w:val="1"/>
      <w:numFmt w:val="lowerRoman"/>
      <w:lvlText w:val="%9."/>
      <w:lvlJc w:val="right"/>
      <w:pPr>
        <w:ind w:left="6390" w:hanging="180"/>
      </w:pPr>
    </w:lvl>
  </w:abstractNum>
  <w:abstractNum w:abstractNumId="21" w15:restartNumberingAfterBreak="0">
    <w:nsid w:val="16491B1E"/>
    <w:multiLevelType w:val="multilevel"/>
    <w:tmpl w:val="2D0C6FE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2" w15:restartNumberingAfterBreak="0">
    <w:nsid w:val="166138B3"/>
    <w:multiLevelType w:val="multilevel"/>
    <w:tmpl w:val="ECC4BD0A"/>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3" w15:restartNumberingAfterBreak="0">
    <w:nsid w:val="16A97459"/>
    <w:multiLevelType w:val="multilevel"/>
    <w:tmpl w:val="A37E9DF0"/>
    <w:lvl w:ilvl="0">
      <w:start w:val="1"/>
      <w:numFmt w:val="decimal"/>
      <w:lvlText w:val="%1."/>
      <w:lvlJc w:val="left"/>
      <w:pPr>
        <w:ind w:left="630" w:hanging="360"/>
      </w:pPr>
    </w:lvl>
    <w:lvl w:ilvl="1">
      <w:start w:val="1"/>
      <w:numFmt w:val="bullet"/>
      <w:lvlText w:val="o"/>
      <w:lvlJc w:val="left"/>
      <w:pPr>
        <w:ind w:left="1350" w:hanging="360"/>
      </w:pPr>
      <w:rPr>
        <w:rFonts w:ascii="Courier New" w:hAnsi="Courier New" w:hint="default"/>
      </w:rPr>
    </w:lvl>
    <w:lvl w:ilvl="2">
      <w:start w:val="1"/>
      <w:numFmt w:val="lowerRoman"/>
      <w:lvlText w:val="%3."/>
      <w:lvlJc w:val="right"/>
      <w:pPr>
        <w:ind w:left="2070" w:hanging="180"/>
      </w:pPr>
    </w:lvl>
    <w:lvl w:ilvl="3">
      <w:start w:val="1"/>
      <w:numFmt w:val="decimal"/>
      <w:lvlText w:val="%4."/>
      <w:lvlJc w:val="left"/>
      <w:pPr>
        <w:ind w:left="2790" w:hanging="360"/>
      </w:pPr>
    </w:lvl>
    <w:lvl w:ilvl="4">
      <w:start w:val="1"/>
      <w:numFmt w:val="lowerLetter"/>
      <w:lvlText w:val="%5."/>
      <w:lvlJc w:val="left"/>
      <w:pPr>
        <w:ind w:left="3510" w:hanging="360"/>
      </w:pPr>
    </w:lvl>
    <w:lvl w:ilvl="5">
      <w:start w:val="1"/>
      <w:numFmt w:val="lowerRoman"/>
      <w:lvlText w:val="%6."/>
      <w:lvlJc w:val="right"/>
      <w:pPr>
        <w:ind w:left="4230" w:hanging="180"/>
      </w:pPr>
    </w:lvl>
    <w:lvl w:ilvl="6">
      <w:start w:val="1"/>
      <w:numFmt w:val="decimal"/>
      <w:lvlText w:val="%7."/>
      <w:lvlJc w:val="left"/>
      <w:pPr>
        <w:ind w:left="4950" w:hanging="360"/>
      </w:pPr>
    </w:lvl>
    <w:lvl w:ilvl="7">
      <w:start w:val="1"/>
      <w:numFmt w:val="lowerLetter"/>
      <w:lvlText w:val="%8."/>
      <w:lvlJc w:val="left"/>
      <w:pPr>
        <w:ind w:left="5670" w:hanging="360"/>
      </w:pPr>
    </w:lvl>
    <w:lvl w:ilvl="8">
      <w:start w:val="1"/>
      <w:numFmt w:val="lowerRoman"/>
      <w:lvlText w:val="%9."/>
      <w:lvlJc w:val="right"/>
      <w:pPr>
        <w:ind w:left="6390" w:hanging="180"/>
      </w:pPr>
    </w:lvl>
  </w:abstractNum>
  <w:abstractNum w:abstractNumId="24" w15:restartNumberingAfterBreak="0">
    <w:nsid w:val="16DB01EE"/>
    <w:multiLevelType w:val="multilevel"/>
    <w:tmpl w:val="A37E9DF0"/>
    <w:lvl w:ilvl="0">
      <w:start w:val="1"/>
      <w:numFmt w:val="decimal"/>
      <w:lvlText w:val="%1."/>
      <w:lvlJc w:val="left"/>
      <w:pPr>
        <w:ind w:left="630" w:hanging="360"/>
      </w:pPr>
    </w:lvl>
    <w:lvl w:ilvl="1">
      <w:start w:val="1"/>
      <w:numFmt w:val="bullet"/>
      <w:lvlText w:val="o"/>
      <w:lvlJc w:val="left"/>
      <w:pPr>
        <w:ind w:left="1350" w:hanging="360"/>
      </w:pPr>
      <w:rPr>
        <w:rFonts w:ascii="Courier New" w:hAnsi="Courier New" w:hint="default"/>
      </w:rPr>
    </w:lvl>
    <w:lvl w:ilvl="2">
      <w:start w:val="1"/>
      <w:numFmt w:val="lowerRoman"/>
      <w:lvlText w:val="%3."/>
      <w:lvlJc w:val="right"/>
      <w:pPr>
        <w:ind w:left="2070" w:hanging="180"/>
      </w:pPr>
    </w:lvl>
    <w:lvl w:ilvl="3">
      <w:start w:val="1"/>
      <w:numFmt w:val="decimal"/>
      <w:lvlText w:val="%4."/>
      <w:lvlJc w:val="left"/>
      <w:pPr>
        <w:ind w:left="2790" w:hanging="360"/>
      </w:pPr>
    </w:lvl>
    <w:lvl w:ilvl="4">
      <w:start w:val="1"/>
      <w:numFmt w:val="lowerLetter"/>
      <w:lvlText w:val="%5."/>
      <w:lvlJc w:val="left"/>
      <w:pPr>
        <w:ind w:left="3510" w:hanging="360"/>
      </w:pPr>
    </w:lvl>
    <w:lvl w:ilvl="5">
      <w:start w:val="1"/>
      <w:numFmt w:val="lowerRoman"/>
      <w:lvlText w:val="%6."/>
      <w:lvlJc w:val="right"/>
      <w:pPr>
        <w:ind w:left="4230" w:hanging="180"/>
      </w:pPr>
    </w:lvl>
    <w:lvl w:ilvl="6">
      <w:start w:val="1"/>
      <w:numFmt w:val="decimal"/>
      <w:lvlText w:val="%7."/>
      <w:lvlJc w:val="left"/>
      <w:pPr>
        <w:ind w:left="4950" w:hanging="360"/>
      </w:pPr>
    </w:lvl>
    <w:lvl w:ilvl="7">
      <w:start w:val="1"/>
      <w:numFmt w:val="lowerLetter"/>
      <w:lvlText w:val="%8."/>
      <w:lvlJc w:val="left"/>
      <w:pPr>
        <w:ind w:left="5670" w:hanging="360"/>
      </w:pPr>
    </w:lvl>
    <w:lvl w:ilvl="8">
      <w:start w:val="1"/>
      <w:numFmt w:val="lowerRoman"/>
      <w:lvlText w:val="%9."/>
      <w:lvlJc w:val="right"/>
      <w:pPr>
        <w:ind w:left="6390" w:hanging="180"/>
      </w:pPr>
    </w:lvl>
  </w:abstractNum>
  <w:abstractNum w:abstractNumId="25" w15:restartNumberingAfterBreak="0">
    <w:nsid w:val="16E20A64"/>
    <w:multiLevelType w:val="multilevel"/>
    <w:tmpl w:val="A37E9DF0"/>
    <w:lvl w:ilvl="0">
      <w:start w:val="1"/>
      <w:numFmt w:val="decimal"/>
      <w:lvlText w:val="%1."/>
      <w:lvlJc w:val="left"/>
      <w:pPr>
        <w:ind w:left="630" w:hanging="360"/>
      </w:pPr>
    </w:lvl>
    <w:lvl w:ilvl="1">
      <w:start w:val="1"/>
      <w:numFmt w:val="bullet"/>
      <w:lvlText w:val="o"/>
      <w:lvlJc w:val="left"/>
      <w:pPr>
        <w:ind w:left="1350" w:hanging="360"/>
      </w:pPr>
      <w:rPr>
        <w:rFonts w:ascii="Courier New" w:hAnsi="Courier New" w:hint="default"/>
      </w:rPr>
    </w:lvl>
    <w:lvl w:ilvl="2">
      <w:start w:val="1"/>
      <w:numFmt w:val="lowerRoman"/>
      <w:lvlText w:val="%3."/>
      <w:lvlJc w:val="right"/>
      <w:pPr>
        <w:ind w:left="2070" w:hanging="180"/>
      </w:pPr>
    </w:lvl>
    <w:lvl w:ilvl="3">
      <w:start w:val="1"/>
      <w:numFmt w:val="decimal"/>
      <w:lvlText w:val="%4."/>
      <w:lvlJc w:val="left"/>
      <w:pPr>
        <w:ind w:left="2790" w:hanging="360"/>
      </w:pPr>
    </w:lvl>
    <w:lvl w:ilvl="4">
      <w:start w:val="1"/>
      <w:numFmt w:val="lowerLetter"/>
      <w:lvlText w:val="%5."/>
      <w:lvlJc w:val="left"/>
      <w:pPr>
        <w:ind w:left="3510" w:hanging="360"/>
      </w:pPr>
    </w:lvl>
    <w:lvl w:ilvl="5">
      <w:start w:val="1"/>
      <w:numFmt w:val="lowerRoman"/>
      <w:lvlText w:val="%6."/>
      <w:lvlJc w:val="right"/>
      <w:pPr>
        <w:ind w:left="4230" w:hanging="180"/>
      </w:pPr>
    </w:lvl>
    <w:lvl w:ilvl="6">
      <w:start w:val="1"/>
      <w:numFmt w:val="decimal"/>
      <w:lvlText w:val="%7."/>
      <w:lvlJc w:val="left"/>
      <w:pPr>
        <w:ind w:left="4950" w:hanging="360"/>
      </w:pPr>
    </w:lvl>
    <w:lvl w:ilvl="7">
      <w:start w:val="1"/>
      <w:numFmt w:val="lowerLetter"/>
      <w:lvlText w:val="%8."/>
      <w:lvlJc w:val="left"/>
      <w:pPr>
        <w:ind w:left="5670" w:hanging="360"/>
      </w:pPr>
    </w:lvl>
    <w:lvl w:ilvl="8">
      <w:start w:val="1"/>
      <w:numFmt w:val="lowerRoman"/>
      <w:lvlText w:val="%9."/>
      <w:lvlJc w:val="right"/>
      <w:pPr>
        <w:ind w:left="6390" w:hanging="180"/>
      </w:pPr>
    </w:lvl>
  </w:abstractNum>
  <w:abstractNum w:abstractNumId="26" w15:restartNumberingAfterBreak="0">
    <w:nsid w:val="17943621"/>
    <w:multiLevelType w:val="multilevel"/>
    <w:tmpl w:val="A37E9DF0"/>
    <w:lvl w:ilvl="0">
      <w:start w:val="1"/>
      <w:numFmt w:val="decimal"/>
      <w:lvlText w:val="%1."/>
      <w:lvlJc w:val="left"/>
      <w:pPr>
        <w:ind w:left="630" w:hanging="360"/>
      </w:pPr>
    </w:lvl>
    <w:lvl w:ilvl="1">
      <w:start w:val="1"/>
      <w:numFmt w:val="bullet"/>
      <w:lvlText w:val="o"/>
      <w:lvlJc w:val="left"/>
      <w:pPr>
        <w:ind w:left="1350" w:hanging="360"/>
      </w:pPr>
      <w:rPr>
        <w:rFonts w:ascii="Courier New" w:hAnsi="Courier New" w:hint="default"/>
      </w:rPr>
    </w:lvl>
    <w:lvl w:ilvl="2">
      <w:start w:val="1"/>
      <w:numFmt w:val="lowerRoman"/>
      <w:lvlText w:val="%3."/>
      <w:lvlJc w:val="right"/>
      <w:pPr>
        <w:ind w:left="2070" w:hanging="180"/>
      </w:pPr>
    </w:lvl>
    <w:lvl w:ilvl="3">
      <w:start w:val="1"/>
      <w:numFmt w:val="decimal"/>
      <w:lvlText w:val="%4."/>
      <w:lvlJc w:val="left"/>
      <w:pPr>
        <w:ind w:left="2790" w:hanging="360"/>
      </w:pPr>
    </w:lvl>
    <w:lvl w:ilvl="4">
      <w:start w:val="1"/>
      <w:numFmt w:val="lowerLetter"/>
      <w:lvlText w:val="%5."/>
      <w:lvlJc w:val="left"/>
      <w:pPr>
        <w:ind w:left="3510" w:hanging="360"/>
      </w:pPr>
    </w:lvl>
    <w:lvl w:ilvl="5">
      <w:start w:val="1"/>
      <w:numFmt w:val="lowerRoman"/>
      <w:lvlText w:val="%6."/>
      <w:lvlJc w:val="right"/>
      <w:pPr>
        <w:ind w:left="4230" w:hanging="180"/>
      </w:pPr>
    </w:lvl>
    <w:lvl w:ilvl="6">
      <w:start w:val="1"/>
      <w:numFmt w:val="decimal"/>
      <w:lvlText w:val="%7."/>
      <w:lvlJc w:val="left"/>
      <w:pPr>
        <w:ind w:left="4950" w:hanging="360"/>
      </w:pPr>
    </w:lvl>
    <w:lvl w:ilvl="7">
      <w:start w:val="1"/>
      <w:numFmt w:val="lowerLetter"/>
      <w:lvlText w:val="%8."/>
      <w:lvlJc w:val="left"/>
      <w:pPr>
        <w:ind w:left="5670" w:hanging="360"/>
      </w:pPr>
    </w:lvl>
    <w:lvl w:ilvl="8">
      <w:start w:val="1"/>
      <w:numFmt w:val="lowerRoman"/>
      <w:lvlText w:val="%9."/>
      <w:lvlJc w:val="right"/>
      <w:pPr>
        <w:ind w:left="6390" w:hanging="180"/>
      </w:pPr>
    </w:lvl>
  </w:abstractNum>
  <w:abstractNum w:abstractNumId="27" w15:restartNumberingAfterBreak="0">
    <w:nsid w:val="179439B5"/>
    <w:multiLevelType w:val="hybridMultilevel"/>
    <w:tmpl w:val="110437E8"/>
    <w:lvl w:ilvl="0" w:tplc="6CBA9524">
      <w:start w:val="1"/>
      <w:numFmt w:val="bullet"/>
      <w:lvlText w:val="o"/>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1822158F"/>
    <w:multiLevelType w:val="multilevel"/>
    <w:tmpl w:val="61DEE67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9" w15:restartNumberingAfterBreak="0">
    <w:nsid w:val="1A377482"/>
    <w:multiLevelType w:val="multilevel"/>
    <w:tmpl w:val="A37E9DF0"/>
    <w:lvl w:ilvl="0">
      <w:start w:val="1"/>
      <w:numFmt w:val="decimal"/>
      <w:lvlText w:val="%1."/>
      <w:lvlJc w:val="left"/>
      <w:pPr>
        <w:ind w:left="630" w:hanging="360"/>
      </w:pPr>
    </w:lvl>
    <w:lvl w:ilvl="1">
      <w:start w:val="1"/>
      <w:numFmt w:val="bullet"/>
      <w:lvlText w:val="o"/>
      <w:lvlJc w:val="left"/>
      <w:pPr>
        <w:ind w:left="1350" w:hanging="360"/>
      </w:pPr>
      <w:rPr>
        <w:rFonts w:ascii="Courier New" w:hAnsi="Courier New" w:hint="default"/>
      </w:rPr>
    </w:lvl>
    <w:lvl w:ilvl="2">
      <w:start w:val="1"/>
      <w:numFmt w:val="lowerRoman"/>
      <w:lvlText w:val="%3."/>
      <w:lvlJc w:val="right"/>
      <w:pPr>
        <w:ind w:left="2070" w:hanging="180"/>
      </w:pPr>
    </w:lvl>
    <w:lvl w:ilvl="3">
      <w:start w:val="1"/>
      <w:numFmt w:val="decimal"/>
      <w:lvlText w:val="%4."/>
      <w:lvlJc w:val="left"/>
      <w:pPr>
        <w:ind w:left="2790" w:hanging="360"/>
      </w:pPr>
    </w:lvl>
    <w:lvl w:ilvl="4">
      <w:start w:val="1"/>
      <w:numFmt w:val="lowerLetter"/>
      <w:lvlText w:val="%5."/>
      <w:lvlJc w:val="left"/>
      <w:pPr>
        <w:ind w:left="3510" w:hanging="360"/>
      </w:pPr>
    </w:lvl>
    <w:lvl w:ilvl="5">
      <w:start w:val="1"/>
      <w:numFmt w:val="lowerRoman"/>
      <w:lvlText w:val="%6."/>
      <w:lvlJc w:val="right"/>
      <w:pPr>
        <w:ind w:left="4230" w:hanging="180"/>
      </w:pPr>
    </w:lvl>
    <w:lvl w:ilvl="6">
      <w:start w:val="1"/>
      <w:numFmt w:val="decimal"/>
      <w:lvlText w:val="%7."/>
      <w:lvlJc w:val="left"/>
      <w:pPr>
        <w:ind w:left="4950" w:hanging="360"/>
      </w:pPr>
    </w:lvl>
    <w:lvl w:ilvl="7">
      <w:start w:val="1"/>
      <w:numFmt w:val="lowerLetter"/>
      <w:lvlText w:val="%8."/>
      <w:lvlJc w:val="left"/>
      <w:pPr>
        <w:ind w:left="5670" w:hanging="360"/>
      </w:pPr>
    </w:lvl>
    <w:lvl w:ilvl="8">
      <w:start w:val="1"/>
      <w:numFmt w:val="lowerRoman"/>
      <w:lvlText w:val="%9."/>
      <w:lvlJc w:val="right"/>
      <w:pPr>
        <w:ind w:left="6390" w:hanging="180"/>
      </w:pPr>
    </w:lvl>
  </w:abstractNum>
  <w:abstractNum w:abstractNumId="30" w15:restartNumberingAfterBreak="0">
    <w:nsid w:val="1A9570F8"/>
    <w:multiLevelType w:val="multilevel"/>
    <w:tmpl w:val="A37E9DF0"/>
    <w:lvl w:ilvl="0">
      <w:start w:val="1"/>
      <w:numFmt w:val="decimal"/>
      <w:lvlText w:val="%1."/>
      <w:lvlJc w:val="left"/>
      <w:pPr>
        <w:ind w:left="630" w:hanging="360"/>
      </w:pPr>
    </w:lvl>
    <w:lvl w:ilvl="1">
      <w:start w:val="1"/>
      <w:numFmt w:val="bullet"/>
      <w:lvlText w:val="o"/>
      <w:lvlJc w:val="left"/>
      <w:pPr>
        <w:ind w:left="1350" w:hanging="360"/>
      </w:pPr>
      <w:rPr>
        <w:rFonts w:ascii="Courier New" w:hAnsi="Courier New" w:hint="default"/>
      </w:rPr>
    </w:lvl>
    <w:lvl w:ilvl="2">
      <w:start w:val="1"/>
      <w:numFmt w:val="lowerRoman"/>
      <w:lvlText w:val="%3."/>
      <w:lvlJc w:val="right"/>
      <w:pPr>
        <w:ind w:left="2070" w:hanging="180"/>
      </w:pPr>
    </w:lvl>
    <w:lvl w:ilvl="3">
      <w:start w:val="1"/>
      <w:numFmt w:val="decimal"/>
      <w:lvlText w:val="%4."/>
      <w:lvlJc w:val="left"/>
      <w:pPr>
        <w:ind w:left="2790" w:hanging="360"/>
      </w:pPr>
    </w:lvl>
    <w:lvl w:ilvl="4">
      <w:start w:val="1"/>
      <w:numFmt w:val="lowerLetter"/>
      <w:lvlText w:val="%5."/>
      <w:lvlJc w:val="left"/>
      <w:pPr>
        <w:ind w:left="3510" w:hanging="360"/>
      </w:pPr>
    </w:lvl>
    <w:lvl w:ilvl="5">
      <w:start w:val="1"/>
      <w:numFmt w:val="lowerRoman"/>
      <w:lvlText w:val="%6."/>
      <w:lvlJc w:val="right"/>
      <w:pPr>
        <w:ind w:left="4230" w:hanging="180"/>
      </w:pPr>
    </w:lvl>
    <w:lvl w:ilvl="6">
      <w:start w:val="1"/>
      <w:numFmt w:val="decimal"/>
      <w:lvlText w:val="%7."/>
      <w:lvlJc w:val="left"/>
      <w:pPr>
        <w:ind w:left="4950" w:hanging="360"/>
      </w:pPr>
    </w:lvl>
    <w:lvl w:ilvl="7">
      <w:start w:val="1"/>
      <w:numFmt w:val="lowerLetter"/>
      <w:lvlText w:val="%8."/>
      <w:lvlJc w:val="left"/>
      <w:pPr>
        <w:ind w:left="5670" w:hanging="360"/>
      </w:pPr>
    </w:lvl>
    <w:lvl w:ilvl="8">
      <w:start w:val="1"/>
      <w:numFmt w:val="lowerRoman"/>
      <w:lvlText w:val="%9."/>
      <w:lvlJc w:val="right"/>
      <w:pPr>
        <w:ind w:left="6390" w:hanging="180"/>
      </w:pPr>
    </w:lvl>
  </w:abstractNum>
  <w:abstractNum w:abstractNumId="31" w15:restartNumberingAfterBreak="0">
    <w:nsid w:val="1BFA098D"/>
    <w:multiLevelType w:val="multilevel"/>
    <w:tmpl w:val="A37E9DF0"/>
    <w:lvl w:ilvl="0">
      <w:start w:val="1"/>
      <w:numFmt w:val="decimal"/>
      <w:lvlText w:val="%1."/>
      <w:lvlJc w:val="left"/>
      <w:pPr>
        <w:ind w:left="630" w:hanging="360"/>
      </w:pPr>
    </w:lvl>
    <w:lvl w:ilvl="1">
      <w:start w:val="1"/>
      <w:numFmt w:val="bullet"/>
      <w:lvlText w:val="o"/>
      <w:lvlJc w:val="left"/>
      <w:pPr>
        <w:ind w:left="1350" w:hanging="360"/>
      </w:pPr>
      <w:rPr>
        <w:rFonts w:ascii="Courier New" w:hAnsi="Courier New" w:hint="default"/>
      </w:rPr>
    </w:lvl>
    <w:lvl w:ilvl="2">
      <w:start w:val="1"/>
      <w:numFmt w:val="lowerRoman"/>
      <w:lvlText w:val="%3."/>
      <w:lvlJc w:val="right"/>
      <w:pPr>
        <w:ind w:left="2070" w:hanging="180"/>
      </w:pPr>
    </w:lvl>
    <w:lvl w:ilvl="3">
      <w:start w:val="1"/>
      <w:numFmt w:val="decimal"/>
      <w:lvlText w:val="%4."/>
      <w:lvlJc w:val="left"/>
      <w:pPr>
        <w:ind w:left="2790" w:hanging="360"/>
      </w:pPr>
    </w:lvl>
    <w:lvl w:ilvl="4">
      <w:start w:val="1"/>
      <w:numFmt w:val="lowerLetter"/>
      <w:lvlText w:val="%5."/>
      <w:lvlJc w:val="left"/>
      <w:pPr>
        <w:ind w:left="3510" w:hanging="360"/>
      </w:pPr>
    </w:lvl>
    <w:lvl w:ilvl="5">
      <w:start w:val="1"/>
      <w:numFmt w:val="lowerRoman"/>
      <w:lvlText w:val="%6."/>
      <w:lvlJc w:val="right"/>
      <w:pPr>
        <w:ind w:left="4230" w:hanging="180"/>
      </w:pPr>
    </w:lvl>
    <w:lvl w:ilvl="6">
      <w:start w:val="1"/>
      <w:numFmt w:val="decimal"/>
      <w:lvlText w:val="%7."/>
      <w:lvlJc w:val="left"/>
      <w:pPr>
        <w:ind w:left="4950" w:hanging="360"/>
      </w:pPr>
    </w:lvl>
    <w:lvl w:ilvl="7">
      <w:start w:val="1"/>
      <w:numFmt w:val="lowerLetter"/>
      <w:lvlText w:val="%8."/>
      <w:lvlJc w:val="left"/>
      <w:pPr>
        <w:ind w:left="5670" w:hanging="360"/>
      </w:pPr>
    </w:lvl>
    <w:lvl w:ilvl="8">
      <w:start w:val="1"/>
      <w:numFmt w:val="lowerRoman"/>
      <w:lvlText w:val="%9."/>
      <w:lvlJc w:val="right"/>
      <w:pPr>
        <w:ind w:left="6390" w:hanging="180"/>
      </w:pPr>
    </w:lvl>
  </w:abstractNum>
  <w:abstractNum w:abstractNumId="32" w15:restartNumberingAfterBreak="0">
    <w:nsid w:val="1C326343"/>
    <w:multiLevelType w:val="multilevel"/>
    <w:tmpl w:val="BCC460D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3" w15:restartNumberingAfterBreak="0">
    <w:nsid w:val="1E032233"/>
    <w:multiLevelType w:val="hybridMultilevel"/>
    <w:tmpl w:val="871EF0F6"/>
    <w:lvl w:ilvl="0" w:tplc="056EAC8C">
      <w:start w:val="1"/>
      <w:numFmt w:val="bullet"/>
      <w:lvlText w:val=""/>
      <w:lvlJc w:val="left"/>
      <w:pPr>
        <w:ind w:left="1440" w:hanging="360"/>
      </w:pPr>
      <w:rPr>
        <w:rFonts w:ascii="Symbol" w:eastAsiaTheme="minorEastAsia" w:hAnsi="Symbol" w:cstheme="minorBidi" w:hint="default"/>
        <w:color w:val="auto"/>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4" w15:restartNumberingAfterBreak="0">
    <w:nsid w:val="1EE15CC6"/>
    <w:multiLevelType w:val="multilevel"/>
    <w:tmpl w:val="E77C428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1FB51B3D"/>
    <w:multiLevelType w:val="multilevel"/>
    <w:tmpl w:val="770EB63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6" w15:restartNumberingAfterBreak="0">
    <w:nsid w:val="21D5147E"/>
    <w:multiLevelType w:val="multilevel"/>
    <w:tmpl w:val="D9400B6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7" w15:restartNumberingAfterBreak="0">
    <w:nsid w:val="23B17A4F"/>
    <w:multiLevelType w:val="multilevel"/>
    <w:tmpl w:val="FDC4F16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23DC69E5"/>
    <w:multiLevelType w:val="hybridMultilevel"/>
    <w:tmpl w:val="5350824A"/>
    <w:lvl w:ilvl="0" w:tplc="056EAC8C">
      <w:start w:val="1"/>
      <w:numFmt w:val="bullet"/>
      <w:lvlText w:val=""/>
      <w:lvlJc w:val="left"/>
      <w:pPr>
        <w:ind w:left="720" w:hanging="360"/>
      </w:pPr>
      <w:rPr>
        <w:rFonts w:ascii="Symbol" w:eastAsiaTheme="minorEastAsia" w:hAnsi="Symbol" w:cstheme="minorBidi"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25346D92"/>
    <w:multiLevelType w:val="multilevel"/>
    <w:tmpl w:val="6C6AB8D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0" w15:restartNumberingAfterBreak="0">
    <w:nsid w:val="259169BF"/>
    <w:multiLevelType w:val="multilevel"/>
    <w:tmpl w:val="A37E9DF0"/>
    <w:lvl w:ilvl="0">
      <w:start w:val="1"/>
      <w:numFmt w:val="decimal"/>
      <w:lvlText w:val="%1."/>
      <w:lvlJc w:val="left"/>
      <w:pPr>
        <w:ind w:left="630" w:hanging="360"/>
      </w:pPr>
    </w:lvl>
    <w:lvl w:ilvl="1">
      <w:start w:val="1"/>
      <w:numFmt w:val="bullet"/>
      <w:lvlText w:val="o"/>
      <w:lvlJc w:val="left"/>
      <w:pPr>
        <w:ind w:left="1350" w:hanging="360"/>
      </w:pPr>
      <w:rPr>
        <w:rFonts w:ascii="Courier New" w:hAnsi="Courier New" w:hint="default"/>
      </w:rPr>
    </w:lvl>
    <w:lvl w:ilvl="2">
      <w:start w:val="1"/>
      <w:numFmt w:val="lowerRoman"/>
      <w:lvlText w:val="%3."/>
      <w:lvlJc w:val="right"/>
      <w:pPr>
        <w:ind w:left="2070" w:hanging="180"/>
      </w:pPr>
    </w:lvl>
    <w:lvl w:ilvl="3">
      <w:start w:val="1"/>
      <w:numFmt w:val="decimal"/>
      <w:lvlText w:val="%4."/>
      <w:lvlJc w:val="left"/>
      <w:pPr>
        <w:ind w:left="2790" w:hanging="360"/>
      </w:pPr>
    </w:lvl>
    <w:lvl w:ilvl="4">
      <w:start w:val="1"/>
      <w:numFmt w:val="lowerLetter"/>
      <w:lvlText w:val="%5."/>
      <w:lvlJc w:val="left"/>
      <w:pPr>
        <w:ind w:left="3510" w:hanging="360"/>
      </w:pPr>
    </w:lvl>
    <w:lvl w:ilvl="5">
      <w:start w:val="1"/>
      <w:numFmt w:val="lowerRoman"/>
      <w:lvlText w:val="%6."/>
      <w:lvlJc w:val="right"/>
      <w:pPr>
        <w:ind w:left="4230" w:hanging="180"/>
      </w:pPr>
    </w:lvl>
    <w:lvl w:ilvl="6">
      <w:start w:val="1"/>
      <w:numFmt w:val="decimal"/>
      <w:lvlText w:val="%7."/>
      <w:lvlJc w:val="left"/>
      <w:pPr>
        <w:ind w:left="4950" w:hanging="360"/>
      </w:pPr>
    </w:lvl>
    <w:lvl w:ilvl="7">
      <w:start w:val="1"/>
      <w:numFmt w:val="lowerLetter"/>
      <w:lvlText w:val="%8."/>
      <w:lvlJc w:val="left"/>
      <w:pPr>
        <w:ind w:left="5670" w:hanging="360"/>
      </w:pPr>
    </w:lvl>
    <w:lvl w:ilvl="8">
      <w:start w:val="1"/>
      <w:numFmt w:val="lowerRoman"/>
      <w:lvlText w:val="%9."/>
      <w:lvlJc w:val="right"/>
      <w:pPr>
        <w:ind w:left="6390" w:hanging="180"/>
      </w:pPr>
    </w:lvl>
  </w:abstractNum>
  <w:abstractNum w:abstractNumId="41" w15:restartNumberingAfterBreak="0">
    <w:nsid w:val="27005730"/>
    <w:multiLevelType w:val="multilevel"/>
    <w:tmpl w:val="18E6964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2" w15:restartNumberingAfterBreak="0">
    <w:nsid w:val="28310B15"/>
    <w:multiLevelType w:val="singleLevel"/>
    <w:tmpl w:val="C636C352"/>
    <w:lvl w:ilvl="0">
      <w:start w:val="1"/>
      <w:numFmt w:val="bullet"/>
      <w:pStyle w:val="bulletlist"/>
      <w:lvlText w:val=""/>
      <w:lvlJc w:val="left"/>
      <w:pPr>
        <w:tabs>
          <w:tab w:val="num" w:pos="360"/>
        </w:tabs>
        <w:ind w:left="360" w:hanging="360"/>
      </w:pPr>
      <w:rPr>
        <w:rFonts w:ascii="Wingdings" w:hAnsi="Wingdings" w:hint="default"/>
      </w:rPr>
    </w:lvl>
  </w:abstractNum>
  <w:abstractNum w:abstractNumId="43" w15:restartNumberingAfterBreak="0">
    <w:nsid w:val="28626735"/>
    <w:multiLevelType w:val="hybridMultilevel"/>
    <w:tmpl w:val="343673A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15:restartNumberingAfterBreak="0">
    <w:nsid w:val="28BF5C4C"/>
    <w:multiLevelType w:val="multilevel"/>
    <w:tmpl w:val="1C6CC51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2A5E1F6D"/>
    <w:multiLevelType w:val="multilevel"/>
    <w:tmpl w:val="AAAC0B8C"/>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6" w15:restartNumberingAfterBreak="0">
    <w:nsid w:val="2AEF4A9F"/>
    <w:multiLevelType w:val="multilevel"/>
    <w:tmpl w:val="E1E6F61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7" w15:restartNumberingAfterBreak="0">
    <w:nsid w:val="2CDC3B10"/>
    <w:multiLevelType w:val="multilevel"/>
    <w:tmpl w:val="400EA34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2D6A731E"/>
    <w:multiLevelType w:val="multilevel"/>
    <w:tmpl w:val="3F92530E"/>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9" w15:restartNumberingAfterBreak="0">
    <w:nsid w:val="2D775D1F"/>
    <w:multiLevelType w:val="multilevel"/>
    <w:tmpl w:val="8CAE880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0" w15:restartNumberingAfterBreak="0">
    <w:nsid w:val="2D8507E5"/>
    <w:multiLevelType w:val="multilevel"/>
    <w:tmpl w:val="A37E9DF0"/>
    <w:lvl w:ilvl="0">
      <w:start w:val="1"/>
      <w:numFmt w:val="decimal"/>
      <w:lvlText w:val="%1."/>
      <w:lvlJc w:val="left"/>
      <w:pPr>
        <w:ind w:left="630" w:hanging="360"/>
      </w:pPr>
    </w:lvl>
    <w:lvl w:ilvl="1">
      <w:start w:val="1"/>
      <w:numFmt w:val="bullet"/>
      <w:lvlText w:val="o"/>
      <w:lvlJc w:val="left"/>
      <w:pPr>
        <w:ind w:left="1350" w:hanging="360"/>
      </w:pPr>
      <w:rPr>
        <w:rFonts w:ascii="Courier New" w:hAnsi="Courier New" w:hint="default"/>
      </w:rPr>
    </w:lvl>
    <w:lvl w:ilvl="2">
      <w:start w:val="1"/>
      <w:numFmt w:val="lowerRoman"/>
      <w:lvlText w:val="%3."/>
      <w:lvlJc w:val="right"/>
      <w:pPr>
        <w:ind w:left="2070" w:hanging="180"/>
      </w:pPr>
    </w:lvl>
    <w:lvl w:ilvl="3">
      <w:start w:val="1"/>
      <w:numFmt w:val="decimal"/>
      <w:lvlText w:val="%4."/>
      <w:lvlJc w:val="left"/>
      <w:pPr>
        <w:ind w:left="2790" w:hanging="360"/>
      </w:pPr>
    </w:lvl>
    <w:lvl w:ilvl="4">
      <w:start w:val="1"/>
      <w:numFmt w:val="lowerLetter"/>
      <w:lvlText w:val="%5."/>
      <w:lvlJc w:val="left"/>
      <w:pPr>
        <w:ind w:left="3510" w:hanging="360"/>
      </w:pPr>
    </w:lvl>
    <w:lvl w:ilvl="5">
      <w:start w:val="1"/>
      <w:numFmt w:val="lowerRoman"/>
      <w:lvlText w:val="%6."/>
      <w:lvlJc w:val="right"/>
      <w:pPr>
        <w:ind w:left="4230" w:hanging="180"/>
      </w:pPr>
    </w:lvl>
    <w:lvl w:ilvl="6">
      <w:start w:val="1"/>
      <w:numFmt w:val="decimal"/>
      <w:lvlText w:val="%7."/>
      <w:lvlJc w:val="left"/>
      <w:pPr>
        <w:ind w:left="4950" w:hanging="360"/>
      </w:pPr>
    </w:lvl>
    <w:lvl w:ilvl="7">
      <w:start w:val="1"/>
      <w:numFmt w:val="lowerLetter"/>
      <w:lvlText w:val="%8."/>
      <w:lvlJc w:val="left"/>
      <w:pPr>
        <w:ind w:left="5670" w:hanging="360"/>
      </w:pPr>
    </w:lvl>
    <w:lvl w:ilvl="8">
      <w:start w:val="1"/>
      <w:numFmt w:val="lowerRoman"/>
      <w:lvlText w:val="%9."/>
      <w:lvlJc w:val="right"/>
      <w:pPr>
        <w:ind w:left="6390" w:hanging="180"/>
      </w:pPr>
    </w:lvl>
  </w:abstractNum>
  <w:abstractNum w:abstractNumId="51" w15:restartNumberingAfterBreak="0">
    <w:nsid w:val="2E786F14"/>
    <w:multiLevelType w:val="hybridMultilevel"/>
    <w:tmpl w:val="2584848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2" w15:restartNumberingAfterBreak="0">
    <w:nsid w:val="318618A3"/>
    <w:multiLevelType w:val="multilevel"/>
    <w:tmpl w:val="5B649974"/>
    <w:lvl w:ilvl="0">
      <w:start w:val="1"/>
      <w:numFmt w:val="decimal"/>
      <w:lvlText w:val="%1."/>
      <w:lvlJc w:val="left"/>
      <w:pPr>
        <w:ind w:left="630" w:hanging="360"/>
      </w:pPr>
    </w:lvl>
    <w:lvl w:ilvl="1">
      <w:start w:val="1"/>
      <w:numFmt w:val="bullet"/>
      <w:lvlText w:val="o"/>
      <w:lvlJc w:val="left"/>
      <w:pPr>
        <w:ind w:left="1350" w:hanging="360"/>
      </w:pPr>
      <w:rPr>
        <w:rFonts w:ascii="Courier New" w:hAnsi="Courier New" w:hint="default"/>
      </w:rPr>
    </w:lvl>
    <w:lvl w:ilvl="2">
      <w:start w:val="1"/>
      <w:numFmt w:val="lowerRoman"/>
      <w:lvlText w:val="%3."/>
      <w:lvlJc w:val="right"/>
      <w:pPr>
        <w:ind w:left="2070" w:hanging="180"/>
      </w:pPr>
    </w:lvl>
    <w:lvl w:ilvl="3">
      <w:start w:val="1"/>
      <w:numFmt w:val="decimal"/>
      <w:lvlText w:val="%4."/>
      <w:lvlJc w:val="left"/>
      <w:pPr>
        <w:ind w:left="2790" w:hanging="360"/>
      </w:pPr>
    </w:lvl>
    <w:lvl w:ilvl="4">
      <w:start w:val="1"/>
      <w:numFmt w:val="lowerLetter"/>
      <w:lvlText w:val="%5."/>
      <w:lvlJc w:val="left"/>
      <w:pPr>
        <w:ind w:left="3510" w:hanging="360"/>
      </w:pPr>
    </w:lvl>
    <w:lvl w:ilvl="5">
      <w:start w:val="1"/>
      <w:numFmt w:val="lowerRoman"/>
      <w:lvlText w:val="%6."/>
      <w:lvlJc w:val="right"/>
      <w:pPr>
        <w:ind w:left="4230" w:hanging="180"/>
      </w:pPr>
    </w:lvl>
    <w:lvl w:ilvl="6">
      <w:start w:val="1"/>
      <w:numFmt w:val="decimal"/>
      <w:lvlText w:val="%7."/>
      <w:lvlJc w:val="left"/>
      <w:pPr>
        <w:ind w:left="4950" w:hanging="360"/>
      </w:pPr>
    </w:lvl>
    <w:lvl w:ilvl="7">
      <w:start w:val="1"/>
      <w:numFmt w:val="lowerLetter"/>
      <w:lvlText w:val="%8."/>
      <w:lvlJc w:val="left"/>
      <w:pPr>
        <w:ind w:left="5670" w:hanging="360"/>
      </w:pPr>
    </w:lvl>
    <w:lvl w:ilvl="8">
      <w:start w:val="1"/>
      <w:numFmt w:val="lowerRoman"/>
      <w:lvlText w:val="%9."/>
      <w:lvlJc w:val="right"/>
      <w:pPr>
        <w:ind w:left="6390" w:hanging="180"/>
      </w:pPr>
    </w:lvl>
  </w:abstractNum>
  <w:abstractNum w:abstractNumId="53" w15:restartNumberingAfterBreak="0">
    <w:nsid w:val="32D7296B"/>
    <w:multiLevelType w:val="multilevel"/>
    <w:tmpl w:val="A37E9DF0"/>
    <w:lvl w:ilvl="0">
      <w:start w:val="1"/>
      <w:numFmt w:val="decimal"/>
      <w:lvlText w:val="%1."/>
      <w:lvlJc w:val="left"/>
      <w:pPr>
        <w:ind w:left="630" w:hanging="360"/>
      </w:pPr>
    </w:lvl>
    <w:lvl w:ilvl="1">
      <w:start w:val="1"/>
      <w:numFmt w:val="bullet"/>
      <w:lvlText w:val="o"/>
      <w:lvlJc w:val="left"/>
      <w:pPr>
        <w:ind w:left="1350" w:hanging="360"/>
      </w:pPr>
      <w:rPr>
        <w:rFonts w:ascii="Courier New" w:hAnsi="Courier New" w:hint="default"/>
      </w:rPr>
    </w:lvl>
    <w:lvl w:ilvl="2">
      <w:start w:val="1"/>
      <w:numFmt w:val="lowerRoman"/>
      <w:lvlText w:val="%3."/>
      <w:lvlJc w:val="right"/>
      <w:pPr>
        <w:ind w:left="2070" w:hanging="180"/>
      </w:pPr>
    </w:lvl>
    <w:lvl w:ilvl="3">
      <w:start w:val="1"/>
      <w:numFmt w:val="decimal"/>
      <w:lvlText w:val="%4."/>
      <w:lvlJc w:val="left"/>
      <w:pPr>
        <w:ind w:left="2790" w:hanging="360"/>
      </w:pPr>
    </w:lvl>
    <w:lvl w:ilvl="4">
      <w:start w:val="1"/>
      <w:numFmt w:val="lowerLetter"/>
      <w:lvlText w:val="%5."/>
      <w:lvlJc w:val="left"/>
      <w:pPr>
        <w:ind w:left="3510" w:hanging="360"/>
      </w:pPr>
    </w:lvl>
    <w:lvl w:ilvl="5">
      <w:start w:val="1"/>
      <w:numFmt w:val="lowerRoman"/>
      <w:lvlText w:val="%6."/>
      <w:lvlJc w:val="right"/>
      <w:pPr>
        <w:ind w:left="4230" w:hanging="180"/>
      </w:pPr>
    </w:lvl>
    <w:lvl w:ilvl="6">
      <w:start w:val="1"/>
      <w:numFmt w:val="decimal"/>
      <w:lvlText w:val="%7."/>
      <w:lvlJc w:val="left"/>
      <w:pPr>
        <w:ind w:left="4950" w:hanging="360"/>
      </w:pPr>
    </w:lvl>
    <w:lvl w:ilvl="7">
      <w:start w:val="1"/>
      <w:numFmt w:val="lowerLetter"/>
      <w:lvlText w:val="%8."/>
      <w:lvlJc w:val="left"/>
      <w:pPr>
        <w:ind w:left="5670" w:hanging="360"/>
      </w:pPr>
    </w:lvl>
    <w:lvl w:ilvl="8">
      <w:start w:val="1"/>
      <w:numFmt w:val="lowerRoman"/>
      <w:lvlText w:val="%9."/>
      <w:lvlJc w:val="right"/>
      <w:pPr>
        <w:ind w:left="6390" w:hanging="180"/>
      </w:pPr>
    </w:lvl>
  </w:abstractNum>
  <w:abstractNum w:abstractNumId="54" w15:restartNumberingAfterBreak="0">
    <w:nsid w:val="331A3382"/>
    <w:multiLevelType w:val="multilevel"/>
    <w:tmpl w:val="88BCFF5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33AB763F"/>
    <w:multiLevelType w:val="multilevel"/>
    <w:tmpl w:val="6588A5E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6" w15:restartNumberingAfterBreak="0">
    <w:nsid w:val="340E4A5F"/>
    <w:multiLevelType w:val="multilevel"/>
    <w:tmpl w:val="B9A8FFCC"/>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7" w15:restartNumberingAfterBreak="0">
    <w:nsid w:val="3417222A"/>
    <w:multiLevelType w:val="multilevel"/>
    <w:tmpl w:val="C5422D2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8" w15:restartNumberingAfterBreak="0">
    <w:nsid w:val="34C114A1"/>
    <w:multiLevelType w:val="multilevel"/>
    <w:tmpl w:val="1958CE0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9" w15:restartNumberingAfterBreak="0">
    <w:nsid w:val="3542545C"/>
    <w:multiLevelType w:val="multilevel"/>
    <w:tmpl w:val="390611CA"/>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36150302"/>
    <w:multiLevelType w:val="multilevel"/>
    <w:tmpl w:val="1632DC9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38DD31A5"/>
    <w:multiLevelType w:val="multilevel"/>
    <w:tmpl w:val="6FA8234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2" w15:restartNumberingAfterBreak="0">
    <w:nsid w:val="3BA73238"/>
    <w:multiLevelType w:val="multilevel"/>
    <w:tmpl w:val="8B828C7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3D581F3B"/>
    <w:multiLevelType w:val="multilevel"/>
    <w:tmpl w:val="A37E9DF0"/>
    <w:lvl w:ilvl="0">
      <w:start w:val="1"/>
      <w:numFmt w:val="decimal"/>
      <w:lvlText w:val="%1."/>
      <w:lvlJc w:val="left"/>
      <w:pPr>
        <w:ind w:left="630" w:hanging="360"/>
      </w:pPr>
    </w:lvl>
    <w:lvl w:ilvl="1">
      <w:start w:val="1"/>
      <w:numFmt w:val="bullet"/>
      <w:lvlText w:val="o"/>
      <w:lvlJc w:val="left"/>
      <w:pPr>
        <w:ind w:left="1350" w:hanging="360"/>
      </w:pPr>
      <w:rPr>
        <w:rFonts w:ascii="Courier New" w:hAnsi="Courier New" w:hint="default"/>
      </w:rPr>
    </w:lvl>
    <w:lvl w:ilvl="2">
      <w:start w:val="1"/>
      <w:numFmt w:val="lowerRoman"/>
      <w:lvlText w:val="%3."/>
      <w:lvlJc w:val="right"/>
      <w:pPr>
        <w:ind w:left="2070" w:hanging="180"/>
      </w:pPr>
    </w:lvl>
    <w:lvl w:ilvl="3">
      <w:start w:val="1"/>
      <w:numFmt w:val="decimal"/>
      <w:lvlText w:val="%4."/>
      <w:lvlJc w:val="left"/>
      <w:pPr>
        <w:ind w:left="2790" w:hanging="360"/>
      </w:pPr>
    </w:lvl>
    <w:lvl w:ilvl="4">
      <w:start w:val="1"/>
      <w:numFmt w:val="lowerLetter"/>
      <w:lvlText w:val="%5."/>
      <w:lvlJc w:val="left"/>
      <w:pPr>
        <w:ind w:left="3510" w:hanging="360"/>
      </w:pPr>
    </w:lvl>
    <w:lvl w:ilvl="5">
      <w:start w:val="1"/>
      <w:numFmt w:val="lowerRoman"/>
      <w:lvlText w:val="%6."/>
      <w:lvlJc w:val="right"/>
      <w:pPr>
        <w:ind w:left="4230" w:hanging="180"/>
      </w:pPr>
    </w:lvl>
    <w:lvl w:ilvl="6">
      <w:start w:val="1"/>
      <w:numFmt w:val="decimal"/>
      <w:lvlText w:val="%7."/>
      <w:lvlJc w:val="left"/>
      <w:pPr>
        <w:ind w:left="4950" w:hanging="360"/>
      </w:pPr>
    </w:lvl>
    <w:lvl w:ilvl="7">
      <w:start w:val="1"/>
      <w:numFmt w:val="lowerLetter"/>
      <w:lvlText w:val="%8."/>
      <w:lvlJc w:val="left"/>
      <w:pPr>
        <w:ind w:left="5670" w:hanging="360"/>
      </w:pPr>
    </w:lvl>
    <w:lvl w:ilvl="8">
      <w:start w:val="1"/>
      <w:numFmt w:val="lowerRoman"/>
      <w:lvlText w:val="%9."/>
      <w:lvlJc w:val="right"/>
      <w:pPr>
        <w:ind w:left="6390" w:hanging="180"/>
      </w:pPr>
    </w:lvl>
  </w:abstractNum>
  <w:abstractNum w:abstractNumId="64" w15:restartNumberingAfterBreak="0">
    <w:nsid w:val="3E087ED3"/>
    <w:multiLevelType w:val="hybridMultilevel"/>
    <w:tmpl w:val="7A8A8E1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5" w15:restartNumberingAfterBreak="0">
    <w:nsid w:val="3E4B08B9"/>
    <w:multiLevelType w:val="multilevel"/>
    <w:tmpl w:val="A37E9DF0"/>
    <w:lvl w:ilvl="0">
      <w:start w:val="1"/>
      <w:numFmt w:val="decimal"/>
      <w:lvlText w:val="%1."/>
      <w:lvlJc w:val="left"/>
      <w:pPr>
        <w:ind w:left="630" w:hanging="360"/>
      </w:pPr>
    </w:lvl>
    <w:lvl w:ilvl="1">
      <w:start w:val="1"/>
      <w:numFmt w:val="bullet"/>
      <w:lvlText w:val="o"/>
      <w:lvlJc w:val="left"/>
      <w:pPr>
        <w:ind w:left="1350" w:hanging="360"/>
      </w:pPr>
      <w:rPr>
        <w:rFonts w:ascii="Courier New" w:hAnsi="Courier New" w:hint="default"/>
      </w:rPr>
    </w:lvl>
    <w:lvl w:ilvl="2">
      <w:start w:val="1"/>
      <w:numFmt w:val="lowerRoman"/>
      <w:lvlText w:val="%3."/>
      <w:lvlJc w:val="right"/>
      <w:pPr>
        <w:ind w:left="2070" w:hanging="180"/>
      </w:pPr>
    </w:lvl>
    <w:lvl w:ilvl="3">
      <w:start w:val="1"/>
      <w:numFmt w:val="decimal"/>
      <w:lvlText w:val="%4."/>
      <w:lvlJc w:val="left"/>
      <w:pPr>
        <w:ind w:left="2790" w:hanging="360"/>
      </w:pPr>
    </w:lvl>
    <w:lvl w:ilvl="4">
      <w:start w:val="1"/>
      <w:numFmt w:val="lowerLetter"/>
      <w:lvlText w:val="%5."/>
      <w:lvlJc w:val="left"/>
      <w:pPr>
        <w:ind w:left="3510" w:hanging="360"/>
      </w:pPr>
    </w:lvl>
    <w:lvl w:ilvl="5">
      <w:start w:val="1"/>
      <w:numFmt w:val="lowerRoman"/>
      <w:lvlText w:val="%6."/>
      <w:lvlJc w:val="right"/>
      <w:pPr>
        <w:ind w:left="4230" w:hanging="180"/>
      </w:pPr>
    </w:lvl>
    <w:lvl w:ilvl="6">
      <w:start w:val="1"/>
      <w:numFmt w:val="decimal"/>
      <w:lvlText w:val="%7."/>
      <w:lvlJc w:val="left"/>
      <w:pPr>
        <w:ind w:left="4950" w:hanging="360"/>
      </w:pPr>
    </w:lvl>
    <w:lvl w:ilvl="7">
      <w:start w:val="1"/>
      <w:numFmt w:val="lowerLetter"/>
      <w:lvlText w:val="%8."/>
      <w:lvlJc w:val="left"/>
      <w:pPr>
        <w:ind w:left="5670" w:hanging="360"/>
      </w:pPr>
    </w:lvl>
    <w:lvl w:ilvl="8">
      <w:start w:val="1"/>
      <w:numFmt w:val="lowerRoman"/>
      <w:lvlText w:val="%9."/>
      <w:lvlJc w:val="right"/>
      <w:pPr>
        <w:ind w:left="6390" w:hanging="180"/>
      </w:pPr>
    </w:lvl>
  </w:abstractNum>
  <w:abstractNum w:abstractNumId="66" w15:restartNumberingAfterBreak="0">
    <w:nsid w:val="3F363640"/>
    <w:multiLevelType w:val="multilevel"/>
    <w:tmpl w:val="A37E9DF0"/>
    <w:lvl w:ilvl="0">
      <w:start w:val="1"/>
      <w:numFmt w:val="decimal"/>
      <w:lvlText w:val="%1."/>
      <w:lvlJc w:val="left"/>
      <w:pPr>
        <w:ind w:left="630" w:hanging="360"/>
      </w:pPr>
    </w:lvl>
    <w:lvl w:ilvl="1">
      <w:start w:val="1"/>
      <w:numFmt w:val="bullet"/>
      <w:lvlText w:val="o"/>
      <w:lvlJc w:val="left"/>
      <w:pPr>
        <w:ind w:left="1350" w:hanging="360"/>
      </w:pPr>
      <w:rPr>
        <w:rFonts w:ascii="Courier New" w:hAnsi="Courier New" w:hint="default"/>
      </w:rPr>
    </w:lvl>
    <w:lvl w:ilvl="2">
      <w:start w:val="1"/>
      <w:numFmt w:val="lowerRoman"/>
      <w:lvlText w:val="%3."/>
      <w:lvlJc w:val="right"/>
      <w:pPr>
        <w:ind w:left="2070" w:hanging="180"/>
      </w:pPr>
    </w:lvl>
    <w:lvl w:ilvl="3">
      <w:start w:val="1"/>
      <w:numFmt w:val="decimal"/>
      <w:lvlText w:val="%4."/>
      <w:lvlJc w:val="left"/>
      <w:pPr>
        <w:ind w:left="2790" w:hanging="360"/>
      </w:pPr>
    </w:lvl>
    <w:lvl w:ilvl="4">
      <w:start w:val="1"/>
      <w:numFmt w:val="lowerLetter"/>
      <w:lvlText w:val="%5."/>
      <w:lvlJc w:val="left"/>
      <w:pPr>
        <w:ind w:left="3510" w:hanging="360"/>
      </w:pPr>
    </w:lvl>
    <w:lvl w:ilvl="5">
      <w:start w:val="1"/>
      <w:numFmt w:val="lowerRoman"/>
      <w:lvlText w:val="%6."/>
      <w:lvlJc w:val="right"/>
      <w:pPr>
        <w:ind w:left="4230" w:hanging="180"/>
      </w:pPr>
    </w:lvl>
    <w:lvl w:ilvl="6">
      <w:start w:val="1"/>
      <w:numFmt w:val="decimal"/>
      <w:lvlText w:val="%7."/>
      <w:lvlJc w:val="left"/>
      <w:pPr>
        <w:ind w:left="4950" w:hanging="360"/>
      </w:pPr>
    </w:lvl>
    <w:lvl w:ilvl="7">
      <w:start w:val="1"/>
      <w:numFmt w:val="lowerLetter"/>
      <w:lvlText w:val="%8."/>
      <w:lvlJc w:val="left"/>
      <w:pPr>
        <w:ind w:left="5670" w:hanging="360"/>
      </w:pPr>
    </w:lvl>
    <w:lvl w:ilvl="8">
      <w:start w:val="1"/>
      <w:numFmt w:val="lowerRoman"/>
      <w:lvlText w:val="%9."/>
      <w:lvlJc w:val="right"/>
      <w:pPr>
        <w:ind w:left="6390" w:hanging="180"/>
      </w:pPr>
    </w:lvl>
  </w:abstractNum>
  <w:abstractNum w:abstractNumId="67" w15:restartNumberingAfterBreak="0">
    <w:nsid w:val="40B35BC7"/>
    <w:multiLevelType w:val="hybridMultilevel"/>
    <w:tmpl w:val="52E69770"/>
    <w:lvl w:ilvl="0" w:tplc="04090001">
      <w:start w:val="1"/>
      <w:numFmt w:val="bullet"/>
      <w:lvlText w:val=""/>
      <w:lvlJc w:val="left"/>
      <w:pPr>
        <w:tabs>
          <w:tab w:val="num" w:pos="1500"/>
        </w:tabs>
        <w:ind w:left="1500" w:hanging="360"/>
      </w:pPr>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8" w15:restartNumberingAfterBreak="0">
    <w:nsid w:val="41036255"/>
    <w:multiLevelType w:val="multilevel"/>
    <w:tmpl w:val="30268C5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9" w15:restartNumberingAfterBreak="0">
    <w:nsid w:val="4142501D"/>
    <w:multiLevelType w:val="multilevel"/>
    <w:tmpl w:val="A37E9DF0"/>
    <w:lvl w:ilvl="0">
      <w:start w:val="1"/>
      <w:numFmt w:val="decimal"/>
      <w:lvlText w:val="%1."/>
      <w:lvlJc w:val="left"/>
      <w:pPr>
        <w:ind w:left="630" w:hanging="360"/>
      </w:pPr>
    </w:lvl>
    <w:lvl w:ilvl="1">
      <w:start w:val="1"/>
      <w:numFmt w:val="bullet"/>
      <w:lvlText w:val="o"/>
      <w:lvlJc w:val="left"/>
      <w:pPr>
        <w:ind w:left="1350" w:hanging="360"/>
      </w:pPr>
      <w:rPr>
        <w:rFonts w:ascii="Courier New" w:hAnsi="Courier New" w:hint="default"/>
      </w:rPr>
    </w:lvl>
    <w:lvl w:ilvl="2">
      <w:start w:val="1"/>
      <w:numFmt w:val="lowerRoman"/>
      <w:lvlText w:val="%3."/>
      <w:lvlJc w:val="right"/>
      <w:pPr>
        <w:ind w:left="2070" w:hanging="180"/>
      </w:pPr>
    </w:lvl>
    <w:lvl w:ilvl="3">
      <w:start w:val="1"/>
      <w:numFmt w:val="decimal"/>
      <w:lvlText w:val="%4."/>
      <w:lvlJc w:val="left"/>
      <w:pPr>
        <w:ind w:left="2790" w:hanging="360"/>
      </w:pPr>
    </w:lvl>
    <w:lvl w:ilvl="4">
      <w:start w:val="1"/>
      <w:numFmt w:val="lowerLetter"/>
      <w:lvlText w:val="%5."/>
      <w:lvlJc w:val="left"/>
      <w:pPr>
        <w:ind w:left="3510" w:hanging="360"/>
      </w:pPr>
    </w:lvl>
    <w:lvl w:ilvl="5">
      <w:start w:val="1"/>
      <w:numFmt w:val="lowerRoman"/>
      <w:lvlText w:val="%6."/>
      <w:lvlJc w:val="right"/>
      <w:pPr>
        <w:ind w:left="4230" w:hanging="180"/>
      </w:pPr>
    </w:lvl>
    <w:lvl w:ilvl="6">
      <w:start w:val="1"/>
      <w:numFmt w:val="decimal"/>
      <w:lvlText w:val="%7."/>
      <w:lvlJc w:val="left"/>
      <w:pPr>
        <w:ind w:left="4950" w:hanging="360"/>
      </w:pPr>
    </w:lvl>
    <w:lvl w:ilvl="7">
      <w:start w:val="1"/>
      <w:numFmt w:val="lowerLetter"/>
      <w:lvlText w:val="%8."/>
      <w:lvlJc w:val="left"/>
      <w:pPr>
        <w:ind w:left="5670" w:hanging="360"/>
      </w:pPr>
    </w:lvl>
    <w:lvl w:ilvl="8">
      <w:start w:val="1"/>
      <w:numFmt w:val="lowerRoman"/>
      <w:lvlText w:val="%9."/>
      <w:lvlJc w:val="right"/>
      <w:pPr>
        <w:ind w:left="6390" w:hanging="180"/>
      </w:pPr>
    </w:lvl>
  </w:abstractNum>
  <w:abstractNum w:abstractNumId="70" w15:restartNumberingAfterBreak="0">
    <w:nsid w:val="414F39D1"/>
    <w:multiLevelType w:val="multilevel"/>
    <w:tmpl w:val="B17C7BEA"/>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1" w15:restartNumberingAfterBreak="0">
    <w:nsid w:val="415F2559"/>
    <w:multiLevelType w:val="multilevel"/>
    <w:tmpl w:val="FCC25C92"/>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15:restartNumberingAfterBreak="0">
    <w:nsid w:val="41871EBB"/>
    <w:multiLevelType w:val="multilevel"/>
    <w:tmpl w:val="33E65E2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3" w15:restartNumberingAfterBreak="0">
    <w:nsid w:val="423B0EF3"/>
    <w:multiLevelType w:val="multilevel"/>
    <w:tmpl w:val="4EBE3DD8"/>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15:restartNumberingAfterBreak="0">
    <w:nsid w:val="43751095"/>
    <w:multiLevelType w:val="multilevel"/>
    <w:tmpl w:val="92D0DFE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5" w15:restartNumberingAfterBreak="0">
    <w:nsid w:val="44430313"/>
    <w:multiLevelType w:val="multilevel"/>
    <w:tmpl w:val="A37E9DF0"/>
    <w:lvl w:ilvl="0">
      <w:start w:val="1"/>
      <w:numFmt w:val="decimal"/>
      <w:lvlText w:val="%1."/>
      <w:lvlJc w:val="left"/>
      <w:pPr>
        <w:ind w:left="630" w:hanging="360"/>
      </w:pPr>
    </w:lvl>
    <w:lvl w:ilvl="1">
      <w:start w:val="1"/>
      <w:numFmt w:val="bullet"/>
      <w:lvlText w:val="o"/>
      <w:lvlJc w:val="left"/>
      <w:pPr>
        <w:ind w:left="1350" w:hanging="360"/>
      </w:pPr>
      <w:rPr>
        <w:rFonts w:ascii="Courier New" w:hAnsi="Courier New" w:hint="default"/>
      </w:rPr>
    </w:lvl>
    <w:lvl w:ilvl="2">
      <w:start w:val="1"/>
      <w:numFmt w:val="lowerRoman"/>
      <w:lvlText w:val="%3."/>
      <w:lvlJc w:val="right"/>
      <w:pPr>
        <w:ind w:left="2070" w:hanging="180"/>
      </w:pPr>
    </w:lvl>
    <w:lvl w:ilvl="3">
      <w:start w:val="1"/>
      <w:numFmt w:val="decimal"/>
      <w:lvlText w:val="%4."/>
      <w:lvlJc w:val="left"/>
      <w:pPr>
        <w:ind w:left="2790" w:hanging="360"/>
      </w:pPr>
    </w:lvl>
    <w:lvl w:ilvl="4">
      <w:start w:val="1"/>
      <w:numFmt w:val="lowerLetter"/>
      <w:lvlText w:val="%5."/>
      <w:lvlJc w:val="left"/>
      <w:pPr>
        <w:ind w:left="3510" w:hanging="360"/>
      </w:pPr>
    </w:lvl>
    <w:lvl w:ilvl="5">
      <w:start w:val="1"/>
      <w:numFmt w:val="lowerRoman"/>
      <w:lvlText w:val="%6."/>
      <w:lvlJc w:val="right"/>
      <w:pPr>
        <w:ind w:left="4230" w:hanging="180"/>
      </w:pPr>
    </w:lvl>
    <w:lvl w:ilvl="6">
      <w:start w:val="1"/>
      <w:numFmt w:val="decimal"/>
      <w:lvlText w:val="%7."/>
      <w:lvlJc w:val="left"/>
      <w:pPr>
        <w:ind w:left="4950" w:hanging="360"/>
      </w:pPr>
    </w:lvl>
    <w:lvl w:ilvl="7">
      <w:start w:val="1"/>
      <w:numFmt w:val="lowerLetter"/>
      <w:lvlText w:val="%8."/>
      <w:lvlJc w:val="left"/>
      <w:pPr>
        <w:ind w:left="5670" w:hanging="360"/>
      </w:pPr>
    </w:lvl>
    <w:lvl w:ilvl="8">
      <w:start w:val="1"/>
      <w:numFmt w:val="lowerRoman"/>
      <w:lvlText w:val="%9."/>
      <w:lvlJc w:val="right"/>
      <w:pPr>
        <w:ind w:left="6390" w:hanging="180"/>
      </w:pPr>
    </w:lvl>
  </w:abstractNum>
  <w:abstractNum w:abstractNumId="76" w15:restartNumberingAfterBreak="0">
    <w:nsid w:val="458B1BBB"/>
    <w:multiLevelType w:val="multilevel"/>
    <w:tmpl w:val="FB48B91C"/>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77" w15:restartNumberingAfterBreak="0">
    <w:nsid w:val="46806E45"/>
    <w:multiLevelType w:val="multilevel"/>
    <w:tmpl w:val="A37E9DF0"/>
    <w:lvl w:ilvl="0">
      <w:start w:val="1"/>
      <w:numFmt w:val="decimal"/>
      <w:lvlText w:val="%1."/>
      <w:lvlJc w:val="left"/>
      <w:pPr>
        <w:ind w:left="630" w:hanging="360"/>
      </w:pPr>
    </w:lvl>
    <w:lvl w:ilvl="1">
      <w:start w:val="1"/>
      <w:numFmt w:val="bullet"/>
      <w:lvlText w:val="o"/>
      <w:lvlJc w:val="left"/>
      <w:pPr>
        <w:ind w:left="1350" w:hanging="360"/>
      </w:pPr>
      <w:rPr>
        <w:rFonts w:ascii="Courier New" w:hAnsi="Courier New" w:hint="default"/>
      </w:rPr>
    </w:lvl>
    <w:lvl w:ilvl="2">
      <w:start w:val="1"/>
      <w:numFmt w:val="lowerRoman"/>
      <w:lvlText w:val="%3."/>
      <w:lvlJc w:val="right"/>
      <w:pPr>
        <w:ind w:left="2070" w:hanging="180"/>
      </w:pPr>
    </w:lvl>
    <w:lvl w:ilvl="3">
      <w:start w:val="1"/>
      <w:numFmt w:val="decimal"/>
      <w:lvlText w:val="%4."/>
      <w:lvlJc w:val="left"/>
      <w:pPr>
        <w:ind w:left="2790" w:hanging="360"/>
      </w:pPr>
    </w:lvl>
    <w:lvl w:ilvl="4">
      <w:start w:val="1"/>
      <w:numFmt w:val="lowerLetter"/>
      <w:lvlText w:val="%5."/>
      <w:lvlJc w:val="left"/>
      <w:pPr>
        <w:ind w:left="3510" w:hanging="360"/>
      </w:pPr>
    </w:lvl>
    <w:lvl w:ilvl="5">
      <w:start w:val="1"/>
      <w:numFmt w:val="lowerRoman"/>
      <w:lvlText w:val="%6."/>
      <w:lvlJc w:val="right"/>
      <w:pPr>
        <w:ind w:left="4230" w:hanging="180"/>
      </w:pPr>
    </w:lvl>
    <w:lvl w:ilvl="6">
      <w:start w:val="1"/>
      <w:numFmt w:val="decimal"/>
      <w:lvlText w:val="%7."/>
      <w:lvlJc w:val="left"/>
      <w:pPr>
        <w:ind w:left="4950" w:hanging="360"/>
      </w:pPr>
    </w:lvl>
    <w:lvl w:ilvl="7">
      <w:start w:val="1"/>
      <w:numFmt w:val="lowerLetter"/>
      <w:lvlText w:val="%8."/>
      <w:lvlJc w:val="left"/>
      <w:pPr>
        <w:ind w:left="5670" w:hanging="360"/>
      </w:pPr>
    </w:lvl>
    <w:lvl w:ilvl="8">
      <w:start w:val="1"/>
      <w:numFmt w:val="lowerRoman"/>
      <w:lvlText w:val="%9."/>
      <w:lvlJc w:val="right"/>
      <w:pPr>
        <w:ind w:left="6390" w:hanging="180"/>
      </w:pPr>
    </w:lvl>
  </w:abstractNum>
  <w:abstractNum w:abstractNumId="78" w15:restartNumberingAfterBreak="0">
    <w:nsid w:val="478570A2"/>
    <w:multiLevelType w:val="multilevel"/>
    <w:tmpl w:val="A37E9DF0"/>
    <w:lvl w:ilvl="0">
      <w:start w:val="1"/>
      <w:numFmt w:val="decimal"/>
      <w:lvlText w:val="%1."/>
      <w:lvlJc w:val="left"/>
      <w:pPr>
        <w:ind w:left="630" w:hanging="360"/>
      </w:pPr>
    </w:lvl>
    <w:lvl w:ilvl="1">
      <w:start w:val="1"/>
      <w:numFmt w:val="bullet"/>
      <w:lvlText w:val="o"/>
      <w:lvlJc w:val="left"/>
      <w:pPr>
        <w:ind w:left="1350" w:hanging="360"/>
      </w:pPr>
      <w:rPr>
        <w:rFonts w:ascii="Courier New" w:hAnsi="Courier New" w:hint="default"/>
      </w:rPr>
    </w:lvl>
    <w:lvl w:ilvl="2">
      <w:start w:val="1"/>
      <w:numFmt w:val="lowerRoman"/>
      <w:lvlText w:val="%3."/>
      <w:lvlJc w:val="right"/>
      <w:pPr>
        <w:ind w:left="2070" w:hanging="180"/>
      </w:pPr>
    </w:lvl>
    <w:lvl w:ilvl="3">
      <w:start w:val="1"/>
      <w:numFmt w:val="decimal"/>
      <w:lvlText w:val="%4."/>
      <w:lvlJc w:val="left"/>
      <w:pPr>
        <w:ind w:left="2790" w:hanging="360"/>
      </w:pPr>
    </w:lvl>
    <w:lvl w:ilvl="4">
      <w:start w:val="1"/>
      <w:numFmt w:val="lowerLetter"/>
      <w:lvlText w:val="%5."/>
      <w:lvlJc w:val="left"/>
      <w:pPr>
        <w:ind w:left="3510" w:hanging="360"/>
      </w:pPr>
    </w:lvl>
    <w:lvl w:ilvl="5">
      <w:start w:val="1"/>
      <w:numFmt w:val="lowerRoman"/>
      <w:lvlText w:val="%6."/>
      <w:lvlJc w:val="right"/>
      <w:pPr>
        <w:ind w:left="4230" w:hanging="180"/>
      </w:pPr>
    </w:lvl>
    <w:lvl w:ilvl="6">
      <w:start w:val="1"/>
      <w:numFmt w:val="decimal"/>
      <w:lvlText w:val="%7."/>
      <w:lvlJc w:val="left"/>
      <w:pPr>
        <w:ind w:left="4950" w:hanging="360"/>
      </w:pPr>
    </w:lvl>
    <w:lvl w:ilvl="7">
      <w:start w:val="1"/>
      <w:numFmt w:val="lowerLetter"/>
      <w:lvlText w:val="%8."/>
      <w:lvlJc w:val="left"/>
      <w:pPr>
        <w:ind w:left="5670" w:hanging="360"/>
      </w:pPr>
    </w:lvl>
    <w:lvl w:ilvl="8">
      <w:start w:val="1"/>
      <w:numFmt w:val="lowerRoman"/>
      <w:lvlText w:val="%9."/>
      <w:lvlJc w:val="right"/>
      <w:pPr>
        <w:ind w:left="6390" w:hanging="180"/>
      </w:pPr>
    </w:lvl>
  </w:abstractNum>
  <w:abstractNum w:abstractNumId="79" w15:restartNumberingAfterBreak="0">
    <w:nsid w:val="47BD7345"/>
    <w:multiLevelType w:val="multilevel"/>
    <w:tmpl w:val="F9EEAE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15:restartNumberingAfterBreak="0">
    <w:nsid w:val="486F7BBD"/>
    <w:multiLevelType w:val="multilevel"/>
    <w:tmpl w:val="A9BC284C"/>
    <w:lvl w:ilvl="0">
      <w:start w:val="1"/>
      <w:numFmt w:val="decimal"/>
      <w:lvlText w:val="%1."/>
      <w:lvlJc w:val="left"/>
      <w:pPr>
        <w:ind w:left="630" w:hanging="360"/>
      </w:pPr>
    </w:lvl>
    <w:lvl w:ilvl="1">
      <w:start w:val="1"/>
      <w:numFmt w:val="bullet"/>
      <w:lvlText w:val="o"/>
      <w:lvlJc w:val="left"/>
      <w:pPr>
        <w:ind w:left="1350" w:hanging="360"/>
      </w:pPr>
      <w:rPr>
        <w:rFonts w:ascii="Courier New" w:hAnsi="Courier New" w:hint="default"/>
      </w:rPr>
    </w:lvl>
    <w:lvl w:ilvl="2">
      <w:start w:val="1"/>
      <w:numFmt w:val="lowerRoman"/>
      <w:lvlText w:val="%3."/>
      <w:lvlJc w:val="right"/>
      <w:pPr>
        <w:ind w:left="2070" w:hanging="180"/>
      </w:pPr>
    </w:lvl>
    <w:lvl w:ilvl="3">
      <w:start w:val="1"/>
      <w:numFmt w:val="decimal"/>
      <w:lvlText w:val="%4."/>
      <w:lvlJc w:val="left"/>
      <w:pPr>
        <w:ind w:left="2790" w:hanging="360"/>
      </w:pPr>
    </w:lvl>
    <w:lvl w:ilvl="4">
      <w:start w:val="1"/>
      <w:numFmt w:val="lowerLetter"/>
      <w:lvlText w:val="%5."/>
      <w:lvlJc w:val="left"/>
      <w:pPr>
        <w:ind w:left="3510" w:hanging="360"/>
      </w:pPr>
    </w:lvl>
    <w:lvl w:ilvl="5">
      <w:start w:val="1"/>
      <w:numFmt w:val="lowerRoman"/>
      <w:lvlText w:val="%6."/>
      <w:lvlJc w:val="right"/>
      <w:pPr>
        <w:ind w:left="4230" w:hanging="180"/>
      </w:pPr>
    </w:lvl>
    <w:lvl w:ilvl="6">
      <w:start w:val="1"/>
      <w:numFmt w:val="decimal"/>
      <w:lvlText w:val="%7."/>
      <w:lvlJc w:val="left"/>
      <w:pPr>
        <w:ind w:left="4950" w:hanging="360"/>
      </w:pPr>
    </w:lvl>
    <w:lvl w:ilvl="7">
      <w:start w:val="1"/>
      <w:numFmt w:val="lowerLetter"/>
      <w:lvlText w:val="%8."/>
      <w:lvlJc w:val="left"/>
      <w:pPr>
        <w:ind w:left="5670" w:hanging="360"/>
      </w:pPr>
    </w:lvl>
    <w:lvl w:ilvl="8">
      <w:start w:val="1"/>
      <w:numFmt w:val="lowerRoman"/>
      <w:lvlText w:val="%9."/>
      <w:lvlJc w:val="right"/>
      <w:pPr>
        <w:ind w:left="6390" w:hanging="180"/>
      </w:pPr>
    </w:lvl>
  </w:abstractNum>
  <w:abstractNum w:abstractNumId="81" w15:restartNumberingAfterBreak="0">
    <w:nsid w:val="49C67EEB"/>
    <w:multiLevelType w:val="hybridMultilevel"/>
    <w:tmpl w:val="4AC25110"/>
    <w:lvl w:ilvl="0" w:tplc="B3AA34A2">
      <w:start w:val="1"/>
      <w:numFmt w:val="decimal"/>
      <w:lvlText w:val="%1."/>
      <w:lvlJc w:val="left"/>
      <w:pPr>
        <w:ind w:left="720" w:hanging="360"/>
      </w:pPr>
      <w:rPr>
        <w:rFonts w:hint="default"/>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4A19704A"/>
    <w:multiLevelType w:val="multilevel"/>
    <w:tmpl w:val="388CA59E"/>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3" w15:restartNumberingAfterBreak="0">
    <w:nsid w:val="4B4B3C98"/>
    <w:multiLevelType w:val="multilevel"/>
    <w:tmpl w:val="8DC0612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4" w15:restartNumberingAfterBreak="0">
    <w:nsid w:val="4CE54598"/>
    <w:multiLevelType w:val="multilevel"/>
    <w:tmpl w:val="436287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5" w15:restartNumberingAfterBreak="0">
    <w:nsid w:val="4DB726BE"/>
    <w:multiLevelType w:val="multilevel"/>
    <w:tmpl w:val="A37E9DF0"/>
    <w:lvl w:ilvl="0">
      <w:start w:val="1"/>
      <w:numFmt w:val="decimal"/>
      <w:lvlText w:val="%1."/>
      <w:lvlJc w:val="left"/>
      <w:pPr>
        <w:ind w:left="630" w:hanging="360"/>
      </w:pPr>
    </w:lvl>
    <w:lvl w:ilvl="1">
      <w:start w:val="1"/>
      <w:numFmt w:val="bullet"/>
      <w:lvlText w:val="o"/>
      <w:lvlJc w:val="left"/>
      <w:pPr>
        <w:ind w:left="1350" w:hanging="360"/>
      </w:pPr>
      <w:rPr>
        <w:rFonts w:ascii="Courier New" w:hAnsi="Courier New" w:hint="default"/>
      </w:rPr>
    </w:lvl>
    <w:lvl w:ilvl="2">
      <w:start w:val="1"/>
      <w:numFmt w:val="lowerRoman"/>
      <w:lvlText w:val="%3."/>
      <w:lvlJc w:val="right"/>
      <w:pPr>
        <w:ind w:left="2070" w:hanging="180"/>
      </w:pPr>
    </w:lvl>
    <w:lvl w:ilvl="3">
      <w:start w:val="1"/>
      <w:numFmt w:val="decimal"/>
      <w:lvlText w:val="%4."/>
      <w:lvlJc w:val="left"/>
      <w:pPr>
        <w:ind w:left="2790" w:hanging="360"/>
      </w:pPr>
    </w:lvl>
    <w:lvl w:ilvl="4">
      <w:start w:val="1"/>
      <w:numFmt w:val="lowerLetter"/>
      <w:lvlText w:val="%5."/>
      <w:lvlJc w:val="left"/>
      <w:pPr>
        <w:ind w:left="3510" w:hanging="360"/>
      </w:pPr>
    </w:lvl>
    <w:lvl w:ilvl="5">
      <w:start w:val="1"/>
      <w:numFmt w:val="lowerRoman"/>
      <w:lvlText w:val="%6."/>
      <w:lvlJc w:val="right"/>
      <w:pPr>
        <w:ind w:left="4230" w:hanging="180"/>
      </w:pPr>
    </w:lvl>
    <w:lvl w:ilvl="6">
      <w:start w:val="1"/>
      <w:numFmt w:val="decimal"/>
      <w:lvlText w:val="%7."/>
      <w:lvlJc w:val="left"/>
      <w:pPr>
        <w:ind w:left="4950" w:hanging="360"/>
      </w:pPr>
    </w:lvl>
    <w:lvl w:ilvl="7">
      <w:start w:val="1"/>
      <w:numFmt w:val="lowerLetter"/>
      <w:lvlText w:val="%8."/>
      <w:lvlJc w:val="left"/>
      <w:pPr>
        <w:ind w:left="5670" w:hanging="360"/>
      </w:pPr>
    </w:lvl>
    <w:lvl w:ilvl="8">
      <w:start w:val="1"/>
      <w:numFmt w:val="lowerRoman"/>
      <w:lvlText w:val="%9."/>
      <w:lvlJc w:val="right"/>
      <w:pPr>
        <w:ind w:left="6390" w:hanging="180"/>
      </w:pPr>
    </w:lvl>
  </w:abstractNum>
  <w:abstractNum w:abstractNumId="86" w15:restartNumberingAfterBreak="0">
    <w:nsid w:val="4DC25444"/>
    <w:multiLevelType w:val="multilevel"/>
    <w:tmpl w:val="F8964976"/>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7" w15:restartNumberingAfterBreak="0">
    <w:nsid w:val="4EC64571"/>
    <w:multiLevelType w:val="multilevel"/>
    <w:tmpl w:val="759ECA48"/>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8" w15:restartNumberingAfterBreak="0">
    <w:nsid w:val="5017455A"/>
    <w:multiLevelType w:val="multilevel"/>
    <w:tmpl w:val="B380A58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9" w15:restartNumberingAfterBreak="0">
    <w:nsid w:val="53512256"/>
    <w:multiLevelType w:val="multilevel"/>
    <w:tmpl w:val="F10E4802"/>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0" w15:restartNumberingAfterBreak="0">
    <w:nsid w:val="535B18EB"/>
    <w:multiLevelType w:val="multilevel"/>
    <w:tmpl w:val="324E62D8"/>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1" w15:restartNumberingAfterBreak="0">
    <w:nsid w:val="53CF0539"/>
    <w:multiLevelType w:val="multilevel"/>
    <w:tmpl w:val="A37E9DF0"/>
    <w:lvl w:ilvl="0">
      <w:start w:val="1"/>
      <w:numFmt w:val="decimal"/>
      <w:lvlText w:val="%1."/>
      <w:lvlJc w:val="left"/>
      <w:pPr>
        <w:ind w:left="630" w:hanging="360"/>
      </w:pPr>
    </w:lvl>
    <w:lvl w:ilvl="1">
      <w:start w:val="1"/>
      <w:numFmt w:val="bullet"/>
      <w:lvlText w:val="o"/>
      <w:lvlJc w:val="left"/>
      <w:pPr>
        <w:ind w:left="1350" w:hanging="360"/>
      </w:pPr>
      <w:rPr>
        <w:rFonts w:ascii="Courier New" w:hAnsi="Courier New" w:hint="default"/>
      </w:rPr>
    </w:lvl>
    <w:lvl w:ilvl="2">
      <w:start w:val="1"/>
      <w:numFmt w:val="lowerRoman"/>
      <w:lvlText w:val="%3."/>
      <w:lvlJc w:val="right"/>
      <w:pPr>
        <w:ind w:left="2070" w:hanging="180"/>
      </w:pPr>
    </w:lvl>
    <w:lvl w:ilvl="3">
      <w:start w:val="1"/>
      <w:numFmt w:val="decimal"/>
      <w:lvlText w:val="%4."/>
      <w:lvlJc w:val="left"/>
      <w:pPr>
        <w:ind w:left="2790" w:hanging="360"/>
      </w:pPr>
    </w:lvl>
    <w:lvl w:ilvl="4">
      <w:start w:val="1"/>
      <w:numFmt w:val="lowerLetter"/>
      <w:lvlText w:val="%5."/>
      <w:lvlJc w:val="left"/>
      <w:pPr>
        <w:ind w:left="3510" w:hanging="360"/>
      </w:pPr>
    </w:lvl>
    <w:lvl w:ilvl="5">
      <w:start w:val="1"/>
      <w:numFmt w:val="lowerRoman"/>
      <w:lvlText w:val="%6."/>
      <w:lvlJc w:val="right"/>
      <w:pPr>
        <w:ind w:left="4230" w:hanging="180"/>
      </w:pPr>
    </w:lvl>
    <w:lvl w:ilvl="6">
      <w:start w:val="1"/>
      <w:numFmt w:val="decimal"/>
      <w:lvlText w:val="%7."/>
      <w:lvlJc w:val="left"/>
      <w:pPr>
        <w:ind w:left="4950" w:hanging="360"/>
      </w:pPr>
    </w:lvl>
    <w:lvl w:ilvl="7">
      <w:start w:val="1"/>
      <w:numFmt w:val="lowerLetter"/>
      <w:lvlText w:val="%8."/>
      <w:lvlJc w:val="left"/>
      <w:pPr>
        <w:ind w:left="5670" w:hanging="360"/>
      </w:pPr>
    </w:lvl>
    <w:lvl w:ilvl="8">
      <w:start w:val="1"/>
      <w:numFmt w:val="lowerRoman"/>
      <w:lvlText w:val="%9."/>
      <w:lvlJc w:val="right"/>
      <w:pPr>
        <w:ind w:left="6390" w:hanging="180"/>
      </w:pPr>
    </w:lvl>
  </w:abstractNum>
  <w:abstractNum w:abstractNumId="92" w15:restartNumberingAfterBreak="0">
    <w:nsid w:val="53D97F9F"/>
    <w:multiLevelType w:val="multilevel"/>
    <w:tmpl w:val="B6C4242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3" w15:restartNumberingAfterBreak="0">
    <w:nsid w:val="54116504"/>
    <w:multiLevelType w:val="multilevel"/>
    <w:tmpl w:val="2040B5E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4" w15:restartNumberingAfterBreak="0">
    <w:nsid w:val="54213A3B"/>
    <w:multiLevelType w:val="multilevel"/>
    <w:tmpl w:val="A9BC284C"/>
    <w:lvl w:ilvl="0">
      <w:start w:val="1"/>
      <w:numFmt w:val="decimal"/>
      <w:lvlText w:val="%1."/>
      <w:lvlJc w:val="left"/>
      <w:pPr>
        <w:ind w:left="630" w:hanging="360"/>
      </w:pPr>
    </w:lvl>
    <w:lvl w:ilvl="1">
      <w:start w:val="1"/>
      <w:numFmt w:val="bullet"/>
      <w:lvlText w:val="o"/>
      <w:lvlJc w:val="left"/>
      <w:pPr>
        <w:ind w:left="1350" w:hanging="360"/>
      </w:pPr>
      <w:rPr>
        <w:rFonts w:ascii="Courier New" w:hAnsi="Courier New" w:hint="default"/>
      </w:rPr>
    </w:lvl>
    <w:lvl w:ilvl="2">
      <w:start w:val="1"/>
      <w:numFmt w:val="lowerRoman"/>
      <w:lvlText w:val="%3."/>
      <w:lvlJc w:val="right"/>
      <w:pPr>
        <w:ind w:left="2070" w:hanging="180"/>
      </w:pPr>
    </w:lvl>
    <w:lvl w:ilvl="3">
      <w:start w:val="1"/>
      <w:numFmt w:val="decimal"/>
      <w:lvlText w:val="%4."/>
      <w:lvlJc w:val="left"/>
      <w:pPr>
        <w:ind w:left="2790" w:hanging="360"/>
      </w:pPr>
    </w:lvl>
    <w:lvl w:ilvl="4">
      <w:start w:val="1"/>
      <w:numFmt w:val="lowerLetter"/>
      <w:lvlText w:val="%5."/>
      <w:lvlJc w:val="left"/>
      <w:pPr>
        <w:ind w:left="3510" w:hanging="360"/>
      </w:pPr>
    </w:lvl>
    <w:lvl w:ilvl="5">
      <w:start w:val="1"/>
      <w:numFmt w:val="lowerRoman"/>
      <w:lvlText w:val="%6."/>
      <w:lvlJc w:val="right"/>
      <w:pPr>
        <w:ind w:left="4230" w:hanging="180"/>
      </w:pPr>
    </w:lvl>
    <w:lvl w:ilvl="6">
      <w:start w:val="1"/>
      <w:numFmt w:val="decimal"/>
      <w:lvlText w:val="%7."/>
      <w:lvlJc w:val="left"/>
      <w:pPr>
        <w:ind w:left="4950" w:hanging="360"/>
      </w:pPr>
    </w:lvl>
    <w:lvl w:ilvl="7">
      <w:start w:val="1"/>
      <w:numFmt w:val="lowerLetter"/>
      <w:lvlText w:val="%8."/>
      <w:lvlJc w:val="left"/>
      <w:pPr>
        <w:ind w:left="5670" w:hanging="360"/>
      </w:pPr>
    </w:lvl>
    <w:lvl w:ilvl="8">
      <w:start w:val="1"/>
      <w:numFmt w:val="lowerRoman"/>
      <w:lvlText w:val="%9."/>
      <w:lvlJc w:val="right"/>
      <w:pPr>
        <w:ind w:left="6390" w:hanging="180"/>
      </w:pPr>
    </w:lvl>
  </w:abstractNum>
  <w:abstractNum w:abstractNumId="95" w15:restartNumberingAfterBreak="0">
    <w:nsid w:val="54A80535"/>
    <w:multiLevelType w:val="hybridMultilevel"/>
    <w:tmpl w:val="CF8E1EDC"/>
    <w:lvl w:ilvl="0" w:tplc="43488282">
      <w:start w:val="1"/>
      <w:numFmt w:val="decimal"/>
      <w:lvlText w:val="%1."/>
      <w:lvlJc w:val="left"/>
      <w:pPr>
        <w:ind w:left="720" w:hanging="360"/>
      </w:pPr>
    </w:lvl>
    <w:lvl w:ilvl="1" w:tplc="22800C36">
      <w:start w:val="1"/>
      <w:numFmt w:val="lowerLetter"/>
      <w:lvlText w:val="%2."/>
      <w:lvlJc w:val="left"/>
      <w:pPr>
        <w:ind w:left="1440" w:hanging="360"/>
      </w:pPr>
    </w:lvl>
    <w:lvl w:ilvl="2" w:tplc="BDE48652">
      <w:start w:val="1"/>
      <w:numFmt w:val="lowerRoman"/>
      <w:lvlText w:val="%3."/>
      <w:lvlJc w:val="right"/>
      <w:pPr>
        <w:ind w:left="2160" w:hanging="180"/>
      </w:pPr>
    </w:lvl>
    <w:lvl w:ilvl="3" w:tplc="9ACC0FCA">
      <w:start w:val="1"/>
      <w:numFmt w:val="decimal"/>
      <w:lvlText w:val="%4."/>
      <w:lvlJc w:val="left"/>
      <w:pPr>
        <w:ind w:left="2880" w:hanging="360"/>
      </w:pPr>
    </w:lvl>
    <w:lvl w:ilvl="4" w:tplc="FCE6BED2">
      <w:start w:val="1"/>
      <w:numFmt w:val="lowerLetter"/>
      <w:lvlText w:val="%5."/>
      <w:lvlJc w:val="left"/>
      <w:pPr>
        <w:ind w:left="3600" w:hanging="360"/>
      </w:pPr>
    </w:lvl>
    <w:lvl w:ilvl="5" w:tplc="F04AEA56">
      <w:start w:val="1"/>
      <w:numFmt w:val="lowerRoman"/>
      <w:lvlText w:val="%6."/>
      <w:lvlJc w:val="right"/>
      <w:pPr>
        <w:ind w:left="4320" w:hanging="180"/>
      </w:pPr>
    </w:lvl>
    <w:lvl w:ilvl="6" w:tplc="7728A2B8">
      <w:start w:val="1"/>
      <w:numFmt w:val="decimal"/>
      <w:lvlText w:val="%7."/>
      <w:lvlJc w:val="left"/>
      <w:pPr>
        <w:ind w:left="5040" w:hanging="360"/>
      </w:pPr>
    </w:lvl>
    <w:lvl w:ilvl="7" w:tplc="1B280D3E">
      <w:start w:val="1"/>
      <w:numFmt w:val="lowerLetter"/>
      <w:lvlText w:val="%8."/>
      <w:lvlJc w:val="left"/>
      <w:pPr>
        <w:ind w:left="5760" w:hanging="360"/>
      </w:pPr>
    </w:lvl>
    <w:lvl w:ilvl="8" w:tplc="6A164158">
      <w:start w:val="1"/>
      <w:numFmt w:val="lowerRoman"/>
      <w:lvlText w:val="%9."/>
      <w:lvlJc w:val="right"/>
      <w:pPr>
        <w:ind w:left="6480" w:hanging="180"/>
      </w:pPr>
    </w:lvl>
  </w:abstractNum>
  <w:abstractNum w:abstractNumId="96" w15:restartNumberingAfterBreak="0">
    <w:nsid w:val="54EA6B59"/>
    <w:multiLevelType w:val="multilevel"/>
    <w:tmpl w:val="A37E9DF0"/>
    <w:lvl w:ilvl="0">
      <w:start w:val="1"/>
      <w:numFmt w:val="decimal"/>
      <w:lvlText w:val="%1."/>
      <w:lvlJc w:val="left"/>
      <w:pPr>
        <w:ind w:left="630" w:hanging="360"/>
      </w:pPr>
    </w:lvl>
    <w:lvl w:ilvl="1">
      <w:start w:val="1"/>
      <w:numFmt w:val="bullet"/>
      <w:lvlText w:val="o"/>
      <w:lvlJc w:val="left"/>
      <w:pPr>
        <w:ind w:left="1350" w:hanging="360"/>
      </w:pPr>
      <w:rPr>
        <w:rFonts w:ascii="Courier New" w:hAnsi="Courier New" w:hint="default"/>
      </w:rPr>
    </w:lvl>
    <w:lvl w:ilvl="2">
      <w:start w:val="1"/>
      <w:numFmt w:val="lowerRoman"/>
      <w:lvlText w:val="%3."/>
      <w:lvlJc w:val="right"/>
      <w:pPr>
        <w:ind w:left="2070" w:hanging="180"/>
      </w:pPr>
    </w:lvl>
    <w:lvl w:ilvl="3">
      <w:start w:val="1"/>
      <w:numFmt w:val="decimal"/>
      <w:lvlText w:val="%4."/>
      <w:lvlJc w:val="left"/>
      <w:pPr>
        <w:ind w:left="2790" w:hanging="360"/>
      </w:pPr>
    </w:lvl>
    <w:lvl w:ilvl="4">
      <w:start w:val="1"/>
      <w:numFmt w:val="lowerLetter"/>
      <w:lvlText w:val="%5."/>
      <w:lvlJc w:val="left"/>
      <w:pPr>
        <w:ind w:left="3510" w:hanging="360"/>
      </w:pPr>
    </w:lvl>
    <w:lvl w:ilvl="5">
      <w:start w:val="1"/>
      <w:numFmt w:val="lowerRoman"/>
      <w:lvlText w:val="%6."/>
      <w:lvlJc w:val="right"/>
      <w:pPr>
        <w:ind w:left="4230" w:hanging="180"/>
      </w:pPr>
    </w:lvl>
    <w:lvl w:ilvl="6">
      <w:start w:val="1"/>
      <w:numFmt w:val="decimal"/>
      <w:lvlText w:val="%7."/>
      <w:lvlJc w:val="left"/>
      <w:pPr>
        <w:ind w:left="4950" w:hanging="360"/>
      </w:pPr>
    </w:lvl>
    <w:lvl w:ilvl="7">
      <w:start w:val="1"/>
      <w:numFmt w:val="lowerLetter"/>
      <w:lvlText w:val="%8."/>
      <w:lvlJc w:val="left"/>
      <w:pPr>
        <w:ind w:left="5670" w:hanging="360"/>
      </w:pPr>
    </w:lvl>
    <w:lvl w:ilvl="8">
      <w:start w:val="1"/>
      <w:numFmt w:val="lowerRoman"/>
      <w:lvlText w:val="%9."/>
      <w:lvlJc w:val="right"/>
      <w:pPr>
        <w:ind w:left="6390" w:hanging="180"/>
      </w:pPr>
    </w:lvl>
  </w:abstractNum>
  <w:abstractNum w:abstractNumId="97" w15:restartNumberingAfterBreak="0">
    <w:nsid w:val="554F7CC8"/>
    <w:multiLevelType w:val="multilevel"/>
    <w:tmpl w:val="A37E9DF0"/>
    <w:lvl w:ilvl="0">
      <w:start w:val="1"/>
      <w:numFmt w:val="decimal"/>
      <w:lvlText w:val="%1."/>
      <w:lvlJc w:val="left"/>
      <w:pPr>
        <w:ind w:left="630" w:hanging="360"/>
      </w:pPr>
    </w:lvl>
    <w:lvl w:ilvl="1">
      <w:start w:val="1"/>
      <w:numFmt w:val="bullet"/>
      <w:lvlText w:val="o"/>
      <w:lvlJc w:val="left"/>
      <w:pPr>
        <w:ind w:left="1350" w:hanging="360"/>
      </w:pPr>
      <w:rPr>
        <w:rFonts w:ascii="Courier New" w:hAnsi="Courier New" w:hint="default"/>
      </w:rPr>
    </w:lvl>
    <w:lvl w:ilvl="2">
      <w:start w:val="1"/>
      <w:numFmt w:val="lowerRoman"/>
      <w:lvlText w:val="%3."/>
      <w:lvlJc w:val="right"/>
      <w:pPr>
        <w:ind w:left="2070" w:hanging="180"/>
      </w:pPr>
    </w:lvl>
    <w:lvl w:ilvl="3">
      <w:start w:val="1"/>
      <w:numFmt w:val="decimal"/>
      <w:lvlText w:val="%4."/>
      <w:lvlJc w:val="left"/>
      <w:pPr>
        <w:ind w:left="2790" w:hanging="360"/>
      </w:pPr>
    </w:lvl>
    <w:lvl w:ilvl="4">
      <w:start w:val="1"/>
      <w:numFmt w:val="lowerLetter"/>
      <w:lvlText w:val="%5."/>
      <w:lvlJc w:val="left"/>
      <w:pPr>
        <w:ind w:left="3510" w:hanging="360"/>
      </w:pPr>
    </w:lvl>
    <w:lvl w:ilvl="5">
      <w:start w:val="1"/>
      <w:numFmt w:val="lowerRoman"/>
      <w:lvlText w:val="%6."/>
      <w:lvlJc w:val="right"/>
      <w:pPr>
        <w:ind w:left="4230" w:hanging="180"/>
      </w:pPr>
    </w:lvl>
    <w:lvl w:ilvl="6">
      <w:start w:val="1"/>
      <w:numFmt w:val="decimal"/>
      <w:lvlText w:val="%7."/>
      <w:lvlJc w:val="left"/>
      <w:pPr>
        <w:ind w:left="4950" w:hanging="360"/>
      </w:pPr>
    </w:lvl>
    <w:lvl w:ilvl="7">
      <w:start w:val="1"/>
      <w:numFmt w:val="lowerLetter"/>
      <w:lvlText w:val="%8."/>
      <w:lvlJc w:val="left"/>
      <w:pPr>
        <w:ind w:left="5670" w:hanging="360"/>
      </w:pPr>
    </w:lvl>
    <w:lvl w:ilvl="8">
      <w:start w:val="1"/>
      <w:numFmt w:val="lowerRoman"/>
      <w:lvlText w:val="%9."/>
      <w:lvlJc w:val="right"/>
      <w:pPr>
        <w:ind w:left="6390" w:hanging="180"/>
      </w:pPr>
    </w:lvl>
  </w:abstractNum>
  <w:abstractNum w:abstractNumId="98" w15:restartNumberingAfterBreak="0">
    <w:nsid w:val="55A145AB"/>
    <w:multiLevelType w:val="multilevel"/>
    <w:tmpl w:val="DCA407E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9" w15:restartNumberingAfterBreak="0">
    <w:nsid w:val="56011A1E"/>
    <w:multiLevelType w:val="multilevel"/>
    <w:tmpl w:val="3AE00372"/>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0" w15:restartNumberingAfterBreak="0">
    <w:nsid w:val="566C2EEE"/>
    <w:multiLevelType w:val="multilevel"/>
    <w:tmpl w:val="25EC1134"/>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1" w15:restartNumberingAfterBreak="0">
    <w:nsid w:val="56CE6EA6"/>
    <w:multiLevelType w:val="multilevel"/>
    <w:tmpl w:val="A37E9DF0"/>
    <w:lvl w:ilvl="0">
      <w:start w:val="1"/>
      <w:numFmt w:val="decimal"/>
      <w:lvlText w:val="%1."/>
      <w:lvlJc w:val="left"/>
      <w:pPr>
        <w:ind w:left="630" w:hanging="360"/>
      </w:pPr>
    </w:lvl>
    <w:lvl w:ilvl="1">
      <w:start w:val="1"/>
      <w:numFmt w:val="bullet"/>
      <w:lvlText w:val="o"/>
      <w:lvlJc w:val="left"/>
      <w:pPr>
        <w:ind w:left="1350" w:hanging="360"/>
      </w:pPr>
      <w:rPr>
        <w:rFonts w:ascii="Courier New" w:hAnsi="Courier New" w:hint="default"/>
      </w:rPr>
    </w:lvl>
    <w:lvl w:ilvl="2">
      <w:start w:val="1"/>
      <w:numFmt w:val="lowerRoman"/>
      <w:lvlText w:val="%3."/>
      <w:lvlJc w:val="right"/>
      <w:pPr>
        <w:ind w:left="2070" w:hanging="180"/>
      </w:pPr>
    </w:lvl>
    <w:lvl w:ilvl="3">
      <w:start w:val="1"/>
      <w:numFmt w:val="decimal"/>
      <w:lvlText w:val="%4."/>
      <w:lvlJc w:val="left"/>
      <w:pPr>
        <w:ind w:left="2790" w:hanging="360"/>
      </w:pPr>
    </w:lvl>
    <w:lvl w:ilvl="4">
      <w:start w:val="1"/>
      <w:numFmt w:val="lowerLetter"/>
      <w:lvlText w:val="%5."/>
      <w:lvlJc w:val="left"/>
      <w:pPr>
        <w:ind w:left="3510" w:hanging="360"/>
      </w:pPr>
    </w:lvl>
    <w:lvl w:ilvl="5">
      <w:start w:val="1"/>
      <w:numFmt w:val="lowerRoman"/>
      <w:lvlText w:val="%6."/>
      <w:lvlJc w:val="right"/>
      <w:pPr>
        <w:ind w:left="4230" w:hanging="180"/>
      </w:pPr>
    </w:lvl>
    <w:lvl w:ilvl="6">
      <w:start w:val="1"/>
      <w:numFmt w:val="decimal"/>
      <w:lvlText w:val="%7."/>
      <w:lvlJc w:val="left"/>
      <w:pPr>
        <w:ind w:left="4950" w:hanging="360"/>
      </w:pPr>
    </w:lvl>
    <w:lvl w:ilvl="7">
      <w:start w:val="1"/>
      <w:numFmt w:val="lowerLetter"/>
      <w:lvlText w:val="%8."/>
      <w:lvlJc w:val="left"/>
      <w:pPr>
        <w:ind w:left="5670" w:hanging="360"/>
      </w:pPr>
    </w:lvl>
    <w:lvl w:ilvl="8">
      <w:start w:val="1"/>
      <w:numFmt w:val="lowerRoman"/>
      <w:lvlText w:val="%9."/>
      <w:lvlJc w:val="right"/>
      <w:pPr>
        <w:ind w:left="6390" w:hanging="180"/>
      </w:pPr>
    </w:lvl>
  </w:abstractNum>
  <w:abstractNum w:abstractNumId="102" w15:restartNumberingAfterBreak="0">
    <w:nsid w:val="56DD1526"/>
    <w:multiLevelType w:val="multilevel"/>
    <w:tmpl w:val="01B49328"/>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03" w15:restartNumberingAfterBreak="0">
    <w:nsid w:val="5895232D"/>
    <w:multiLevelType w:val="multilevel"/>
    <w:tmpl w:val="4ACE422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4" w15:restartNumberingAfterBreak="0">
    <w:nsid w:val="59E445C4"/>
    <w:multiLevelType w:val="multilevel"/>
    <w:tmpl w:val="6E4CC44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5" w15:restartNumberingAfterBreak="0">
    <w:nsid w:val="5AA93DA1"/>
    <w:multiLevelType w:val="multilevel"/>
    <w:tmpl w:val="35F44B12"/>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6" w15:restartNumberingAfterBreak="0">
    <w:nsid w:val="5BD416D6"/>
    <w:multiLevelType w:val="multilevel"/>
    <w:tmpl w:val="8CD081B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7" w15:restartNumberingAfterBreak="0">
    <w:nsid w:val="5D2C201D"/>
    <w:multiLevelType w:val="multilevel"/>
    <w:tmpl w:val="82A0D4B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8" w15:restartNumberingAfterBreak="0">
    <w:nsid w:val="5D361A35"/>
    <w:multiLevelType w:val="multilevel"/>
    <w:tmpl w:val="0DA24E5E"/>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9" w15:restartNumberingAfterBreak="0">
    <w:nsid w:val="5D5D02D8"/>
    <w:multiLevelType w:val="multilevel"/>
    <w:tmpl w:val="823A80F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0" w15:restartNumberingAfterBreak="0">
    <w:nsid w:val="5FF506E4"/>
    <w:multiLevelType w:val="multilevel"/>
    <w:tmpl w:val="A37E9DF0"/>
    <w:lvl w:ilvl="0">
      <w:start w:val="1"/>
      <w:numFmt w:val="decimal"/>
      <w:lvlText w:val="%1."/>
      <w:lvlJc w:val="left"/>
      <w:pPr>
        <w:ind w:left="630" w:hanging="360"/>
      </w:pPr>
    </w:lvl>
    <w:lvl w:ilvl="1">
      <w:start w:val="1"/>
      <w:numFmt w:val="bullet"/>
      <w:lvlText w:val="o"/>
      <w:lvlJc w:val="left"/>
      <w:pPr>
        <w:ind w:left="1350" w:hanging="360"/>
      </w:pPr>
      <w:rPr>
        <w:rFonts w:ascii="Courier New" w:hAnsi="Courier New" w:hint="default"/>
      </w:rPr>
    </w:lvl>
    <w:lvl w:ilvl="2">
      <w:start w:val="1"/>
      <w:numFmt w:val="lowerRoman"/>
      <w:lvlText w:val="%3."/>
      <w:lvlJc w:val="right"/>
      <w:pPr>
        <w:ind w:left="2070" w:hanging="180"/>
      </w:pPr>
    </w:lvl>
    <w:lvl w:ilvl="3">
      <w:start w:val="1"/>
      <w:numFmt w:val="decimal"/>
      <w:lvlText w:val="%4."/>
      <w:lvlJc w:val="left"/>
      <w:pPr>
        <w:ind w:left="2790" w:hanging="360"/>
      </w:pPr>
    </w:lvl>
    <w:lvl w:ilvl="4">
      <w:start w:val="1"/>
      <w:numFmt w:val="lowerLetter"/>
      <w:lvlText w:val="%5."/>
      <w:lvlJc w:val="left"/>
      <w:pPr>
        <w:ind w:left="3510" w:hanging="360"/>
      </w:pPr>
    </w:lvl>
    <w:lvl w:ilvl="5">
      <w:start w:val="1"/>
      <w:numFmt w:val="lowerRoman"/>
      <w:lvlText w:val="%6."/>
      <w:lvlJc w:val="right"/>
      <w:pPr>
        <w:ind w:left="4230" w:hanging="180"/>
      </w:pPr>
    </w:lvl>
    <w:lvl w:ilvl="6">
      <w:start w:val="1"/>
      <w:numFmt w:val="decimal"/>
      <w:lvlText w:val="%7."/>
      <w:lvlJc w:val="left"/>
      <w:pPr>
        <w:ind w:left="4950" w:hanging="360"/>
      </w:pPr>
    </w:lvl>
    <w:lvl w:ilvl="7">
      <w:start w:val="1"/>
      <w:numFmt w:val="lowerLetter"/>
      <w:lvlText w:val="%8."/>
      <w:lvlJc w:val="left"/>
      <w:pPr>
        <w:ind w:left="5670" w:hanging="360"/>
      </w:pPr>
    </w:lvl>
    <w:lvl w:ilvl="8">
      <w:start w:val="1"/>
      <w:numFmt w:val="lowerRoman"/>
      <w:lvlText w:val="%9."/>
      <w:lvlJc w:val="right"/>
      <w:pPr>
        <w:ind w:left="6390" w:hanging="180"/>
      </w:pPr>
    </w:lvl>
  </w:abstractNum>
  <w:abstractNum w:abstractNumId="111" w15:restartNumberingAfterBreak="0">
    <w:nsid w:val="62715959"/>
    <w:multiLevelType w:val="multilevel"/>
    <w:tmpl w:val="A37E9DF0"/>
    <w:lvl w:ilvl="0">
      <w:start w:val="1"/>
      <w:numFmt w:val="decimal"/>
      <w:lvlText w:val="%1."/>
      <w:lvlJc w:val="left"/>
      <w:pPr>
        <w:ind w:left="630" w:hanging="360"/>
      </w:pPr>
    </w:lvl>
    <w:lvl w:ilvl="1">
      <w:start w:val="1"/>
      <w:numFmt w:val="bullet"/>
      <w:lvlText w:val="o"/>
      <w:lvlJc w:val="left"/>
      <w:pPr>
        <w:ind w:left="1350" w:hanging="360"/>
      </w:pPr>
      <w:rPr>
        <w:rFonts w:ascii="Courier New" w:hAnsi="Courier New" w:hint="default"/>
      </w:rPr>
    </w:lvl>
    <w:lvl w:ilvl="2">
      <w:start w:val="1"/>
      <w:numFmt w:val="lowerRoman"/>
      <w:lvlText w:val="%3."/>
      <w:lvlJc w:val="right"/>
      <w:pPr>
        <w:ind w:left="2070" w:hanging="180"/>
      </w:pPr>
    </w:lvl>
    <w:lvl w:ilvl="3">
      <w:start w:val="1"/>
      <w:numFmt w:val="decimal"/>
      <w:lvlText w:val="%4."/>
      <w:lvlJc w:val="left"/>
      <w:pPr>
        <w:ind w:left="2790" w:hanging="360"/>
      </w:pPr>
    </w:lvl>
    <w:lvl w:ilvl="4">
      <w:start w:val="1"/>
      <w:numFmt w:val="lowerLetter"/>
      <w:lvlText w:val="%5."/>
      <w:lvlJc w:val="left"/>
      <w:pPr>
        <w:ind w:left="3510" w:hanging="360"/>
      </w:pPr>
    </w:lvl>
    <w:lvl w:ilvl="5">
      <w:start w:val="1"/>
      <w:numFmt w:val="lowerRoman"/>
      <w:lvlText w:val="%6."/>
      <w:lvlJc w:val="right"/>
      <w:pPr>
        <w:ind w:left="4230" w:hanging="180"/>
      </w:pPr>
    </w:lvl>
    <w:lvl w:ilvl="6">
      <w:start w:val="1"/>
      <w:numFmt w:val="decimal"/>
      <w:lvlText w:val="%7."/>
      <w:lvlJc w:val="left"/>
      <w:pPr>
        <w:ind w:left="4950" w:hanging="360"/>
      </w:pPr>
    </w:lvl>
    <w:lvl w:ilvl="7">
      <w:start w:val="1"/>
      <w:numFmt w:val="lowerLetter"/>
      <w:lvlText w:val="%8."/>
      <w:lvlJc w:val="left"/>
      <w:pPr>
        <w:ind w:left="5670" w:hanging="360"/>
      </w:pPr>
    </w:lvl>
    <w:lvl w:ilvl="8">
      <w:start w:val="1"/>
      <w:numFmt w:val="lowerRoman"/>
      <w:lvlText w:val="%9."/>
      <w:lvlJc w:val="right"/>
      <w:pPr>
        <w:ind w:left="6390" w:hanging="180"/>
      </w:pPr>
    </w:lvl>
  </w:abstractNum>
  <w:abstractNum w:abstractNumId="112" w15:restartNumberingAfterBreak="0">
    <w:nsid w:val="632B27FE"/>
    <w:multiLevelType w:val="multilevel"/>
    <w:tmpl w:val="A37E9DF0"/>
    <w:lvl w:ilvl="0">
      <w:start w:val="1"/>
      <w:numFmt w:val="decimal"/>
      <w:lvlText w:val="%1."/>
      <w:lvlJc w:val="left"/>
      <w:pPr>
        <w:ind w:left="630" w:hanging="360"/>
      </w:pPr>
    </w:lvl>
    <w:lvl w:ilvl="1">
      <w:start w:val="1"/>
      <w:numFmt w:val="bullet"/>
      <w:lvlText w:val="o"/>
      <w:lvlJc w:val="left"/>
      <w:pPr>
        <w:ind w:left="1350" w:hanging="360"/>
      </w:pPr>
      <w:rPr>
        <w:rFonts w:ascii="Courier New" w:hAnsi="Courier New" w:hint="default"/>
      </w:rPr>
    </w:lvl>
    <w:lvl w:ilvl="2">
      <w:start w:val="1"/>
      <w:numFmt w:val="lowerRoman"/>
      <w:lvlText w:val="%3."/>
      <w:lvlJc w:val="right"/>
      <w:pPr>
        <w:ind w:left="2070" w:hanging="180"/>
      </w:pPr>
    </w:lvl>
    <w:lvl w:ilvl="3">
      <w:start w:val="1"/>
      <w:numFmt w:val="decimal"/>
      <w:lvlText w:val="%4."/>
      <w:lvlJc w:val="left"/>
      <w:pPr>
        <w:ind w:left="2790" w:hanging="360"/>
      </w:pPr>
    </w:lvl>
    <w:lvl w:ilvl="4">
      <w:start w:val="1"/>
      <w:numFmt w:val="lowerLetter"/>
      <w:lvlText w:val="%5."/>
      <w:lvlJc w:val="left"/>
      <w:pPr>
        <w:ind w:left="3510" w:hanging="360"/>
      </w:pPr>
    </w:lvl>
    <w:lvl w:ilvl="5">
      <w:start w:val="1"/>
      <w:numFmt w:val="lowerRoman"/>
      <w:lvlText w:val="%6."/>
      <w:lvlJc w:val="right"/>
      <w:pPr>
        <w:ind w:left="4230" w:hanging="180"/>
      </w:pPr>
    </w:lvl>
    <w:lvl w:ilvl="6">
      <w:start w:val="1"/>
      <w:numFmt w:val="decimal"/>
      <w:lvlText w:val="%7."/>
      <w:lvlJc w:val="left"/>
      <w:pPr>
        <w:ind w:left="4950" w:hanging="360"/>
      </w:pPr>
    </w:lvl>
    <w:lvl w:ilvl="7">
      <w:start w:val="1"/>
      <w:numFmt w:val="lowerLetter"/>
      <w:lvlText w:val="%8."/>
      <w:lvlJc w:val="left"/>
      <w:pPr>
        <w:ind w:left="5670" w:hanging="360"/>
      </w:pPr>
    </w:lvl>
    <w:lvl w:ilvl="8">
      <w:start w:val="1"/>
      <w:numFmt w:val="lowerRoman"/>
      <w:lvlText w:val="%9."/>
      <w:lvlJc w:val="right"/>
      <w:pPr>
        <w:ind w:left="6390" w:hanging="180"/>
      </w:pPr>
    </w:lvl>
  </w:abstractNum>
  <w:abstractNum w:abstractNumId="113" w15:restartNumberingAfterBreak="0">
    <w:nsid w:val="658736CB"/>
    <w:multiLevelType w:val="multilevel"/>
    <w:tmpl w:val="9064BD3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4" w15:restartNumberingAfterBreak="0">
    <w:nsid w:val="65D13FB4"/>
    <w:multiLevelType w:val="hybridMultilevel"/>
    <w:tmpl w:val="172679A4"/>
    <w:lvl w:ilvl="0" w:tplc="04090001">
      <w:start w:val="1"/>
      <w:numFmt w:val="bullet"/>
      <w:lvlText w:val=""/>
      <w:lvlJc w:val="left"/>
      <w:pPr>
        <w:tabs>
          <w:tab w:val="num" w:pos="1500"/>
        </w:tabs>
        <w:ind w:left="1500" w:hanging="360"/>
      </w:pPr>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5" w15:restartNumberingAfterBreak="0">
    <w:nsid w:val="68485122"/>
    <w:multiLevelType w:val="multilevel"/>
    <w:tmpl w:val="A37E9DF0"/>
    <w:lvl w:ilvl="0">
      <w:start w:val="1"/>
      <w:numFmt w:val="decimal"/>
      <w:lvlText w:val="%1."/>
      <w:lvlJc w:val="left"/>
      <w:pPr>
        <w:ind w:left="630" w:hanging="360"/>
      </w:pPr>
    </w:lvl>
    <w:lvl w:ilvl="1">
      <w:start w:val="1"/>
      <w:numFmt w:val="bullet"/>
      <w:lvlText w:val="o"/>
      <w:lvlJc w:val="left"/>
      <w:pPr>
        <w:ind w:left="1350" w:hanging="360"/>
      </w:pPr>
      <w:rPr>
        <w:rFonts w:ascii="Courier New" w:hAnsi="Courier New" w:hint="default"/>
      </w:rPr>
    </w:lvl>
    <w:lvl w:ilvl="2">
      <w:start w:val="1"/>
      <w:numFmt w:val="lowerRoman"/>
      <w:lvlText w:val="%3."/>
      <w:lvlJc w:val="right"/>
      <w:pPr>
        <w:ind w:left="2070" w:hanging="180"/>
      </w:pPr>
    </w:lvl>
    <w:lvl w:ilvl="3">
      <w:start w:val="1"/>
      <w:numFmt w:val="decimal"/>
      <w:lvlText w:val="%4."/>
      <w:lvlJc w:val="left"/>
      <w:pPr>
        <w:ind w:left="2790" w:hanging="360"/>
      </w:pPr>
    </w:lvl>
    <w:lvl w:ilvl="4">
      <w:start w:val="1"/>
      <w:numFmt w:val="lowerLetter"/>
      <w:lvlText w:val="%5."/>
      <w:lvlJc w:val="left"/>
      <w:pPr>
        <w:ind w:left="3510" w:hanging="360"/>
      </w:pPr>
    </w:lvl>
    <w:lvl w:ilvl="5">
      <w:start w:val="1"/>
      <w:numFmt w:val="lowerRoman"/>
      <w:lvlText w:val="%6."/>
      <w:lvlJc w:val="right"/>
      <w:pPr>
        <w:ind w:left="4230" w:hanging="180"/>
      </w:pPr>
    </w:lvl>
    <w:lvl w:ilvl="6">
      <w:start w:val="1"/>
      <w:numFmt w:val="decimal"/>
      <w:lvlText w:val="%7."/>
      <w:lvlJc w:val="left"/>
      <w:pPr>
        <w:ind w:left="4950" w:hanging="360"/>
      </w:pPr>
    </w:lvl>
    <w:lvl w:ilvl="7">
      <w:start w:val="1"/>
      <w:numFmt w:val="lowerLetter"/>
      <w:lvlText w:val="%8."/>
      <w:lvlJc w:val="left"/>
      <w:pPr>
        <w:ind w:left="5670" w:hanging="360"/>
      </w:pPr>
    </w:lvl>
    <w:lvl w:ilvl="8">
      <w:start w:val="1"/>
      <w:numFmt w:val="lowerRoman"/>
      <w:lvlText w:val="%9."/>
      <w:lvlJc w:val="right"/>
      <w:pPr>
        <w:ind w:left="6390" w:hanging="180"/>
      </w:pPr>
    </w:lvl>
  </w:abstractNum>
  <w:abstractNum w:abstractNumId="116" w15:restartNumberingAfterBreak="0">
    <w:nsid w:val="68997E92"/>
    <w:multiLevelType w:val="multilevel"/>
    <w:tmpl w:val="A37E9DF0"/>
    <w:lvl w:ilvl="0">
      <w:start w:val="1"/>
      <w:numFmt w:val="decimal"/>
      <w:lvlText w:val="%1."/>
      <w:lvlJc w:val="left"/>
      <w:pPr>
        <w:ind w:left="630" w:hanging="360"/>
      </w:pPr>
    </w:lvl>
    <w:lvl w:ilvl="1">
      <w:start w:val="1"/>
      <w:numFmt w:val="bullet"/>
      <w:lvlText w:val="o"/>
      <w:lvlJc w:val="left"/>
      <w:pPr>
        <w:ind w:left="1350" w:hanging="360"/>
      </w:pPr>
      <w:rPr>
        <w:rFonts w:ascii="Courier New" w:hAnsi="Courier New" w:hint="default"/>
      </w:rPr>
    </w:lvl>
    <w:lvl w:ilvl="2">
      <w:start w:val="1"/>
      <w:numFmt w:val="lowerRoman"/>
      <w:lvlText w:val="%3."/>
      <w:lvlJc w:val="right"/>
      <w:pPr>
        <w:ind w:left="2070" w:hanging="180"/>
      </w:pPr>
    </w:lvl>
    <w:lvl w:ilvl="3">
      <w:start w:val="1"/>
      <w:numFmt w:val="decimal"/>
      <w:lvlText w:val="%4."/>
      <w:lvlJc w:val="left"/>
      <w:pPr>
        <w:ind w:left="2790" w:hanging="360"/>
      </w:pPr>
    </w:lvl>
    <w:lvl w:ilvl="4">
      <w:start w:val="1"/>
      <w:numFmt w:val="lowerLetter"/>
      <w:lvlText w:val="%5."/>
      <w:lvlJc w:val="left"/>
      <w:pPr>
        <w:ind w:left="3510" w:hanging="360"/>
      </w:pPr>
    </w:lvl>
    <w:lvl w:ilvl="5">
      <w:start w:val="1"/>
      <w:numFmt w:val="lowerRoman"/>
      <w:lvlText w:val="%6."/>
      <w:lvlJc w:val="right"/>
      <w:pPr>
        <w:ind w:left="4230" w:hanging="180"/>
      </w:pPr>
    </w:lvl>
    <w:lvl w:ilvl="6">
      <w:start w:val="1"/>
      <w:numFmt w:val="decimal"/>
      <w:lvlText w:val="%7."/>
      <w:lvlJc w:val="left"/>
      <w:pPr>
        <w:ind w:left="4950" w:hanging="360"/>
      </w:pPr>
    </w:lvl>
    <w:lvl w:ilvl="7">
      <w:start w:val="1"/>
      <w:numFmt w:val="lowerLetter"/>
      <w:lvlText w:val="%8."/>
      <w:lvlJc w:val="left"/>
      <w:pPr>
        <w:ind w:left="5670" w:hanging="360"/>
      </w:pPr>
    </w:lvl>
    <w:lvl w:ilvl="8">
      <w:start w:val="1"/>
      <w:numFmt w:val="lowerRoman"/>
      <w:lvlText w:val="%9."/>
      <w:lvlJc w:val="right"/>
      <w:pPr>
        <w:ind w:left="6390" w:hanging="180"/>
      </w:pPr>
    </w:lvl>
  </w:abstractNum>
  <w:abstractNum w:abstractNumId="117" w15:restartNumberingAfterBreak="0">
    <w:nsid w:val="6A0B767E"/>
    <w:multiLevelType w:val="multilevel"/>
    <w:tmpl w:val="A37E9DF0"/>
    <w:lvl w:ilvl="0">
      <w:start w:val="1"/>
      <w:numFmt w:val="decimal"/>
      <w:lvlText w:val="%1."/>
      <w:lvlJc w:val="left"/>
      <w:pPr>
        <w:ind w:left="630" w:hanging="360"/>
      </w:pPr>
    </w:lvl>
    <w:lvl w:ilvl="1">
      <w:start w:val="1"/>
      <w:numFmt w:val="bullet"/>
      <w:lvlText w:val="o"/>
      <w:lvlJc w:val="left"/>
      <w:pPr>
        <w:ind w:left="1350" w:hanging="360"/>
      </w:pPr>
      <w:rPr>
        <w:rFonts w:ascii="Courier New" w:hAnsi="Courier New" w:hint="default"/>
      </w:rPr>
    </w:lvl>
    <w:lvl w:ilvl="2">
      <w:start w:val="1"/>
      <w:numFmt w:val="lowerRoman"/>
      <w:lvlText w:val="%3."/>
      <w:lvlJc w:val="right"/>
      <w:pPr>
        <w:ind w:left="2070" w:hanging="180"/>
      </w:pPr>
    </w:lvl>
    <w:lvl w:ilvl="3">
      <w:start w:val="1"/>
      <w:numFmt w:val="decimal"/>
      <w:lvlText w:val="%4."/>
      <w:lvlJc w:val="left"/>
      <w:pPr>
        <w:ind w:left="2790" w:hanging="360"/>
      </w:pPr>
    </w:lvl>
    <w:lvl w:ilvl="4">
      <w:start w:val="1"/>
      <w:numFmt w:val="lowerLetter"/>
      <w:lvlText w:val="%5."/>
      <w:lvlJc w:val="left"/>
      <w:pPr>
        <w:ind w:left="3510" w:hanging="360"/>
      </w:pPr>
    </w:lvl>
    <w:lvl w:ilvl="5">
      <w:start w:val="1"/>
      <w:numFmt w:val="lowerRoman"/>
      <w:lvlText w:val="%6."/>
      <w:lvlJc w:val="right"/>
      <w:pPr>
        <w:ind w:left="4230" w:hanging="180"/>
      </w:pPr>
    </w:lvl>
    <w:lvl w:ilvl="6">
      <w:start w:val="1"/>
      <w:numFmt w:val="decimal"/>
      <w:lvlText w:val="%7."/>
      <w:lvlJc w:val="left"/>
      <w:pPr>
        <w:ind w:left="4950" w:hanging="360"/>
      </w:pPr>
    </w:lvl>
    <w:lvl w:ilvl="7">
      <w:start w:val="1"/>
      <w:numFmt w:val="lowerLetter"/>
      <w:lvlText w:val="%8."/>
      <w:lvlJc w:val="left"/>
      <w:pPr>
        <w:ind w:left="5670" w:hanging="360"/>
      </w:pPr>
    </w:lvl>
    <w:lvl w:ilvl="8">
      <w:start w:val="1"/>
      <w:numFmt w:val="lowerRoman"/>
      <w:lvlText w:val="%9."/>
      <w:lvlJc w:val="right"/>
      <w:pPr>
        <w:ind w:left="6390" w:hanging="180"/>
      </w:pPr>
    </w:lvl>
  </w:abstractNum>
  <w:abstractNum w:abstractNumId="118" w15:restartNumberingAfterBreak="0">
    <w:nsid w:val="6B5C67FC"/>
    <w:multiLevelType w:val="multilevel"/>
    <w:tmpl w:val="0B0C3DF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9" w15:restartNumberingAfterBreak="0">
    <w:nsid w:val="6BBC644B"/>
    <w:multiLevelType w:val="multilevel"/>
    <w:tmpl w:val="DB50327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0" w15:restartNumberingAfterBreak="0">
    <w:nsid w:val="6DC7363A"/>
    <w:multiLevelType w:val="multilevel"/>
    <w:tmpl w:val="A37E9DF0"/>
    <w:lvl w:ilvl="0">
      <w:start w:val="1"/>
      <w:numFmt w:val="decimal"/>
      <w:lvlText w:val="%1."/>
      <w:lvlJc w:val="left"/>
      <w:pPr>
        <w:ind w:left="630" w:hanging="360"/>
      </w:pPr>
    </w:lvl>
    <w:lvl w:ilvl="1">
      <w:start w:val="1"/>
      <w:numFmt w:val="bullet"/>
      <w:lvlText w:val="o"/>
      <w:lvlJc w:val="left"/>
      <w:pPr>
        <w:ind w:left="1350" w:hanging="360"/>
      </w:pPr>
      <w:rPr>
        <w:rFonts w:ascii="Courier New" w:hAnsi="Courier New" w:hint="default"/>
      </w:rPr>
    </w:lvl>
    <w:lvl w:ilvl="2">
      <w:start w:val="1"/>
      <w:numFmt w:val="lowerRoman"/>
      <w:lvlText w:val="%3."/>
      <w:lvlJc w:val="right"/>
      <w:pPr>
        <w:ind w:left="2070" w:hanging="180"/>
      </w:pPr>
    </w:lvl>
    <w:lvl w:ilvl="3">
      <w:start w:val="1"/>
      <w:numFmt w:val="decimal"/>
      <w:lvlText w:val="%4."/>
      <w:lvlJc w:val="left"/>
      <w:pPr>
        <w:ind w:left="2790" w:hanging="360"/>
      </w:pPr>
    </w:lvl>
    <w:lvl w:ilvl="4">
      <w:start w:val="1"/>
      <w:numFmt w:val="lowerLetter"/>
      <w:lvlText w:val="%5."/>
      <w:lvlJc w:val="left"/>
      <w:pPr>
        <w:ind w:left="3510" w:hanging="360"/>
      </w:pPr>
    </w:lvl>
    <w:lvl w:ilvl="5">
      <w:start w:val="1"/>
      <w:numFmt w:val="lowerRoman"/>
      <w:lvlText w:val="%6."/>
      <w:lvlJc w:val="right"/>
      <w:pPr>
        <w:ind w:left="4230" w:hanging="180"/>
      </w:pPr>
    </w:lvl>
    <w:lvl w:ilvl="6">
      <w:start w:val="1"/>
      <w:numFmt w:val="decimal"/>
      <w:lvlText w:val="%7."/>
      <w:lvlJc w:val="left"/>
      <w:pPr>
        <w:ind w:left="4950" w:hanging="360"/>
      </w:pPr>
    </w:lvl>
    <w:lvl w:ilvl="7">
      <w:start w:val="1"/>
      <w:numFmt w:val="lowerLetter"/>
      <w:lvlText w:val="%8."/>
      <w:lvlJc w:val="left"/>
      <w:pPr>
        <w:ind w:left="5670" w:hanging="360"/>
      </w:pPr>
    </w:lvl>
    <w:lvl w:ilvl="8">
      <w:start w:val="1"/>
      <w:numFmt w:val="lowerRoman"/>
      <w:lvlText w:val="%9."/>
      <w:lvlJc w:val="right"/>
      <w:pPr>
        <w:ind w:left="6390" w:hanging="180"/>
      </w:pPr>
    </w:lvl>
  </w:abstractNum>
  <w:abstractNum w:abstractNumId="121" w15:restartNumberingAfterBreak="0">
    <w:nsid w:val="6DFF0CD6"/>
    <w:multiLevelType w:val="multilevel"/>
    <w:tmpl w:val="A37E9DF0"/>
    <w:lvl w:ilvl="0">
      <w:start w:val="1"/>
      <w:numFmt w:val="decimal"/>
      <w:lvlText w:val="%1."/>
      <w:lvlJc w:val="left"/>
      <w:pPr>
        <w:ind w:left="630" w:hanging="360"/>
      </w:pPr>
    </w:lvl>
    <w:lvl w:ilvl="1">
      <w:start w:val="1"/>
      <w:numFmt w:val="bullet"/>
      <w:lvlText w:val="o"/>
      <w:lvlJc w:val="left"/>
      <w:pPr>
        <w:ind w:left="1350" w:hanging="360"/>
      </w:pPr>
      <w:rPr>
        <w:rFonts w:ascii="Courier New" w:hAnsi="Courier New" w:hint="default"/>
      </w:rPr>
    </w:lvl>
    <w:lvl w:ilvl="2">
      <w:start w:val="1"/>
      <w:numFmt w:val="lowerRoman"/>
      <w:lvlText w:val="%3."/>
      <w:lvlJc w:val="right"/>
      <w:pPr>
        <w:ind w:left="2070" w:hanging="180"/>
      </w:pPr>
    </w:lvl>
    <w:lvl w:ilvl="3">
      <w:start w:val="1"/>
      <w:numFmt w:val="decimal"/>
      <w:lvlText w:val="%4."/>
      <w:lvlJc w:val="left"/>
      <w:pPr>
        <w:ind w:left="2790" w:hanging="360"/>
      </w:pPr>
    </w:lvl>
    <w:lvl w:ilvl="4">
      <w:start w:val="1"/>
      <w:numFmt w:val="lowerLetter"/>
      <w:lvlText w:val="%5."/>
      <w:lvlJc w:val="left"/>
      <w:pPr>
        <w:ind w:left="3510" w:hanging="360"/>
      </w:pPr>
    </w:lvl>
    <w:lvl w:ilvl="5">
      <w:start w:val="1"/>
      <w:numFmt w:val="lowerRoman"/>
      <w:lvlText w:val="%6."/>
      <w:lvlJc w:val="right"/>
      <w:pPr>
        <w:ind w:left="4230" w:hanging="180"/>
      </w:pPr>
    </w:lvl>
    <w:lvl w:ilvl="6">
      <w:start w:val="1"/>
      <w:numFmt w:val="decimal"/>
      <w:lvlText w:val="%7."/>
      <w:lvlJc w:val="left"/>
      <w:pPr>
        <w:ind w:left="4950" w:hanging="360"/>
      </w:pPr>
    </w:lvl>
    <w:lvl w:ilvl="7">
      <w:start w:val="1"/>
      <w:numFmt w:val="lowerLetter"/>
      <w:lvlText w:val="%8."/>
      <w:lvlJc w:val="left"/>
      <w:pPr>
        <w:ind w:left="5670" w:hanging="360"/>
      </w:pPr>
    </w:lvl>
    <w:lvl w:ilvl="8">
      <w:start w:val="1"/>
      <w:numFmt w:val="lowerRoman"/>
      <w:lvlText w:val="%9."/>
      <w:lvlJc w:val="right"/>
      <w:pPr>
        <w:ind w:left="6390" w:hanging="180"/>
      </w:pPr>
    </w:lvl>
  </w:abstractNum>
  <w:abstractNum w:abstractNumId="122" w15:restartNumberingAfterBreak="0">
    <w:nsid w:val="6F1D071C"/>
    <w:multiLevelType w:val="multilevel"/>
    <w:tmpl w:val="D248A91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3" w15:restartNumberingAfterBreak="0">
    <w:nsid w:val="6F525BDE"/>
    <w:multiLevelType w:val="multilevel"/>
    <w:tmpl w:val="2CFE963A"/>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24" w15:restartNumberingAfterBreak="0">
    <w:nsid w:val="70455832"/>
    <w:multiLevelType w:val="multilevel"/>
    <w:tmpl w:val="A37E9DF0"/>
    <w:lvl w:ilvl="0">
      <w:start w:val="1"/>
      <w:numFmt w:val="decimal"/>
      <w:lvlText w:val="%1."/>
      <w:lvlJc w:val="left"/>
      <w:pPr>
        <w:ind w:left="630" w:hanging="360"/>
      </w:pPr>
    </w:lvl>
    <w:lvl w:ilvl="1">
      <w:start w:val="1"/>
      <w:numFmt w:val="bullet"/>
      <w:lvlText w:val="o"/>
      <w:lvlJc w:val="left"/>
      <w:pPr>
        <w:ind w:left="1350" w:hanging="360"/>
      </w:pPr>
      <w:rPr>
        <w:rFonts w:ascii="Courier New" w:hAnsi="Courier New" w:hint="default"/>
      </w:rPr>
    </w:lvl>
    <w:lvl w:ilvl="2">
      <w:start w:val="1"/>
      <w:numFmt w:val="lowerRoman"/>
      <w:lvlText w:val="%3."/>
      <w:lvlJc w:val="right"/>
      <w:pPr>
        <w:ind w:left="2070" w:hanging="180"/>
      </w:pPr>
    </w:lvl>
    <w:lvl w:ilvl="3">
      <w:start w:val="1"/>
      <w:numFmt w:val="decimal"/>
      <w:lvlText w:val="%4."/>
      <w:lvlJc w:val="left"/>
      <w:pPr>
        <w:ind w:left="2790" w:hanging="360"/>
      </w:pPr>
    </w:lvl>
    <w:lvl w:ilvl="4">
      <w:start w:val="1"/>
      <w:numFmt w:val="lowerLetter"/>
      <w:lvlText w:val="%5."/>
      <w:lvlJc w:val="left"/>
      <w:pPr>
        <w:ind w:left="3510" w:hanging="360"/>
      </w:pPr>
    </w:lvl>
    <w:lvl w:ilvl="5">
      <w:start w:val="1"/>
      <w:numFmt w:val="lowerRoman"/>
      <w:lvlText w:val="%6."/>
      <w:lvlJc w:val="right"/>
      <w:pPr>
        <w:ind w:left="4230" w:hanging="180"/>
      </w:pPr>
    </w:lvl>
    <w:lvl w:ilvl="6">
      <w:start w:val="1"/>
      <w:numFmt w:val="decimal"/>
      <w:lvlText w:val="%7."/>
      <w:lvlJc w:val="left"/>
      <w:pPr>
        <w:ind w:left="4950" w:hanging="360"/>
      </w:pPr>
    </w:lvl>
    <w:lvl w:ilvl="7">
      <w:start w:val="1"/>
      <w:numFmt w:val="lowerLetter"/>
      <w:lvlText w:val="%8."/>
      <w:lvlJc w:val="left"/>
      <w:pPr>
        <w:ind w:left="5670" w:hanging="360"/>
      </w:pPr>
    </w:lvl>
    <w:lvl w:ilvl="8">
      <w:start w:val="1"/>
      <w:numFmt w:val="lowerRoman"/>
      <w:lvlText w:val="%9."/>
      <w:lvlJc w:val="right"/>
      <w:pPr>
        <w:ind w:left="6390" w:hanging="180"/>
      </w:pPr>
    </w:lvl>
  </w:abstractNum>
  <w:abstractNum w:abstractNumId="125" w15:restartNumberingAfterBreak="0">
    <w:nsid w:val="70873BD5"/>
    <w:multiLevelType w:val="multilevel"/>
    <w:tmpl w:val="35B83CB2"/>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6" w15:restartNumberingAfterBreak="0">
    <w:nsid w:val="709023E2"/>
    <w:multiLevelType w:val="multilevel"/>
    <w:tmpl w:val="7FB02A1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7" w15:restartNumberingAfterBreak="0">
    <w:nsid w:val="71D07D3B"/>
    <w:multiLevelType w:val="multilevel"/>
    <w:tmpl w:val="20E2EBE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8" w15:restartNumberingAfterBreak="0">
    <w:nsid w:val="738C08D1"/>
    <w:multiLevelType w:val="multilevel"/>
    <w:tmpl w:val="D60AFE7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9" w15:restartNumberingAfterBreak="0">
    <w:nsid w:val="753F34DB"/>
    <w:multiLevelType w:val="multilevel"/>
    <w:tmpl w:val="0CBCD17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30" w15:restartNumberingAfterBreak="0">
    <w:nsid w:val="7752518A"/>
    <w:multiLevelType w:val="multilevel"/>
    <w:tmpl w:val="DBC6EF1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31" w15:restartNumberingAfterBreak="0">
    <w:nsid w:val="78D26B38"/>
    <w:multiLevelType w:val="multilevel"/>
    <w:tmpl w:val="490E049A"/>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32" w15:restartNumberingAfterBreak="0">
    <w:nsid w:val="79A034B8"/>
    <w:multiLevelType w:val="multilevel"/>
    <w:tmpl w:val="A37E9DF0"/>
    <w:lvl w:ilvl="0">
      <w:start w:val="1"/>
      <w:numFmt w:val="decimal"/>
      <w:lvlText w:val="%1."/>
      <w:lvlJc w:val="left"/>
      <w:pPr>
        <w:ind w:left="630" w:hanging="360"/>
      </w:pPr>
    </w:lvl>
    <w:lvl w:ilvl="1">
      <w:start w:val="1"/>
      <w:numFmt w:val="bullet"/>
      <w:lvlText w:val="o"/>
      <w:lvlJc w:val="left"/>
      <w:pPr>
        <w:ind w:left="1350" w:hanging="360"/>
      </w:pPr>
      <w:rPr>
        <w:rFonts w:ascii="Courier New" w:hAnsi="Courier New" w:hint="default"/>
      </w:rPr>
    </w:lvl>
    <w:lvl w:ilvl="2">
      <w:start w:val="1"/>
      <w:numFmt w:val="lowerRoman"/>
      <w:lvlText w:val="%3."/>
      <w:lvlJc w:val="right"/>
      <w:pPr>
        <w:ind w:left="2070" w:hanging="180"/>
      </w:pPr>
    </w:lvl>
    <w:lvl w:ilvl="3">
      <w:start w:val="1"/>
      <w:numFmt w:val="decimal"/>
      <w:lvlText w:val="%4."/>
      <w:lvlJc w:val="left"/>
      <w:pPr>
        <w:ind w:left="2790" w:hanging="360"/>
      </w:pPr>
    </w:lvl>
    <w:lvl w:ilvl="4">
      <w:start w:val="1"/>
      <w:numFmt w:val="lowerLetter"/>
      <w:lvlText w:val="%5."/>
      <w:lvlJc w:val="left"/>
      <w:pPr>
        <w:ind w:left="3510" w:hanging="360"/>
      </w:pPr>
    </w:lvl>
    <w:lvl w:ilvl="5">
      <w:start w:val="1"/>
      <w:numFmt w:val="lowerRoman"/>
      <w:lvlText w:val="%6."/>
      <w:lvlJc w:val="right"/>
      <w:pPr>
        <w:ind w:left="4230" w:hanging="180"/>
      </w:pPr>
    </w:lvl>
    <w:lvl w:ilvl="6">
      <w:start w:val="1"/>
      <w:numFmt w:val="decimal"/>
      <w:lvlText w:val="%7."/>
      <w:lvlJc w:val="left"/>
      <w:pPr>
        <w:ind w:left="4950" w:hanging="360"/>
      </w:pPr>
    </w:lvl>
    <w:lvl w:ilvl="7">
      <w:start w:val="1"/>
      <w:numFmt w:val="lowerLetter"/>
      <w:lvlText w:val="%8."/>
      <w:lvlJc w:val="left"/>
      <w:pPr>
        <w:ind w:left="5670" w:hanging="360"/>
      </w:pPr>
    </w:lvl>
    <w:lvl w:ilvl="8">
      <w:start w:val="1"/>
      <w:numFmt w:val="lowerRoman"/>
      <w:lvlText w:val="%9."/>
      <w:lvlJc w:val="right"/>
      <w:pPr>
        <w:ind w:left="6390" w:hanging="180"/>
      </w:pPr>
    </w:lvl>
  </w:abstractNum>
  <w:abstractNum w:abstractNumId="133" w15:restartNumberingAfterBreak="0">
    <w:nsid w:val="7A1B2BBD"/>
    <w:multiLevelType w:val="multilevel"/>
    <w:tmpl w:val="7FE4BB1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34" w15:restartNumberingAfterBreak="0">
    <w:nsid w:val="7A8E7B59"/>
    <w:multiLevelType w:val="multilevel"/>
    <w:tmpl w:val="96FA612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35" w15:restartNumberingAfterBreak="0">
    <w:nsid w:val="7A99012C"/>
    <w:multiLevelType w:val="multilevel"/>
    <w:tmpl w:val="267A9CE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36" w15:restartNumberingAfterBreak="0">
    <w:nsid w:val="7B2D48BC"/>
    <w:multiLevelType w:val="multilevel"/>
    <w:tmpl w:val="22100F3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37" w15:restartNumberingAfterBreak="0">
    <w:nsid w:val="7BA12378"/>
    <w:multiLevelType w:val="hybridMultilevel"/>
    <w:tmpl w:val="C684379E"/>
    <w:lvl w:ilvl="0" w:tplc="6CBA9524">
      <w:start w:val="1"/>
      <w:numFmt w:val="bullet"/>
      <w:lvlText w:val="o"/>
      <w:lvlJc w:val="left"/>
      <w:pPr>
        <w:ind w:left="1350" w:hanging="360"/>
      </w:pPr>
      <w:rPr>
        <w:rFonts w:ascii="Courier New" w:hAnsi="Courier New"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38" w15:restartNumberingAfterBreak="0">
    <w:nsid w:val="7BA12C57"/>
    <w:multiLevelType w:val="multilevel"/>
    <w:tmpl w:val="A37E9DF0"/>
    <w:lvl w:ilvl="0">
      <w:start w:val="1"/>
      <w:numFmt w:val="decimal"/>
      <w:lvlText w:val="%1."/>
      <w:lvlJc w:val="left"/>
      <w:pPr>
        <w:ind w:left="630" w:hanging="360"/>
      </w:pPr>
    </w:lvl>
    <w:lvl w:ilvl="1">
      <w:start w:val="1"/>
      <w:numFmt w:val="bullet"/>
      <w:lvlText w:val="o"/>
      <w:lvlJc w:val="left"/>
      <w:pPr>
        <w:ind w:left="1350" w:hanging="360"/>
      </w:pPr>
      <w:rPr>
        <w:rFonts w:ascii="Courier New" w:hAnsi="Courier New" w:hint="default"/>
      </w:rPr>
    </w:lvl>
    <w:lvl w:ilvl="2">
      <w:start w:val="1"/>
      <w:numFmt w:val="lowerRoman"/>
      <w:lvlText w:val="%3."/>
      <w:lvlJc w:val="right"/>
      <w:pPr>
        <w:ind w:left="2070" w:hanging="180"/>
      </w:pPr>
    </w:lvl>
    <w:lvl w:ilvl="3">
      <w:start w:val="1"/>
      <w:numFmt w:val="decimal"/>
      <w:lvlText w:val="%4."/>
      <w:lvlJc w:val="left"/>
      <w:pPr>
        <w:ind w:left="2790" w:hanging="360"/>
      </w:pPr>
    </w:lvl>
    <w:lvl w:ilvl="4">
      <w:start w:val="1"/>
      <w:numFmt w:val="lowerLetter"/>
      <w:lvlText w:val="%5."/>
      <w:lvlJc w:val="left"/>
      <w:pPr>
        <w:ind w:left="3510" w:hanging="360"/>
      </w:pPr>
    </w:lvl>
    <w:lvl w:ilvl="5">
      <w:start w:val="1"/>
      <w:numFmt w:val="lowerRoman"/>
      <w:lvlText w:val="%6."/>
      <w:lvlJc w:val="right"/>
      <w:pPr>
        <w:ind w:left="4230" w:hanging="180"/>
      </w:pPr>
    </w:lvl>
    <w:lvl w:ilvl="6">
      <w:start w:val="1"/>
      <w:numFmt w:val="decimal"/>
      <w:lvlText w:val="%7."/>
      <w:lvlJc w:val="left"/>
      <w:pPr>
        <w:ind w:left="4950" w:hanging="360"/>
      </w:pPr>
    </w:lvl>
    <w:lvl w:ilvl="7">
      <w:start w:val="1"/>
      <w:numFmt w:val="lowerLetter"/>
      <w:lvlText w:val="%8."/>
      <w:lvlJc w:val="left"/>
      <w:pPr>
        <w:ind w:left="5670" w:hanging="360"/>
      </w:pPr>
    </w:lvl>
    <w:lvl w:ilvl="8">
      <w:start w:val="1"/>
      <w:numFmt w:val="lowerRoman"/>
      <w:lvlText w:val="%9."/>
      <w:lvlJc w:val="right"/>
      <w:pPr>
        <w:ind w:left="6390" w:hanging="180"/>
      </w:pPr>
    </w:lvl>
  </w:abstractNum>
  <w:abstractNum w:abstractNumId="139" w15:restartNumberingAfterBreak="0">
    <w:nsid w:val="7C6A3407"/>
    <w:multiLevelType w:val="hybridMultilevel"/>
    <w:tmpl w:val="5E00BBEC"/>
    <w:lvl w:ilvl="0" w:tplc="056EAC8C">
      <w:start w:val="1"/>
      <w:numFmt w:val="bullet"/>
      <w:lvlText w:val=""/>
      <w:lvlJc w:val="left"/>
      <w:pPr>
        <w:ind w:left="1440" w:hanging="360"/>
      </w:pPr>
      <w:rPr>
        <w:rFonts w:ascii="Symbol" w:eastAsiaTheme="minorEastAsia" w:hAnsi="Symbol" w:cstheme="minorBidi"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0" w15:restartNumberingAfterBreak="0">
    <w:nsid w:val="7CEB1FC3"/>
    <w:multiLevelType w:val="multilevel"/>
    <w:tmpl w:val="A37E9DF0"/>
    <w:lvl w:ilvl="0">
      <w:start w:val="1"/>
      <w:numFmt w:val="decimal"/>
      <w:lvlText w:val="%1."/>
      <w:lvlJc w:val="left"/>
      <w:pPr>
        <w:ind w:left="630" w:hanging="360"/>
      </w:pPr>
    </w:lvl>
    <w:lvl w:ilvl="1">
      <w:start w:val="1"/>
      <w:numFmt w:val="bullet"/>
      <w:lvlText w:val="o"/>
      <w:lvlJc w:val="left"/>
      <w:pPr>
        <w:ind w:left="1350" w:hanging="360"/>
      </w:pPr>
      <w:rPr>
        <w:rFonts w:ascii="Courier New" w:hAnsi="Courier New" w:hint="default"/>
      </w:rPr>
    </w:lvl>
    <w:lvl w:ilvl="2">
      <w:start w:val="1"/>
      <w:numFmt w:val="lowerRoman"/>
      <w:lvlText w:val="%3."/>
      <w:lvlJc w:val="right"/>
      <w:pPr>
        <w:ind w:left="2070" w:hanging="180"/>
      </w:pPr>
    </w:lvl>
    <w:lvl w:ilvl="3">
      <w:start w:val="1"/>
      <w:numFmt w:val="decimal"/>
      <w:lvlText w:val="%4."/>
      <w:lvlJc w:val="left"/>
      <w:pPr>
        <w:ind w:left="2790" w:hanging="360"/>
      </w:pPr>
    </w:lvl>
    <w:lvl w:ilvl="4">
      <w:start w:val="1"/>
      <w:numFmt w:val="lowerLetter"/>
      <w:lvlText w:val="%5."/>
      <w:lvlJc w:val="left"/>
      <w:pPr>
        <w:ind w:left="3510" w:hanging="360"/>
      </w:pPr>
    </w:lvl>
    <w:lvl w:ilvl="5">
      <w:start w:val="1"/>
      <w:numFmt w:val="lowerRoman"/>
      <w:lvlText w:val="%6."/>
      <w:lvlJc w:val="right"/>
      <w:pPr>
        <w:ind w:left="4230" w:hanging="180"/>
      </w:pPr>
    </w:lvl>
    <w:lvl w:ilvl="6">
      <w:start w:val="1"/>
      <w:numFmt w:val="decimal"/>
      <w:lvlText w:val="%7."/>
      <w:lvlJc w:val="left"/>
      <w:pPr>
        <w:ind w:left="4950" w:hanging="360"/>
      </w:pPr>
    </w:lvl>
    <w:lvl w:ilvl="7">
      <w:start w:val="1"/>
      <w:numFmt w:val="lowerLetter"/>
      <w:lvlText w:val="%8."/>
      <w:lvlJc w:val="left"/>
      <w:pPr>
        <w:ind w:left="5670" w:hanging="360"/>
      </w:pPr>
    </w:lvl>
    <w:lvl w:ilvl="8">
      <w:start w:val="1"/>
      <w:numFmt w:val="lowerRoman"/>
      <w:lvlText w:val="%9."/>
      <w:lvlJc w:val="right"/>
      <w:pPr>
        <w:ind w:left="6390" w:hanging="180"/>
      </w:pPr>
    </w:lvl>
  </w:abstractNum>
  <w:abstractNum w:abstractNumId="141" w15:restartNumberingAfterBreak="0">
    <w:nsid w:val="7D98088D"/>
    <w:multiLevelType w:val="multilevel"/>
    <w:tmpl w:val="78689D34"/>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42" w15:restartNumberingAfterBreak="0">
    <w:nsid w:val="7E473D64"/>
    <w:multiLevelType w:val="multilevel"/>
    <w:tmpl w:val="5B649974"/>
    <w:lvl w:ilvl="0">
      <w:start w:val="1"/>
      <w:numFmt w:val="decimal"/>
      <w:lvlText w:val="%1."/>
      <w:lvlJc w:val="left"/>
      <w:pPr>
        <w:ind w:left="630" w:hanging="360"/>
      </w:pPr>
    </w:lvl>
    <w:lvl w:ilvl="1">
      <w:start w:val="1"/>
      <w:numFmt w:val="bullet"/>
      <w:lvlText w:val="o"/>
      <w:lvlJc w:val="left"/>
      <w:pPr>
        <w:ind w:left="1350" w:hanging="360"/>
      </w:pPr>
      <w:rPr>
        <w:rFonts w:ascii="Courier New" w:hAnsi="Courier New" w:hint="default"/>
      </w:rPr>
    </w:lvl>
    <w:lvl w:ilvl="2">
      <w:start w:val="1"/>
      <w:numFmt w:val="lowerRoman"/>
      <w:lvlText w:val="%3."/>
      <w:lvlJc w:val="right"/>
      <w:pPr>
        <w:ind w:left="2070" w:hanging="180"/>
      </w:pPr>
    </w:lvl>
    <w:lvl w:ilvl="3">
      <w:start w:val="1"/>
      <w:numFmt w:val="decimal"/>
      <w:lvlText w:val="%4."/>
      <w:lvlJc w:val="left"/>
      <w:pPr>
        <w:ind w:left="2790" w:hanging="360"/>
      </w:pPr>
    </w:lvl>
    <w:lvl w:ilvl="4">
      <w:start w:val="1"/>
      <w:numFmt w:val="lowerLetter"/>
      <w:lvlText w:val="%5."/>
      <w:lvlJc w:val="left"/>
      <w:pPr>
        <w:ind w:left="3510" w:hanging="360"/>
      </w:pPr>
    </w:lvl>
    <w:lvl w:ilvl="5">
      <w:start w:val="1"/>
      <w:numFmt w:val="lowerRoman"/>
      <w:lvlText w:val="%6."/>
      <w:lvlJc w:val="right"/>
      <w:pPr>
        <w:ind w:left="4230" w:hanging="180"/>
      </w:pPr>
    </w:lvl>
    <w:lvl w:ilvl="6">
      <w:start w:val="1"/>
      <w:numFmt w:val="decimal"/>
      <w:lvlText w:val="%7."/>
      <w:lvlJc w:val="left"/>
      <w:pPr>
        <w:ind w:left="4950" w:hanging="360"/>
      </w:pPr>
    </w:lvl>
    <w:lvl w:ilvl="7">
      <w:start w:val="1"/>
      <w:numFmt w:val="lowerLetter"/>
      <w:lvlText w:val="%8."/>
      <w:lvlJc w:val="left"/>
      <w:pPr>
        <w:ind w:left="5670" w:hanging="360"/>
      </w:pPr>
    </w:lvl>
    <w:lvl w:ilvl="8">
      <w:start w:val="1"/>
      <w:numFmt w:val="lowerRoman"/>
      <w:lvlText w:val="%9."/>
      <w:lvlJc w:val="right"/>
      <w:pPr>
        <w:ind w:left="6390" w:hanging="180"/>
      </w:pPr>
    </w:lvl>
  </w:abstractNum>
  <w:abstractNum w:abstractNumId="143" w15:restartNumberingAfterBreak="0">
    <w:nsid w:val="7EAD0D0F"/>
    <w:multiLevelType w:val="multilevel"/>
    <w:tmpl w:val="463498A4"/>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4" w15:restartNumberingAfterBreak="0">
    <w:nsid w:val="7ECC21B7"/>
    <w:multiLevelType w:val="multilevel"/>
    <w:tmpl w:val="A37E9DF0"/>
    <w:lvl w:ilvl="0">
      <w:start w:val="1"/>
      <w:numFmt w:val="decimal"/>
      <w:lvlText w:val="%1."/>
      <w:lvlJc w:val="left"/>
      <w:pPr>
        <w:ind w:left="630" w:hanging="360"/>
      </w:pPr>
    </w:lvl>
    <w:lvl w:ilvl="1">
      <w:start w:val="1"/>
      <w:numFmt w:val="bullet"/>
      <w:lvlText w:val="o"/>
      <w:lvlJc w:val="left"/>
      <w:pPr>
        <w:ind w:left="1350" w:hanging="360"/>
      </w:pPr>
      <w:rPr>
        <w:rFonts w:ascii="Courier New" w:hAnsi="Courier New" w:hint="default"/>
      </w:rPr>
    </w:lvl>
    <w:lvl w:ilvl="2">
      <w:start w:val="1"/>
      <w:numFmt w:val="lowerRoman"/>
      <w:lvlText w:val="%3."/>
      <w:lvlJc w:val="right"/>
      <w:pPr>
        <w:ind w:left="2070" w:hanging="180"/>
      </w:pPr>
    </w:lvl>
    <w:lvl w:ilvl="3">
      <w:start w:val="1"/>
      <w:numFmt w:val="decimal"/>
      <w:lvlText w:val="%4."/>
      <w:lvlJc w:val="left"/>
      <w:pPr>
        <w:ind w:left="2790" w:hanging="360"/>
      </w:pPr>
    </w:lvl>
    <w:lvl w:ilvl="4">
      <w:start w:val="1"/>
      <w:numFmt w:val="lowerLetter"/>
      <w:lvlText w:val="%5."/>
      <w:lvlJc w:val="left"/>
      <w:pPr>
        <w:ind w:left="3510" w:hanging="360"/>
      </w:pPr>
    </w:lvl>
    <w:lvl w:ilvl="5">
      <w:start w:val="1"/>
      <w:numFmt w:val="lowerRoman"/>
      <w:lvlText w:val="%6."/>
      <w:lvlJc w:val="right"/>
      <w:pPr>
        <w:ind w:left="4230" w:hanging="180"/>
      </w:pPr>
    </w:lvl>
    <w:lvl w:ilvl="6">
      <w:start w:val="1"/>
      <w:numFmt w:val="decimal"/>
      <w:lvlText w:val="%7."/>
      <w:lvlJc w:val="left"/>
      <w:pPr>
        <w:ind w:left="4950" w:hanging="360"/>
      </w:pPr>
    </w:lvl>
    <w:lvl w:ilvl="7">
      <w:start w:val="1"/>
      <w:numFmt w:val="lowerLetter"/>
      <w:lvlText w:val="%8."/>
      <w:lvlJc w:val="left"/>
      <w:pPr>
        <w:ind w:left="5670" w:hanging="360"/>
      </w:pPr>
    </w:lvl>
    <w:lvl w:ilvl="8">
      <w:start w:val="1"/>
      <w:numFmt w:val="lowerRoman"/>
      <w:lvlText w:val="%9."/>
      <w:lvlJc w:val="right"/>
      <w:pPr>
        <w:ind w:left="6390" w:hanging="180"/>
      </w:pPr>
    </w:lvl>
  </w:abstractNum>
  <w:abstractNum w:abstractNumId="145" w15:restartNumberingAfterBreak="0">
    <w:nsid w:val="7EF723F6"/>
    <w:multiLevelType w:val="multilevel"/>
    <w:tmpl w:val="B4DA9FCE"/>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6" w15:restartNumberingAfterBreak="0">
    <w:nsid w:val="7EFB4731"/>
    <w:multiLevelType w:val="multilevel"/>
    <w:tmpl w:val="AEF0D9E4"/>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7" w15:restartNumberingAfterBreak="0">
    <w:nsid w:val="7F7C7B45"/>
    <w:multiLevelType w:val="multilevel"/>
    <w:tmpl w:val="A9BC284C"/>
    <w:lvl w:ilvl="0">
      <w:start w:val="1"/>
      <w:numFmt w:val="decimal"/>
      <w:lvlText w:val="%1."/>
      <w:lvlJc w:val="left"/>
      <w:pPr>
        <w:ind w:left="630" w:hanging="360"/>
      </w:pPr>
    </w:lvl>
    <w:lvl w:ilvl="1">
      <w:start w:val="1"/>
      <w:numFmt w:val="bullet"/>
      <w:lvlText w:val="o"/>
      <w:lvlJc w:val="left"/>
      <w:pPr>
        <w:ind w:left="1350" w:hanging="360"/>
      </w:pPr>
      <w:rPr>
        <w:rFonts w:ascii="Courier New" w:hAnsi="Courier New" w:hint="default"/>
      </w:rPr>
    </w:lvl>
    <w:lvl w:ilvl="2">
      <w:start w:val="1"/>
      <w:numFmt w:val="lowerRoman"/>
      <w:lvlText w:val="%3."/>
      <w:lvlJc w:val="right"/>
      <w:pPr>
        <w:ind w:left="2070" w:hanging="180"/>
      </w:pPr>
    </w:lvl>
    <w:lvl w:ilvl="3">
      <w:start w:val="1"/>
      <w:numFmt w:val="decimal"/>
      <w:lvlText w:val="%4."/>
      <w:lvlJc w:val="left"/>
      <w:pPr>
        <w:ind w:left="2790" w:hanging="360"/>
      </w:pPr>
    </w:lvl>
    <w:lvl w:ilvl="4">
      <w:start w:val="1"/>
      <w:numFmt w:val="lowerLetter"/>
      <w:lvlText w:val="%5."/>
      <w:lvlJc w:val="left"/>
      <w:pPr>
        <w:ind w:left="3510" w:hanging="360"/>
      </w:pPr>
    </w:lvl>
    <w:lvl w:ilvl="5">
      <w:start w:val="1"/>
      <w:numFmt w:val="lowerRoman"/>
      <w:lvlText w:val="%6."/>
      <w:lvlJc w:val="right"/>
      <w:pPr>
        <w:ind w:left="4230" w:hanging="180"/>
      </w:pPr>
    </w:lvl>
    <w:lvl w:ilvl="6">
      <w:start w:val="1"/>
      <w:numFmt w:val="decimal"/>
      <w:lvlText w:val="%7."/>
      <w:lvlJc w:val="left"/>
      <w:pPr>
        <w:ind w:left="4950" w:hanging="360"/>
      </w:pPr>
    </w:lvl>
    <w:lvl w:ilvl="7">
      <w:start w:val="1"/>
      <w:numFmt w:val="lowerLetter"/>
      <w:lvlText w:val="%8."/>
      <w:lvlJc w:val="left"/>
      <w:pPr>
        <w:ind w:left="5670" w:hanging="360"/>
      </w:pPr>
    </w:lvl>
    <w:lvl w:ilvl="8">
      <w:start w:val="1"/>
      <w:numFmt w:val="lowerRoman"/>
      <w:lvlText w:val="%9."/>
      <w:lvlJc w:val="right"/>
      <w:pPr>
        <w:ind w:left="6390" w:hanging="180"/>
      </w:pPr>
    </w:lvl>
  </w:abstractNum>
  <w:num w:numId="1">
    <w:abstractNumId w:val="42"/>
  </w:num>
  <w:num w:numId="2">
    <w:abstractNumId w:val="6"/>
  </w:num>
  <w:num w:numId="3">
    <w:abstractNumId w:val="67"/>
  </w:num>
  <w:num w:numId="4">
    <w:abstractNumId w:val="114"/>
  </w:num>
  <w:num w:numId="5">
    <w:abstractNumId w:val="16"/>
  </w:num>
  <w:num w:numId="6">
    <w:abstractNumId w:val="43"/>
  </w:num>
  <w:num w:numId="7">
    <w:abstractNumId w:val="51"/>
  </w:num>
  <w:num w:numId="8">
    <w:abstractNumId w:val="64"/>
  </w:num>
  <w:num w:numId="9">
    <w:abstractNumId w:val="33"/>
  </w:num>
  <w:num w:numId="10">
    <w:abstractNumId w:val="139"/>
  </w:num>
  <w:num w:numId="11">
    <w:abstractNumId w:val="84"/>
  </w:num>
  <w:num w:numId="12">
    <w:abstractNumId w:val="83"/>
  </w:num>
  <w:num w:numId="13">
    <w:abstractNumId w:val="113"/>
  </w:num>
  <w:num w:numId="14">
    <w:abstractNumId w:val="72"/>
  </w:num>
  <w:num w:numId="15">
    <w:abstractNumId w:val="103"/>
  </w:num>
  <w:num w:numId="16">
    <w:abstractNumId w:val="74"/>
  </w:num>
  <w:num w:numId="17">
    <w:abstractNumId w:val="143"/>
  </w:num>
  <w:num w:numId="18">
    <w:abstractNumId w:val="54"/>
  </w:num>
  <w:num w:numId="19">
    <w:abstractNumId w:val="92"/>
  </w:num>
  <w:num w:numId="20">
    <w:abstractNumId w:val="37"/>
  </w:num>
  <w:num w:numId="21">
    <w:abstractNumId w:val="4"/>
  </w:num>
  <w:num w:numId="22">
    <w:abstractNumId w:val="34"/>
  </w:num>
  <w:num w:numId="23">
    <w:abstractNumId w:val="28"/>
  </w:num>
  <w:num w:numId="24">
    <w:abstractNumId w:val="62"/>
  </w:num>
  <w:num w:numId="25">
    <w:abstractNumId w:val="32"/>
  </w:num>
  <w:num w:numId="26">
    <w:abstractNumId w:val="45"/>
  </w:num>
  <w:num w:numId="27">
    <w:abstractNumId w:val="82"/>
  </w:num>
  <w:num w:numId="28">
    <w:abstractNumId w:val="87"/>
  </w:num>
  <w:num w:numId="29">
    <w:abstractNumId w:val="125"/>
  </w:num>
  <w:num w:numId="30">
    <w:abstractNumId w:val="73"/>
  </w:num>
  <w:num w:numId="31">
    <w:abstractNumId w:val="36"/>
  </w:num>
  <w:num w:numId="32">
    <w:abstractNumId w:val="108"/>
  </w:num>
  <w:num w:numId="33">
    <w:abstractNumId w:val="59"/>
  </w:num>
  <w:num w:numId="34">
    <w:abstractNumId w:val="106"/>
  </w:num>
  <w:num w:numId="35">
    <w:abstractNumId w:val="48"/>
  </w:num>
  <w:num w:numId="36">
    <w:abstractNumId w:val="12"/>
  </w:num>
  <w:num w:numId="37">
    <w:abstractNumId w:val="13"/>
  </w:num>
  <w:num w:numId="38">
    <w:abstractNumId w:val="1"/>
  </w:num>
  <w:num w:numId="39">
    <w:abstractNumId w:val="61"/>
  </w:num>
  <w:num w:numId="40">
    <w:abstractNumId w:val="104"/>
  </w:num>
  <w:num w:numId="41">
    <w:abstractNumId w:val="22"/>
  </w:num>
  <w:num w:numId="42">
    <w:abstractNumId w:val="99"/>
  </w:num>
  <w:num w:numId="43">
    <w:abstractNumId w:val="71"/>
  </w:num>
  <w:num w:numId="44">
    <w:abstractNumId w:val="68"/>
  </w:num>
  <w:num w:numId="45">
    <w:abstractNumId w:val="5"/>
  </w:num>
  <w:num w:numId="46">
    <w:abstractNumId w:val="8"/>
  </w:num>
  <w:num w:numId="47">
    <w:abstractNumId w:val="89"/>
  </w:num>
  <w:num w:numId="48">
    <w:abstractNumId w:val="14"/>
  </w:num>
  <w:num w:numId="49">
    <w:abstractNumId w:val="41"/>
  </w:num>
  <w:num w:numId="50">
    <w:abstractNumId w:val="11"/>
  </w:num>
  <w:num w:numId="51">
    <w:abstractNumId w:val="118"/>
  </w:num>
  <w:num w:numId="52">
    <w:abstractNumId w:val="105"/>
  </w:num>
  <w:num w:numId="53">
    <w:abstractNumId w:val="21"/>
  </w:num>
  <w:num w:numId="54">
    <w:abstractNumId w:val="86"/>
  </w:num>
  <w:num w:numId="55">
    <w:abstractNumId w:val="100"/>
  </w:num>
  <w:num w:numId="56">
    <w:abstractNumId w:val="79"/>
  </w:num>
  <w:num w:numId="57">
    <w:abstractNumId w:val="44"/>
  </w:num>
  <w:num w:numId="58">
    <w:abstractNumId w:val="18"/>
  </w:num>
  <w:num w:numId="59">
    <w:abstractNumId w:val="88"/>
  </w:num>
  <w:num w:numId="60">
    <w:abstractNumId w:val="10"/>
  </w:num>
  <w:num w:numId="61">
    <w:abstractNumId w:val="49"/>
  </w:num>
  <w:num w:numId="62">
    <w:abstractNumId w:val="107"/>
  </w:num>
  <w:num w:numId="63">
    <w:abstractNumId w:val="109"/>
  </w:num>
  <w:num w:numId="64">
    <w:abstractNumId w:val="46"/>
  </w:num>
  <w:num w:numId="65">
    <w:abstractNumId w:val="58"/>
  </w:num>
  <w:num w:numId="66">
    <w:abstractNumId w:val="119"/>
  </w:num>
  <w:num w:numId="67">
    <w:abstractNumId w:val="136"/>
  </w:num>
  <w:num w:numId="68">
    <w:abstractNumId w:val="128"/>
  </w:num>
  <w:num w:numId="69">
    <w:abstractNumId w:val="129"/>
  </w:num>
  <w:num w:numId="70">
    <w:abstractNumId w:val="126"/>
  </w:num>
  <w:num w:numId="71">
    <w:abstractNumId w:val="60"/>
  </w:num>
  <w:num w:numId="72">
    <w:abstractNumId w:val="134"/>
  </w:num>
  <w:num w:numId="73">
    <w:abstractNumId w:val="145"/>
  </w:num>
  <w:num w:numId="74">
    <w:abstractNumId w:val="122"/>
  </w:num>
  <w:num w:numId="75">
    <w:abstractNumId w:val="35"/>
  </w:num>
  <w:num w:numId="76">
    <w:abstractNumId w:val="47"/>
  </w:num>
  <w:num w:numId="77">
    <w:abstractNumId w:val="55"/>
  </w:num>
  <w:num w:numId="78">
    <w:abstractNumId w:val="130"/>
  </w:num>
  <w:num w:numId="79">
    <w:abstractNumId w:val="142"/>
  </w:num>
  <w:num w:numId="80">
    <w:abstractNumId w:val="144"/>
  </w:num>
  <w:num w:numId="81">
    <w:abstractNumId w:val="3"/>
  </w:num>
  <w:num w:numId="82">
    <w:abstractNumId w:val="115"/>
  </w:num>
  <w:num w:numId="83">
    <w:abstractNumId w:val="65"/>
  </w:num>
  <w:num w:numId="84">
    <w:abstractNumId w:val="26"/>
  </w:num>
  <w:num w:numId="85">
    <w:abstractNumId w:val="101"/>
  </w:num>
  <w:num w:numId="86">
    <w:abstractNumId w:val="23"/>
  </w:num>
  <w:num w:numId="87">
    <w:abstractNumId w:val="91"/>
  </w:num>
  <w:num w:numId="88">
    <w:abstractNumId w:val="75"/>
  </w:num>
  <w:num w:numId="89">
    <w:abstractNumId w:val="15"/>
  </w:num>
  <w:num w:numId="90">
    <w:abstractNumId w:val="116"/>
  </w:num>
  <w:num w:numId="91">
    <w:abstractNumId w:val="2"/>
  </w:num>
  <w:num w:numId="92">
    <w:abstractNumId w:val="25"/>
  </w:num>
  <w:num w:numId="93">
    <w:abstractNumId w:val="66"/>
  </w:num>
  <w:num w:numId="94">
    <w:abstractNumId w:val="140"/>
  </w:num>
  <w:num w:numId="95">
    <w:abstractNumId w:val="69"/>
  </w:num>
  <w:num w:numId="96">
    <w:abstractNumId w:val="120"/>
  </w:num>
  <w:num w:numId="97">
    <w:abstractNumId w:val="138"/>
  </w:num>
  <w:num w:numId="98">
    <w:abstractNumId w:val="53"/>
  </w:num>
  <w:num w:numId="99">
    <w:abstractNumId w:val="24"/>
  </w:num>
  <w:num w:numId="100">
    <w:abstractNumId w:val="77"/>
  </w:num>
  <w:num w:numId="101">
    <w:abstractNumId w:val="29"/>
  </w:num>
  <w:num w:numId="102">
    <w:abstractNumId w:val="110"/>
  </w:num>
  <w:num w:numId="103">
    <w:abstractNumId w:val="31"/>
  </w:num>
  <w:num w:numId="104">
    <w:abstractNumId w:val="124"/>
  </w:num>
  <w:num w:numId="105">
    <w:abstractNumId w:val="63"/>
  </w:num>
  <w:num w:numId="106">
    <w:abstractNumId w:val="97"/>
  </w:num>
  <w:num w:numId="107">
    <w:abstractNumId w:val="78"/>
  </w:num>
  <w:num w:numId="108">
    <w:abstractNumId w:val="96"/>
  </w:num>
  <w:num w:numId="109">
    <w:abstractNumId w:val="7"/>
  </w:num>
  <w:num w:numId="110">
    <w:abstractNumId w:val="132"/>
  </w:num>
  <w:num w:numId="111">
    <w:abstractNumId w:val="40"/>
  </w:num>
  <w:num w:numId="112">
    <w:abstractNumId w:val="19"/>
  </w:num>
  <w:num w:numId="113">
    <w:abstractNumId w:val="112"/>
  </w:num>
  <w:num w:numId="114">
    <w:abstractNumId w:val="111"/>
  </w:num>
  <w:num w:numId="115">
    <w:abstractNumId w:val="117"/>
  </w:num>
  <w:num w:numId="116">
    <w:abstractNumId w:val="9"/>
  </w:num>
  <w:num w:numId="117">
    <w:abstractNumId w:val="85"/>
  </w:num>
  <w:num w:numId="118">
    <w:abstractNumId w:val="121"/>
  </w:num>
  <w:num w:numId="119">
    <w:abstractNumId w:val="30"/>
  </w:num>
  <w:num w:numId="120">
    <w:abstractNumId w:val="50"/>
  </w:num>
  <w:num w:numId="121">
    <w:abstractNumId w:val="94"/>
  </w:num>
  <w:num w:numId="122">
    <w:abstractNumId w:val="147"/>
  </w:num>
  <w:num w:numId="123">
    <w:abstractNumId w:val="80"/>
  </w:num>
  <w:num w:numId="124">
    <w:abstractNumId w:val="137"/>
  </w:num>
  <w:num w:numId="125">
    <w:abstractNumId w:val="20"/>
  </w:num>
  <w:num w:numId="126">
    <w:abstractNumId w:val="52"/>
  </w:num>
  <w:num w:numId="127">
    <w:abstractNumId w:val="95"/>
  </w:num>
  <w:num w:numId="128">
    <w:abstractNumId w:val="81"/>
  </w:num>
  <w:num w:numId="129">
    <w:abstractNumId w:val="93"/>
  </w:num>
  <w:num w:numId="130">
    <w:abstractNumId w:val="0"/>
  </w:num>
  <w:num w:numId="131">
    <w:abstractNumId w:val="17"/>
  </w:num>
  <w:num w:numId="132">
    <w:abstractNumId w:val="131"/>
  </w:num>
  <w:num w:numId="133">
    <w:abstractNumId w:val="127"/>
  </w:num>
  <w:num w:numId="134">
    <w:abstractNumId w:val="57"/>
  </w:num>
  <w:num w:numId="135">
    <w:abstractNumId w:val="133"/>
  </w:num>
  <w:num w:numId="136">
    <w:abstractNumId w:val="123"/>
  </w:num>
  <w:num w:numId="137">
    <w:abstractNumId w:val="102"/>
  </w:num>
  <w:num w:numId="138">
    <w:abstractNumId w:val="135"/>
  </w:num>
  <w:num w:numId="139">
    <w:abstractNumId w:val="90"/>
  </w:num>
  <w:num w:numId="140">
    <w:abstractNumId w:val="70"/>
  </w:num>
  <w:num w:numId="141">
    <w:abstractNumId w:val="146"/>
  </w:num>
  <w:num w:numId="142">
    <w:abstractNumId w:val="98"/>
  </w:num>
  <w:num w:numId="143">
    <w:abstractNumId w:val="56"/>
  </w:num>
  <w:num w:numId="144">
    <w:abstractNumId w:val="39"/>
  </w:num>
  <w:num w:numId="145">
    <w:abstractNumId w:val="76"/>
  </w:num>
  <w:num w:numId="146">
    <w:abstractNumId w:val="141"/>
  </w:num>
  <w:num w:numId="147">
    <w:abstractNumId w:val="38"/>
  </w:num>
  <w:num w:numId="148">
    <w:abstractNumId w:val="27"/>
  </w:num>
  <w:numIdMacAtCleanup w:val="1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173F"/>
    <w:rsid w:val="00014959"/>
    <w:rsid w:val="000271FC"/>
    <w:rsid w:val="0004654B"/>
    <w:rsid w:val="000766FA"/>
    <w:rsid w:val="000A0F78"/>
    <w:rsid w:val="000A1447"/>
    <w:rsid w:val="000B42E7"/>
    <w:rsid w:val="000B6859"/>
    <w:rsid w:val="000B755F"/>
    <w:rsid w:val="000B76C1"/>
    <w:rsid w:val="000D2F92"/>
    <w:rsid w:val="000E2F0D"/>
    <w:rsid w:val="000E2F9D"/>
    <w:rsid w:val="0010391E"/>
    <w:rsid w:val="0011444B"/>
    <w:rsid w:val="00115EFF"/>
    <w:rsid w:val="00117887"/>
    <w:rsid w:val="00132C2E"/>
    <w:rsid w:val="00155B20"/>
    <w:rsid w:val="00172459"/>
    <w:rsid w:val="001756D5"/>
    <w:rsid w:val="0019156B"/>
    <w:rsid w:val="001B76E8"/>
    <w:rsid w:val="001D5571"/>
    <w:rsid w:val="001F0396"/>
    <w:rsid w:val="002001E7"/>
    <w:rsid w:val="00230705"/>
    <w:rsid w:val="00234AEC"/>
    <w:rsid w:val="00251472"/>
    <w:rsid w:val="00253583"/>
    <w:rsid w:val="002703D3"/>
    <w:rsid w:val="00273D46"/>
    <w:rsid w:val="00282DDA"/>
    <w:rsid w:val="00285679"/>
    <w:rsid w:val="00294A49"/>
    <w:rsid w:val="002B6E17"/>
    <w:rsid w:val="002C221C"/>
    <w:rsid w:val="002F117E"/>
    <w:rsid w:val="00300DAD"/>
    <w:rsid w:val="00345EAF"/>
    <w:rsid w:val="003509A3"/>
    <w:rsid w:val="00365F72"/>
    <w:rsid w:val="00371678"/>
    <w:rsid w:val="00372ECB"/>
    <w:rsid w:val="00373272"/>
    <w:rsid w:val="0037702B"/>
    <w:rsid w:val="0038586D"/>
    <w:rsid w:val="003864FC"/>
    <w:rsid w:val="003B39F0"/>
    <w:rsid w:val="003C0D71"/>
    <w:rsid w:val="003D1785"/>
    <w:rsid w:val="003E3C5A"/>
    <w:rsid w:val="00425E31"/>
    <w:rsid w:val="00437F59"/>
    <w:rsid w:val="004451EE"/>
    <w:rsid w:val="0046159A"/>
    <w:rsid w:val="00461EA9"/>
    <w:rsid w:val="0047239E"/>
    <w:rsid w:val="00485F65"/>
    <w:rsid w:val="004942CE"/>
    <w:rsid w:val="0049563A"/>
    <w:rsid w:val="004A2ECE"/>
    <w:rsid w:val="004A3BEC"/>
    <w:rsid w:val="004A5A35"/>
    <w:rsid w:val="004B172B"/>
    <w:rsid w:val="004B17D8"/>
    <w:rsid w:val="00544D2F"/>
    <w:rsid w:val="00552764"/>
    <w:rsid w:val="00577B83"/>
    <w:rsid w:val="00587767"/>
    <w:rsid w:val="00592C1B"/>
    <w:rsid w:val="00593A68"/>
    <w:rsid w:val="005A20F3"/>
    <w:rsid w:val="005B7A1D"/>
    <w:rsid w:val="005F7890"/>
    <w:rsid w:val="006000AA"/>
    <w:rsid w:val="006041CB"/>
    <w:rsid w:val="006108A2"/>
    <w:rsid w:val="00620BAD"/>
    <w:rsid w:val="00623ED0"/>
    <w:rsid w:val="00627C89"/>
    <w:rsid w:val="00634C39"/>
    <w:rsid w:val="00637715"/>
    <w:rsid w:val="006555DB"/>
    <w:rsid w:val="00661220"/>
    <w:rsid w:val="00666CE6"/>
    <w:rsid w:val="00697333"/>
    <w:rsid w:val="006A4198"/>
    <w:rsid w:val="006B6000"/>
    <w:rsid w:val="006D22C8"/>
    <w:rsid w:val="006D7E3F"/>
    <w:rsid w:val="006E30AB"/>
    <w:rsid w:val="006E4C93"/>
    <w:rsid w:val="006F3801"/>
    <w:rsid w:val="006F6F4E"/>
    <w:rsid w:val="00703836"/>
    <w:rsid w:val="00717207"/>
    <w:rsid w:val="007173D8"/>
    <w:rsid w:val="007725EA"/>
    <w:rsid w:val="00780A5C"/>
    <w:rsid w:val="00784700"/>
    <w:rsid w:val="00787BAE"/>
    <w:rsid w:val="007B562C"/>
    <w:rsid w:val="007D55B9"/>
    <w:rsid w:val="007E2D67"/>
    <w:rsid w:val="007F3B87"/>
    <w:rsid w:val="007F64D0"/>
    <w:rsid w:val="00803938"/>
    <w:rsid w:val="00811894"/>
    <w:rsid w:val="008150E3"/>
    <w:rsid w:val="00815371"/>
    <w:rsid w:val="00832A19"/>
    <w:rsid w:val="00845E0F"/>
    <w:rsid w:val="00852A90"/>
    <w:rsid w:val="008728D4"/>
    <w:rsid w:val="008965B9"/>
    <w:rsid w:val="008A0D43"/>
    <w:rsid w:val="008A5C9F"/>
    <w:rsid w:val="008B07D6"/>
    <w:rsid w:val="008B575C"/>
    <w:rsid w:val="008B60B4"/>
    <w:rsid w:val="008D5BAF"/>
    <w:rsid w:val="008D74C7"/>
    <w:rsid w:val="008F3FBB"/>
    <w:rsid w:val="008F765D"/>
    <w:rsid w:val="00907B82"/>
    <w:rsid w:val="00940E31"/>
    <w:rsid w:val="0094130A"/>
    <w:rsid w:val="00945C98"/>
    <w:rsid w:val="0097146E"/>
    <w:rsid w:val="009805AF"/>
    <w:rsid w:val="00982791"/>
    <w:rsid w:val="00995E98"/>
    <w:rsid w:val="009F2F2D"/>
    <w:rsid w:val="00A10EB3"/>
    <w:rsid w:val="00A159E9"/>
    <w:rsid w:val="00A165EC"/>
    <w:rsid w:val="00A22B37"/>
    <w:rsid w:val="00A3173F"/>
    <w:rsid w:val="00A37008"/>
    <w:rsid w:val="00A50C3F"/>
    <w:rsid w:val="00A56F1D"/>
    <w:rsid w:val="00A66155"/>
    <w:rsid w:val="00AA7754"/>
    <w:rsid w:val="00AC036A"/>
    <w:rsid w:val="00AC6F8F"/>
    <w:rsid w:val="00AD3E4E"/>
    <w:rsid w:val="00AF4589"/>
    <w:rsid w:val="00B13951"/>
    <w:rsid w:val="00B13B6B"/>
    <w:rsid w:val="00B1654D"/>
    <w:rsid w:val="00B23FB8"/>
    <w:rsid w:val="00B24308"/>
    <w:rsid w:val="00B50CD6"/>
    <w:rsid w:val="00B5725C"/>
    <w:rsid w:val="00B650B3"/>
    <w:rsid w:val="00B7667B"/>
    <w:rsid w:val="00B915EC"/>
    <w:rsid w:val="00B938AB"/>
    <w:rsid w:val="00B940CC"/>
    <w:rsid w:val="00BB507F"/>
    <w:rsid w:val="00BC0DEC"/>
    <w:rsid w:val="00BD6923"/>
    <w:rsid w:val="00BE4264"/>
    <w:rsid w:val="00BE7084"/>
    <w:rsid w:val="00BF59A2"/>
    <w:rsid w:val="00C22A60"/>
    <w:rsid w:val="00C40470"/>
    <w:rsid w:val="00C64B4E"/>
    <w:rsid w:val="00C67ED6"/>
    <w:rsid w:val="00C7262F"/>
    <w:rsid w:val="00C8059E"/>
    <w:rsid w:val="00C813E3"/>
    <w:rsid w:val="00C82D9C"/>
    <w:rsid w:val="00CB090C"/>
    <w:rsid w:val="00CC09A2"/>
    <w:rsid w:val="00CD04AC"/>
    <w:rsid w:val="00CE40B5"/>
    <w:rsid w:val="00CE4FA5"/>
    <w:rsid w:val="00CF659E"/>
    <w:rsid w:val="00D15FDE"/>
    <w:rsid w:val="00D20753"/>
    <w:rsid w:val="00D2236B"/>
    <w:rsid w:val="00D2330C"/>
    <w:rsid w:val="00D817F5"/>
    <w:rsid w:val="00D8726D"/>
    <w:rsid w:val="00D8778B"/>
    <w:rsid w:val="00D9498C"/>
    <w:rsid w:val="00DA15C3"/>
    <w:rsid w:val="00DD4D16"/>
    <w:rsid w:val="00DF4656"/>
    <w:rsid w:val="00E148E4"/>
    <w:rsid w:val="00E31E19"/>
    <w:rsid w:val="00E376B5"/>
    <w:rsid w:val="00E40C1B"/>
    <w:rsid w:val="00E4134F"/>
    <w:rsid w:val="00E44148"/>
    <w:rsid w:val="00E5490B"/>
    <w:rsid w:val="00E56D84"/>
    <w:rsid w:val="00E8129D"/>
    <w:rsid w:val="00E86672"/>
    <w:rsid w:val="00E947B1"/>
    <w:rsid w:val="00E96021"/>
    <w:rsid w:val="00E965AD"/>
    <w:rsid w:val="00EB5C59"/>
    <w:rsid w:val="00EC7B0B"/>
    <w:rsid w:val="00EF1D76"/>
    <w:rsid w:val="00EF7EE2"/>
    <w:rsid w:val="00F345D2"/>
    <w:rsid w:val="00F36A5A"/>
    <w:rsid w:val="00F44F09"/>
    <w:rsid w:val="00F5137C"/>
    <w:rsid w:val="00F7251B"/>
    <w:rsid w:val="00F901B1"/>
    <w:rsid w:val="00F93F6F"/>
    <w:rsid w:val="00F94A89"/>
    <w:rsid w:val="00F96034"/>
    <w:rsid w:val="00FC2902"/>
    <w:rsid w:val="00FC3E9B"/>
    <w:rsid w:val="00FC6621"/>
    <w:rsid w:val="00FE604C"/>
    <w:rsid w:val="00FF0A23"/>
    <w:rsid w:val="00FF5DEE"/>
    <w:rsid w:val="00FF64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E7F3718"/>
  <w15:docId w15:val="{FB48514C-9515-424C-8D8C-03C54DA97B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qFormat/>
    <w:rsid w:val="00FF0A23"/>
    <w:pPr>
      <w:keepNext/>
      <w:spacing w:before="240" w:after="60" w:line="240" w:lineRule="auto"/>
      <w:outlineLvl w:val="0"/>
    </w:pPr>
    <w:rPr>
      <w:rFonts w:ascii="Times New Roman" w:eastAsia="Times New Roman" w:hAnsi="Times New Roman" w:cs="Times New Roman"/>
      <w:b/>
      <w:kern w:val="28"/>
      <w:sz w:val="28"/>
      <w:szCs w:val="20"/>
    </w:rPr>
  </w:style>
  <w:style w:type="paragraph" w:styleId="Heading2">
    <w:name w:val="heading 2"/>
    <w:aliases w:val="Heading two"/>
    <w:basedOn w:val="Normal"/>
    <w:next w:val="Normal"/>
    <w:link w:val="Heading2Char"/>
    <w:unhideWhenUsed/>
    <w:qFormat/>
    <w:rsid w:val="00234AE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qFormat/>
    <w:rsid w:val="00234AEC"/>
    <w:pPr>
      <w:keepNext/>
      <w:spacing w:before="240" w:after="60" w:line="240" w:lineRule="auto"/>
      <w:outlineLvl w:val="2"/>
    </w:pPr>
    <w:rPr>
      <w:rFonts w:ascii="Times New Roman" w:eastAsia="Times New Roman" w:hAnsi="Times New Roman" w:cs="Times New Roman"/>
      <w:b/>
      <w:sz w:val="24"/>
      <w:szCs w:val="20"/>
    </w:rPr>
  </w:style>
  <w:style w:type="paragraph" w:styleId="Heading4">
    <w:name w:val="heading 4"/>
    <w:basedOn w:val="Normal"/>
    <w:next w:val="Normal"/>
    <w:link w:val="Heading4Char"/>
    <w:unhideWhenUsed/>
    <w:qFormat/>
    <w:rsid w:val="00FF0A23"/>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qFormat/>
    <w:rsid w:val="00234AEC"/>
    <w:pPr>
      <w:spacing w:before="240" w:after="60" w:line="240" w:lineRule="auto"/>
      <w:outlineLvl w:val="4"/>
    </w:pPr>
    <w:rPr>
      <w:rFonts w:ascii="Arial" w:eastAsia="Times New Roman" w:hAnsi="Arial" w:cs="Times New Roman"/>
      <w:szCs w:val="20"/>
    </w:rPr>
  </w:style>
  <w:style w:type="paragraph" w:styleId="Heading6">
    <w:name w:val="heading 6"/>
    <w:basedOn w:val="Normal"/>
    <w:next w:val="Normal"/>
    <w:link w:val="Heading6Char"/>
    <w:qFormat/>
    <w:rsid w:val="00234AEC"/>
    <w:pPr>
      <w:spacing w:before="240" w:after="60" w:line="240" w:lineRule="auto"/>
      <w:outlineLvl w:val="5"/>
    </w:pPr>
    <w:rPr>
      <w:rFonts w:ascii="Arial" w:eastAsia="Times New Roman" w:hAnsi="Arial" w:cs="Times New Roman"/>
      <w:i/>
      <w:szCs w:val="20"/>
    </w:rPr>
  </w:style>
  <w:style w:type="paragraph" w:styleId="Heading7">
    <w:name w:val="heading 7"/>
    <w:basedOn w:val="Normal"/>
    <w:next w:val="Normal"/>
    <w:link w:val="Heading7Char"/>
    <w:qFormat/>
    <w:rsid w:val="00234AEC"/>
    <w:pPr>
      <w:spacing w:before="240" w:after="60" w:line="240" w:lineRule="auto"/>
      <w:outlineLvl w:val="6"/>
    </w:pPr>
    <w:rPr>
      <w:rFonts w:ascii="Arial" w:eastAsia="Times New Roman" w:hAnsi="Arial" w:cs="Times New Roman"/>
      <w:sz w:val="20"/>
      <w:szCs w:val="20"/>
    </w:rPr>
  </w:style>
  <w:style w:type="paragraph" w:styleId="Heading8">
    <w:name w:val="heading 8"/>
    <w:basedOn w:val="Normal"/>
    <w:next w:val="Normal"/>
    <w:link w:val="Heading8Char"/>
    <w:qFormat/>
    <w:rsid w:val="00234AEC"/>
    <w:pPr>
      <w:spacing w:before="240" w:after="60" w:line="240" w:lineRule="auto"/>
      <w:outlineLvl w:val="7"/>
    </w:pPr>
    <w:rPr>
      <w:rFonts w:ascii="Arial" w:eastAsia="Times New Roman" w:hAnsi="Arial" w:cs="Times New Roman"/>
      <w:i/>
      <w:sz w:val="20"/>
      <w:szCs w:val="20"/>
    </w:rPr>
  </w:style>
  <w:style w:type="paragraph" w:styleId="Heading9">
    <w:name w:val="heading 9"/>
    <w:basedOn w:val="Normal"/>
    <w:next w:val="Normal"/>
    <w:link w:val="Heading9Char"/>
    <w:qFormat/>
    <w:rsid w:val="00234AEC"/>
    <w:pPr>
      <w:spacing w:before="240" w:after="60" w:line="240" w:lineRule="auto"/>
      <w:outlineLvl w:val="8"/>
    </w:pPr>
    <w:rPr>
      <w:rFonts w:ascii="Arial" w:eastAsia="Times New Roman" w:hAnsi="Arial" w:cs="Times New Roman"/>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A3173F"/>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A3173F"/>
    <w:pPr>
      <w:tabs>
        <w:tab w:val="center" w:pos="4680"/>
        <w:tab w:val="right" w:pos="9360"/>
      </w:tabs>
      <w:spacing w:after="0" w:line="240" w:lineRule="auto"/>
    </w:pPr>
  </w:style>
  <w:style w:type="character" w:customStyle="1" w:styleId="HeaderChar">
    <w:name w:val="Header Char"/>
    <w:basedOn w:val="DefaultParagraphFont"/>
    <w:link w:val="Header"/>
    <w:rsid w:val="00A3173F"/>
  </w:style>
  <w:style w:type="paragraph" w:styleId="Footer">
    <w:name w:val="footer"/>
    <w:basedOn w:val="Normal"/>
    <w:link w:val="FooterChar"/>
    <w:unhideWhenUsed/>
    <w:rsid w:val="00A3173F"/>
    <w:pPr>
      <w:tabs>
        <w:tab w:val="center" w:pos="4680"/>
        <w:tab w:val="right" w:pos="9360"/>
      </w:tabs>
      <w:spacing w:after="0" w:line="240" w:lineRule="auto"/>
    </w:pPr>
  </w:style>
  <w:style w:type="character" w:customStyle="1" w:styleId="FooterChar">
    <w:name w:val="Footer Char"/>
    <w:basedOn w:val="DefaultParagraphFont"/>
    <w:link w:val="Footer"/>
    <w:uiPriority w:val="99"/>
    <w:rsid w:val="00A3173F"/>
  </w:style>
  <w:style w:type="table" w:styleId="TableGrid">
    <w:name w:val="Table Grid"/>
    <w:basedOn w:val="TableNormal"/>
    <w:uiPriority w:val="39"/>
    <w:rsid w:val="00A317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overpagename">
    <w:name w:val="A coverpage name"/>
    <w:basedOn w:val="Normal"/>
    <w:rsid w:val="006F6F4E"/>
    <w:pPr>
      <w:spacing w:after="0" w:line="240" w:lineRule="auto"/>
    </w:pPr>
    <w:rPr>
      <w:rFonts w:ascii="Times New Roman" w:eastAsia="Times New Roman" w:hAnsi="Times New Roman" w:cs="Times New Roman"/>
      <w:sz w:val="20"/>
      <w:szCs w:val="20"/>
    </w:rPr>
  </w:style>
  <w:style w:type="paragraph" w:customStyle="1" w:styleId="AcoverpagePI">
    <w:name w:val="A coverpage PI"/>
    <w:basedOn w:val="Normal"/>
    <w:rsid w:val="006F6F4E"/>
    <w:pPr>
      <w:spacing w:after="0" w:line="240" w:lineRule="auto"/>
      <w:jc w:val="both"/>
    </w:pPr>
    <w:rPr>
      <w:rFonts w:ascii="Times New Roman" w:eastAsia="Times New Roman" w:hAnsi="Times New Roman" w:cs="Times New Roman"/>
      <w:b/>
      <w:sz w:val="20"/>
      <w:szCs w:val="20"/>
    </w:rPr>
  </w:style>
  <w:style w:type="character" w:customStyle="1" w:styleId="Heading1Char">
    <w:name w:val="Heading 1 Char"/>
    <w:basedOn w:val="DefaultParagraphFont"/>
    <w:link w:val="Heading1"/>
    <w:rsid w:val="00FF0A23"/>
    <w:rPr>
      <w:rFonts w:ascii="Times New Roman" w:eastAsia="Times New Roman" w:hAnsi="Times New Roman" w:cs="Times New Roman"/>
      <w:b/>
      <w:kern w:val="28"/>
      <w:sz w:val="28"/>
      <w:szCs w:val="20"/>
    </w:rPr>
  </w:style>
  <w:style w:type="character" w:customStyle="1" w:styleId="Heading4Char">
    <w:name w:val="Heading 4 Char"/>
    <w:basedOn w:val="DefaultParagraphFont"/>
    <w:link w:val="Heading4"/>
    <w:uiPriority w:val="9"/>
    <w:semiHidden/>
    <w:rsid w:val="00FF0A23"/>
    <w:rPr>
      <w:rFonts w:asciiTheme="majorHAnsi" w:eastAsiaTheme="majorEastAsia" w:hAnsiTheme="majorHAnsi" w:cstheme="majorBidi"/>
      <w:b/>
      <w:bCs/>
      <w:i/>
      <w:iCs/>
      <w:color w:val="4F81BD" w:themeColor="accent1"/>
    </w:rPr>
  </w:style>
  <w:style w:type="character" w:customStyle="1" w:styleId="Heading2Char">
    <w:name w:val="Heading 2 Char"/>
    <w:aliases w:val="Heading two Char"/>
    <w:basedOn w:val="DefaultParagraphFont"/>
    <w:link w:val="Heading2"/>
    <w:uiPriority w:val="9"/>
    <w:semiHidden/>
    <w:rsid w:val="00234AEC"/>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rsid w:val="00234AEC"/>
    <w:rPr>
      <w:rFonts w:ascii="Times New Roman" w:eastAsia="Times New Roman" w:hAnsi="Times New Roman" w:cs="Times New Roman"/>
      <w:b/>
      <w:sz w:val="24"/>
      <w:szCs w:val="20"/>
    </w:rPr>
  </w:style>
  <w:style w:type="character" w:customStyle="1" w:styleId="Heading5Char">
    <w:name w:val="Heading 5 Char"/>
    <w:basedOn w:val="DefaultParagraphFont"/>
    <w:link w:val="Heading5"/>
    <w:rsid w:val="00234AEC"/>
    <w:rPr>
      <w:rFonts w:ascii="Arial" w:eastAsia="Times New Roman" w:hAnsi="Arial" w:cs="Times New Roman"/>
      <w:szCs w:val="20"/>
    </w:rPr>
  </w:style>
  <w:style w:type="character" w:customStyle="1" w:styleId="Heading6Char">
    <w:name w:val="Heading 6 Char"/>
    <w:basedOn w:val="DefaultParagraphFont"/>
    <w:link w:val="Heading6"/>
    <w:rsid w:val="00234AEC"/>
    <w:rPr>
      <w:rFonts w:ascii="Arial" w:eastAsia="Times New Roman" w:hAnsi="Arial" w:cs="Times New Roman"/>
      <w:i/>
      <w:szCs w:val="20"/>
    </w:rPr>
  </w:style>
  <w:style w:type="character" w:customStyle="1" w:styleId="Heading7Char">
    <w:name w:val="Heading 7 Char"/>
    <w:basedOn w:val="DefaultParagraphFont"/>
    <w:link w:val="Heading7"/>
    <w:rsid w:val="00234AEC"/>
    <w:rPr>
      <w:rFonts w:ascii="Arial" w:eastAsia="Times New Roman" w:hAnsi="Arial" w:cs="Times New Roman"/>
      <w:sz w:val="20"/>
      <w:szCs w:val="20"/>
    </w:rPr>
  </w:style>
  <w:style w:type="character" w:customStyle="1" w:styleId="Heading8Char">
    <w:name w:val="Heading 8 Char"/>
    <w:basedOn w:val="DefaultParagraphFont"/>
    <w:link w:val="Heading8"/>
    <w:rsid w:val="00234AEC"/>
    <w:rPr>
      <w:rFonts w:ascii="Arial" w:eastAsia="Times New Roman" w:hAnsi="Arial" w:cs="Times New Roman"/>
      <w:i/>
      <w:sz w:val="20"/>
      <w:szCs w:val="20"/>
    </w:rPr>
  </w:style>
  <w:style w:type="character" w:customStyle="1" w:styleId="Heading9Char">
    <w:name w:val="Heading 9 Char"/>
    <w:basedOn w:val="DefaultParagraphFont"/>
    <w:link w:val="Heading9"/>
    <w:rsid w:val="00234AEC"/>
    <w:rPr>
      <w:rFonts w:ascii="Arial" w:eastAsia="Times New Roman" w:hAnsi="Arial" w:cs="Times New Roman"/>
      <w:i/>
      <w:sz w:val="18"/>
      <w:szCs w:val="20"/>
    </w:rPr>
  </w:style>
  <w:style w:type="paragraph" w:customStyle="1" w:styleId="ALCCC">
    <w:name w:val="A LCCC"/>
    <w:basedOn w:val="Normal"/>
    <w:rsid w:val="00234AEC"/>
    <w:pPr>
      <w:spacing w:after="0" w:line="240" w:lineRule="auto"/>
      <w:jc w:val="both"/>
    </w:pPr>
    <w:rPr>
      <w:rFonts w:ascii="Times New Roman" w:eastAsia="Times New Roman" w:hAnsi="Times New Roman" w:cs="Times New Roman"/>
      <w:b/>
      <w:caps/>
      <w:sz w:val="28"/>
      <w:szCs w:val="20"/>
    </w:rPr>
  </w:style>
  <w:style w:type="character" w:styleId="PageNumber">
    <w:name w:val="page number"/>
    <w:basedOn w:val="DefaultParagraphFont"/>
    <w:rsid w:val="00234AEC"/>
  </w:style>
  <w:style w:type="paragraph" w:styleId="TOC1">
    <w:name w:val="toc 1"/>
    <w:basedOn w:val="Normal"/>
    <w:next w:val="Normal"/>
    <w:uiPriority w:val="39"/>
    <w:rsid w:val="00234AEC"/>
    <w:pPr>
      <w:spacing w:before="360" w:after="360"/>
    </w:pPr>
    <w:rPr>
      <w:rFonts w:cstheme="minorHAnsi"/>
      <w:b/>
      <w:bCs/>
      <w:caps/>
      <w:u w:val="single"/>
    </w:rPr>
  </w:style>
  <w:style w:type="paragraph" w:styleId="TOC2">
    <w:name w:val="toc 2"/>
    <w:basedOn w:val="Normal"/>
    <w:next w:val="Normal"/>
    <w:uiPriority w:val="39"/>
    <w:rsid w:val="00234AEC"/>
    <w:pPr>
      <w:spacing w:after="0"/>
    </w:pPr>
    <w:rPr>
      <w:rFonts w:cstheme="minorHAnsi"/>
      <w:b/>
      <w:bCs/>
      <w:smallCaps/>
    </w:rPr>
  </w:style>
  <w:style w:type="paragraph" w:styleId="BodyText2">
    <w:name w:val="Body Text 2"/>
    <w:aliases w:val="two"/>
    <w:basedOn w:val="Normal"/>
    <w:link w:val="BodyText2Char"/>
    <w:rsid w:val="00234AEC"/>
    <w:pPr>
      <w:tabs>
        <w:tab w:val="left" w:pos="720"/>
        <w:tab w:val="left" w:pos="1440"/>
        <w:tab w:val="left" w:pos="7020"/>
      </w:tabs>
      <w:spacing w:after="0" w:line="300" w:lineRule="auto"/>
      <w:ind w:left="720"/>
      <w:jc w:val="both"/>
    </w:pPr>
    <w:rPr>
      <w:rFonts w:ascii="Times New Roman" w:eastAsia="Times New Roman" w:hAnsi="Times New Roman" w:cs="Times New Roman"/>
      <w:sz w:val="24"/>
      <w:szCs w:val="20"/>
    </w:rPr>
  </w:style>
  <w:style w:type="character" w:customStyle="1" w:styleId="BodyText2Char">
    <w:name w:val="Body Text 2 Char"/>
    <w:aliases w:val="two Char"/>
    <w:basedOn w:val="DefaultParagraphFont"/>
    <w:link w:val="BodyText2"/>
    <w:rsid w:val="00234AEC"/>
    <w:rPr>
      <w:rFonts w:ascii="Times New Roman" w:eastAsia="Times New Roman" w:hAnsi="Times New Roman" w:cs="Times New Roman"/>
      <w:sz w:val="24"/>
      <w:szCs w:val="20"/>
    </w:rPr>
  </w:style>
  <w:style w:type="paragraph" w:styleId="TOC3">
    <w:name w:val="toc 3"/>
    <w:basedOn w:val="Normal"/>
    <w:next w:val="Normal"/>
    <w:autoRedefine/>
    <w:uiPriority w:val="39"/>
    <w:rsid w:val="00234AEC"/>
    <w:pPr>
      <w:spacing w:after="0"/>
    </w:pPr>
    <w:rPr>
      <w:rFonts w:cstheme="minorHAnsi"/>
      <w:smallCaps/>
    </w:rPr>
  </w:style>
  <w:style w:type="paragraph" w:customStyle="1" w:styleId="bulletlist">
    <w:name w:val="bullet list"/>
    <w:basedOn w:val="Normal"/>
    <w:rsid w:val="00234AEC"/>
    <w:pPr>
      <w:numPr>
        <w:numId w:val="1"/>
      </w:numPr>
      <w:tabs>
        <w:tab w:val="clear" w:pos="360"/>
        <w:tab w:val="left" w:pos="720"/>
        <w:tab w:val="num" w:pos="1080"/>
        <w:tab w:val="left" w:pos="1530"/>
        <w:tab w:val="left" w:pos="1890"/>
      </w:tabs>
      <w:spacing w:after="0" w:line="300" w:lineRule="auto"/>
      <w:ind w:left="1080"/>
      <w:jc w:val="both"/>
    </w:pPr>
    <w:rPr>
      <w:rFonts w:ascii="Times New Roman" w:eastAsia="Times New Roman" w:hAnsi="Times New Roman" w:cs="Times New Roman"/>
      <w:sz w:val="24"/>
      <w:szCs w:val="20"/>
    </w:rPr>
  </w:style>
  <w:style w:type="paragraph" w:customStyle="1" w:styleId="subpartsofbulletlist34">
    <w:name w:val="sub parts of bullet list 3/4"/>
    <w:basedOn w:val="Normal"/>
    <w:rsid w:val="00234AEC"/>
    <w:pPr>
      <w:tabs>
        <w:tab w:val="left" w:pos="720"/>
        <w:tab w:val="left" w:pos="1530"/>
        <w:tab w:val="left" w:pos="1890"/>
      </w:tabs>
      <w:spacing w:after="0" w:line="300" w:lineRule="auto"/>
      <w:ind w:left="1080"/>
      <w:jc w:val="both"/>
    </w:pPr>
    <w:rPr>
      <w:rFonts w:ascii="Times New Roman" w:eastAsia="Times New Roman" w:hAnsi="Times New Roman" w:cs="Times New Roman"/>
      <w:sz w:val="24"/>
      <w:szCs w:val="20"/>
    </w:rPr>
  </w:style>
  <w:style w:type="paragraph" w:styleId="TOC4">
    <w:name w:val="toc 4"/>
    <w:basedOn w:val="Normal"/>
    <w:next w:val="Normal"/>
    <w:autoRedefine/>
    <w:semiHidden/>
    <w:rsid w:val="00234AEC"/>
    <w:pPr>
      <w:spacing w:after="0"/>
    </w:pPr>
    <w:rPr>
      <w:rFonts w:cstheme="minorHAnsi"/>
    </w:rPr>
  </w:style>
  <w:style w:type="paragraph" w:styleId="TOC5">
    <w:name w:val="toc 5"/>
    <w:basedOn w:val="Normal"/>
    <w:next w:val="Normal"/>
    <w:autoRedefine/>
    <w:semiHidden/>
    <w:rsid w:val="00234AEC"/>
    <w:pPr>
      <w:spacing w:after="0"/>
    </w:pPr>
    <w:rPr>
      <w:rFonts w:cstheme="minorHAnsi"/>
    </w:rPr>
  </w:style>
  <w:style w:type="paragraph" w:styleId="TOC6">
    <w:name w:val="toc 6"/>
    <w:basedOn w:val="Normal"/>
    <w:next w:val="Normal"/>
    <w:autoRedefine/>
    <w:semiHidden/>
    <w:rsid w:val="00234AEC"/>
    <w:pPr>
      <w:spacing w:after="0"/>
    </w:pPr>
    <w:rPr>
      <w:rFonts w:cstheme="minorHAnsi"/>
    </w:rPr>
  </w:style>
  <w:style w:type="paragraph" w:styleId="TOC7">
    <w:name w:val="toc 7"/>
    <w:basedOn w:val="Normal"/>
    <w:next w:val="Normal"/>
    <w:autoRedefine/>
    <w:semiHidden/>
    <w:rsid w:val="00234AEC"/>
    <w:pPr>
      <w:spacing w:after="0"/>
    </w:pPr>
    <w:rPr>
      <w:rFonts w:cstheme="minorHAnsi"/>
    </w:rPr>
  </w:style>
  <w:style w:type="paragraph" w:styleId="TOC8">
    <w:name w:val="toc 8"/>
    <w:basedOn w:val="Normal"/>
    <w:next w:val="Normal"/>
    <w:autoRedefine/>
    <w:semiHidden/>
    <w:rsid w:val="00234AEC"/>
    <w:pPr>
      <w:spacing w:after="0"/>
    </w:pPr>
    <w:rPr>
      <w:rFonts w:cstheme="minorHAnsi"/>
    </w:rPr>
  </w:style>
  <w:style w:type="paragraph" w:styleId="TOC9">
    <w:name w:val="toc 9"/>
    <w:basedOn w:val="Normal"/>
    <w:next w:val="Normal"/>
    <w:autoRedefine/>
    <w:semiHidden/>
    <w:rsid w:val="00234AEC"/>
    <w:pPr>
      <w:spacing w:after="0"/>
    </w:pPr>
    <w:rPr>
      <w:rFonts w:cstheme="minorHAnsi"/>
    </w:rPr>
  </w:style>
  <w:style w:type="paragraph" w:styleId="BodyText">
    <w:name w:val="Body Text"/>
    <w:basedOn w:val="Normal"/>
    <w:link w:val="BodyTextChar"/>
    <w:rsid w:val="00234AEC"/>
    <w:pPr>
      <w:spacing w:after="0" w:line="240" w:lineRule="auto"/>
    </w:pPr>
    <w:rPr>
      <w:rFonts w:ascii="Times New Roman" w:eastAsia="Times New Roman" w:hAnsi="Times New Roman" w:cs="Times New Roman"/>
      <w:sz w:val="24"/>
      <w:szCs w:val="20"/>
    </w:rPr>
  </w:style>
  <w:style w:type="character" w:customStyle="1" w:styleId="BodyTextChar">
    <w:name w:val="Body Text Char"/>
    <w:basedOn w:val="DefaultParagraphFont"/>
    <w:link w:val="BodyText"/>
    <w:rsid w:val="00234AEC"/>
    <w:rPr>
      <w:rFonts w:ascii="Times New Roman" w:eastAsia="Times New Roman" w:hAnsi="Times New Roman" w:cs="Times New Roman"/>
      <w:sz w:val="24"/>
      <w:szCs w:val="20"/>
    </w:rPr>
  </w:style>
  <w:style w:type="paragraph" w:styleId="DocumentMap">
    <w:name w:val="Document Map"/>
    <w:basedOn w:val="Normal"/>
    <w:link w:val="DocumentMapChar"/>
    <w:semiHidden/>
    <w:rsid w:val="00234AEC"/>
    <w:pPr>
      <w:shd w:val="clear" w:color="auto" w:fill="000080"/>
      <w:spacing w:after="0" w:line="240" w:lineRule="auto"/>
    </w:pPr>
    <w:rPr>
      <w:rFonts w:ascii="Tahoma" w:eastAsia="Times New Roman" w:hAnsi="Tahoma" w:cs="Times New Roman"/>
      <w:sz w:val="20"/>
      <w:szCs w:val="20"/>
    </w:rPr>
  </w:style>
  <w:style w:type="character" w:customStyle="1" w:styleId="DocumentMapChar">
    <w:name w:val="Document Map Char"/>
    <w:basedOn w:val="DefaultParagraphFont"/>
    <w:link w:val="DocumentMap"/>
    <w:semiHidden/>
    <w:rsid w:val="00234AEC"/>
    <w:rPr>
      <w:rFonts w:ascii="Tahoma" w:eastAsia="Times New Roman" w:hAnsi="Tahoma" w:cs="Times New Roman"/>
      <w:sz w:val="20"/>
      <w:szCs w:val="20"/>
      <w:shd w:val="clear" w:color="auto" w:fill="000080"/>
    </w:rPr>
  </w:style>
  <w:style w:type="paragraph" w:styleId="BodyTextIndent">
    <w:name w:val="Body Text Indent"/>
    <w:basedOn w:val="Normal"/>
    <w:link w:val="BodyTextIndentChar"/>
    <w:rsid w:val="00234AEC"/>
    <w:pPr>
      <w:spacing w:after="0" w:line="240" w:lineRule="auto"/>
      <w:ind w:left="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234AEC"/>
    <w:rPr>
      <w:rFonts w:ascii="Times New Roman" w:eastAsia="Times New Roman" w:hAnsi="Times New Roman" w:cs="Times New Roman"/>
      <w:sz w:val="24"/>
      <w:szCs w:val="20"/>
    </w:rPr>
  </w:style>
  <w:style w:type="paragraph" w:styleId="BalloonText">
    <w:name w:val="Balloon Text"/>
    <w:basedOn w:val="Normal"/>
    <w:link w:val="BalloonTextChar"/>
    <w:semiHidden/>
    <w:rsid w:val="00234AEC"/>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semiHidden/>
    <w:rsid w:val="00234AEC"/>
    <w:rPr>
      <w:rFonts w:ascii="Tahoma" w:eastAsia="Times New Roman" w:hAnsi="Tahoma" w:cs="Tahoma"/>
      <w:sz w:val="16"/>
      <w:szCs w:val="16"/>
    </w:rPr>
  </w:style>
  <w:style w:type="character" w:styleId="CommentReference">
    <w:name w:val="annotation reference"/>
    <w:semiHidden/>
    <w:rsid w:val="00234AEC"/>
    <w:rPr>
      <w:sz w:val="16"/>
      <w:szCs w:val="16"/>
    </w:rPr>
  </w:style>
  <w:style w:type="paragraph" w:styleId="CommentText">
    <w:name w:val="annotation text"/>
    <w:basedOn w:val="Normal"/>
    <w:link w:val="CommentTextChar"/>
    <w:semiHidden/>
    <w:rsid w:val="00234AEC"/>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semiHidden/>
    <w:rsid w:val="00234AEC"/>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semiHidden/>
    <w:rsid w:val="00234AEC"/>
    <w:rPr>
      <w:b/>
      <w:bCs/>
    </w:rPr>
  </w:style>
  <w:style w:type="character" w:customStyle="1" w:styleId="CommentSubjectChar">
    <w:name w:val="Comment Subject Char"/>
    <w:basedOn w:val="CommentTextChar"/>
    <w:link w:val="CommentSubject"/>
    <w:semiHidden/>
    <w:rsid w:val="00234AEC"/>
    <w:rPr>
      <w:rFonts w:ascii="Times New Roman" w:eastAsia="Times New Roman" w:hAnsi="Times New Roman" w:cs="Times New Roman"/>
      <w:b/>
      <w:bCs/>
      <w:sz w:val="20"/>
      <w:szCs w:val="20"/>
    </w:rPr>
  </w:style>
  <w:style w:type="character" w:styleId="Hyperlink">
    <w:name w:val="Hyperlink"/>
    <w:uiPriority w:val="99"/>
    <w:rsid w:val="00234AEC"/>
    <w:rPr>
      <w:color w:val="0000FF"/>
      <w:u w:val="single"/>
    </w:rPr>
  </w:style>
  <w:style w:type="paragraph" w:styleId="BodyText3">
    <w:name w:val="Body Text 3"/>
    <w:basedOn w:val="Normal"/>
    <w:link w:val="BodyText3Char"/>
    <w:rsid w:val="00234AEC"/>
    <w:pPr>
      <w:spacing w:after="120" w:line="240" w:lineRule="auto"/>
    </w:pPr>
    <w:rPr>
      <w:rFonts w:ascii="Times New Roman" w:eastAsia="Times New Roman" w:hAnsi="Times New Roman" w:cs="Times New Roman"/>
      <w:sz w:val="16"/>
      <w:szCs w:val="16"/>
    </w:rPr>
  </w:style>
  <w:style w:type="character" w:customStyle="1" w:styleId="BodyText3Char">
    <w:name w:val="Body Text 3 Char"/>
    <w:basedOn w:val="DefaultParagraphFont"/>
    <w:link w:val="BodyText3"/>
    <w:rsid w:val="00234AEC"/>
    <w:rPr>
      <w:rFonts w:ascii="Times New Roman" w:eastAsia="Times New Roman" w:hAnsi="Times New Roman" w:cs="Times New Roman"/>
      <w:sz w:val="16"/>
      <w:szCs w:val="16"/>
    </w:rPr>
  </w:style>
  <w:style w:type="paragraph" w:customStyle="1" w:styleId="a">
    <w:name w:val="_"/>
    <w:basedOn w:val="Normal"/>
    <w:link w:val="Char"/>
    <w:rsid w:val="00234AEC"/>
    <w:pPr>
      <w:widowControl w:val="0"/>
      <w:spacing w:after="0" w:line="240" w:lineRule="auto"/>
      <w:ind w:left="720" w:hanging="720"/>
    </w:pPr>
    <w:rPr>
      <w:rFonts w:ascii="Arial" w:eastAsia="Times New Roman" w:hAnsi="Arial" w:cs="Times New Roman"/>
      <w:snapToGrid w:val="0"/>
      <w:szCs w:val="20"/>
    </w:rPr>
  </w:style>
  <w:style w:type="character" w:customStyle="1" w:styleId="Char">
    <w:name w:val="_ Char"/>
    <w:link w:val="a"/>
    <w:rsid w:val="00234AEC"/>
    <w:rPr>
      <w:rFonts w:ascii="Arial" w:eastAsia="Times New Roman" w:hAnsi="Arial" w:cs="Times New Roman"/>
      <w:snapToGrid w:val="0"/>
      <w:szCs w:val="20"/>
    </w:rPr>
  </w:style>
  <w:style w:type="character" w:customStyle="1" w:styleId="1">
    <w:name w:val="1"/>
    <w:rsid w:val="00234AEC"/>
  </w:style>
  <w:style w:type="paragraph" w:styleId="Revision">
    <w:name w:val="Revision"/>
    <w:hidden/>
    <w:uiPriority w:val="99"/>
    <w:semiHidden/>
    <w:rsid w:val="00234AEC"/>
    <w:pPr>
      <w:spacing w:after="0" w:line="240" w:lineRule="auto"/>
    </w:pPr>
  </w:style>
  <w:style w:type="character" w:customStyle="1" w:styleId="UnresolvedMention1">
    <w:name w:val="Unresolved Mention1"/>
    <w:basedOn w:val="DefaultParagraphFont"/>
    <w:uiPriority w:val="99"/>
    <w:semiHidden/>
    <w:unhideWhenUsed/>
    <w:rsid w:val="00D20753"/>
    <w:rPr>
      <w:color w:val="605E5C"/>
      <w:shd w:val="clear" w:color="auto" w:fill="E1DFDD"/>
    </w:rPr>
  </w:style>
  <w:style w:type="paragraph" w:styleId="ListParagraph">
    <w:name w:val="List Paragraph"/>
    <w:basedOn w:val="Normal"/>
    <w:uiPriority w:val="34"/>
    <w:qFormat/>
    <w:rsid w:val="00F36A5A"/>
    <w:pPr>
      <w:ind w:left="720"/>
      <w:contextualSpacing/>
    </w:pPr>
  </w:style>
  <w:style w:type="paragraph" w:styleId="NormalWeb">
    <w:name w:val="Normal (Web)"/>
    <w:basedOn w:val="Normal"/>
    <w:uiPriority w:val="99"/>
    <w:semiHidden/>
    <w:unhideWhenUsed/>
    <w:rsid w:val="00251472"/>
    <w:pPr>
      <w:spacing w:before="100" w:beforeAutospacing="1" w:after="100" w:afterAutospacing="1" w:line="240" w:lineRule="auto"/>
    </w:pPr>
    <w:rPr>
      <w:rFonts w:ascii="Times New Roman" w:eastAsia="Times New Roman" w:hAnsi="Times New Roman" w:cs="Times New Roman"/>
      <w:sz w:val="24"/>
      <w:szCs w:val="24"/>
      <w:lang w:eastAsia="zh-CN"/>
    </w:rPr>
  </w:style>
  <w:style w:type="character" w:styleId="Strong">
    <w:name w:val="Strong"/>
    <w:basedOn w:val="DefaultParagraphFont"/>
    <w:uiPriority w:val="22"/>
    <w:qFormat/>
    <w:rsid w:val="00251472"/>
    <w:rPr>
      <w:b/>
      <w:bCs/>
    </w:rPr>
  </w:style>
  <w:style w:type="paragraph" w:styleId="TOCHeading">
    <w:name w:val="TOC Heading"/>
    <w:basedOn w:val="Heading1"/>
    <w:next w:val="Normal"/>
    <w:uiPriority w:val="39"/>
    <w:unhideWhenUsed/>
    <w:qFormat/>
    <w:rsid w:val="001B76E8"/>
    <w:pPr>
      <w:keepLines/>
      <w:spacing w:before="480" w:after="0" w:line="276" w:lineRule="auto"/>
      <w:outlineLvl w:val="9"/>
    </w:pPr>
    <w:rPr>
      <w:rFonts w:asciiTheme="majorHAnsi" w:eastAsiaTheme="majorEastAsia" w:hAnsiTheme="majorHAnsi" w:cstheme="majorBidi"/>
      <w:bCs/>
      <w:color w:val="365F91" w:themeColor="accent1" w:themeShade="BF"/>
      <w:kern w:val="0"/>
      <w:szCs w:val="28"/>
    </w:rPr>
  </w:style>
  <w:style w:type="paragraph" w:styleId="FootnoteText">
    <w:name w:val="footnote text"/>
    <w:basedOn w:val="Normal"/>
    <w:link w:val="FootnoteTextChar"/>
    <w:uiPriority w:val="99"/>
    <w:semiHidden/>
    <w:unhideWhenUsed/>
    <w:rsid w:val="003509A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509A3"/>
    <w:rPr>
      <w:sz w:val="20"/>
      <w:szCs w:val="20"/>
    </w:rPr>
  </w:style>
  <w:style w:type="character" w:styleId="FootnoteReference">
    <w:name w:val="footnote reference"/>
    <w:basedOn w:val="DefaultParagraphFont"/>
    <w:uiPriority w:val="99"/>
    <w:semiHidden/>
    <w:unhideWhenUsed/>
    <w:rsid w:val="003509A3"/>
    <w:rPr>
      <w:vertAlign w:val="superscript"/>
    </w:rPr>
  </w:style>
  <w:style w:type="paragraph" w:customStyle="1" w:styleId="paragraph">
    <w:name w:val="paragraph"/>
    <w:basedOn w:val="Normal"/>
    <w:rsid w:val="004451EE"/>
    <w:pPr>
      <w:spacing w:before="100" w:beforeAutospacing="1" w:after="100" w:afterAutospacing="1" w:line="240" w:lineRule="auto"/>
    </w:pPr>
    <w:rPr>
      <w:rFonts w:ascii="Times New Roman" w:eastAsia="Times New Roman" w:hAnsi="Times New Roman" w:cs="Times New Roman"/>
      <w:sz w:val="24"/>
      <w:szCs w:val="24"/>
      <w:lang w:eastAsia="zh-CN"/>
    </w:rPr>
  </w:style>
  <w:style w:type="character" w:customStyle="1" w:styleId="normaltextrun">
    <w:name w:val="normaltextrun"/>
    <w:basedOn w:val="DefaultParagraphFont"/>
    <w:rsid w:val="004451EE"/>
  </w:style>
  <w:style w:type="character" w:customStyle="1" w:styleId="eop">
    <w:name w:val="eop"/>
    <w:basedOn w:val="DefaultParagraphFont"/>
    <w:rsid w:val="004451EE"/>
  </w:style>
  <w:style w:type="character" w:customStyle="1" w:styleId="spellingerror">
    <w:name w:val="spellingerror"/>
    <w:basedOn w:val="DefaultParagraphFont"/>
    <w:rsid w:val="004451EE"/>
  </w:style>
  <w:style w:type="character" w:customStyle="1" w:styleId="contextualspellingandgrammarerror">
    <w:name w:val="contextualspellingandgrammarerror"/>
    <w:basedOn w:val="DefaultParagraphFont"/>
    <w:rsid w:val="004451EE"/>
  </w:style>
  <w:style w:type="character" w:customStyle="1" w:styleId="alt-edited">
    <w:name w:val="alt-edited"/>
    <w:basedOn w:val="DefaultParagraphFont"/>
    <w:rsid w:val="00BE4264"/>
  </w:style>
  <w:style w:type="paragraph" w:styleId="NoSpacing">
    <w:name w:val="No Spacing"/>
    <w:uiPriority w:val="1"/>
    <w:qFormat/>
    <w:rsid w:val="00BE4264"/>
    <w:pPr>
      <w:spacing w:after="0" w:line="240" w:lineRule="auto"/>
    </w:pPr>
    <w:rPr>
      <w:rFonts w:eastAsia="SimSun"/>
    </w:rPr>
  </w:style>
  <w:style w:type="character" w:styleId="UnresolvedMention">
    <w:name w:val="Unresolved Mention"/>
    <w:basedOn w:val="DefaultParagraphFont"/>
    <w:uiPriority w:val="99"/>
    <w:semiHidden/>
    <w:unhideWhenUsed/>
    <w:rsid w:val="002F117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6300801">
      <w:bodyDiv w:val="1"/>
      <w:marLeft w:val="0"/>
      <w:marRight w:val="0"/>
      <w:marTop w:val="0"/>
      <w:marBottom w:val="0"/>
      <w:divBdr>
        <w:top w:val="none" w:sz="0" w:space="0" w:color="auto"/>
        <w:left w:val="none" w:sz="0" w:space="0" w:color="auto"/>
        <w:bottom w:val="none" w:sz="0" w:space="0" w:color="auto"/>
        <w:right w:val="none" w:sz="0" w:space="0" w:color="auto"/>
      </w:divBdr>
    </w:div>
    <w:div w:id="682442810">
      <w:bodyDiv w:val="1"/>
      <w:marLeft w:val="0"/>
      <w:marRight w:val="0"/>
      <w:marTop w:val="0"/>
      <w:marBottom w:val="0"/>
      <w:divBdr>
        <w:top w:val="none" w:sz="0" w:space="0" w:color="auto"/>
        <w:left w:val="none" w:sz="0" w:space="0" w:color="auto"/>
        <w:bottom w:val="none" w:sz="0" w:space="0" w:color="auto"/>
        <w:right w:val="none" w:sz="0" w:space="0" w:color="auto"/>
      </w:divBdr>
    </w:div>
    <w:div w:id="911504877">
      <w:bodyDiv w:val="1"/>
      <w:marLeft w:val="0"/>
      <w:marRight w:val="0"/>
      <w:marTop w:val="0"/>
      <w:marBottom w:val="0"/>
      <w:divBdr>
        <w:top w:val="none" w:sz="0" w:space="0" w:color="auto"/>
        <w:left w:val="none" w:sz="0" w:space="0" w:color="auto"/>
        <w:bottom w:val="none" w:sz="0" w:space="0" w:color="auto"/>
        <w:right w:val="none" w:sz="0" w:space="0" w:color="auto"/>
      </w:divBdr>
    </w:div>
    <w:div w:id="1503739587">
      <w:bodyDiv w:val="1"/>
      <w:marLeft w:val="0"/>
      <w:marRight w:val="0"/>
      <w:marTop w:val="0"/>
      <w:marBottom w:val="0"/>
      <w:divBdr>
        <w:top w:val="none" w:sz="0" w:space="0" w:color="auto"/>
        <w:left w:val="none" w:sz="0" w:space="0" w:color="auto"/>
        <w:bottom w:val="none" w:sz="0" w:space="0" w:color="auto"/>
        <w:right w:val="none" w:sz="0" w:space="0" w:color="auto"/>
      </w:divBdr>
    </w:div>
    <w:div w:id="2060477165">
      <w:bodyDiv w:val="1"/>
      <w:marLeft w:val="0"/>
      <w:marRight w:val="0"/>
      <w:marTop w:val="0"/>
      <w:marBottom w:val="0"/>
      <w:divBdr>
        <w:top w:val="none" w:sz="0" w:space="0" w:color="auto"/>
        <w:left w:val="none" w:sz="0" w:space="0" w:color="auto"/>
        <w:bottom w:val="none" w:sz="0" w:space="0" w:color="auto"/>
        <w:right w:val="none" w:sz="0" w:space="0" w:color="auto"/>
      </w:divBdr>
      <w:divsChild>
        <w:div w:id="507448886">
          <w:marLeft w:val="-75"/>
          <w:marRight w:val="0"/>
          <w:marTop w:val="30"/>
          <w:marBottom w:val="30"/>
          <w:divBdr>
            <w:top w:val="none" w:sz="0" w:space="0" w:color="auto"/>
            <w:left w:val="none" w:sz="0" w:space="0" w:color="auto"/>
            <w:bottom w:val="none" w:sz="0" w:space="0" w:color="auto"/>
            <w:right w:val="none" w:sz="0" w:space="0" w:color="auto"/>
          </w:divBdr>
          <w:divsChild>
            <w:div w:id="2901240">
              <w:marLeft w:val="0"/>
              <w:marRight w:val="0"/>
              <w:marTop w:val="0"/>
              <w:marBottom w:val="0"/>
              <w:divBdr>
                <w:top w:val="none" w:sz="0" w:space="0" w:color="auto"/>
                <w:left w:val="none" w:sz="0" w:space="0" w:color="auto"/>
                <w:bottom w:val="none" w:sz="0" w:space="0" w:color="auto"/>
                <w:right w:val="none" w:sz="0" w:space="0" w:color="auto"/>
              </w:divBdr>
              <w:divsChild>
                <w:div w:id="1957053488">
                  <w:marLeft w:val="0"/>
                  <w:marRight w:val="0"/>
                  <w:marTop w:val="0"/>
                  <w:marBottom w:val="0"/>
                  <w:divBdr>
                    <w:top w:val="none" w:sz="0" w:space="0" w:color="auto"/>
                    <w:left w:val="none" w:sz="0" w:space="0" w:color="auto"/>
                    <w:bottom w:val="none" w:sz="0" w:space="0" w:color="auto"/>
                    <w:right w:val="none" w:sz="0" w:space="0" w:color="auto"/>
                  </w:divBdr>
                </w:div>
              </w:divsChild>
            </w:div>
            <w:div w:id="1051659109">
              <w:marLeft w:val="0"/>
              <w:marRight w:val="0"/>
              <w:marTop w:val="0"/>
              <w:marBottom w:val="0"/>
              <w:divBdr>
                <w:top w:val="none" w:sz="0" w:space="0" w:color="auto"/>
                <w:left w:val="none" w:sz="0" w:space="0" w:color="auto"/>
                <w:bottom w:val="none" w:sz="0" w:space="0" w:color="auto"/>
                <w:right w:val="none" w:sz="0" w:space="0" w:color="auto"/>
              </w:divBdr>
              <w:divsChild>
                <w:div w:id="117722049">
                  <w:marLeft w:val="0"/>
                  <w:marRight w:val="0"/>
                  <w:marTop w:val="0"/>
                  <w:marBottom w:val="0"/>
                  <w:divBdr>
                    <w:top w:val="none" w:sz="0" w:space="0" w:color="auto"/>
                    <w:left w:val="none" w:sz="0" w:space="0" w:color="auto"/>
                    <w:bottom w:val="none" w:sz="0" w:space="0" w:color="auto"/>
                    <w:right w:val="none" w:sz="0" w:space="0" w:color="auto"/>
                  </w:divBdr>
                </w:div>
                <w:div w:id="925262439">
                  <w:marLeft w:val="0"/>
                  <w:marRight w:val="0"/>
                  <w:marTop w:val="0"/>
                  <w:marBottom w:val="0"/>
                  <w:divBdr>
                    <w:top w:val="none" w:sz="0" w:space="0" w:color="auto"/>
                    <w:left w:val="none" w:sz="0" w:space="0" w:color="auto"/>
                    <w:bottom w:val="none" w:sz="0" w:space="0" w:color="auto"/>
                    <w:right w:val="none" w:sz="0" w:space="0" w:color="auto"/>
                  </w:divBdr>
                </w:div>
                <w:div w:id="865678286">
                  <w:marLeft w:val="0"/>
                  <w:marRight w:val="0"/>
                  <w:marTop w:val="0"/>
                  <w:marBottom w:val="0"/>
                  <w:divBdr>
                    <w:top w:val="none" w:sz="0" w:space="0" w:color="auto"/>
                    <w:left w:val="none" w:sz="0" w:space="0" w:color="auto"/>
                    <w:bottom w:val="none" w:sz="0" w:space="0" w:color="auto"/>
                    <w:right w:val="none" w:sz="0" w:space="0" w:color="auto"/>
                  </w:divBdr>
                </w:div>
                <w:div w:id="147207517">
                  <w:marLeft w:val="0"/>
                  <w:marRight w:val="0"/>
                  <w:marTop w:val="0"/>
                  <w:marBottom w:val="0"/>
                  <w:divBdr>
                    <w:top w:val="none" w:sz="0" w:space="0" w:color="auto"/>
                    <w:left w:val="none" w:sz="0" w:space="0" w:color="auto"/>
                    <w:bottom w:val="none" w:sz="0" w:space="0" w:color="auto"/>
                    <w:right w:val="none" w:sz="0" w:space="0" w:color="auto"/>
                  </w:divBdr>
                </w:div>
                <w:div w:id="1459643503">
                  <w:marLeft w:val="0"/>
                  <w:marRight w:val="0"/>
                  <w:marTop w:val="0"/>
                  <w:marBottom w:val="0"/>
                  <w:divBdr>
                    <w:top w:val="none" w:sz="0" w:space="0" w:color="auto"/>
                    <w:left w:val="none" w:sz="0" w:space="0" w:color="auto"/>
                    <w:bottom w:val="none" w:sz="0" w:space="0" w:color="auto"/>
                    <w:right w:val="none" w:sz="0" w:space="0" w:color="auto"/>
                  </w:divBdr>
                </w:div>
                <w:div w:id="376054671">
                  <w:marLeft w:val="0"/>
                  <w:marRight w:val="0"/>
                  <w:marTop w:val="0"/>
                  <w:marBottom w:val="0"/>
                  <w:divBdr>
                    <w:top w:val="none" w:sz="0" w:space="0" w:color="auto"/>
                    <w:left w:val="none" w:sz="0" w:space="0" w:color="auto"/>
                    <w:bottom w:val="none" w:sz="0" w:space="0" w:color="auto"/>
                    <w:right w:val="none" w:sz="0" w:space="0" w:color="auto"/>
                  </w:divBdr>
                </w:div>
                <w:div w:id="770784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344302">
          <w:marLeft w:val="0"/>
          <w:marRight w:val="0"/>
          <w:marTop w:val="0"/>
          <w:marBottom w:val="0"/>
          <w:divBdr>
            <w:top w:val="none" w:sz="0" w:space="0" w:color="auto"/>
            <w:left w:val="none" w:sz="0" w:space="0" w:color="auto"/>
            <w:bottom w:val="none" w:sz="0" w:space="0" w:color="auto"/>
            <w:right w:val="none" w:sz="0" w:space="0" w:color="auto"/>
          </w:divBdr>
        </w:div>
        <w:div w:id="1970628390">
          <w:marLeft w:val="0"/>
          <w:marRight w:val="0"/>
          <w:marTop w:val="0"/>
          <w:marBottom w:val="0"/>
          <w:divBdr>
            <w:top w:val="none" w:sz="0" w:space="0" w:color="auto"/>
            <w:left w:val="none" w:sz="0" w:space="0" w:color="auto"/>
            <w:bottom w:val="none" w:sz="0" w:space="0" w:color="auto"/>
            <w:right w:val="none" w:sz="0" w:space="0" w:color="auto"/>
          </w:divBdr>
        </w:div>
        <w:div w:id="1024091325">
          <w:marLeft w:val="0"/>
          <w:marRight w:val="0"/>
          <w:marTop w:val="0"/>
          <w:marBottom w:val="0"/>
          <w:divBdr>
            <w:top w:val="none" w:sz="0" w:space="0" w:color="auto"/>
            <w:left w:val="none" w:sz="0" w:space="0" w:color="auto"/>
            <w:bottom w:val="none" w:sz="0" w:space="0" w:color="auto"/>
            <w:right w:val="none" w:sz="0" w:space="0" w:color="auto"/>
          </w:divBdr>
        </w:div>
        <w:div w:id="1250848010">
          <w:marLeft w:val="0"/>
          <w:marRight w:val="0"/>
          <w:marTop w:val="0"/>
          <w:marBottom w:val="0"/>
          <w:divBdr>
            <w:top w:val="none" w:sz="0" w:space="0" w:color="auto"/>
            <w:left w:val="none" w:sz="0" w:space="0" w:color="auto"/>
            <w:bottom w:val="none" w:sz="0" w:space="0" w:color="auto"/>
            <w:right w:val="none" w:sz="0" w:space="0" w:color="auto"/>
          </w:divBdr>
        </w:div>
        <w:div w:id="1252160334">
          <w:marLeft w:val="0"/>
          <w:marRight w:val="0"/>
          <w:marTop w:val="0"/>
          <w:marBottom w:val="0"/>
          <w:divBdr>
            <w:top w:val="none" w:sz="0" w:space="0" w:color="auto"/>
            <w:left w:val="none" w:sz="0" w:space="0" w:color="auto"/>
            <w:bottom w:val="none" w:sz="0" w:space="0" w:color="auto"/>
            <w:right w:val="none" w:sz="0" w:space="0" w:color="auto"/>
          </w:divBdr>
        </w:div>
        <w:div w:id="724455864">
          <w:marLeft w:val="0"/>
          <w:marRight w:val="0"/>
          <w:marTop w:val="0"/>
          <w:marBottom w:val="0"/>
          <w:divBdr>
            <w:top w:val="none" w:sz="0" w:space="0" w:color="auto"/>
            <w:left w:val="none" w:sz="0" w:space="0" w:color="auto"/>
            <w:bottom w:val="none" w:sz="0" w:space="0" w:color="auto"/>
            <w:right w:val="none" w:sz="0" w:space="0" w:color="auto"/>
          </w:divBdr>
        </w:div>
        <w:div w:id="383216508">
          <w:marLeft w:val="0"/>
          <w:marRight w:val="0"/>
          <w:marTop w:val="0"/>
          <w:marBottom w:val="0"/>
          <w:divBdr>
            <w:top w:val="none" w:sz="0" w:space="0" w:color="auto"/>
            <w:left w:val="none" w:sz="0" w:space="0" w:color="auto"/>
            <w:bottom w:val="none" w:sz="0" w:space="0" w:color="auto"/>
            <w:right w:val="none" w:sz="0" w:space="0" w:color="auto"/>
          </w:divBdr>
        </w:div>
        <w:div w:id="989601766">
          <w:marLeft w:val="0"/>
          <w:marRight w:val="0"/>
          <w:marTop w:val="0"/>
          <w:marBottom w:val="0"/>
          <w:divBdr>
            <w:top w:val="none" w:sz="0" w:space="0" w:color="auto"/>
            <w:left w:val="none" w:sz="0" w:space="0" w:color="auto"/>
            <w:bottom w:val="none" w:sz="0" w:space="0" w:color="auto"/>
            <w:right w:val="none" w:sz="0" w:space="0" w:color="auto"/>
          </w:divBdr>
        </w:div>
        <w:div w:id="1379088174">
          <w:marLeft w:val="0"/>
          <w:marRight w:val="0"/>
          <w:marTop w:val="0"/>
          <w:marBottom w:val="0"/>
          <w:divBdr>
            <w:top w:val="none" w:sz="0" w:space="0" w:color="auto"/>
            <w:left w:val="none" w:sz="0" w:space="0" w:color="auto"/>
            <w:bottom w:val="none" w:sz="0" w:space="0" w:color="auto"/>
            <w:right w:val="none" w:sz="0" w:space="0" w:color="auto"/>
          </w:divBdr>
        </w:div>
        <w:div w:id="471754622">
          <w:marLeft w:val="0"/>
          <w:marRight w:val="0"/>
          <w:marTop w:val="0"/>
          <w:marBottom w:val="0"/>
          <w:divBdr>
            <w:top w:val="none" w:sz="0" w:space="0" w:color="auto"/>
            <w:left w:val="none" w:sz="0" w:space="0" w:color="auto"/>
            <w:bottom w:val="none" w:sz="0" w:space="0" w:color="auto"/>
            <w:right w:val="none" w:sz="0" w:space="0" w:color="auto"/>
          </w:divBdr>
        </w:div>
        <w:div w:id="1986010515">
          <w:marLeft w:val="0"/>
          <w:marRight w:val="0"/>
          <w:marTop w:val="0"/>
          <w:marBottom w:val="0"/>
          <w:divBdr>
            <w:top w:val="none" w:sz="0" w:space="0" w:color="auto"/>
            <w:left w:val="none" w:sz="0" w:space="0" w:color="auto"/>
            <w:bottom w:val="none" w:sz="0" w:space="0" w:color="auto"/>
            <w:right w:val="none" w:sz="0" w:space="0" w:color="auto"/>
          </w:divBdr>
        </w:div>
        <w:div w:id="961037383">
          <w:marLeft w:val="0"/>
          <w:marRight w:val="0"/>
          <w:marTop w:val="0"/>
          <w:marBottom w:val="0"/>
          <w:divBdr>
            <w:top w:val="none" w:sz="0" w:space="0" w:color="auto"/>
            <w:left w:val="none" w:sz="0" w:space="0" w:color="auto"/>
            <w:bottom w:val="none" w:sz="0" w:space="0" w:color="auto"/>
            <w:right w:val="none" w:sz="0" w:space="0" w:color="auto"/>
          </w:divBdr>
        </w:div>
        <w:div w:id="1827746875">
          <w:marLeft w:val="0"/>
          <w:marRight w:val="0"/>
          <w:marTop w:val="0"/>
          <w:marBottom w:val="0"/>
          <w:divBdr>
            <w:top w:val="none" w:sz="0" w:space="0" w:color="auto"/>
            <w:left w:val="none" w:sz="0" w:space="0" w:color="auto"/>
            <w:bottom w:val="none" w:sz="0" w:space="0" w:color="auto"/>
            <w:right w:val="none" w:sz="0" w:space="0" w:color="auto"/>
          </w:divBdr>
        </w:div>
        <w:div w:id="1194811133">
          <w:marLeft w:val="0"/>
          <w:marRight w:val="0"/>
          <w:marTop w:val="0"/>
          <w:marBottom w:val="0"/>
          <w:divBdr>
            <w:top w:val="none" w:sz="0" w:space="0" w:color="auto"/>
            <w:left w:val="none" w:sz="0" w:space="0" w:color="auto"/>
            <w:bottom w:val="none" w:sz="0" w:space="0" w:color="auto"/>
            <w:right w:val="none" w:sz="0" w:space="0" w:color="auto"/>
          </w:divBdr>
        </w:div>
        <w:div w:id="659844603">
          <w:marLeft w:val="0"/>
          <w:marRight w:val="0"/>
          <w:marTop w:val="0"/>
          <w:marBottom w:val="0"/>
          <w:divBdr>
            <w:top w:val="none" w:sz="0" w:space="0" w:color="auto"/>
            <w:left w:val="none" w:sz="0" w:space="0" w:color="auto"/>
            <w:bottom w:val="none" w:sz="0" w:space="0" w:color="auto"/>
            <w:right w:val="none" w:sz="0" w:space="0" w:color="auto"/>
          </w:divBdr>
        </w:div>
        <w:div w:id="1376851356">
          <w:marLeft w:val="0"/>
          <w:marRight w:val="0"/>
          <w:marTop w:val="0"/>
          <w:marBottom w:val="0"/>
          <w:divBdr>
            <w:top w:val="none" w:sz="0" w:space="0" w:color="auto"/>
            <w:left w:val="none" w:sz="0" w:space="0" w:color="auto"/>
            <w:bottom w:val="none" w:sz="0" w:space="0" w:color="auto"/>
            <w:right w:val="none" w:sz="0" w:space="0" w:color="auto"/>
          </w:divBdr>
        </w:div>
        <w:div w:id="568343321">
          <w:marLeft w:val="0"/>
          <w:marRight w:val="0"/>
          <w:marTop w:val="0"/>
          <w:marBottom w:val="0"/>
          <w:divBdr>
            <w:top w:val="none" w:sz="0" w:space="0" w:color="auto"/>
            <w:left w:val="none" w:sz="0" w:space="0" w:color="auto"/>
            <w:bottom w:val="none" w:sz="0" w:space="0" w:color="auto"/>
            <w:right w:val="none" w:sz="0" w:space="0" w:color="auto"/>
          </w:divBdr>
        </w:div>
        <w:div w:id="145244851">
          <w:marLeft w:val="0"/>
          <w:marRight w:val="0"/>
          <w:marTop w:val="0"/>
          <w:marBottom w:val="0"/>
          <w:divBdr>
            <w:top w:val="none" w:sz="0" w:space="0" w:color="auto"/>
            <w:left w:val="none" w:sz="0" w:space="0" w:color="auto"/>
            <w:bottom w:val="none" w:sz="0" w:space="0" w:color="auto"/>
            <w:right w:val="none" w:sz="0" w:space="0" w:color="auto"/>
          </w:divBdr>
        </w:div>
        <w:div w:id="1327048803">
          <w:marLeft w:val="0"/>
          <w:marRight w:val="0"/>
          <w:marTop w:val="0"/>
          <w:marBottom w:val="0"/>
          <w:divBdr>
            <w:top w:val="none" w:sz="0" w:space="0" w:color="auto"/>
            <w:left w:val="none" w:sz="0" w:space="0" w:color="auto"/>
            <w:bottom w:val="none" w:sz="0" w:space="0" w:color="auto"/>
            <w:right w:val="none" w:sz="0" w:space="0" w:color="auto"/>
          </w:divBdr>
        </w:div>
        <w:div w:id="726031141">
          <w:marLeft w:val="0"/>
          <w:marRight w:val="0"/>
          <w:marTop w:val="0"/>
          <w:marBottom w:val="0"/>
          <w:divBdr>
            <w:top w:val="none" w:sz="0" w:space="0" w:color="auto"/>
            <w:left w:val="none" w:sz="0" w:space="0" w:color="auto"/>
            <w:bottom w:val="none" w:sz="0" w:space="0" w:color="auto"/>
            <w:right w:val="none" w:sz="0" w:space="0" w:color="auto"/>
          </w:divBdr>
        </w:div>
        <w:div w:id="1044795044">
          <w:marLeft w:val="0"/>
          <w:marRight w:val="0"/>
          <w:marTop w:val="0"/>
          <w:marBottom w:val="0"/>
          <w:divBdr>
            <w:top w:val="none" w:sz="0" w:space="0" w:color="auto"/>
            <w:left w:val="none" w:sz="0" w:space="0" w:color="auto"/>
            <w:bottom w:val="none" w:sz="0" w:space="0" w:color="auto"/>
            <w:right w:val="none" w:sz="0" w:space="0" w:color="auto"/>
          </w:divBdr>
        </w:div>
        <w:div w:id="965083141">
          <w:marLeft w:val="0"/>
          <w:marRight w:val="0"/>
          <w:marTop w:val="0"/>
          <w:marBottom w:val="0"/>
          <w:divBdr>
            <w:top w:val="none" w:sz="0" w:space="0" w:color="auto"/>
            <w:left w:val="none" w:sz="0" w:space="0" w:color="auto"/>
            <w:bottom w:val="none" w:sz="0" w:space="0" w:color="auto"/>
            <w:right w:val="none" w:sz="0" w:space="0" w:color="auto"/>
          </w:divBdr>
        </w:div>
        <w:div w:id="1210148363">
          <w:marLeft w:val="0"/>
          <w:marRight w:val="0"/>
          <w:marTop w:val="0"/>
          <w:marBottom w:val="0"/>
          <w:divBdr>
            <w:top w:val="none" w:sz="0" w:space="0" w:color="auto"/>
            <w:left w:val="none" w:sz="0" w:space="0" w:color="auto"/>
            <w:bottom w:val="none" w:sz="0" w:space="0" w:color="auto"/>
            <w:right w:val="none" w:sz="0" w:space="0" w:color="auto"/>
          </w:divBdr>
        </w:div>
        <w:div w:id="400062749">
          <w:marLeft w:val="0"/>
          <w:marRight w:val="0"/>
          <w:marTop w:val="0"/>
          <w:marBottom w:val="0"/>
          <w:divBdr>
            <w:top w:val="none" w:sz="0" w:space="0" w:color="auto"/>
            <w:left w:val="none" w:sz="0" w:space="0" w:color="auto"/>
            <w:bottom w:val="none" w:sz="0" w:space="0" w:color="auto"/>
            <w:right w:val="none" w:sz="0" w:space="0" w:color="auto"/>
          </w:divBdr>
        </w:div>
        <w:div w:id="1303655443">
          <w:marLeft w:val="0"/>
          <w:marRight w:val="0"/>
          <w:marTop w:val="0"/>
          <w:marBottom w:val="0"/>
          <w:divBdr>
            <w:top w:val="none" w:sz="0" w:space="0" w:color="auto"/>
            <w:left w:val="none" w:sz="0" w:space="0" w:color="auto"/>
            <w:bottom w:val="none" w:sz="0" w:space="0" w:color="auto"/>
            <w:right w:val="none" w:sz="0" w:space="0" w:color="auto"/>
          </w:divBdr>
        </w:div>
        <w:div w:id="1484392606">
          <w:marLeft w:val="0"/>
          <w:marRight w:val="0"/>
          <w:marTop w:val="0"/>
          <w:marBottom w:val="0"/>
          <w:divBdr>
            <w:top w:val="none" w:sz="0" w:space="0" w:color="auto"/>
            <w:left w:val="none" w:sz="0" w:space="0" w:color="auto"/>
            <w:bottom w:val="none" w:sz="0" w:space="0" w:color="auto"/>
            <w:right w:val="none" w:sz="0" w:space="0" w:color="auto"/>
          </w:divBdr>
        </w:div>
        <w:div w:id="1005934460">
          <w:marLeft w:val="0"/>
          <w:marRight w:val="0"/>
          <w:marTop w:val="0"/>
          <w:marBottom w:val="0"/>
          <w:divBdr>
            <w:top w:val="none" w:sz="0" w:space="0" w:color="auto"/>
            <w:left w:val="none" w:sz="0" w:space="0" w:color="auto"/>
            <w:bottom w:val="none" w:sz="0" w:space="0" w:color="auto"/>
            <w:right w:val="none" w:sz="0" w:space="0" w:color="auto"/>
          </w:divBdr>
        </w:div>
        <w:div w:id="1292638359">
          <w:marLeft w:val="0"/>
          <w:marRight w:val="0"/>
          <w:marTop w:val="0"/>
          <w:marBottom w:val="0"/>
          <w:divBdr>
            <w:top w:val="none" w:sz="0" w:space="0" w:color="auto"/>
            <w:left w:val="none" w:sz="0" w:space="0" w:color="auto"/>
            <w:bottom w:val="none" w:sz="0" w:space="0" w:color="auto"/>
            <w:right w:val="none" w:sz="0" w:space="0" w:color="auto"/>
          </w:divBdr>
        </w:div>
        <w:div w:id="1028065191">
          <w:marLeft w:val="0"/>
          <w:marRight w:val="0"/>
          <w:marTop w:val="0"/>
          <w:marBottom w:val="0"/>
          <w:divBdr>
            <w:top w:val="none" w:sz="0" w:space="0" w:color="auto"/>
            <w:left w:val="none" w:sz="0" w:space="0" w:color="auto"/>
            <w:bottom w:val="none" w:sz="0" w:space="0" w:color="auto"/>
            <w:right w:val="none" w:sz="0" w:space="0" w:color="auto"/>
          </w:divBdr>
        </w:div>
        <w:div w:id="753434561">
          <w:marLeft w:val="0"/>
          <w:marRight w:val="0"/>
          <w:marTop w:val="0"/>
          <w:marBottom w:val="0"/>
          <w:divBdr>
            <w:top w:val="none" w:sz="0" w:space="0" w:color="auto"/>
            <w:left w:val="none" w:sz="0" w:space="0" w:color="auto"/>
            <w:bottom w:val="none" w:sz="0" w:space="0" w:color="auto"/>
            <w:right w:val="none" w:sz="0" w:space="0" w:color="auto"/>
          </w:divBdr>
        </w:div>
        <w:div w:id="773211161">
          <w:marLeft w:val="0"/>
          <w:marRight w:val="0"/>
          <w:marTop w:val="0"/>
          <w:marBottom w:val="0"/>
          <w:divBdr>
            <w:top w:val="none" w:sz="0" w:space="0" w:color="auto"/>
            <w:left w:val="none" w:sz="0" w:space="0" w:color="auto"/>
            <w:bottom w:val="none" w:sz="0" w:space="0" w:color="auto"/>
            <w:right w:val="none" w:sz="0" w:space="0" w:color="auto"/>
          </w:divBdr>
        </w:div>
        <w:div w:id="335115026">
          <w:marLeft w:val="0"/>
          <w:marRight w:val="0"/>
          <w:marTop w:val="0"/>
          <w:marBottom w:val="0"/>
          <w:divBdr>
            <w:top w:val="none" w:sz="0" w:space="0" w:color="auto"/>
            <w:left w:val="none" w:sz="0" w:space="0" w:color="auto"/>
            <w:bottom w:val="none" w:sz="0" w:space="0" w:color="auto"/>
            <w:right w:val="none" w:sz="0" w:space="0" w:color="auto"/>
          </w:divBdr>
        </w:div>
        <w:div w:id="1153836254">
          <w:marLeft w:val="0"/>
          <w:marRight w:val="0"/>
          <w:marTop w:val="0"/>
          <w:marBottom w:val="0"/>
          <w:divBdr>
            <w:top w:val="none" w:sz="0" w:space="0" w:color="auto"/>
            <w:left w:val="none" w:sz="0" w:space="0" w:color="auto"/>
            <w:bottom w:val="none" w:sz="0" w:space="0" w:color="auto"/>
            <w:right w:val="none" w:sz="0" w:space="0" w:color="auto"/>
          </w:divBdr>
        </w:div>
        <w:div w:id="470637674">
          <w:marLeft w:val="0"/>
          <w:marRight w:val="0"/>
          <w:marTop w:val="0"/>
          <w:marBottom w:val="0"/>
          <w:divBdr>
            <w:top w:val="none" w:sz="0" w:space="0" w:color="auto"/>
            <w:left w:val="none" w:sz="0" w:space="0" w:color="auto"/>
            <w:bottom w:val="none" w:sz="0" w:space="0" w:color="auto"/>
            <w:right w:val="none" w:sz="0" w:space="0" w:color="auto"/>
          </w:divBdr>
        </w:div>
        <w:div w:id="2066637143">
          <w:marLeft w:val="0"/>
          <w:marRight w:val="0"/>
          <w:marTop w:val="0"/>
          <w:marBottom w:val="0"/>
          <w:divBdr>
            <w:top w:val="none" w:sz="0" w:space="0" w:color="auto"/>
            <w:left w:val="none" w:sz="0" w:space="0" w:color="auto"/>
            <w:bottom w:val="none" w:sz="0" w:space="0" w:color="auto"/>
            <w:right w:val="none" w:sz="0" w:space="0" w:color="auto"/>
          </w:divBdr>
        </w:div>
        <w:div w:id="51584442">
          <w:marLeft w:val="0"/>
          <w:marRight w:val="0"/>
          <w:marTop w:val="0"/>
          <w:marBottom w:val="0"/>
          <w:divBdr>
            <w:top w:val="none" w:sz="0" w:space="0" w:color="auto"/>
            <w:left w:val="none" w:sz="0" w:space="0" w:color="auto"/>
            <w:bottom w:val="none" w:sz="0" w:space="0" w:color="auto"/>
            <w:right w:val="none" w:sz="0" w:space="0" w:color="auto"/>
          </w:divBdr>
        </w:div>
        <w:div w:id="1756126220">
          <w:marLeft w:val="0"/>
          <w:marRight w:val="0"/>
          <w:marTop w:val="0"/>
          <w:marBottom w:val="0"/>
          <w:divBdr>
            <w:top w:val="none" w:sz="0" w:space="0" w:color="auto"/>
            <w:left w:val="none" w:sz="0" w:space="0" w:color="auto"/>
            <w:bottom w:val="none" w:sz="0" w:space="0" w:color="auto"/>
            <w:right w:val="none" w:sz="0" w:space="0" w:color="auto"/>
          </w:divBdr>
        </w:div>
        <w:div w:id="1284728752">
          <w:marLeft w:val="0"/>
          <w:marRight w:val="0"/>
          <w:marTop w:val="0"/>
          <w:marBottom w:val="0"/>
          <w:divBdr>
            <w:top w:val="none" w:sz="0" w:space="0" w:color="auto"/>
            <w:left w:val="none" w:sz="0" w:space="0" w:color="auto"/>
            <w:bottom w:val="none" w:sz="0" w:space="0" w:color="auto"/>
            <w:right w:val="none" w:sz="0" w:space="0" w:color="auto"/>
          </w:divBdr>
        </w:div>
        <w:div w:id="1630279004">
          <w:marLeft w:val="0"/>
          <w:marRight w:val="0"/>
          <w:marTop w:val="0"/>
          <w:marBottom w:val="0"/>
          <w:divBdr>
            <w:top w:val="none" w:sz="0" w:space="0" w:color="auto"/>
            <w:left w:val="none" w:sz="0" w:space="0" w:color="auto"/>
            <w:bottom w:val="none" w:sz="0" w:space="0" w:color="auto"/>
            <w:right w:val="none" w:sz="0" w:space="0" w:color="auto"/>
          </w:divBdr>
        </w:div>
        <w:div w:id="750929627">
          <w:marLeft w:val="0"/>
          <w:marRight w:val="0"/>
          <w:marTop w:val="0"/>
          <w:marBottom w:val="0"/>
          <w:divBdr>
            <w:top w:val="none" w:sz="0" w:space="0" w:color="auto"/>
            <w:left w:val="none" w:sz="0" w:space="0" w:color="auto"/>
            <w:bottom w:val="none" w:sz="0" w:space="0" w:color="auto"/>
            <w:right w:val="none" w:sz="0" w:space="0" w:color="auto"/>
          </w:divBdr>
        </w:div>
        <w:div w:id="1629781307">
          <w:marLeft w:val="0"/>
          <w:marRight w:val="0"/>
          <w:marTop w:val="0"/>
          <w:marBottom w:val="0"/>
          <w:divBdr>
            <w:top w:val="none" w:sz="0" w:space="0" w:color="auto"/>
            <w:left w:val="none" w:sz="0" w:space="0" w:color="auto"/>
            <w:bottom w:val="none" w:sz="0" w:space="0" w:color="auto"/>
            <w:right w:val="none" w:sz="0" w:space="0" w:color="auto"/>
          </w:divBdr>
        </w:div>
        <w:div w:id="385102344">
          <w:marLeft w:val="0"/>
          <w:marRight w:val="0"/>
          <w:marTop w:val="0"/>
          <w:marBottom w:val="0"/>
          <w:divBdr>
            <w:top w:val="none" w:sz="0" w:space="0" w:color="auto"/>
            <w:left w:val="none" w:sz="0" w:space="0" w:color="auto"/>
            <w:bottom w:val="none" w:sz="0" w:space="0" w:color="auto"/>
            <w:right w:val="none" w:sz="0" w:space="0" w:color="auto"/>
          </w:divBdr>
        </w:div>
        <w:div w:id="1831751537">
          <w:marLeft w:val="0"/>
          <w:marRight w:val="0"/>
          <w:marTop w:val="0"/>
          <w:marBottom w:val="0"/>
          <w:divBdr>
            <w:top w:val="none" w:sz="0" w:space="0" w:color="auto"/>
            <w:left w:val="none" w:sz="0" w:space="0" w:color="auto"/>
            <w:bottom w:val="none" w:sz="0" w:space="0" w:color="auto"/>
            <w:right w:val="none" w:sz="0" w:space="0" w:color="auto"/>
          </w:divBdr>
        </w:div>
        <w:div w:id="1060128995">
          <w:marLeft w:val="0"/>
          <w:marRight w:val="0"/>
          <w:marTop w:val="0"/>
          <w:marBottom w:val="0"/>
          <w:divBdr>
            <w:top w:val="none" w:sz="0" w:space="0" w:color="auto"/>
            <w:left w:val="none" w:sz="0" w:space="0" w:color="auto"/>
            <w:bottom w:val="none" w:sz="0" w:space="0" w:color="auto"/>
            <w:right w:val="none" w:sz="0" w:space="0" w:color="auto"/>
          </w:divBdr>
        </w:div>
        <w:div w:id="2137405954">
          <w:marLeft w:val="0"/>
          <w:marRight w:val="0"/>
          <w:marTop w:val="0"/>
          <w:marBottom w:val="0"/>
          <w:divBdr>
            <w:top w:val="none" w:sz="0" w:space="0" w:color="auto"/>
            <w:left w:val="none" w:sz="0" w:space="0" w:color="auto"/>
            <w:bottom w:val="none" w:sz="0" w:space="0" w:color="auto"/>
            <w:right w:val="none" w:sz="0" w:space="0" w:color="auto"/>
          </w:divBdr>
        </w:div>
        <w:div w:id="1898592402">
          <w:marLeft w:val="0"/>
          <w:marRight w:val="0"/>
          <w:marTop w:val="0"/>
          <w:marBottom w:val="0"/>
          <w:divBdr>
            <w:top w:val="none" w:sz="0" w:space="0" w:color="auto"/>
            <w:left w:val="none" w:sz="0" w:space="0" w:color="auto"/>
            <w:bottom w:val="none" w:sz="0" w:space="0" w:color="auto"/>
            <w:right w:val="none" w:sz="0" w:space="0" w:color="auto"/>
          </w:divBdr>
        </w:div>
        <w:div w:id="697244065">
          <w:marLeft w:val="0"/>
          <w:marRight w:val="0"/>
          <w:marTop w:val="0"/>
          <w:marBottom w:val="0"/>
          <w:divBdr>
            <w:top w:val="none" w:sz="0" w:space="0" w:color="auto"/>
            <w:left w:val="none" w:sz="0" w:space="0" w:color="auto"/>
            <w:bottom w:val="none" w:sz="0" w:space="0" w:color="auto"/>
            <w:right w:val="none" w:sz="0" w:space="0" w:color="auto"/>
          </w:divBdr>
        </w:div>
        <w:div w:id="1257246715">
          <w:marLeft w:val="0"/>
          <w:marRight w:val="0"/>
          <w:marTop w:val="0"/>
          <w:marBottom w:val="0"/>
          <w:divBdr>
            <w:top w:val="none" w:sz="0" w:space="0" w:color="auto"/>
            <w:left w:val="none" w:sz="0" w:space="0" w:color="auto"/>
            <w:bottom w:val="none" w:sz="0" w:space="0" w:color="auto"/>
            <w:right w:val="none" w:sz="0" w:space="0" w:color="auto"/>
          </w:divBdr>
        </w:div>
        <w:div w:id="2117938016">
          <w:marLeft w:val="0"/>
          <w:marRight w:val="0"/>
          <w:marTop w:val="0"/>
          <w:marBottom w:val="0"/>
          <w:divBdr>
            <w:top w:val="none" w:sz="0" w:space="0" w:color="auto"/>
            <w:left w:val="none" w:sz="0" w:space="0" w:color="auto"/>
            <w:bottom w:val="none" w:sz="0" w:space="0" w:color="auto"/>
            <w:right w:val="none" w:sz="0" w:space="0" w:color="auto"/>
          </w:divBdr>
        </w:div>
        <w:div w:id="462122142">
          <w:marLeft w:val="0"/>
          <w:marRight w:val="0"/>
          <w:marTop w:val="0"/>
          <w:marBottom w:val="0"/>
          <w:divBdr>
            <w:top w:val="none" w:sz="0" w:space="0" w:color="auto"/>
            <w:left w:val="none" w:sz="0" w:space="0" w:color="auto"/>
            <w:bottom w:val="none" w:sz="0" w:space="0" w:color="auto"/>
            <w:right w:val="none" w:sz="0" w:space="0" w:color="auto"/>
          </w:divBdr>
        </w:div>
        <w:div w:id="1966735634">
          <w:marLeft w:val="0"/>
          <w:marRight w:val="0"/>
          <w:marTop w:val="0"/>
          <w:marBottom w:val="0"/>
          <w:divBdr>
            <w:top w:val="none" w:sz="0" w:space="0" w:color="auto"/>
            <w:left w:val="none" w:sz="0" w:space="0" w:color="auto"/>
            <w:bottom w:val="none" w:sz="0" w:space="0" w:color="auto"/>
            <w:right w:val="none" w:sz="0" w:space="0" w:color="auto"/>
          </w:divBdr>
        </w:div>
        <w:div w:id="950937941">
          <w:marLeft w:val="0"/>
          <w:marRight w:val="0"/>
          <w:marTop w:val="0"/>
          <w:marBottom w:val="0"/>
          <w:divBdr>
            <w:top w:val="none" w:sz="0" w:space="0" w:color="auto"/>
            <w:left w:val="none" w:sz="0" w:space="0" w:color="auto"/>
            <w:bottom w:val="none" w:sz="0" w:space="0" w:color="auto"/>
            <w:right w:val="none" w:sz="0" w:space="0" w:color="auto"/>
          </w:divBdr>
        </w:div>
        <w:div w:id="162935007">
          <w:marLeft w:val="0"/>
          <w:marRight w:val="0"/>
          <w:marTop w:val="0"/>
          <w:marBottom w:val="0"/>
          <w:divBdr>
            <w:top w:val="none" w:sz="0" w:space="0" w:color="auto"/>
            <w:left w:val="none" w:sz="0" w:space="0" w:color="auto"/>
            <w:bottom w:val="none" w:sz="0" w:space="0" w:color="auto"/>
            <w:right w:val="none" w:sz="0" w:space="0" w:color="auto"/>
          </w:divBdr>
        </w:div>
        <w:div w:id="756484624">
          <w:marLeft w:val="0"/>
          <w:marRight w:val="0"/>
          <w:marTop w:val="0"/>
          <w:marBottom w:val="0"/>
          <w:divBdr>
            <w:top w:val="none" w:sz="0" w:space="0" w:color="auto"/>
            <w:left w:val="none" w:sz="0" w:space="0" w:color="auto"/>
            <w:bottom w:val="none" w:sz="0" w:space="0" w:color="auto"/>
            <w:right w:val="none" w:sz="0" w:space="0" w:color="auto"/>
          </w:divBdr>
        </w:div>
        <w:div w:id="66419704">
          <w:marLeft w:val="0"/>
          <w:marRight w:val="0"/>
          <w:marTop w:val="0"/>
          <w:marBottom w:val="0"/>
          <w:divBdr>
            <w:top w:val="none" w:sz="0" w:space="0" w:color="auto"/>
            <w:left w:val="none" w:sz="0" w:space="0" w:color="auto"/>
            <w:bottom w:val="none" w:sz="0" w:space="0" w:color="auto"/>
            <w:right w:val="none" w:sz="0" w:space="0" w:color="auto"/>
          </w:divBdr>
        </w:div>
        <w:div w:id="17858534">
          <w:marLeft w:val="0"/>
          <w:marRight w:val="0"/>
          <w:marTop w:val="0"/>
          <w:marBottom w:val="0"/>
          <w:divBdr>
            <w:top w:val="none" w:sz="0" w:space="0" w:color="auto"/>
            <w:left w:val="none" w:sz="0" w:space="0" w:color="auto"/>
            <w:bottom w:val="none" w:sz="0" w:space="0" w:color="auto"/>
            <w:right w:val="none" w:sz="0" w:space="0" w:color="auto"/>
          </w:divBdr>
        </w:div>
        <w:div w:id="1198812446">
          <w:marLeft w:val="0"/>
          <w:marRight w:val="0"/>
          <w:marTop w:val="0"/>
          <w:marBottom w:val="0"/>
          <w:divBdr>
            <w:top w:val="none" w:sz="0" w:space="0" w:color="auto"/>
            <w:left w:val="none" w:sz="0" w:space="0" w:color="auto"/>
            <w:bottom w:val="none" w:sz="0" w:space="0" w:color="auto"/>
            <w:right w:val="none" w:sz="0" w:space="0" w:color="auto"/>
          </w:divBdr>
        </w:div>
        <w:div w:id="2058552760">
          <w:marLeft w:val="0"/>
          <w:marRight w:val="0"/>
          <w:marTop w:val="0"/>
          <w:marBottom w:val="0"/>
          <w:divBdr>
            <w:top w:val="none" w:sz="0" w:space="0" w:color="auto"/>
            <w:left w:val="none" w:sz="0" w:space="0" w:color="auto"/>
            <w:bottom w:val="none" w:sz="0" w:space="0" w:color="auto"/>
            <w:right w:val="none" w:sz="0" w:space="0" w:color="auto"/>
          </w:divBdr>
        </w:div>
        <w:div w:id="118426229">
          <w:marLeft w:val="0"/>
          <w:marRight w:val="0"/>
          <w:marTop w:val="0"/>
          <w:marBottom w:val="0"/>
          <w:divBdr>
            <w:top w:val="none" w:sz="0" w:space="0" w:color="auto"/>
            <w:left w:val="none" w:sz="0" w:space="0" w:color="auto"/>
            <w:bottom w:val="none" w:sz="0" w:space="0" w:color="auto"/>
            <w:right w:val="none" w:sz="0" w:space="0" w:color="auto"/>
          </w:divBdr>
        </w:div>
        <w:div w:id="505289283">
          <w:marLeft w:val="0"/>
          <w:marRight w:val="0"/>
          <w:marTop w:val="0"/>
          <w:marBottom w:val="0"/>
          <w:divBdr>
            <w:top w:val="none" w:sz="0" w:space="0" w:color="auto"/>
            <w:left w:val="none" w:sz="0" w:space="0" w:color="auto"/>
            <w:bottom w:val="none" w:sz="0" w:space="0" w:color="auto"/>
            <w:right w:val="none" w:sz="0" w:space="0" w:color="auto"/>
          </w:divBdr>
        </w:div>
        <w:div w:id="2029670967">
          <w:marLeft w:val="0"/>
          <w:marRight w:val="0"/>
          <w:marTop w:val="0"/>
          <w:marBottom w:val="0"/>
          <w:divBdr>
            <w:top w:val="none" w:sz="0" w:space="0" w:color="auto"/>
            <w:left w:val="none" w:sz="0" w:space="0" w:color="auto"/>
            <w:bottom w:val="none" w:sz="0" w:space="0" w:color="auto"/>
            <w:right w:val="none" w:sz="0" w:space="0" w:color="auto"/>
          </w:divBdr>
        </w:div>
        <w:div w:id="1894266018">
          <w:marLeft w:val="0"/>
          <w:marRight w:val="0"/>
          <w:marTop w:val="0"/>
          <w:marBottom w:val="0"/>
          <w:divBdr>
            <w:top w:val="none" w:sz="0" w:space="0" w:color="auto"/>
            <w:left w:val="none" w:sz="0" w:space="0" w:color="auto"/>
            <w:bottom w:val="none" w:sz="0" w:space="0" w:color="auto"/>
            <w:right w:val="none" w:sz="0" w:space="0" w:color="auto"/>
          </w:divBdr>
        </w:div>
        <w:div w:id="1433015225">
          <w:marLeft w:val="0"/>
          <w:marRight w:val="0"/>
          <w:marTop w:val="0"/>
          <w:marBottom w:val="0"/>
          <w:divBdr>
            <w:top w:val="none" w:sz="0" w:space="0" w:color="auto"/>
            <w:left w:val="none" w:sz="0" w:space="0" w:color="auto"/>
            <w:bottom w:val="none" w:sz="0" w:space="0" w:color="auto"/>
            <w:right w:val="none" w:sz="0" w:space="0" w:color="auto"/>
          </w:divBdr>
        </w:div>
        <w:div w:id="1694183821">
          <w:marLeft w:val="0"/>
          <w:marRight w:val="0"/>
          <w:marTop w:val="0"/>
          <w:marBottom w:val="0"/>
          <w:divBdr>
            <w:top w:val="none" w:sz="0" w:space="0" w:color="auto"/>
            <w:left w:val="none" w:sz="0" w:space="0" w:color="auto"/>
            <w:bottom w:val="none" w:sz="0" w:space="0" w:color="auto"/>
            <w:right w:val="none" w:sz="0" w:space="0" w:color="auto"/>
          </w:divBdr>
        </w:div>
        <w:div w:id="4947217">
          <w:marLeft w:val="0"/>
          <w:marRight w:val="0"/>
          <w:marTop w:val="0"/>
          <w:marBottom w:val="0"/>
          <w:divBdr>
            <w:top w:val="none" w:sz="0" w:space="0" w:color="auto"/>
            <w:left w:val="none" w:sz="0" w:space="0" w:color="auto"/>
            <w:bottom w:val="none" w:sz="0" w:space="0" w:color="auto"/>
            <w:right w:val="none" w:sz="0" w:space="0" w:color="auto"/>
          </w:divBdr>
        </w:div>
        <w:div w:id="608009021">
          <w:marLeft w:val="0"/>
          <w:marRight w:val="0"/>
          <w:marTop w:val="0"/>
          <w:marBottom w:val="0"/>
          <w:divBdr>
            <w:top w:val="none" w:sz="0" w:space="0" w:color="auto"/>
            <w:left w:val="none" w:sz="0" w:space="0" w:color="auto"/>
            <w:bottom w:val="none" w:sz="0" w:space="0" w:color="auto"/>
            <w:right w:val="none" w:sz="0" w:space="0" w:color="auto"/>
          </w:divBdr>
        </w:div>
        <w:div w:id="244997433">
          <w:marLeft w:val="0"/>
          <w:marRight w:val="0"/>
          <w:marTop w:val="0"/>
          <w:marBottom w:val="0"/>
          <w:divBdr>
            <w:top w:val="none" w:sz="0" w:space="0" w:color="auto"/>
            <w:left w:val="none" w:sz="0" w:space="0" w:color="auto"/>
            <w:bottom w:val="none" w:sz="0" w:space="0" w:color="auto"/>
            <w:right w:val="none" w:sz="0" w:space="0" w:color="auto"/>
          </w:divBdr>
        </w:div>
        <w:div w:id="80033442">
          <w:marLeft w:val="0"/>
          <w:marRight w:val="0"/>
          <w:marTop w:val="0"/>
          <w:marBottom w:val="0"/>
          <w:divBdr>
            <w:top w:val="none" w:sz="0" w:space="0" w:color="auto"/>
            <w:left w:val="none" w:sz="0" w:space="0" w:color="auto"/>
            <w:bottom w:val="none" w:sz="0" w:space="0" w:color="auto"/>
            <w:right w:val="none" w:sz="0" w:space="0" w:color="auto"/>
          </w:divBdr>
        </w:div>
        <w:div w:id="1277785801">
          <w:marLeft w:val="0"/>
          <w:marRight w:val="0"/>
          <w:marTop w:val="0"/>
          <w:marBottom w:val="0"/>
          <w:divBdr>
            <w:top w:val="none" w:sz="0" w:space="0" w:color="auto"/>
            <w:left w:val="none" w:sz="0" w:space="0" w:color="auto"/>
            <w:bottom w:val="none" w:sz="0" w:space="0" w:color="auto"/>
            <w:right w:val="none" w:sz="0" w:space="0" w:color="auto"/>
          </w:divBdr>
        </w:div>
        <w:div w:id="443229954">
          <w:marLeft w:val="0"/>
          <w:marRight w:val="0"/>
          <w:marTop w:val="0"/>
          <w:marBottom w:val="0"/>
          <w:divBdr>
            <w:top w:val="none" w:sz="0" w:space="0" w:color="auto"/>
            <w:left w:val="none" w:sz="0" w:space="0" w:color="auto"/>
            <w:bottom w:val="none" w:sz="0" w:space="0" w:color="auto"/>
            <w:right w:val="none" w:sz="0" w:space="0" w:color="auto"/>
          </w:divBdr>
        </w:div>
        <w:div w:id="2123842264">
          <w:marLeft w:val="0"/>
          <w:marRight w:val="0"/>
          <w:marTop w:val="0"/>
          <w:marBottom w:val="0"/>
          <w:divBdr>
            <w:top w:val="none" w:sz="0" w:space="0" w:color="auto"/>
            <w:left w:val="none" w:sz="0" w:space="0" w:color="auto"/>
            <w:bottom w:val="none" w:sz="0" w:space="0" w:color="auto"/>
            <w:right w:val="none" w:sz="0" w:space="0" w:color="auto"/>
          </w:divBdr>
        </w:div>
        <w:div w:id="1933394389">
          <w:marLeft w:val="0"/>
          <w:marRight w:val="0"/>
          <w:marTop w:val="0"/>
          <w:marBottom w:val="0"/>
          <w:divBdr>
            <w:top w:val="none" w:sz="0" w:space="0" w:color="auto"/>
            <w:left w:val="none" w:sz="0" w:space="0" w:color="auto"/>
            <w:bottom w:val="none" w:sz="0" w:space="0" w:color="auto"/>
            <w:right w:val="none" w:sz="0" w:space="0" w:color="auto"/>
          </w:divBdr>
        </w:div>
        <w:div w:id="1456094162">
          <w:marLeft w:val="0"/>
          <w:marRight w:val="0"/>
          <w:marTop w:val="0"/>
          <w:marBottom w:val="0"/>
          <w:divBdr>
            <w:top w:val="none" w:sz="0" w:space="0" w:color="auto"/>
            <w:left w:val="none" w:sz="0" w:space="0" w:color="auto"/>
            <w:bottom w:val="none" w:sz="0" w:space="0" w:color="auto"/>
            <w:right w:val="none" w:sz="0" w:space="0" w:color="auto"/>
          </w:divBdr>
        </w:div>
        <w:div w:id="1808736354">
          <w:marLeft w:val="0"/>
          <w:marRight w:val="0"/>
          <w:marTop w:val="0"/>
          <w:marBottom w:val="0"/>
          <w:divBdr>
            <w:top w:val="none" w:sz="0" w:space="0" w:color="auto"/>
            <w:left w:val="none" w:sz="0" w:space="0" w:color="auto"/>
            <w:bottom w:val="none" w:sz="0" w:space="0" w:color="auto"/>
            <w:right w:val="none" w:sz="0" w:space="0" w:color="auto"/>
          </w:divBdr>
        </w:div>
        <w:div w:id="648750904">
          <w:marLeft w:val="0"/>
          <w:marRight w:val="0"/>
          <w:marTop w:val="0"/>
          <w:marBottom w:val="0"/>
          <w:divBdr>
            <w:top w:val="none" w:sz="0" w:space="0" w:color="auto"/>
            <w:left w:val="none" w:sz="0" w:space="0" w:color="auto"/>
            <w:bottom w:val="none" w:sz="0" w:space="0" w:color="auto"/>
            <w:right w:val="none" w:sz="0" w:space="0" w:color="auto"/>
          </w:divBdr>
        </w:div>
        <w:div w:id="1406680207">
          <w:marLeft w:val="0"/>
          <w:marRight w:val="0"/>
          <w:marTop w:val="0"/>
          <w:marBottom w:val="0"/>
          <w:divBdr>
            <w:top w:val="none" w:sz="0" w:space="0" w:color="auto"/>
            <w:left w:val="none" w:sz="0" w:space="0" w:color="auto"/>
            <w:bottom w:val="none" w:sz="0" w:space="0" w:color="auto"/>
            <w:right w:val="none" w:sz="0" w:space="0" w:color="auto"/>
          </w:divBdr>
        </w:div>
        <w:div w:id="435684331">
          <w:marLeft w:val="0"/>
          <w:marRight w:val="0"/>
          <w:marTop w:val="0"/>
          <w:marBottom w:val="0"/>
          <w:divBdr>
            <w:top w:val="none" w:sz="0" w:space="0" w:color="auto"/>
            <w:left w:val="none" w:sz="0" w:space="0" w:color="auto"/>
            <w:bottom w:val="none" w:sz="0" w:space="0" w:color="auto"/>
            <w:right w:val="none" w:sz="0" w:space="0" w:color="auto"/>
          </w:divBdr>
        </w:div>
        <w:div w:id="1708095206">
          <w:marLeft w:val="0"/>
          <w:marRight w:val="0"/>
          <w:marTop w:val="0"/>
          <w:marBottom w:val="0"/>
          <w:divBdr>
            <w:top w:val="none" w:sz="0" w:space="0" w:color="auto"/>
            <w:left w:val="none" w:sz="0" w:space="0" w:color="auto"/>
            <w:bottom w:val="none" w:sz="0" w:space="0" w:color="auto"/>
            <w:right w:val="none" w:sz="0" w:space="0" w:color="auto"/>
          </w:divBdr>
        </w:div>
        <w:div w:id="1481922389">
          <w:marLeft w:val="0"/>
          <w:marRight w:val="0"/>
          <w:marTop w:val="0"/>
          <w:marBottom w:val="0"/>
          <w:divBdr>
            <w:top w:val="none" w:sz="0" w:space="0" w:color="auto"/>
            <w:left w:val="none" w:sz="0" w:space="0" w:color="auto"/>
            <w:bottom w:val="none" w:sz="0" w:space="0" w:color="auto"/>
            <w:right w:val="none" w:sz="0" w:space="0" w:color="auto"/>
          </w:divBdr>
        </w:div>
        <w:div w:id="2042240096">
          <w:marLeft w:val="0"/>
          <w:marRight w:val="0"/>
          <w:marTop w:val="0"/>
          <w:marBottom w:val="0"/>
          <w:divBdr>
            <w:top w:val="none" w:sz="0" w:space="0" w:color="auto"/>
            <w:left w:val="none" w:sz="0" w:space="0" w:color="auto"/>
            <w:bottom w:val="none" w:sz="0" w:space="0" w:color="auto"/>
            <w:right w:val="none" w:sz="0" w:space="0" w:color="auto"/>
          </w:divBdr>
        </w:div>
        <w:div w:id="2026903560">
          <w:marLeft w:val="0"/>
          <w:marRight w:val="0"/>
          <w:marTop w:val="0"/>
          <w:marBottom w:val="0"/>
          <w:divBdr>
            <w:top w:val="none" w:sz="0" w:space="0" w:color="auto"/>
            <w:left w:val="none" w:sz="0" w:space="0" w:color="auto"/>
            <w:bottom w:val="none" w:sz="0" w:space="0" w:color="auto"/>
            <w:right w:val="none" w:sz="0" w:space="0" w:color="auto"/>
          </w:divBdr>
        </w:div>
        <w:div w:id="2133816519">
          <w:marLeft w:val="0"/>
          <w:marRight w:val="0"/>
          <w:marTop w:val="0"/>
          <w:marBottom w:val="0"/>
          <w:divBdr>
            <w:top w:val="none" w:sz="0" w:space="0" w:color="auto"/>
            <w:left w:val="none" w:sz="0" w:space="0" w:color="auto"/>
            <w:bottom w:val="none" w:sz="0" w:space="0" w:color="auto"/>
            <w:right w:val="none" w:sz="0" w:space="0" w:color="auto"/>
          </w:divBdr>
        </w:div>
        <w:div w:id="373701111">
          <w:marLeft w:val="0"/>
          <w:marRight w:val="0"/>
          <w:marTop w:val="0"/>
          <w:marBottom w:val="0"/>
          <w:divBdr>
            <w:top w:val="none" w:sz="0" w:space="0" w:color="auto"/>
            <w:left w:val="none" w:sz="0" w:space="0" w:color="auto"/>
            <w:bottom w:val="none" w:sz="0" w:space="0" w:color="auto"/>
            <w:right w:val="none" w:sz="0" w:space="0" w:color="auto"/>
          </w:divBdr>
        </w:div>
        <w:div w:id="1358627735">
          <w:marLeft w:val="0"/>
          <w:marRight w:val="0"/>
          <w:marTop w:val="0"/>
          <w:marBottom w:val="0"/>
          <w:divBdr>
            <w:top w:val="none" w:sz="0" w:space="0" w:color="auto"/>
            <w:left w:val="none" w:sz="0" w:space="0" w:color="auto"/>
            <w:bottom w:val="none" w:sz="0" w:space="0" w:color="auto"/>
            <w:right w:val="none" w:sz="0" w:space="0" w:color="auto"/>
          </w:divBdr>
        </w:div>
        <w:div w:id="1298293949">
          <w:marLeft w:val="0"/>
          <w:marRight w:val="0"/>
          <w:marTop w:val="0"/>
          <w:marBottom w:val="0"/>
          <w:divBdr>
            <w:top w:val="none" w:sz="0" w:space="0" w:color="auto"/>
            <w:left w:val="none" w:sz="0" w:space="0" w:color="auto"/>
            <w:bottom w:val="none" w:sz="0" w:space="0" w:color="auto"/>
            <w:right w:val="none" w:sz="0" w:space="0" w:color="auto"/>
          </w:divBdr>
        </w:div>
        <w:div w:id="977998152">
          <w:marLeft w:val="0"/>
          <w:marRight w:val="0"/>
          <w:marTop w:val="0"/>
          <w:marBottom w:val="0"/>
          <w:divBdr>
            <w:top w:val="none" w:sz="0" w:space="0" w:color="auto"/>
            <w:left w:val="none" w:sz="0" w:space="0" w:color="auto"/>
            <w:bottom w:val="none" w:sz="0" w:space="0" w:color="auto"/>
            <w:right w:val="none" w:sz="0" w:space="0" w:color="auto"/>
          </w:divBdr>
        </w:div>
        <w:div w:id="538248598">
          <w:marLeft w:val="0"/>
          <w:marRight w:val="0"/>
          <w:marTop w:val="0"/>
          <w:marBottom w:val="0"/>
          <w:divBdr>
            <w:top w:val="none" w:sz="0" w:space="0" w:color="auto"/>
            <w:left w:val="none" w:sz="0" w:space="0" w:color="auto"/>
            <w:bottom w:val="none" w:sz="0" w:space="0" w:color="auto"/>
            <w:right w:val="none" w:sz="0" w:space="0" w:color="auto"/>
          </w:divBdr>
        </w:div>
        <w:div w:id="1238593967">
          <w:marLeft w:val="0"/>
          <w:marRight w:val="0"/>
          <w:marTop w:val="0"/>
          <w:marBottom w:val="0"/>
          <w:divBdr>
            <w:top w:val="none" w:sz="0" w:space="0" w:color="auto"/>
            <w:left w:val="none" w:sz="0" w:space="0" w:color="auto"/>
            <w:bottom w:val="none" w:sz="0" w:space="0" w:color="auto"/>
            <w:right w:val="none" w:sz="0" w:space="0" w:color="auto"/>
          </w:divBdr>
        </w:div>
        <w:div w:id="1574973542">
          <w:marLeft w:val="0"/>
          <w:marRight w:val="0"/>
          <w:marTop w:val="0"/>
          <w:marBottom w:val="0"/>
          <w:divBdr>
            <w:top w:val="none" w:sz="0" w:space="0" w:color="auto"/>
            <w:left w:val="none" w:sz="0" w:space="0" w:color="auto"/>
            <w:bottom w:val="none" w:sz="0" w:space="0" w:color="auto"/>
            <w:right w:val="none" w:sz="0" w:space="0" w:color="auto"/>
          </w:divBdr>
        </w:div>
        <w:div w:id="330571848">
          <w:marLeft w:val="0"/>
          <w:marRight w:val="0"/>
          <w:marTop w:val="0"/>
          <w:marBottom w:val="0"/>
          <w:divBdr>
            <w:top w:val="none" w:sz="0" w:space="0" w:color="auto"/>
            <w:left w:val="none" w:sz="0" w:space="0" w:color="auto"/>
            <w:bottom w:val="none" w:sz="0" w:space="0" w:color="auto"/>
            <w:right w:val="none" w:sz="0" w:space="0" w:color="auto"/>
          </w:divBdr>
        </w:div>
        <w:div w:id="1969120652">
          <w:marLeft w:val="0"/>
          <w:marRight w:val="0"/>
          <w:marTop w:val="0"/>
          <w:marBottom w:val="0"/>
          <w:divBdr>
            <w:top w:val="none" w:sz="0" w:space="0" w:color="auto"/>
            <w:left w:val="none" w:sz="0" w:space="0" w:color="auto"/>
            <w:bottom w:val="none" w:sz="0" w:space="0" w:color="auto"/>
            <w:right w:val="none" w:sz="0" w:space="0" w:color="auto"/>
          </w:divBdr>
        </w:div>
        <w:div w:id="1797335831">
          <w:marLeft w:val="0"/>
          <w:marRight w:val="0"/>
          <w:marTop w:val="0"/>
          <w:marBottom w:val="0"/>
          <w:divBdr>
            <w:top w:val="none" w:sz="0" w:space="0" w:color="auto"/>
            <w:left w:val="none" w:sz="0" w:space="0" w:color="auto"/>
            <w:bottom w:val="none" w:sz="0" w:space="0" w:color="auto"/>
            <w:right w:val="none" w:sz="0" w:space="0" w:color="auto"/>
          </w:divBdr>
        </w:div>
        <w:div w:id="756365331">
          <w:marLeft w:val="0"/>
          <w:marRight w:val="0"/>
          <w:marTop w:val="0"/>
          <w:marBottom w:val="0"/>
          <w:divBdr>
            <w:top w:val="none" w:sz="0" w:space="0" w:color="auto"/>
            <w:left w:val="none" w:sz="0" w:space="0" w:color="auto"/>
            <w:bottom w:val="none" w:sz="0" w:space="0" w:color="auto"/>
            <w:right w:val="none" w:sz="0" w:space="0" w:color="auto"/>
          </w:divBdr>
        </w:div>
        <w:div w:id="1591892692">
          <w:marLeft w:val="0"/>
          <w:marRight w:val="0"/>
          <w:marTop w:val="0"/>
          <w:marBottom w:val="0"/>
          <w:divBdr>
            <w:top w:val="none" w:sz="0" w:space="0" w:color="auto"/>
            <w:left w:val="none" w:sz="0" w:space="0" w:color="auto"/>
            <w:bottom w:val="none" w:sz="0" w:space="0" w:color="auto"/>
            <w:right w:val="none" w:sz="0" w:space="0" w:color="auto"/>
          </w:divBdr>
        </w:div>
        <w:div w:id="670833582">
          <w:marLeft w:val="0"/>
          <w:marRight w:val="0"/>
          <w:marTop w:val="0"/>
          <w:marBottom w:val="0"/>
          <w:divBdr>
            <w:top w:val="none" w:sz="0" w:space="0" w:color="auto"/>
            <w:left w:val="none" w:sz="0" w:space="0" w:color="auto"/>
            <w:bottom w:val="none" w:sz="0" w:space="0" w:color="auto"/>
            <w:right w:val="none" w:sz="0" w:space="0" w:color="auto"/>
          </w:divBdr>
        </w:div>
        <w:div w:id="1612199674">
          <w:marLeft w:val="0"/>
          <w:marRight w:val="0"/>
          <w:marTop w:val="0"/>
          <w:marBottom w:val="0"/>
          <w:divBdr>
            <w:top w:val="none" w:sz="0" w:space="0" w:color="auto"/>
            <w:left w:val="none" w:sz="0" w:space="0" w:color="auto"/>
            <w:bottom w:val="none" w:sz="0" w:space="0" w:color="auto"/>
            <w:right w:val="none" w:sz="0" w:space="0" w:color="auto"/>
          </w:divBdr>
        </w:div>
        <w:div w:id="665327609">
          <w:marLeft w:val="0"/>
          <w:marRight w:val="0"/>
          <w:marTop w:val="0"/>
          <w:marBottom w:val="0"/>
          <w:divBdr>
            <w:top w:val="none" w:sz="0" w:space="0" w:color="auto"/>
            <w:left w:val="none" w:sz="0" w:space="0" w:color="auto"/>
            <w:bottom w:val="none" w:sz="0" w:space="0" w:color="auto"/>
            <w:right w:val="none" w:sz="0" w:space="0" w:color="auto"/>
          </w:divBdr>
        </w:div>
        <w:div w:id="772213276">
          <w:marLeft w:val="0"/>
          <w:marRight w:val="0"/>
          <w:marTop w:val="0"/>
          <w:marBottom w:val="0"/>
          <w:divBdr>
            <w:top w:val="none" w:sz="0" w:space="0" w:color="auto"/>
            <w:left w:val="none" w:sz="0" w:space="0" w:color="auto"/>
            <w:bottom w:val="none" w:sz="0" w:space="0" w:color="auto"/>
            <w:right w:val="none" w:sz="0" w:space="0" w:color="auto"/>
          </w:divBdr>
        </w:div>
        <w:div w:id="1736002124">
          <w:marLeft w:val="0"/>
          <w:marRight w:val="0"/>
          <w:marTop w:val="0"/>
          <w:marBottom w:val="0"/>
          <w:divBdr>
            <w:top w:val="none" w:sz="0" w:space="0" w:color="auto"/>
            <w:left w:val="none" w:sz="0" w:space="0" w:color="auto"/>
            <w:bottom w:val="none" w:sz="0" w:space="0" w:color="auto"/>
            <w:right w:val="none" w:sz="0" w:space="0" w:color="auto"/>
          </w:divBdr>
        </w:div>
        <w:div w:id="1054624739">
          <w:marLeft w:val="0"/>
          <w:marRight w:val="0"/>
          <w:marTop w:val="0"/>
          <w:marBottom w:val="0"/>
          <w:divBdr>
            <w:top w:val="none" w:sz="0" w:space="0" w:color="auto"/>
            <w:left w:val="none" w:sz="0" w:space="0" w:color="auto"/>
            <w:bottom w:val="none" w:sz="0" w:space="0" w:color="auto"/>
            <w:right w:val="none" w:sz="0" w:space="0" w:color="auto"/>
          </w:divBdr>
        </w:div>
        <w:div w:id="1841583014">
          <w:marLeft w:val="0"/>
          <w:marRight w:val="0"/>
          <w:marTop w:val="0"/>
          <w:marBottom w:val="0"/>
          <w:divBdr>
            <w:top w:val="none" w:sz="0" w:space="0" w:color="auto"/>
            <w:left w:val="none" w:sz="0" w:space="0" w:color="auto"/>
            <w:bottom w:val="none" w:sz="0" w:space="0" w:color="auto"/>
            <w:right w:val="none" w:sz="0" w:space="0" w:color="auto"/>
          </w:divBdr>
        </w:div>
        <w:div w:id="665984676">
          <w:marLeft w:val="0"/>
          <w:marRight w:val="0"/>
          <w:marTop w:val="0"/>
          <w:marBottom w:val="0"/>
          <w:divBdr>
            <w:top w:val="none" w:sz="0" w:space="0" w:color="auto"/>
            <w:left w:val="none" w:sz="0" w:space="0" w:color="auto"/>
            <w:bottom w:val="none" w:sz="0" w:space="0" w:color="auto"/>
            <w:right w:val="none" w:sz="0" w:space="0" w:color="auto"/>
          </w:divBdr>
        </w:div>
        <w:div w:id="405345578">
          <w:marLeft w:val="0"/>
          <w:marRight w:val="0"/>
          <w:marTop w:val="0"/>
          <w:marBottom w:val="0"/>
          <w:divBdr>
            <w:top w:val="none" w:sz="0" w:space="0" w:color="auto"/>
            <w:left w:val="none" w:sz="0" w:space="0" w:color="auto"/>
            <w:bottom w:val="none" w:sz="0" w:space="0" w:color="auto"/>
            <w:right w:val="none" w:sz="0" w:space="0" w:color="auto"/>
          </w:divBdr>
        </w:div>
        <w:div w:id="81784320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hunyli@live.unc.edu"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wjx.c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lheliza@126.com" TargetMode="External"/><Relationship Id="rId5" Type="http://schemas.openxmlformats.org/officeDocument/2006/relationships/webSettings" Target="webSettings.xml"/><Relationship Id="rId15" Type="http://schemas.openxmlformats.org/officeDocument/2006/relationships/hyperlink" Target="http://www.dedoose.com" TargetMode="External"/><Relationship Id="rId10" Type="http://schemas.openxmlformats.org/officeDocument/2006/relationships/hyperlink" Target="mailto:jdtuker@med.unc.edu" TargetMode="External"/><Relationship Id="rId4" Type="http://schemas.openxmlformats.org/officeDocument/2006/relationships/settings" Target="settings.xml"/><Relationship Id="rId9" Type="http://schemas.openxmlformats.org/officeDocument/2006/relationships/hyperlink" Target="mailto:kmuessig@med.unc.edu" TargetMode="Externa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8B0E0A5-B5BA-42AE-8B44-CB29C78AA0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29</Pages>
  <Words>24019</Words>
  <Characters>136913</Characters>
  <Application>Microsoft Office Word</Application>
  <DocSecurity>0</DocSecurity>
  <Lines>1140</Lines>
  <Paragraphs>321</Paragraphs>
  <ScaleCrop>false</ScaleCrop>
  <HeadingPairs>
    <vt:vector size="2" baseType="variant">
      <vt:variant>
        <vt:lpstr>Title</vt:lpstr>
      </vt:variant>
      <vt:variant>
        <vt:i4>1</vt:i4>
      </vt:variant>
    </vt:vector>
  </HeadingPairs>
  <TitlesOfParts>
    <vt:vector size="1" baseType="lpstr">
      <vt:lpstr/>
    </vt:vector>
  </TitlesOfParts>
  <Company>GlaxoSmithKline</Company>
  <LinksUpToDate>false</LinksUpToDate>
  <CharactersWithSpaces>160611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Phyllis Lee</dc:creator>
  <cp:lastModifiedBy>Hendrickson, Cheryl</cp:lastModifiedBy>
  <cp:revision>3</cp:revision>
  <cp:lastPrinted>2020-01-13T14:53:00Z</cp:lastPrinted>
  <dcterms:created xsi:type="dcterms:W3CDTF">2020-09-17T13:18:00Z</dcterms:created>
  <dcterms:modified xsi:type="dcterms:W3CDTF">2020-09-17T13:18:00Z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6th edition</vt:lpwstr>
  </property>
  <property fmtid="{D5CDD505-2E9C-101B-9397-08002B2CF9AE}" pid="8" name="Mendeley Recent Style Id 3_1">
    <vt:lpwstr>http://www.zotero.org/styles/american-sociological-association</vt:lpwstr>
  </property>
  <property fmtid="{D5CDD505-2E9C-101B-9397-08002B2CF9AE}" pid="9" name="Mendeley Recent Style Name 3_1">
    <vt:lpwstr>American Sociological Association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17th edition (author-date)</vt:lpwstr>
  </property>
  <property fmtid="{D5CDD505-2E9C-101B-9397-08002B2CF9AE}" pid="12" name="Mendeley Recent Style Id 5_1">
    <vt:lpwstr>http://www.zotero.org/styles/harvard-cite-them-right</vt:lpwstr>
  </property>
  <property fmtid="{D5CDD505-2E9C-101B-9397-08002B2CF9AE}" pid="13" name="Mendeley Recent Style Name 5_1">
    <vt:lpwstr>Cite Them Right 10th edition - Harvard</vt:lpwstr>
  </property>
  <property fmtid="{D5CDD505-2E9C-101B-9397-08002B2CF9AE}" pid="14" name="Mendeley Recent Style Id 6_1">
    <vt:lpwstr>http://www.zotero.org/styles/ieee</vt:lpwstr>
  </property>
  <property fmtid="{D5CDD505-2E9C-101B-9397-08002B2CF9AE}" pid="15" name="Mendeley Recent Style Name 6_1">
    <vt:lpwstr>IEEE</vt:lpwstr>
  </property>
  <property fmtid="{D5CDD505-2E9C-101B-9397-08002B2CF9AE}" pid="16" name="Mendeley Recent Style Id 7_1">
    <vt:lpwstr>http://www.zotero.org/styles/modern-humanities-research-association</vt:lpwstr>
  </property>
  <property fmtid="{D5CDD505-2E9C-101B-9397-08002B2CF9AE}" pid="17" name="Mendeley Recent Style Name 7_1">
    <vt:lpwstr>Modern Humanities Research Association 3rd edition (note with bibliography)</vt:lpwstr>
  </property>
  <property fmtid="{D5CDD505-2E9C-101B-9397-08002B2CF9AE}" pid="18" name="Mendeley Recent Style Id 8_1">
    <vt:lpwstr>http://www.zotero.org/styles/modern-language-association</vt:lpwstr>
  </property>
  <property fmtid="{D5CDD505-2E9C-101B-9397-08002B2CF9AE}" pid="19" name="Mendeley Recent Style Name 8_1">
    <vt:lpwstr>Modern Language Association 8th edition</vt:lpwstr>
  </property>
  <property fmtid="{D5CDD505-2E9C-101B-9397-08002B2CF9AE}" pid="20" name="Mendeley Recent Style Id 9_1">
    <vt:lpwstr>http://www.zotero.org/styles/nature</vt:lpwstr>
  </property>
  <property fmtid="{D5CDD505-2E9C-101B-9397-08002B2CF9AE}" pid="21" name="Mendeley Recent Style Name 9_1">
    <vt:lpwstr>Nature</vt:lpwstr>
  </property>
  <property fmtid="{D5CDD505-2E9C-101B-9397-08002B2CF9AE}" pid="22" name="Mendeley Document_1">
    <vt:lpwstr>True</vt:lpwstr>
  </property>
  <property fmtid="{D5CDD505-2E9C-101B-9397-08002B2CF9AE}" pid="23" name="Mendeley Unique User Id_1">
    <vt:lpwstr>e3a2dac9-e914-3ca7-a769-cd26d56ecb13</vt:lpwstr>
  </property>
  <property fmtid="{D5CDD505-2E9C-101B-9397-08002B2CF9AE}" pid="24" name="Mendeley Citation Style_1">
    <vt:lpwstr>http://www.zotero.org/styles/american-medical-association</vt:lpwstr>
  </property>
</Properties>
</file>