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ED0" w:rsidRPr="00232BC2" w:rsidRDefault="00A10ED0" w:rsidP="00A10E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</w:rPr>
      </w:pPr>
      <w:r w:rsidRPr="00466D94">
        <w:rPr>
          <w:rFonts w:ascii="Times New Roman" w:hAnsi="Times New Roman" w:cs="Times New Roman"/>
          <w:b/>
          <w:color w:val="222222"/>
        </w:rPr>
        <w:t xml:space="preserve">Supplemental Table </w:t>
      </w:r>
      <w:r>
        <w:rPr>
          <w:rFonts w:ascii="Times New Roman" w:hAnsi="Times New Roman" w:cs="Times New Roman"/>
          <w:b/>
          <w:color w:val="222222"/>
        </w:rPr>
        <w:t>4</w:t>
      </w:r>
      <w:r w:rsidRPr="00466D94">
        <w:rPr>
          <w:rFonts w:ascii="Times New Roman" w:hAnsi="Times New Roman" w:cs="Times New Roman"/>
          <w:color w:val="222222"/>
        </w:rPr>
        <w:t xml:space="preserve">.  </w:t>
      </w:r>
      <w:r w:rsidRPr="00232BC2">
        <w:rPr>
          <w:rFonts w:ascii="Times New Roman" w:hAnsi="Times New Roman" w:cs="Times New Roman"/>
          <w:b/>
          <w:bCs/>
          <w:color w:val="222222"/>
        </w:rPr>
        <w:t xml:space="preserve">Kinetic </w:t>
      </w:r>
      <w:r>
        <w:rPr>
          <w:rFonts w:ascii="Times New Roman" w:hAnsi="Times New Roman" w:cs="Times New Roman"/>
          <w:b/>
          <w:bCs/>
          <w:color w:val="222222"/>
        </w:rPr>
        <w:t xml:space="preserve">binding </w:t>
      </w:r>
      <w:r w:rsidRPr="00232BC2">
        <w:rPr>
          <w:rFonts w:ascii="Times New Roman" w:hAnsi="Times New Roman" w:cs="Times New Roman"/>
          <w:b/>
          <w:bCs/>
          <w:color w:val="222222"/>
        </w:rPr>
        <w:t>parameters inferred by surface plasmon</w:t>
      </w:r>
    </w:p>
    <w:p w:rsidR="00A10ED0" w:rsidRPr="00466D94" w:rsidRDefault="00A10ED0" w:rsidP="00A10E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rPr>
          <w:rFonts w:ascii="Times New Roman" w:hAnsi="Times New Roman" w:cs="Times New Roman"/>
          <w:bCs/>
          <w:color w:val="222222"/>
        </w:rPr>
      </w:pPr>
      <w:r w:rsidRPr="00232BC2">
        <w:rPr>
          <w:rFonts w:ascii="Times New Roman" w:hAnsi="Times New Roman" w:cs="Times New Roman"/>
          <w:b/>
          <w:bCs/>
          <w:color w:val="222222"/>
        </w:rPr>
        <w:t>resonance assays.</w:t>
      </w:r>
      <w:r>
        <w:rPr>
          <w:rFonts w:ascii="Times New Roman" w:hAnsi="Times New Roman" w:cs="Times New Roman"/>
          <w:bCs/>
          <w:color w:val="222222"/>
        </w:rPr>
        <w:t xml:space="preserve">  Binding </w:t>
      </w:r>
      <w:r w:rsidRPr="00466D94">
        <w:rPr>
          <w:rFonts w:ascii="Times New Roman" w:hAnsi="Times New Roman" w:cs="Times New Roman"/>
          <w:bCs/>
          <w:color w:val="222222"/>
        </w:rPr>
        <w:t>by various homeodomain constructs (HD) to</w:t>
      </w:r>
    </w:p>
    <w:p w:rsidR="00A10ED0" w:rsidRPr="00466D94" w:rsidRDefault="00A10ED0" w:rsidP="00A10E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rPr>
          <w:rFonts w:ascii="Times New Roman" w:hAnsi="Times New Roman" w:cs="Times New Roman"/>
          <w:bCs/>
          <w:color w:val="222222"/>
        </w:rPr>
      </w:pPr>
      <w:r w:rsidRPr="00466D94">
        <w:rPr>
          <w:rFonts w:ascii="Times New Roman" w:hAnsi="Times New Roman" w:cs="Times New Roman"/>
          <w:bCs/>
          <w:color w:val="222222"/>
        </w:rPr>
        <w:t>canonical DNA motifs BM</w:t>
      </w:r>
      <w:r>
        <w:rPr>
          <w:rFonts w:ascii="Times New Roman" w:hAnsi="Times New Roman" w:cs="Times New Roman"/>
          <w:bCs/>
          <w:color w:val="222222"/>
        </w:rPr>
        <w:t xml:space="preserve"> or </w:t>
      </w:r>
      <w:r w:rsidRPr="00466D94">
        <w:rPr>
          <w:rFonts w:ascii="Times New Roman" w:hAnsi="Times New Roman" w:cs="Times New Roman"/>
          <w:bCs/>
          <w:color w:val="222222"/>
        </w:rPr>
        <w:t>ZM</w:t>
      </w:r>
      <w:r>
        <w:rPr>
          <w:rFonts w:ascii="Times New Roman" w:hAnsi="Times New Roman" w:cs="Times New Roman"/>
          <w:bCs/>
          <w:color w:val="222222"/>
        </w:rPr>
        <w:t xml:space="preserve"> was measured by SPR</w:t>
      </w:r>
      <w:r w:rsidRPr="00466D94">
        <w:rPr>
          <w:rFonts w:ascii="Times New Roman" w:hAnsi="Times New Roman" w:cs="Times New Roman"/>
          <w:bCs/>
          <w:color w:val="222222"/>
        </w:rPr>
        <w:t xml:space="preserve">. The </w:t>
      </w:r>
      <w:r>
        <w:rPr>
          <w:rFonts w:ascii="Times New Roman" w:hAnsi="Times New Roman" w:cs="Times New Roman"/>
          <w:bCs/>
          <w:color w:val="222222"/>
        </w:rPr>
        <w:t xml:space="preserve">estimated </w:t>
      </w:r>
      <w:r w:rsidRPr="00466D94">
        <w:rPr>
          <w:rFonts w:ascii="Times New Roman" w:hAnsi="Times New Roman" w:cs="Times New Roman"/>
          <w:bCs/>
          <w:color w:val="222222"/>
        </w:rPr>
        <w:t>on-rate (k</w:t>
      </w:r>
      <w:r w:rsidRPr="00466D94">
        <w:rPr>
          <w:rFonts w:ascii="Times New Roman" w:hAnsi="Times New Roman" w:cs="Times New Roman"/>
          <w:color w:val="222222"/>
          <w:vertAlign w:val="subscript"/>
        </w:rPr>
        <w:t>on</w:t>
      </w:r>
      <w:r w:rsidRPr="00466D94">
        <w:rPr>
          <w:rFonts w:ascii="Times New Roman" w:hAnsi="Times New Roman" w:cs="Times New Roman"/>
          <w:bCs/>
          <w:color w:val="222222"/>
        </w:rPr>
        <w:t>), off-rate</w:t>
      </w:r>
      <w:r>
        <w:rPr>
          <w:rFonts w:ascii="Times New Roman" w:hAnsi="Times New Roman" w:cs="Times New Roman"/>
          <w:bCs/>
          <w:color w:val="222222"/>
        </w:rPr>
        <w:t xml:space="preserve"> </w:t>
      </w:r>
      <w:r w:rsidRPr="00466D94">
        <w:rPr>
          <w:rFonts w:ascii="Times New Roman" w:hAnsi="Times New Roman" w:cs="Times New Roman"/>
          <w:bCs/>
          <w:color w:val="222222"/>
        </w:rPr>
        <w:t>(k</w:t>
      </w:r>
      <w:r w:rsidRPr="00466D94">
        <w:rPr>
          <w:rFonts w:ascii="Times New Roman" w:hAnsi="Times New Roman" w:cs="Times New Roman"/>
          <w:color w:val="222222"/>
          <w:vertAlign w:val="subscript"/>
        </w:rPr>
        <w:t>off</w:t>
      </w:r>
      <w:r w:rsidRPr="00466D94">
        <w:rPr>
          <w:rFonts w:ascii="Times New Roman" w:hAnsi="Times New Roman" w:cs="Times New Roman"/>
          <w:color w:val="222222"/>
        </w:rPr>
        <w:t>), association constrant (K</w:t>
      </w:r>
      <w:r w:rsidRPr="00232BC2">
        <w:rPr>
          <w:rFonts w:ascii="Times New Roman" w:hAnsi="Times New Roman" w:cs="Times New Roman"/>
          <w:color w:val="222222"/>
          <w:vertAlign w:val="subscript"/>
        </w:rPr>
        <w:t>A</w:t>
      </w:r>
      <w:r w:rsidRPr="00466D94">
        <w:rPr>
          <w:rFonts w:ascii="Times New Roman" w:hAnsi="Times New Roman" w:cs="Times New Roman"/>
          <w:color w:val="222222"/>
        </w:rPr>
        <w:t xml:space="preserve">) </w:t>
      </w:r>
      <w:r w:rsidRPr="00466D94">
        <w:rPr>
          <w:rFonts w:ascii="Times New Roman" w:hAnsi="Times New Roman" w:cs="Times New Roman"/>
          <w:bCs/>
          <w:color w:val="222222"/>
        </w:rPr>
        <w:t>and average residence time t</w:t>
      </w:r>
      <w:r w:rsidRPr="00466D94">
        <w:rPr>
          <w:rFonts w:ascii="Times New Roman" w:hAnsi="Times New Roman" w:cs="Times New Roman"/>
          <w:bCs/>
          <w:color w:val="222222"/>
          <w:vertAlign w:val="subscript"/>
        </w:rPr>
        <w:t>1/2</w:t>
      </w:r>
      <w:r w:rsidRPr="00466D94">
        <w:rPr>
          <w:rFonts w:ascii="Times New Roman" w:hAnsi="Times New Roman" w:cs="Times New Roman"/>
          <w:bCs/>
          <w:color w:val="222222"/>
        </w:rPr>
        <w:t xml:space="preserve"> are shown.</w:t>
      </w:r>
    </w:p>
    <w:p w:rsidR="00A10ED0" w:rsidRPr="00466D94" w:rsidRDefault="00A10ED0" w:rsidP="00A10E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FFFFFF"/>
        </w:rPr>
      </w:pPr>
      <w:r w:rsidRPr="00466D94">
        <w:rPr>
          <w:rFonts w:ascii="Times New Roman" w:hAnsi="Times New Roman" w:cs="Times New Roman"/>
          <w:bCs/>
          <w:color w:val="222222"/>
        </w:rPr>
        <w:t>Mean and SEM of three replicates is shown for each parameter.</w:t>
      </w:r>
    </w:p>
    <w:p w:rsidR="00A10ED0" w:rsidRPr="000D6AE7" w:rsidRDefault="00A10ED0" w:rsidP="00A10E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10ED0" w:rsidRPr="000D6AE7" w:rsidRDefault="00A10ED0" w:rsidP="00A10E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47"/>
        <w:gridCol w:w="1081"/>
        <w:gridCol w:w="1756"/>
        <w:gridCol w:w="1836"/>
        <w:gridCol w:w="1552"/>
        <w:gridCol w:w="1578"/>
      </w:tblGrid>
      <w:tr w:rsidR="00A10ED0" w:rsidRPr="000D6AE7" w:rsidTr="00521502">
        <w:tc>
          <w:tcPr>
            <w:tcW w:w="827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HD</w:t>
            </w:r>
          </w:p>
        </w:tc>
        <w:tc>
          <w:tcPr>
            <w:tcW w:w="578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DNA motif</w:t>
            </w:r>
          </w:p>
        </w:tc>
        <w:tc>
          <w:tcPr>
            <w:tcW w:w="939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</w:t>
            </w:r>
            <w:r w:rsidRPr="00466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vertAlign w:val="subscript"/>
              </w:rPr>
              <w:t>on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(M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vertAlign w:val="superscript"/>
              </w:rPr>
              <w:t>-1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vertAlign w:val="superscript"/>
              </w:rPr>
              <w:t>-1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x10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vertAlign w:val="superscript"/>
              </w:rPr>
              <w:t>5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82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</w:t>
            </w:r>
            <w:r w:rsidRPr="00466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vertAlign w:val="subscript"/>
              </w:rPr>
              <w:t>off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(M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vertAlign w:val="superscript"/>
              </w:rPr>
              <w:t>-1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vertAlign w:val="superscript"/>
              </w:rPr>
              <w:t>-1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x10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vertAlign w:val="superscript"/>
              </w:rPr>
              <w:t>-3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30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</w:t>
            </w:r>
            <w:r w:rsidRPr="00232B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vertAlign w:val="subscript"/>
              </w:rPr>
              <w:t>A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D6AE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(M</w:t>
            </w:r>
            <w:r w:rsidRPr="000D6AE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-1</w:t>
            </w:r>
            <w:r w:rsidRPr="000D6AE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x10</w:t>
            </w:r>
            <w:r w:rsidRPr="000D6AE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7</w:t>
            </w:r>
            <w:r w:rsidRPr="000D6AE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44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vertAlign w:val="subscript"/>
              </w:rPr>
              <w:t>1/2</w:t>
            </w:r>
            <w:r w:rsidRPr="000D6A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(min)</w:t>
            </w:r>
          </w:p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A10ED0" w:rsidRPr="000D6AE7" w:rsidTr="00521502">
        <w:tc>
          <w:tcPr>
            <w:tcW w:w="827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AncZB</w:t>
            </w:r>
          </w:p>
        </w:tc>
        <w:tc>
          <w:tcPr>
            <w:tcW w:w="578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BM</w:t>
            </w:r>
          </w:p>
        </w:tc>
        <w:tc>
          <w:tcPr>
            <w:tcW w:w="939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10.3±1.56</w:t>
            </w:r>
          </w:p>
        </w:tc>
        <w:tc>
          <w:tcPr>
            <w:tcW w:w="982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17.1±1.36</w:t>
            </w:r>
          </w:p>
        </w:tc>
        <w:tc>
          <w:tcPr>
            <w:tcW w:w="830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5.65±0.85</w:t>
            </w:r>
          </w:p>
        </w:tc>
        <w:tc>
          <w:tcPr>
            <w:tcW w:w="844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0.68±0.25</w:t>
            </w:r>
          </w:p>
        </w:tc>
      </w:tr>
      <w:tr w:rsidR="00A10ED0" w:rsidRPr="000D6AE7" w:rsidTr="00521502">
        <w:tc>
          <w:tcPr>
            <w:tcW w:w="827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AncBcd</w:t>
            </w:r>
          </w:p>
        </w:tc>
        <w:tc>
          <w:tcPr>
            <w:tcW w:w="578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BM</w:t>
            </w:r>
          </w:p>
        </w:tc>
        <w:tc>
          <w:tcPr>
            <w:tcW w:w="939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2.11±0.14</w:t>
            </w:r>
          </w:p>
        </w:tc>
        <w:tc>
          <w:tcPr>
            <w:tcW w:w="982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0.26±0.021</w:t>
            </w:r>
          </w:p>
        </w:tc>
        <w:tc>
          <w:tcPr>
            <w:tcW w:w="830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81.3±12.0</w:t>
            </w:r>
          </w:p>
        </w:tc>
        <w:tc>
          <w:tcPr>
            <w:tcW w:w="844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44.78±3.59</w:t>
            </w:r>
          </w:p>
        </w:tc>
      </w:tr>
      <w:tr w:rsidR="00A10ED0" w:rsidRPr="000D6AE7" w:rsidTr="00521502">
        <w:tc>
          <w:tcPr>
            <w:tcW w:w="827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AncZB</w:t>
            </w:r>
          </w:p>
        </w:tc>
        <w:tc>
          <w:tcPr>
            <w:tcW w:w="578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ZM</w:t>
            </w:r>
          </w:p>
        </w:tc>
        <w:tc>
          <w:tcPr>
            <w:tcW w:w="939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1.05±0.13</w:t>
            </w:r>
          </w:p>
        </w:tc>
        <w:tc>
          <w:tcPr>
            <w:tcW w:w="982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1.14±0.06</w:t>
            </w:r>
          </w:p>
        </w:tc>
        <w:tc>
          <w:tcPr>
            <w:tcW w:w="830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8.70±1.33</w:t>
            </w:r>
          </w:p>
        </w:tc>
        <w:tc>
          <w:tcPr>
            <w:tcW w:w="844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10.13±0.63</w:t>
            </w:r>
          </w:p>
        </w:tc>
      </w:tr>
      <w:tr w:rsidR="00A10ED0" w:rsidRPr="000D6AE7" w:rsidTr="00521502">
        <w:tc>
          <w:tcPr>
            <w:tcW w:w="827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AncBCD</w:t>
            </w:r>
          </w:p>
        </w:tc>
        <w:tc>
          <w:tcPr>
            <w:tcW w:w="578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ZM</w:t>
            </w:r>
          </w:p>
        </w:tc>
        <w:tc>
          <w:tcPr>
            <w:tcW w:w="939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1.19±0.22</w:t>
            </w:r>
          </w:p>
        </w:tc>
        <w:tc>
          <w:tcPr>
            <w:tcW w:w="982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3.82±0.33</w:t>
            </w:r>
          </w:p>
        </w:tc>
        <w:tc>
          <w:tcPr>
            <w:tcW w:w="830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3.05±0.31</w:t>
            </w:r>
          </w:p>
        </w:tc>
        <w:tc>
          <w:tcPr>
            <w:tcW w:w="844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3.02±0.26</w:t>
            </w:r>
          </w:p>
        </w:tc>
      </w:tr>
      <w:tr w:rsidR="00A10ED0" w:rsidRPr="000D6AE7" w:rsidTr="00521502">
        <w:tc>
          <w:tcPr>
            <w:tcW w:w="827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AncZB-q50K</w:t>
            </w:r>
          </w:p>
        </w:tc>
        <w:tc>
          <w:tcPr>
            <w:tcW w:w="578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BM</w:t>
            </w:r>
          </w:p>
        </w:tc>
        <w:tc>
          <w:tcPr>
            <w:tcW w:w="939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1.96±0.08</w:t>
            </w:r>
          </w:p>
        </w:tc>
        <w:tc>
          <w:tcPr>
            <w:tcW w:w="982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1.51±0.16</w:t>
            </w:r>
          </w:p>
        </w:tc>
        <w:tc>
          <w:tcPr>
            <w:tcW w:w="830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12.9±1.85</w:t>
            </w:r>
          </w:p>
        </w:tc>
        <w:tc>
          <w:tcPr>
            <w:tcW w:w="844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7.65±0.79</w:t>
            </w:r>
          </w:p>
        </w:tc>
      </w:tr>
      <w:tr w:rsidR="00A10ED0" w:rsidRPr="000D6AE7" w:rsidTr="00521502">
        <w:tc>
          <w:tcPr>
            <w:tcW w:w="827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AncBcd-K50q</w:t>
            </w:r>
          </w:p>
        </w:tc>
        <w:tc>
          <w:tcPr>
            <w:tcW w:w="578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BM</w:t>
            </w:r>
          </w:p>
        </w:tc>
        <w:tc>
          <w:tcPr>
            <w:tcW w:w="939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1.72±0.01</w:t>
            </w:r>
          </w:p>
        </w:tc>
        <w:tc>
          <w:tcPr>
            <w:tcW w:w="982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7.39±0.24</w:t>
            </w:r>
          </w:p>
        </w:tc>
        <w:tc>
          <w:tcPr>
            <w:tcW w:w="830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2.33±0.08</w:t>
            </w:r>
          </w:p>
        </w:tc>
        <w:tc>
          <w:tcPr>
            <w:tcW w:w="844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1.56±0.05</w:t>
            </w:r>
          </w:p>
        </w:tc>
      </w:tr>
      <w:tr w:rsidR="00A10ED0" w:rsidRPr="000D6AE7" w:rsidTr="00521502">
        <w:tc>
          <w:tcPr>
            <w:tcW w:w="827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AncZB-q50K</w:t>
            </w:r>
          </w:p>
        </w:tc>
        <w:tc>
          <w:tcPr>
            <w:tcW w:w="578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ZM</w:t>
            </w:r>
          </w:p>
        </w:tc>
        <w:tc>
          <w:tcPr>
            <w:tcW w:w="939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7.38±0.2</w:t>
            </w:r>
          </w:p>
        </w:tc>
        <w:tc>
          <w:tcPr>
            <w:tcW w:w="982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31.2±1.65</w:t>
            </w:r>
          </w:p>
        </w:tc>
        <w:tc>
          <w:tcPr>
            <w:tcW w:w="830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2.38±0.06</w:t>
            </w:r>
          </w:p>
        </w:tc>
        <w:tc>
          <w:tcPr>
            <w:tcW w:w="844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0.37±0.02</w:t>
            </w:r>
          </w:p>
        </w:tc>
      </w:tr>
      <w:tr w:rsidR="00A10ED0" w:rsidRPr="000D6AE7" w:rsidTr="00521502">
        <w:tc>
          <w:tcPr>
            <w:tcW w:w="827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AncBcd-K50q</w:t>
            </w:r>
          </w:p>
        </w:tc>
        <w:tc>
          <w:tcPr>
            <w:tcW w:w="578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ZM</w:t>
            </w:r>
          </w:p>
        </w:tc>
        <w:tc>
          <w:tcPr>
            <w:tcW w:w="939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20.4±6.9</w:t>
            </w:r>
          </w:p>
        </w:tc>
        <w:tc>
          <w:tcPr>
            <w:tcW w:w="982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6.9±0.03</w:t>
            </w:r>
          </w:p>
        </w:tc>
        <w:tc>
          <w:tcPr>
            <w:tcW w:w="830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26.2±8.91</w:t>
            </w:r>
          </w:p>
        </w:tc>
        <w:tc>
          <w:tcPr>
            <w:tcW w:w="844" w:type="pct"/>
          </w:tcPr>
          <w:p w:rsidR="00A10ED0" w:rsidRPr="000D6AE7" w:rsidRDefault="00A10ED0" w:rsidP="005215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A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1.67±0.01</w:t>
            </w:r>
          </w:p>
        </w:tc>
      </w:tr>
    </w:tbl>
    <w:p w:rsidR="00A10ED0" w:rsidRPr="000D6AE7" w:rsidRDefault="00A10ED0" w:rsidP="00A10E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</w:rPr>
      </w:pPr>
    </w:p>
    <w:p w:rsidR="004A2B58" w:rsidRDefault="004A2B58">
      <w:bookmarkStart w:id="0" w:name="_GoBack"/>
      <w:bookmarkEnd w:id="0"/>
    </w:p>
    <w:sectPr w:rsidR="004A2B58" w:rsidSect="006E1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ED0"/>
    <w:rsid w:val="0022744D"/>
    <w:rsid w:val="004A2B58"/>
    <w:rsid w:val="006E127E"/>
    <w:rsid w:val="007844E4"/>
    <w:rsid w:val="009A0D9B"/>
    <w:rsid w:val="00A1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03093"/>
  <w15:chartTrackingRefBased/>
  <w15:docId w15:val="{D6D14B36-ECFB-C74E-8024-88F04EB4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10ED0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ED0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Thornton</dc:creator>
  <cp:keywords/>
  <dc:description/>
  <cp:lastModifiedBy>Joe Thornton</cp:lastModifiedBy>
  <cp:revision>1</cp:revision>
  <dcterms:created xsi:type="dcterms:W3CDTF">2018-07-30T21:24:00Z</dcterms:created>
  <dcterms:modified xsi:type="dcterms:W3CDTF">2018-07-30T21:24:00Z</dcterms:modified>
</cp:coreProperties>
</file>