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1262" w14:textId="77777777" w:rsidR="00DC7809" w:rsidRPr="00794F4D" w:rsidRDefault="00DC7809" w:rsidP="00DC7809">
      <w:pPr>
        <w:rPr>
          <w:b/>
        </w:rPr>
      </w:pPr>
      <w:r w:rsidRPr="00794F4D">
        <w:rPr>
          <w:b/>
        </w:rPr>
        <w:t>Supplementary Information</w:t>
      </w:r>
    </w:p>
    <w:p w14:paraId="075E1C83" w14:textId="77777777" w:rsidR="00DC7809" w:rsidRDefault="00DC7809" w:rsidP="00DC7809"/>
    <w:p w14:paraId="40787813" w14:textId="151ED0D9" w:rsidR="00DC7809" w:rsidRPr="002E1BB4" w:rsidRDefault="00DC7809" w:rsidP="00DC7809">
      <w:pPr>
        <w:rPr>
          <w:sz w:val="20"/>
          <w:szCs w:val="20"/>
        </w:rPr>
      </w:pPr>
      <w:r w:rsidRPr="002E1BB4">
        <w:rPr>
          <w:b/>
          <w:sz w:val="20"/>
          <w:szCs w:val="20"/>
        </w:rPr>
        <w:t xml:space="preserve">SI. 1. Number of patrilines inferred for each colony by number of microsatellite loci included. </w:t>
      </w:r>
      <w:r w:rsidRPr="002E1BB4">
        <w:rPr>
          <w:sz w:val="20"/>
          <w:szCs w:val="20"/>
        </w:rPr>
        <w:t xml:space="preserve">Solid lines for Colony 100 (red), Colony 102 (green), Colony 105 (blue) indicate number of patrilines inferred, while dotted lines infer total number of individuals sampled for each colony (maximum possible patrilines). </w:t>
      </w:r>
      <w:r w:rsidR="00C30064">
        <w:rPr>
          <w:sz w:val="20"/>
          <w:szCs w:val="20"/>
        </w:rPr>
        <w:t xml:space="preserve">Note the robustness of the number of patrilines inferred with respect to the number of microsatellite loci used for patriline inference. </w:t>
      </w:r>
    </w:p>
    <w:p w14:paraId="68A34A5D" w14:textId="77777777" w:rsidR="00DC7809" w:rsidRPr="002E1BB4" w:rsidRDefault="00DC7809" w:rsidP="00DC7809">
      <w:pPr>
        <w:rPr>
          <w:b/>
          <w:sz w:val="20"/>
          <w:szCs w:val="20"/>
        </w:rPr>
      </w:pPr>
    </w:p>
    <w:p w14:paraId="5B68CD57" w14:textId="77777777" w:rsidR="00DC7809" w:rsidRDefault="00DC7809" w:rsidP="00DC7809">
      <w:r>
        <w:rPr>
          <w:noProof/>
        </w:rPr>
        <w:drawing>
          <wp:inline distT="0" distB="0" distL="0" distR="0" wp14:anchorId="0B71B8B5" wp14:editId="24C7B679">
            <wp:extent cx="5486400" cy="3289300"/>
            <wp:effectExtent l="0" t="0" r="0" b="12700"/>
            <wp:docPr id="2" name="Picture 1" descr="Macintosh HD:Users:mewinsto:Desktop:pats_inf.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winsto:Desktop:pats_inf.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p>
    <w:p w14:paraId="5E9A7099" w14:textId="77777777" w:rsidR="00DC7809" w:rsidRDefault="00DC7809" w:rsidP="00DC7809"/>
    <w:p w14:paraId="65DE904C" w14:textId="77777777" w:rsidR="00DC7809" w:rsidRDefault="00DC7809" w:rsidP="00DC7809">
      <w:pPr>
        <w:rPr>
          <w:b/>
        </w:rPr>
      </w:pPr>
      <w:r>
        <w:rPr>
          <w:b/>
        </w:rPr>
        <w:br w:type="page"/>
      </w:r>
    </w:p>
    <w:p w14:paraId="265290F9" w14:textId="5F535248" w:rsidR="00DC7809" w:rsidRPr="002E1BB4" w:rsidRDefault="00DC7809" w:rsidP="00DC7809">
      <w:pPr>
        <w:rPr>
          <w:sz w:val="20"/>
          <w:szCs w:val="20"/>
        </w:rPr>
      </w:pPr>
      <w:r w:rsidRPr="002E1BB4">
        <w:rPr>
          <w:b/>
          <w:sz w:val="20"/>
          <w:szCs w:val="20"/>
        </w:rPr>
        <w:lastRenderedPageBreak/>
        <w:t xml:space="preserve">SI. 2. Error rates for all microsatellites for Colony 100 (a), Colony 102 (b), &amp; Colony 105 (c). </w:t>
      </w:r>
      <w:r w:rsidRPr="002E1BB4">
        <w:rPr>
          <w:sz w:val="20"/>
          <w:szCs w:val="20"/>
        </w:rPr>
        <w:t>Microsatellite color and IDs are defined in legend (right).</w:t>
      </w:r>
      <w:r w:rsidR="007B690A">
        <w:rPr>
          <w:sz w:val="20"/>
          <w:szCs w:val="20"/>
        </w:rPr>
        <w:t xml:space="preserve"> Error rates were estimated by the parentage inference software COLONY. Note the reduced conflict in error rates when using 11 microsatellite loci. </w:t>
      </w:r>
    </w:p>
    <w:p w14:paraId="4890605F" w14:textId="77777777" w:rsidR="00DC7809" w:rsidRDefault="00DC7809" w:rsidP="00DC7809">
      <w:r w:rsidRPr="0091528E">
        <w:rPr>
          <w:noProof/>
        </w:rPr>
        <w:drawing>
          <wp:inline distT="0" distB="0" distL="0" distR="0" wp14:anchorId="1CAFF4B6" wp14:editId="254B98CD">
            <wp:extent cx="5486400" cy="3289300"/>
            <wp:effectExtent l="0" t="0" r="0" b="12700"/>
            <wp:docPr id="19" name="Picture 4" descr="Macintosh HD:Users:mewinsto:Desktop:error_rates_10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winsto:Desktop:error_rates_102.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r w:rsidRPr="0091528E">
        <w:rPr>
          <w:noProof/>
        </w:rPr>
        <w:drawing>
          <wp:inline distT="0" distB="0" distL="0" distR="0" wp14:anchorId="6031AA2A" wp14:editId="6C5A0836">
            <wp:extent cx="5486400" cy="3289300"/>
            <wp:effectExtent l="0" t="0" r="0" b="12700"/>
            <wp:docPr id="18" name="Picture 3" descr="Macintosh HD:Users:mewinsto:Desktop:error_rates_10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winsto:Desktop:error_rates_100.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p>
    <w:p w14:paraId="65CDF407" w14:textId="77777777" w:rsidR="00DC7809" w:rsidRDefault="00DC7809" w:rsidP="00DC7809">
      <w:r>
        <w:rPr>
          <w:noProof/>
        </w:rPr>
        <w:drawing>
          <wp:inline distT="0" distB="0" distL="0" distR="0" wp14:anchorId="54FA0297" wp14:editId="1642482E">
            <wp:extent cx="5486400" cy="3289300"/>
            <wp:effectExtent l="0" t="0" r="0" b="12700"/>
            <wp:docPr id="3" name="Picture 2" descr="Macintosh HD:Users:mewinsto:Desktop:Error_rates_10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winsto:Desktop:Error_rates_105.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289300"/>
                    </a:xfrm>
                    <a:prstGeom prst="rect">
                      <a:avLst/>
                    </a:prstGeom>
                    <a:noFill/>
                    <a:ln>
                      <a:noFill/>
                    </a:ln>
                  </pic:spPr>
                </pic:pic>
              </a:graphicData>
            </a:graphic>
          </wp:inline>
        </w:drawing>
      </w:r>
    </w:p>
    <w:p w14:paraId="29179061" w14:textId="77777777" w:rsidR="00DC7809" w:rsidRDefault="00DC7809" w:rsidP="00DC7809"/>
    <w:p w14:paraId="080A98EE" w14:textId="77777777" w:rsidR="00DC7809" w:rsidRPr="00DA5C99" w:rsidRDefault="00DC7809" w:rsidP="00DC7809">
      <w:pPr>
        <w:rPr>
          <w:b/>
          <w:sz w:val="20"/>
          <w:szCs w:val="20"/>
        </w:rPr>
      </w:pPr>
      <w:r>
        <w:rPr>
          <w:b/>
        </w:rPr>
        <w:br w:type="page"/>
      </w:r>
      <w:r w:rsidRPr="00DA5C99">
        <w:rPr>
          <w:b/>
          <w:sz w:val="20"/>
          <w:szCs w:val="20"/>
        </w:rPr>
        <w:t>SI. 3</w:t>
      </w:r>
      <w:r w:rsidR="001252B4">
        <w:rPr>
          <w:b/>
          <w:sz w:val="20"/>
          <w:szCs w:val="20"/>
        </w:rPr>
        <w:t>a</w:t>
      </w:r>
      <w:r w:rsidRPr="00DA5C99">
        <w:rPr>
          <w:b/>
          <w:sz w:val="20"/>
          <w:szCs w:val="20"/>
        </w:rPr>
        <w:t xml:space="preserve">. Distributions of error rates for all microsatellites. </w:t>
      </w:r>
      <w:r w:rsidRPr="00DA5C99">
        <w:rPr>
          <w:sz w:val="20"/>
          <w:szCs w:val="20"/>
        </w:rPr>
        <w:t xml:space="preserve">Microsatellites with </w:t>
      </w:r>
      <w:r>
        <w:rPr>
          <w:sz w:val="20"/>
          <w:szCs w:val="20"/>
        </w:rPr>
        <w:t xml:space="preserve">mean </w:t>
      </w:r>
      <w:r w:rsidRPr="00DA5C99">
        <w:rPr>
          <w:sz w:val="20"/>
          <w:szCs w:val="20"/>
        </w:rPr>
        <w:t>error rates over 0.05 were removed for patriline identification.</w:t>
      </w:r>
      <w:r w:rsidRPr="00DA5C99">
        <w:rPr>
          <w:b/>
          <w:sz w:val="20"/>
          <w:szCs w:val="20"/>
        </w:rPr>
        <w:t xml:space="preserve"> </w:t>
      </w:r>
    </w:p>
    <w:p w14:paraId="1999A513" w14:textId="77777777" w:rsidR="00DC7809" w:rsidRPr="00DA5C99" w:rsidRDefault="00DC7809" w:rsidP="00DC7809">
      <w:pPr>
        <w:rPr>
          <w:b/>
          <w:sz w:val="20"/>
          <w:szCs w:val="20"/>
        </w:rPr>
      </w:pPr>
      <w:r w:rsidRPr="00DA5C99">
        <w:rPr>
          <w:b/>
          <w:sz w:val="20"/>
          <w:szCs w:val="20"/>
        </w:rPr>
        <w:t xml:space="preserve"> </w:t>
      </w:r>
    </w:p>
    <w:p w14:paraId="365E8FBD" w14:textId="77777777" w:rsidR="00DC7809" w:rsidRDefault="00DC7809" w:rsidP="00DC7809">
      <w:r>
        <w:rPr>
          <w:noProof/>
        </w:rPr>
        <w:drawing>
          <wp:inline distT="0" distB="0" distL="0" distR="0" wp14:anchorId="07D7C0B7" wp14:editId="7B08E233">
            <wp:extent cx="5476240" cy="3048000"/>
            <wp:effectExtent l="0" t="0" r="10160" b="0"/>
            <wp:docPr id="11" name="Picture 2" descr="Macintosh HD:Users:mewinsto:Desktop:Current Projects:Patrilineal Diversity Project:COLONY Results:COLONY_error_microsa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winsto:Desktop:Current Projects:Patrilineal Diversity Project:COLONY Results:COLONY_error_microsat.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40" cy="3048000"/>
                    </a:xfrm>
                    <a:prstGeom prst="rect">
                      <a:avLst/>
                    </a:prstGeom>
                    <a:noFill/>
                    <a:ln>
                      <a:noFill/>
                    </a:ln>
                  </pic:spPr>
                </pic:pic>
              </a:graphicData>
            </a:graphic>
          </wp:inline>
        </w:drawing>
      </w:r>
    </w:p>
    <w:p w14:paraId="64BD0439" w14:textId="77777777" w:rsidR="00DC7809" w:rsidRDefault="00DC7809" w:rsidP="00DC7809"/>
    <w:tbl>
      <w:tblPr>
        <w:tblStyle w:val="TableGrid"/>
        <w:tblW w:w="5958" w:type="dxa"/>
        <w:jc w:val="center"/>
        <w:tblLook w:val="04A0" w:firstRow="1" w:lastRow="0" w:firstColumn="1" w:lastColumn="0" w:noHBand="0" w:noVBand="1"/>
      </w:tblPr>
      <w:tblGrid>
        <w:gridCol w:w="2214"/>
        <w:gridCol w:w="1314"/>
        <w:gridCol w:w="1260"/>
        <w:gridCol w:w="1170"/>
      </w:tblGrid>
      <w:tr w:rsidR="001252B4" w14:paraId="7B2CFC8F" w14:textId="77777777" w:rsidTr="001252B4">
        <w:trPr>
          <w:trHeight w:val="422"/>
          <w:jc w:val="center"/>
        </w:trPr>
        <w:tc>
          <w:tcPr>
            <w:tcW w:w="2214" w:type="dxa"/>
          </w:tcPr>
          <w:p w14:paraId="4257F23F" w14:textId="77777777" w:rsidR="001252B4" w:rsidRPr="00B956A9" w:rsidRDefault="001252B4" w:rsidP="00D31822">
            <w:pPr>
              <w:rPr>
                <w:b/>
              </w:rPr>
            </w:pPr>
            <w:r w:rsidRPr="00B956A9">
              <w:rPr>
                <w:b/>
              </w:rPr>
              <w:t>Microsatellite</w:t>
            </w:r>
          </w:p>
        </w:tc>
        <w:tc>
          <w:tcPr>
            <w:tcW w:w="1314" w:type="dxa"/>
          </w:tcPr>
          <w:p w14:paraId="42F5382C" w14:textId="77777777" w:rsidR="001252B4" w:rsidRPr="00B956A9" w:rsidRDefault="001252B4" w:rsidP="00D31822">
            <w:pPr>
              <w:jc w:val="center"/>
              <w:rPr>
                <w:b/>
              </w:rPr>
            </w:pPr>
            <w:r w:rsidRPr="00B956A9">
              <w:rPr>
                <w:b/>
              </w:rPr>
              <w:t xml:space="preserve">Mean </w:t>
            </w:r>
            <w:r>
              <w:rPr>
                <w:b/>
              </w:rPr>
              <w:t>(</w:t>
            </w:r>
            <w:r w:rsidRPr="00B956A9">
              <w:rPr>
                <w:b/>
                <w:bCs/>
              </w:rPr>
              <w:t>μ</w:t>
            </w:r>
            <w:r>
              <w:rPr>
                <w:b/>
              </w:rPr>
              <w:t>)</w:t>
            </w:r>
          </w:p>
        </w:tc>
        <w:tc>
          <w:tcPr>
            <w:tcW w:w="1260" w:type="dxa"/>
          </w:tcPr>
          <w:p w14:paraId="5478CF4B" w14:textId="77777777" w:rsidR="001252B4" w:rsidRPr="00B956A9" w:rsidRDefault="001252B4" w:rsidP="00D31822">
            <w:pPr>
              <w:jc w:val="center"/>
              <w:rPr>
                <w:b/>
              </w:rPr>
            </w:pPr>
            <w:r>
              <w:rPr>
                <w:b/>
              </w:rPr>
              <w:t>SD (</w:t>
            </w:r>
            <w:r w:rsidRPr="00B956A9">
              <w:rPr>
                <w:b/>
                <w:bCs/>
              </w:rPr>
              <w:t>σ</w:t>
            </w:r>
            <w:r>
              <w:rPr>
                <w:b/>
              </w:rPr>
              <w:t>)</w:t>
            </w:r>
          </w:p>
        </w:tc>
        <w:tc>
          <w:tcPr>
            <w:tcW w:w="1170" w:type="dxa"/>
          </w:tcPr>
          <w:p w14:paraId="39B54BE2" w14:textId="77777777" w:rsidR="001252B4" w:rsidRPr="00B956A9" w:rsidRDefault="001252B4" w:rsidP="00D31822">
            <w:pPr>
              <w:jc w:val="center"/>
              <w:rPr>
                <w:b/>
              </w:rPr>
            </w:pPr>
            <w:r>
              <w:rPr>
                <w:b/>
              </w:rPr>
              <w:t>N</w:t>
            </w:r>
          </w:p>
        </w:tc>
      </w:tr>
      <w:tr w:rsidR="001252B4" w14:paraId="2D65784E" w14:textId="77777777" w:rsidTr="001252B4">
        <w:trPr>
          <w:jc w:val="center"/>
        </w:trPr>
        <w:tc>
          <w:tcPr>
            <w:tcW w:w="2214" w:type="dxa"/>
          </w:tcPr>
          <w:p w14:paraId="07E1E387" w14:textId="77777777" w:rsidR="001252B4" w:rsidRDefault="001252B4" w:rsidP="00D31822">
            <w:r w:rsidRPr="00DA1E3C">
              <w:rPr>
                <w:i/>
              </w:rPr>
              <w:t>Ant11893</w:t>
            </w:r>
          </w:p>
        </w:tc>
        <w:tc>
          <w:tcPr>
            <w:tcW w:w="1314" w:type="dxa"/>
          </w:tcPr>
          <w:p w14:paraId="7FE262F8" w14:textId="77777777" w:rsidR="001252B4" w:rsidRDefault="001252B4" w:rsidP="00D31822">
            <w:r>
              <w:t>0.044</w:t>
            </w:r>
          </w:p>
        </w:tc>
        <w:tc>
          <w:tcPr>
            <w:tcW w:w="1260" w:type="dxa"/>
          </w:tcPr>
          <w:p w14:paraId="2AFBB563" w14:textId="77777777" w:rsidR="001252B4" w:rsidRDefault="001252B4" w:rsidP="00D31822">
            <w:r>
              <w:t>0.022</w:t>
            </w:r>
          </w:p>
        </w:tc>
        <w:tc>
          <w:tcPr>
            <w:tcW w:w="1170" w:type="dxa"/>
          </w:tcPr>
          <w:p w14:paraId="156A6305" w14:textId="77777777" w:rsidR="001252B4" w:rsidRDefault="001252B4" w:rsidP="00D31822">
            <w:r>
              <w:t>15</w:t>
            </w:r>
          </w:p>
        </w:tc>
      </w:tr>
      <w:tr w:rsidR="001252B4" w14:paraId="0AFB5019" w14:textId="77777777" w:rsidTr="001252B4">
        <w:trPr>
          <w:jc w:val="center"/>
        </w:trPr>
        <w:tc>
          <w:tcPr>
            <w:tcW w:w="2214" w:type="dxa"/>
          </w:tcPr>
          <w:p w14:paraId="28C518BC" w14:textId="77777777" w:rsidR="001252B4" w:rsidRDefault="001252B4" w:rsidP="00D31822">
            <w:r w:rsidRPr="00DA1E3C">
              <w:rPr>
                <w:i/>
              </w:rPr>
              <w:t>Ant3648</w:t>
            </w:r>
          </w:p>
        </w:tc>
        <w:tc>
          <w:tcPr>
            <w:tcW w:w="1314" w:type="dxa"/>
          </w:tcPr>
          <w:p w14:paraId="2C52BA51" w14:textId="77777777" w:rsidR="001252B4" w:rsidRDefault="001252B4" w:rsidP="00D31822">
            <w:r>
              <w:t>0.052</w:t>
            </w:r>
          </w:p>
        </w:tc>
        <w:tc>
          <w:tcPr>
            <w:tcW w:w="1260" w:type="dxa"/>
          </w:tcPr>
          <w:p w14:paraId="7CC27CFB" w14:textId="77777777" w:rsidR="001252B4" w:rsidRDefault="001252B4" w:rsidP="00D31822">
            <w:r>
              <w:t>0.012</w:t>
            </w:r>
          </w:p>
        </w:tc>
        <w:tc>
          <w:tcPr>
            <w:tcW w:w="1170" w:type="dxa"/>
          </w:tcPr>
          <w:p w14:paraId="4C4194EE" w14:textId="77777777" w:rsidR="001252B4" w:rsidRDefault="001252B4" w:rsidP="00D31822">
            <w:r>
              <w:t>16</w:t>
            </w:r>
          </w:p>
        </w:tc>
      </w:tr>
      <w:tr w:rsidR="001252B4" w14:paraId="2BF79E90" w14:textId="77777777" w:rsidTr="001252B4">
        <w:trPr>
          <w:jc w:val="center"/>
        </w:trPr>
        <w:tc>
          <w:tcPr>
            <w:tcW w:w="2214" w:type="dxa"/>
          </w:tcPr>
          <w:p w14:paraId="663C7631" w14:textId="77777777" w:rsidR="001252B4" w:rsidRDefault="001252B4" w:rsidP="00D31822">
            <w:r w:rsidRPr="00DA1E3C">
              <w:rPr>
                <w:i/>
              </w:rPr>
              <w:t>Ant4155</w:t>
            </w:r>
          </w:p>
        </w:tc>
        <w:tc>
          <w:tcPr>
            <w:tcW w:w="1314" w:type="dxa"/>
          </w:tcPr>
          <w:p w14:paraId="388F2EF6" w14:textId="77777777" w:rsidR="001252B4" w:rsidRDefault="001252B4" w:rsidP="00D31822">
            <w:r>
              <w:t>0.036</w:t>
            </w:r>
          </w:p>
        </w:tc>
        <w:tc>
          <w:tcPr>
            <w:tcW w:w="1260" w:type="dxa"/>
          </w:tcPr>
          <w:p w14:paraId="68096231" w14:textId="77777777" w:rsidR="001252B4" w:rsidRDefault="001252B4" w:rsidP="00D31822">
            <w:r>
              <w:t>0.024</w:t>
            </w:r>
          </w:p>
        </w:tc>
        <w:tc>
          <w:tcPr>
            <w:tcW w:w="1170" w:type="dxa"/>
          </w:tcPr>
          <w:p w14:paraId="4B08CEF0" w14:textId="77777777" w:rsidR="001252B4" w:rsidRDefault="001252B4" w:rsidP="00D31822">
            <w:r>
              <w:t>16</w:t>
            </w:r>
          </w:p>
        </w:tc>
      </w:tr>
      <w:tr w:rsidR="001252B4" w14:paraId="48E9320F" w14:textId="77777777" w:rsidTr="001252B4">
        <w:trPr>
          <w:jc w:val="center"/>
        </w:trPr>
        <w:tc>
          <w:tcPr>
            <w:tcW w:w="2214" w:type="dxa"/>
          </w:tcPr>
          <w:p w14:paraId="558AB7D4" w14:textId="77777777" w:rsidR="001252B4" w:rsidRDefault="001252B4" w:rsidP="00D31822">
            <w:r w:rsidRPr="00DA1E3C">
              <w:rPr>
                <w:i/>
              </w:rPr>
              <w:t>Ant1368</w:t>
            </w:r>
          </w:p>
        </w:tc>
        <w:tc>
          <w:tcPr>
            <w:tcW w:w="1314" w:type="dxa"/>
          </w:tcPr>
          <w:p w14:paraId="45BB1EBA" w14:textId="77777777" w:rsidR="001252B4" w:rsidRDefault="001252B4" w:rsidP="00D31822">
            <w:r>
              <w:t>0.048</w:t>
            </w:r>
          </w:p>
        </w:tc>
        <w:tc>
          <w:tcPr>
            <w:tcW w:w="1260" w:type="dxa"/>
          </w:tcPr>
          <w:p w14:paraId="36968FD3" w14:textId="77777777" w:rsidR="001252B4" w:rsidRDefault="001252B4" w:rsidP="00D31822">
            <w:r>
              <w:t>0.031</w:t>
            </w:r>
          </w:p>
        </w:tc>
        <w:tc>
          <w:tcPr>
            <w:tcW w:w="1170" w:type="dxa"/>
          </w:tcPr>
          <w:p w14:paraId="49186BB7" w14:textId="77777777" w:rsidR="001252B4" w:rsidRDefault="001252B4" w:rsidP="00D31822">
            <w:r>
              <w:t>11</w:t>
            </w:r>
          </w:p>
        </w:tc>
      </w:tr>
      <w:tr w:rsidR="001252B4" w14:paraId="58402803" w14:textId="77777777" w:rsidTr="001252B4">
        <w:trPr>
          <w:jc w:val="center"/>
        </w:trPr>
        <w:tc>
          <w:tcPr>
            <w:tcW w:w="2214" w:type="dxa"/>
          </w:tcPr>
          <w:p w14:paraId="3532367A" w14:textId="77777777" w:rsidR="001252B4" w:rsidRDefault="001252B4" w:rsidP="00D31822">
            <w:r w:rsidRPr="00DA1E3C">
              <w:rPr>
                <w:i/>
              </w:rPr>
              <w:t>Ant2341</w:t>
            </w:r>
          </w:p>
        </w:tc>
        <w:tc>
          <w:tcPr>
            <w:tcW w:w="1314" w:type="dxa"/>
          </w:tcPr>
          <w:p w14:paraId="6260B5AB" w14:textId="77777777" w:rsidR="001252B4" w:rsidRDefault="001252B4" w:rsidP="00D31822">
            <w:r>
              <w:t>0.059</w:t>
            </w:r>
          </w:p>
        </w:tc>
        <w:tc>
          <w:tcPr>
            <w:tcW w:w="1260" w:type="dxa"/>
          </w:tcPr>
          <w:p w14:paraId="332648AC" w14:textId="77777777" w:rsidR="001252B4" w:rsidRDefault="001252B4" w:rsidP="00D31822">
            <w:r>
              <w:t>0.024</w:t>
            </w:r>
          </w:p>
        </w:tc>
        <w:tc>
          <w:tcPr>
            <w:tcW w:w="1170" w:type="dxa"/>
          </w:tcPr>
          <w:p w14:paraId="5EBEC95F" w14:textId="77777777" w:rsidR="001252B4" w:rsidRDefault="001252B4" w:rsidP="00D31822">
            <w:r>
              <w:t>11</w:t>
            </w:r>
          </w:p>
        </w:tc>
      </w:tr>
      <w:tr w:rsidR="001252B4" w14:paraId="617C6A62" w14:textId="77777777" w:rsidTr="001252B4">
        <w:trPr>
          <w:jc w:val="center"/>
        </w:trPr>
        <w:tc>
          <w:tcPr>
            <w:tcW w:w="2214" w:type="dxa"/>
          </w:tcPr>
          <w:p w14:paraId="304BE783" w14:textId="77777777" w:rsidR="001252B4" w:rsidRDefault="001252B4" w:rsidP="00D31822">
            <w:r w:rsidRPr="00DA1E3C">
              <w:rPr>
                <w:i/>
              </w:rPr>
              <w:t>Ant859</w:t>
            </w:r>
          </w:p>
        </w:tc>
        <w:tc>
          <w:tcPr>
            <w:tcW w:w="1314" w:type="dxa"/>
          </w:tcPr>
          <w:p w14:paraId="6AFD600F" w14:textId="77777777" w:rsidR="001252B4" w:rsidRDefault="001252B4" w:rsidP="00D31822">
            <w:r>
              <w:t>0.048</w:t>
            </w:r>
          </w:p>
        </w:tc>
        <w:tc>
          <w:tcPr>
            <w:tcW w:w="1260" w:type="dxa"/>
          </w:tcPr>
          <w:p w14:paraId="155B06A1" w14:textId="77777777" w:rsidR="001252B4" w:rsidRDefault="001252B4" w:rsidP="00D31822">
            <w:r>
              <w:t>0.023</w:t>
            </w:r>
          </w:p>
        </w:tc>
        <w:tc>
          <w:tcPr>
            <w:tcW w:w="1170" w:type="dxa"/>
          </w:tcPr>
          <w:p w14:paraId="601A069C" w14:textId="77777777" w:rsidR="001252B4" w:rsidRDefault="001252B4" w:rsidP="00D31822">
            <w:r>
              <w:t>15</w:t>
            </w:r>
          </w:p>
        </w:tc>
      </w:tr>
      <w:tr w:rsidR="001252B4" w14:paraId="34DC46BA" w14:textId="77777777" w:rsidTr="001252B4">
        <w:trPr>
          <w:jc w:val="center"/>
        </w:trPr>
        <w:tc>
          <w:tcPr>
            <w:tcW w:w="2214" w:type="dxa"/>
          </w:tcPr>
          <w:p w14:paraId="7D0A1806" w14:textId="77777777" w:rsidR="001252B4" w:rsidRDefault="001252B4" w:rsidP="00D31822">
            <w:r w:rsidRPr="00DA1E3C">
              <w:rPr>
                <w:i/>
              </w:rPr>
              <w:t>Ant575</w:t>
            </w:r>
          </w:p>
        </w:tc>
        <w:tc>
          <w:tcPr>
            <w:tcW w:w="1314" w:type="dxa"/>
          </w:tcPr>
          <w:p w14:paraId="0748AA00" w14:textId="77777777" w:rsidR="001252B4" w:rsidRDefault="001252B4" w:rsidP="00D31822">
            <w:r>
              <w:t>0.022</w:t>
            </w:r>
          </w:p>
        </w:tc>
        <w:tc>
          <w:tcPr>
            <w:tcW w:w="1260" w:type="dxa"/>
          </w:tcPr>
          <w:p w14:paraId="09AE7362" w14:textId="77777777" w:rsidR="001252B4" w:rsidRDefault="001252B4" w:rsidP="00D31822">
            <w:r>
              <w:t>0.010</w:t>
            </w:r>
          </w:p>
        </w:tc>
        <w:tc>
          <w:tcPr>
            <w:tcW w:w="1170" w:type="dxa"/>
          </w:tcPr>
          <w:p w14:paraId="048D1E9E" w14:textId="77777777" w:rsidR="001252B4" w:rsidRDefault="001252B4" w:rsidP="00D31822">
            <w:r>
              <w:t>16</w:t>
            </w:r>
          </w:p>
        </w:tc>
      </w:tr>
      <w:tr w:rsidR="001252B4" w14:paraId="0E8158C9" w14:textId="77777777" w:rsidTr="001252B4">
        <w:trPr>
          <w:jc w:val="center"/>
        </w:trPr>
        <w:tc>
          <w:tcPr>
            <w:tcW w:w="2214" w:type="dxa"/>
          </w:tcPr>
          <w:p w14:paraId="0192114F" w14:textId="77777777" w:rsidR="001252B4" w:rsidRDefault="001252B4" w:rsidP="00D31822">
            <w:r w:rsidRPr="00DA1E3C">
              <w:rPr>
                <w:i/>
              </w:rPr>
              <w:t>Ant10878</w:t>
            </w:r>
          </w:p>
        </w:tc>
        <w:tc>
          <w:tcPr>
            <w:tcW w:w="1314" w:type="dxa"/>
          </w:tcPr>
          <w:p w14:paraId="5BAEBEF7" w14:textId="77777777" w:rsidR="001252B4" w:rsidRDefault="001252B4" w:rsidP="00D31822">
            <w:r>
              <w:t>0.031</w:t>
            </w:r>
          </w:p>
        </w:tc>
        <w:tc>
          <w:tcPr>
            <w:tcW w:w="1260" w:type="dxa"/>
          </w:tcPr>
          <w:p w14:paraId="59E0FD92" w14:textId="77777777" w:rsidR="001252B4" w:rsidRDefault="001252B4" w:rsidP="00D31822">
            <w:r>
              <w:t>0.016</w:t>
            </w:r>
          </w:p>
        </w:tc>
        <w:tc>
          <w:tcPr>
            <w:tcW w:w="1170" w:type="dxa"/>
          </w:tcPr>
          <w:p w14:paraId="276CA84D" w14:textId="77777777" w:rsidR="001252B4" w:rsidRDefault="001252B4" w:rsidP="00D31822">
            <w:r>
              <w:t>16</w:t>
            </w:r>
          </w:p>
        </w:tc>
      </w:tr>
      <w:tr w:rsidR="001252B4" w14:paraId="18432255" w14:textId="77777777" w:rsidTr="001252B4">
        <w:trPr>
          <w:jc w:val="center"/>
        </w:trPr>
        <w:tc>
          <w:tcPr>
            <w:tcW w:w="2214" w:type="dxa"/>
          </w:tcPr>
          <w:p w14:paraId="1337BD16" w14:textId="77777777" w:rsidR="001252B4" w:rsidRDefault="001252B4" w:rsidP="00D31822">
            <w:r w:rsidRPr="00DA1E3C">
              <w:rPr>
                <w:i/>
              </w:rPr>
              <w:t>Ant1343</w:t>
            </w:r>
          </w:p>
        </w:tc>
        <w:tc>
          <w:tcPr>
            <w:tcW w:w="1314" w:type="dxa"/>
          </w:tcPr>
          <w:p w14:paraId="5C5DB2F5" w14:textId="77777777" w:rsidR="001252B4" w:rsidRDefault="001252B4" w:rsidP="00D31822">
            <w:r>
              <w:t>0.056</w:t>
            </w:r>
          </w:p>
        </w:tc>
        <w:tc>
          <w:tcPr>
            <w:tcW w:w="1260" w:type="dxa"/>
          </w:tcPr>
          <w:p w14:paraId="11A7432A" w14:textId="77777777" w:rsidR="001252B4" w:rsidRDefault="001252B4" w:rsidP="00D31822">
            <w:r>
              <w:t>0.050</w:t>
            </w:r>
          </w:p>
        </w:tc>
        <w:tc>
          <w:tcPr>
            <w:tcW w:w="1170" w:type="dxa"/>
          </w:tcPr>
          <w:p w14:paraId="58C853C9" w14:textId="77777777" w:rsidR="001252B4" w:rsidRDefault="001252B4" w:rsidP="00D31822">
            <w:r>
              <w:t>10</w:t>
            </w:r>
          </w:p>
        </w:tc>
      </w:tr>
      <w:tr w:rsidR="001252B4" w14:paraId="779CA396" w14:textId="77777777" w:rsidTr="001252B4">
        <w:trPr>
          <w:jc w:val="center"/>
        </w:trPr>
        <w:tc>
          <w:tcPr>
            <w:tcW w:w="2214" w:type="dxa"/>
          </w:tcPr>
          <w:p w14:paraId="6288E853" w14:textId="77777777" w:rsidR="001252B4" w:rsidRDefault="001252B4" w:rsidP="00D31822">
            <w:r w:rsidRPr="00DA1E3C">
              <w:rPr>
                <w:i/>
              </w:rPr>
              <w:t>Ant9218</w:t>
            </w:r>
          </w:p>
        </w:tc>
        <w:tc>
          <w:tcPr>
            <w:tcW w:w="1314" w:type="dxa"/>
          </w:tcPr>
          <w:p w14:paraId="3945A300" w14:textId="77777777" w:rsidR="001252B4" w:rsidRDefault="001252B4" w:rsidP="00D31822">
            <w:r>
              <w:t>0.020</w:t>
            </w:r>
          </w:p>
        </w:tc>
        <w:tc>
          <w:tcPr>
            <w:tcW w:w="1260" w:type="dxa"/>
          </w:tcPr>
          <w:p w14:paraId="3F8B1197" w14:textId="77777777" w:rsidR="001252B4" w:rsidRDefault="001252B4" w:rsidP="00D31822">
            <w:r>
              <w:t>0.008</w:t>
            </w:r>
          </w:p>
        </w:tc>
        <w:tc>
          <w:tcPr>
            <w:tcW w:w="1170" w:type="dxa"/>
          </w:tcPr>
          <w:p w14:paraId="552E987C" w14:textId="77777777" w:rsidR="001252B4" w:rsidRDefault="001252B4" w:rsidP="00D31822">
            <w:r>
              <w:t>16</w:t>
            </w:r>
          </w:p>
        </w:tc>
      </w:tr>
      <w:tr w:rsidR="001252B4" w14:paraId="4A4049AE" w14:textId="77777777" w:rsidTr="001252B4">
        <w:trPr>
          <w:jc w:val="center"/>
        </w:trPr>
        <w:tc>
          <w:tcPr>
            <w:tcW w:w="2214" w:type="dxa"/>
          </w:tcPr>
          <w:p w14:paraId="4F3CA9D4" w14:textId="77777777" w:rsidR="001252B4" w:rsidRDefault="001252B4" w:rsidP="00D31822">
            <w:r w:rsidRPr="00DA1E3C">
              <w:rPr>
                <w:i/>
              </w:rPr>
              <w:t>Eb25</w:t>
            </w:r>
          </w:p>
        </w:tc>
        <w:tc>
          <w:tcPr>
            <w:tcW w:w="1314" w:type="dxa"/>
          </w:tcPr>
          <w:p w14:paraId="654BF910" w14:textId="77777777" w:rsidR="001252B4" w:rsidRDefault="001252B4" w:rsidP="00D31822">
            <w:r>
              <w:t>0.036</w:t>
            </w:r>
          </w:p>
        </w:tc>
        <w:tc>
          <w:tcPr>
            <w:tcW w:w="1260" w:type="dxa"/>
          </w:tcPr>
          <w:p w14:paraId="2E9ECCDB" w14:textId="77777777" w:rsidR="001252B4" w:rsidRDefault="001252B4" w:rsidP="00D31822">
            <w:r>
              <w:t>0.020</w:t>
            </w:r>
          </w:p>
        </w:tc>
        <w:tc>
          <w:tcPr>
            <w:tcW w:w="1170" w:type="dxa"/>
          </w:tcPr>
          <w:p w14:paraId="1D25B292" w14:textId="77777777" w:rsidR="001252B4" w:rsidRDefault="001252B4" w:rsidP="00D31822">
            <w:r>
              <w:t>16</w:t>
            </w:r>
          </w:p>
        </w:tc>
      </w:tr>
      <w:tr w:rsidR="001252B4" w14:paraId="6DFE9623" w14:textId="77777777" w:rsidTr="001252B4">
        <w:trPr>
          <w:jc w:val="center"/>
        </w:trPr>
        <w:tc>
          <w:tcPr>
            <w:tcW w:w="2214" w:type="dxa"/>
          </w:tcPr>
          <w:p w14:paraId="1F576C5C" w14:textId="77777777" w:rsidR="001252B4" w:rsidRDefault="001252B4" w:rsidP="00D31822">
            <w:r w:rsidRPr="00DA1E3C">
              <w:rPr>
                <w:i/>
              </w:rPr>
              <w:t>Eb10</w:t>
            </w:r>
          </w:p>
        </w:tc>
        <w:tc>
          <w:tcPr>
            <w:tcW w:w="1314" w:type="dxa"/>
          </w:tcPr>
          <w:p w14:paraId="77E4B838" w14:textId="77777777" w:rsidR="001252B4" w:rsidRDefault="001252B4" w:rsidP="00D31822">
            <w:r>
              <w:t>0.068</w:t>
            </w:r>
          </w:p>
        </w:tc>
        <w:tc>
          <w:tcPr>
            <w:tcW w:w="1260" w:type="dxa"/>
          </w:tcPr>
          <w:p w14:paraId="1C7C4265" w14:textId="77777777" w:rsidR="001252B4" w:rsidRDefault="001252B4" w:rsidP="00D31822">
            <w:r>
              <w:t>0.010</w:t>
            </w:r>
          </w:p>
        </w:tc>
        <w:tc>
          <w:tcPr>
            <w:tcW w:w="1170" w:type="dxa"/>
          </w:tcPr>
          <w:p w14:paraId="660BCE84" w14:textId="77777777" w:rsidR="001252B4" w:rsidRDefault="001252B4" w:rsidP="00D31822">
            <w:r>
              <w:t>11</w:t>
            </w:r>
          </w:p>
        </w:tc>
      </w:tr>
      <w:tr w:rsidR="001252B4" w14:paraId="15F81941" w14:textId="77777777" w:rsidTr="001252B4">
        <w:trPr>
          <w:jc w:val="center"/>
        </w:trPr>
        <w:tc>
          <w:tcPr>
            <w:tcW w:w="2214" w:type="dxa"/>
          </w:tcPr>
          <w:p w14:paraId="5AD2A40A" w14:textId="77777777" w:rsidR="001252B4" w:rsidRDefault="001252B4" w:rsidP="00D31822">
            <w:r w:rsidRPr="00DA1E3C">
              <w:rPr>
                <w:i/>
              </w:rPr>
              <w:t>Eb42</w:t>
            </w:r>
          </w:p>
        </w:tc>
        <w:tc>
          <w:tcPr>
            <w:tcW w:w="1314" w:type="dxa"/>
          </w:tcPr>
          <w:p w14:paraId="5DEC000D" w14:textId="77777777" w:rsidR="001252B4" w:rsidRDefault="001252B4" w:rsidP="00D31822">
            <w:r>
              <w:t>0.061</w:t>
            </w:r>
          </w:p>
        </w:tc>
        <w:tc>
          <w:tcPr>
            <w:tcW w:w="1260" w:type="dxa"/>
          </w:tcPr>
          <w:p w14:paraId="41CAEC8E" w14:textId="77777777" w:rsidR="001252B4" w:rsidRDefault="001252B4" w:rsidP="00D31822">
            <w:r>
              <w:t>0.021</w:t>
            </w:r>
          </w:p>
        </w:tc>
        <w:tc>
          <w:tcPr>
            <w:tcW w:w="1170" w:type="dxa"/>
          </w:tcPr>
          <w:p w14:paraId="20E1EAC4" w14:textId="77777777" w:rsidR="001252B4" w:rsidRDefault="001252B4" w:rsidP="00D31822">
            <w:r>
              <w:t>15</w:t>
            </w:r>
          </w:p>
        </w:tc>
      </w:tr>
    </w:tbl>
    <w:p w14:paraId="69ED80FE" w14:textId="77777777" w:rsidR="001252B4" w:rsidRPr="001252B4" w:rsidRDefault="001252B4" w:rsidP="001252B4">
      <w:pPr>
        <w:rPr>
          <w:sz w:val="20"/>
          <w:szCs w:val="20"/>
        </w:rPr>
      </w:pPr>
      <w:r w:rsidRPr="001252B4">
        <w:rPr>
          <w:b/>
          <w:sz w:val="20"/>
          <w:szCs w:val="20"/>
        </w:rPr>
        <w:t>SI. 3</w:t>
      </w:r>
      <w:r>
        <w:rPr>
          <w:b/>
          <w:sz w:val="20"/>
          <w:szCs w:val="20"/>
        </w:rPr>
        <w:t>b</w:t>
      </w:r>
      <w:r w:rsidRPr="001252B4">
        <w:rPr>
          <w:b/>
          <w:sz w:val="20"/>
          <w:szCs w:val="20"/>
        </w:rPr>
        <w:t>. Table of error rates for all thirteen microsatellites used in this study.</w:t>
      </w:r>
      <w:r w:rsidRPr="001252B4">
        <w:rPr>
          <w:sz w:val="20"/>
          <w:szCs w:val="20"/>
        </w:rPr>
        <w:t xml:space="preserve"> Mean (</w:t>
      </w:r>
      <w:r w:rsidRPr="001252B4">
        <w:rPr>
          <w:bCs/>
          <w:sz w:val="20"/>
          <w:szCs w:val="20"/>
        </w:rPr>
        <w:t>μ</w:t>
      </w:r>
      <w:r w:rsidRPr="001252B4">
        <w:rPr>
          <w:sz w:val="20"/>
          <w:szCs w:val="20"/>
        </w:rPr>
        <w:t>) indicates mean error rate across all COLONY runs inferring parentage with that microsatellite (N), including information on standard deviation (</w:t>
      </w:r>
      <w:r w:rsidRPr="001252B4">
        <w:rPr>
          <w:bCs/>
          <w:sz w:val="20"/>
          <w:szCs w:val="20"/>
        </w:rPr>
        <w:t>σ</w:t>
      </w:r>
      <w:r w:rsidRPr="001252B4">
        <w:rPr>
          <w:sz w:val="20"/>
          <w:szCs w:val="20"/>
        </w:rPr>
        <w:t xml:space="preserve">). </w:t>
      </w:r>
    </w:p>
    <w:p w14:paraId="577A7AD2" w14:textId="77777777" w:rsidR="001252B4" w:rsidRDefault="001252B4" w:rsidP="00DC7809"/>
    <w:p w14:paraId="10C6AF5F" w14:textId="77777777" w:rsidR="00DC7809" w:rsidRDefault="00DC7809" w:rsidP="00DC7809"/>
    <w:p w14:paraId="31428443" w14:textId="77777777" w:rsidR="00DC7809" w:rsidRDefault="00DC7809" w:rsidP="00DC7809"/>
    <w:p w14:paraId="5FD8D362" w14:textId="41A12175" w:rsidR="00DC7809" w:rsidRPr="007A36C1" w:rsidRDefault="00DC7809" w:rsidP="00DC7809">
      <w:pPr>
        <w:rPr>
          <w:sz w:val="20"/>
          <w:szCs w:val="20"/>
        </w:rPr>
      </w:pPr>
      <w:r w:rsidRPr="00CB20DD">
        <w:rPr>
          <w:b/>
          <w:sz w:val="20"/>
          <w:szCs w:val="20"/>
        </w:rPr>
        <w:t>SI. 4. Simulation of detectable effect size of genetic caste determination</w:t>
      </w:r>
      <w:r>
        <w:rPr>
          <w:b/>
          <w:sz w:val="20"/>
          <w:szCs w:val="20"/>
        </w:rPr>
        <w:t xml:space="preserve">. </w:t>
      </w:r>
      <w:r>
        <w:rPr>
          <w:sz w:val="20"/>
          <w:szCs w:val="20"/>
        </w:rPr>
        <w:t>Dashed line (horizontal) represents p-value of 0.05 on log scale, and dotted l</w:t>
      </w:r>
      <w:r w:rsidR="003B53B2">
        <w:rPr>
          <w:sz w:val="20"/>
          <w:szCs w:val="20"/>
        </w:rPr>
        <w:t>ine (vertical) represents detectable effect at that value.</w:t>
      </w:r>
    </w:p>
    <w:p w14:paraId="1C3236AA" w14:textId="77777777" w:rsidR="00DC7809" w:rsidRPr="00CB20DD" w:rsidRDefault="00DC7809" w:rsidP="00DC7809">
      <w:pPr>
        <w:rPr>
          <w:b/>
          <w:sz w:val="20"/>
          <w:szCs w:val="20"/>
        </w:rPr>
      </w:pPr>
    </w:p>
    <w:p w14:paraId="4D67C5FD" w14:textId="77777777" w:rsidR="00DC7809" w:rsidRDefault="00DC7809" w:rsidP="00DC7809">
      <w:pPr>
        <w:rPr>
          <w:sz w:val="20"/>
          <w:szCs w:val="20"/>
        </w:rPr>
      </w:pPr>
      <w:r w:rsidRPr="00ED361C">
        <w:rPr>
          <w:sz w:val="20"/>
          <w:szCs w:val="20"/>
        </w:rPr>
        <w:t xml:space="preserve">Simulations of detectable effect sizes for genetic caste determination using both back leg length and </w:t>
      </w:r>
      <w:r>
        <w:rPr>
          <w:sz w:val="20"/>
          <w:szCs w:val="20"/>
        </w:rPr>
        <w:t xml:space="preserve">centroid size were accomplished using the standard </w:t>
      </w:r>
      <w:r w:rsidRPr="00445372">
        <w:rPr>
          <w:i/>
          <w:sz w:val="20"/>
          <w:szCs w:val="20"/>
        </w:rPr>
        <w:t>stats</w:t>
      </w:r>
      <w:r>
        <w:rPr>
          <w:sz w:val="20"/>
          <w:szCs w:val="20"/>
        </w:rPr>
        <w:t xml:space="preserve"> package and custom scripts in R. For conservative estimates of detectable effect sizes, simulation samples were drawn from a uniform distribution of sizes from the minimum size to the maximum size. Each simulation had 100 replicates, and sampled randomly from a vector of 20 patrilines. </w:t>
      </w:r>
    </w:p>
    <w:p w14:paraId="21235786" w14:textId="77777777" w:rsidR="00DC7809" w:rsidRDefault="00DC7809" w:rsidP="00DC7809">
      <w:pPr>
        <w:rPr>
          <w:sz w:val="20"/>
          <w:szCs w:val="20"/>
        </w:rPr>
      </w:pPr>
    </w:p>
    <w:p w14:paraId="63E176A3" w14:textId="77777777" w:rsidR="00DC7809" w:rsidRDefault="00DC7809" w:rsidP="00DC7809">
      <w:pPr>
        <w:rPr>
          <w:sz w:val="20"/>
          <w:szCs w:val="20"/>
        </w:rPr>
      </w:pPr>
      <w:r>
        <w:rPr>
          <w:noProof/>
          <w:sz w:val="20"/>
          <w:szCs w:val="20"/>
        </w:rPr>
        <w:drawing>
          <wp:inline distT="0" distB="0" distL="0" distR="0" wp14:anchorId="1EDAC7CC" wp14:editId="4A2FADF5">
            <wp:extent cx="5486400" cy="3484880"/>
            <wp:effectExtent l="0" t="0" r="0" b="0"/>
            <wp:docPr id="21" name="Picture 5" descr="Macintosh HD:Users:mewinsto:Desktop:Screen Shot 2015-07-29 at 1.17.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ewinsto:Desktop:Screen Shot 2015-07-29 at 1.17.56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484880"/>
                    </a:xfrm>
                    <a:prstGeom prst="rect">
                      <a:avLst/>
                    </a:prstGeom>
                    <a:noFill/>
                    <a:ln>
                      <a:noFill/>
                    </a:ln>
                  </pic:spPr>
                </pic:pic>
              </a:graphicData>
            </a:graphic>
          </wp:inline>
        </w:drawing>
      </w:r>
    </w:p>
    <w:p w14:paraId="5B912594" w14:textId="77777777" w:rsidR="00DC7809" w:rsidRDefault="00DC7809" w:rsidP="00DC7809">
      <w:pPr>
        <w:rPr>
          <w:sz w:val="20"/>
          <w:szCs w:val="20"/>
        </w:rPr>
      </w:pPr>
    </w:p>
    <w:p w14:paraId="6A5B7ADA" w14:textId="77777777" w:rsidR="00DC7809" w:rsidRDefault="00DC7809" w:rsidP="00DC7809">
      <w:pPr>
        <w:rPr>
          <w:sz w:val="20"/>
          <w:szCs w:val="20"/>
        </w:rPr>
      </w:pPr>
    </w:p>
    <w:p w14:paraId="5284E01A" w14:textId="77777777" w:rsidR="00DC7809" w:rsidRDefault="00DC7809" w:rsidP="00DC7809">
      <w:pPr>
        <w:rPr>
          <w:sz w:val="20"/>
          <w:szCs w:val="20"/>
        </w:rPr>
      </w:pPr>
      <w:r>
        <w:rPr>
          <w:noProof/>
          <w:sz w:val="20"/>
          <w:szCs w:val="20"/>
        </w:rPr>
        <w:drawing>
          <wp:inline distT="0" distB="0" distL="0" distR="0" wp14:anchorId="22316978" wp14:editId="5CA7F5C9">
            <wp:extent cx="5476240" cy="3505200"/>
            <wp:effectExtent l="0" t="0" r="10160" b="0"/>
            <wp:docPr id="20" name="Picture 4" descr="Macintosh HD:Users:mewinsto:Desktop:Screen Shot 2015-07-29 at 1.1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winsto:Desktop:Screen Shot 2015-07-29 at 1.17.44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240" cy="3505200"/>
                    </a:xfrm>
                    <a:prstGeom prst="rect">
                      <a:avLst/>
                    </a:prstGeom>
                    <a:noFill/>
                    <a:ln>
                      <a:noFill/>
                    </a:ln>
                  </pic:spPr>
                </pic:pic>
              </a:graphicData>
            </a:graphic>
          </wp:inline>
        </w:drawing>
      </w:r>
    </w:p>
    <w:p w14:paraId="4E96164B" w14:textId="77777777" w:rsidR="00DC7809" w:rsidRDefault="00DC7809" w:rsidP="00DC7809">
      <w:pPr>
        <w:rPr>
          <w:sz w:val="20"/>
          <w:szCs w:val="20"/>
        </w:rPr>
      </w:pPr>
    </w:p>
    <w:p w14:paraId="6EE214B5" w14:textId="77777777" w:rsidR="00DC7809" w:rsidRPr="00ED361C" w:rsidRDefault="00DC7809" w:rsidP="00DC7809">
      <w:pPr>
        <w:rPr>
          <w:sz w:val="20"/>
          <w:szCs w:val="20"/>
        </w:rPr>
      </w:pPr>
    </w:p>
    <w:p w14:paraId="72415F4F" w14:textId="77777777" w:rsidR="00DC7809" w:rsidRPr="00CB20DD" w:rsidRDefault="00DC7809" w:rsidP="00DC7809">
      <w:pPr>
        <w:rPr>
          <w:i/>
          <w:sz w:val="20"/>
          <w:szCs w:val="20"/>
        </w:rPr>
      </w:pPr>
    </w:p>
    <w:p w14:paraId="50F247C5" w14:textId="4D14B109" w:rsidR="00DC7809" w:rsidRPr="00345FF8" w:rsidRDefault="00DC7809" w:rsidP="00DC7809">
      <w:pPr>
        <w:rPr>
          <w:sz w:val="20"/>
          <w:szCs w:val="20"/>
        </w:rPr>
      </w:pPr>
      <w:r w:rsidRPr="00CB20DD">
        <w:rPr>
          <w:b/>
          <w:sz w:val="20"/>
          <w:szCs w:val="20"/>
        </w:rPr>
        <w:t>SI. 5. CAC estimation of static allometry from 48 individuals, with residuals</w:t>
      </w:r>
      <w:r>
        <w:rPr>
          <w:b/>
          <w:sz w:val="20"/>
          <w:szCs w:val="20"/>
        </w:rPr>
        <w:t xml:space="preserve">. </w:t>
      </w:r>
      <w:r>
        <w:rPr>
          <w:sz w:val="20"/>
          <w:szCs w:val="20"/>
        </w:rPr>
        <w:t>Thin plate splines on left plot demonstrate the shape change between the mean form and the form of the lowest (top left) and highest (bottom right) CAC scores</w:t>
      </w:r>
      <w:r w:rsidR="0088411E">
        <w:rPr>
          <w:sz w:val="20"/>
          <w:szCs w:val="20"/>
        </w:rPr>
        <w:t xml:space="preserve"> as indicated by the arrows</w:t>
      </w:r>
      <w:r>
        <w:rPr>
          <w:sz w:val="20"/>
          <w:szCs w:val="20"/>
        </w:rPr>
        <w:t xml:space="preserve">. Residual axis 1 of morphological variation in samples plotted against CAC score on right plot. </w:t>
      </w:r>
    </w:p>
    <w:p w14:paraId="79B823F5" w14:textId="77777777" w:rsidR="00DC7809" w:rsidRPr="00CB20DD" w:rsidRDefault="00DC7809" w:rsidP="00DC7809">
      <w:pPr>
        <w:rPr>
          <w:sz w:val="20"/>
          <w:szCs w:val="20"/>
        </w:rPr>
      </w:pPr>
      <w:r w:rsidRPr="00CB20DD">
        <w:rPr>
          <w:noProof/>
          <w:sz w:val="20"/>
          <w:szCs w:val="20"/>
        </w:rPr>
        <w:drawing>
          <wp:inline distT="0" distB="0" distL="0" distR="0" wp14:anchorId="328D0E04" wp14:editId="685F7BCE">
            <wp:extent cx="5486400" cy="4394200"/>
            <wp:effectExtent l="0" t="0" r="0" b="0"/>
            <wp:docPr id="7" name="Picture 5" descr="Macintosh HD:Users:mewinsto:Desktop:CEB:4th Year:Autumn 2014:Intro to Prob and Stats for Geneticists:Final_Project:Allometry_10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ewinsto:Desktop:CEB:4th Year:Autumn 2014:Intro to Prob and Stats for Geneticists:Final_Project:Allometry_105.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394200"/>
                    </a:xfrm>
                    <a:prstGeom prst="rect">
                      <a:avLst/>
                    </a:prstGeom>
                    <a:noFill/>
                    <a:ln>
                      <a:noFill/>
                    </a:ln>
                  </pic:spPr>
                </pic:pic>
              </a:graphicData>
            </a:graphic>
          </wp:inline>
        </w:drawing>
      </w:r>
    </w:p>
    <w:p w14:paraId="28487494" w14:textId="77777777" w:rsidR="00DC7809" w:rsidRPr="00CB20DD" w:rsidRDefault="00DC7809" w:rsidP="00DC7809">
      <w:pPr>
        <w:rPr>
          <w:sz w:val="20"/>
          <w:szCs w:val="20"/>
        </w:rPr>
      </w:pPr>
    </w:p>
    <w:p w14:paraId="7EAD0DEE" w14:textId="77777777" w:rsidR="00DC7809" w:rsidRPr="00CB20DD" w:rsidRDefault="00DC7809" w:rsidP="00DC7809">
      <w:pPr>
        <w:rPr>
          <w:b/>
          <w:sz w:val="20"/>
          <w:szCs w:val="20"/>
        </w:rPr>
      </w:pPr>
      <w:r w:rsidRPr="00CB20DD">
        <w:rPr>
          <w:b/>
          <w:sz w:val="20"/>
          <w:szCs w:val="20"/>
        </w:rPr>
        <w:t>SI. 6. Code for data simulations.</w:t>
      </w:r>
    </w:p>
    <w:p w14:paraId="4FFC5E31" w14:textId="77777777" w:rsidR="00DC7809" w:rsidRPr="00CB20DD" w:rsidRDefault="00DC7809" w:rsidP="00DC7809">
      <w:pPr>
        <w:rPr>
          <w:b/>
          <w:sz w:val="20"/>
          <w:szCs w:val="20"/>
        </w:rPr>
      </w:pPr>
    </w:p>
    <w:p w14:paraId="1FB66C06" w14:textId="77777777" w:rsidR="00DC7809" w:rsidRPr="00CB20DD" w:rsidRDefault="00DC7809" w:rsidP="00DC7809">
      <w:pPr>
        <w:rPr>
          <w:i/>
          <w:sz w:val="20"/>
          <w:szCs w:val="20"/>
        </w:rPr>
      </w:pPr>
      <w:r>
        <w:rPr>
          <w:i/>
          <w:sz w:val="20"/>
          <w:szCs w:val="20"/>
        </w:rPr>
        <w:t>See R script “simulation_code.R”</w:t>
      </w:r>
    </w:p>
    <w:p w14:paraId="345ADD13" w14:textId="77777777" w:rsidR="00DC7809" w:rsidRPr="00A26A61" w:rsidRDefault="00DC7809" w:rsidP="00DC7809">
      <w:pPr>
        <w:rPr>
          <w:b/>
          <w:sz w:val="20"/>
          <w:szCs w:val="20"/>
        </w:rPr>
      </w:pPr>
    </w:p>
    <w:p w14:paraId="1CDFF2E7" w14:textId="77777777" w:rsidR="00DC7809" w:rsidRDefault="00DC7809" w:rsidP="00DC7809">
      <w:pPr>
        <w:rPr>
          <w:b/>
          <w:sz w:val="20"/>
          <w:szCs w:val="20"/>
        </w:rPr>
      </w:pPr>
      <w:r w:rsidRPr="00A26A61">
        <w:rPr>
          <w:b/>
          <w:sz w:val="20"/>
          <w:szCs w:val="20"/>
        </w:rPr>
        <w:t>SI. 7. Code for ML Approach</w:t>
      </w:r>
    </w:p>
    <w:p w14:paraId="567648F4" w14:textId="77777777" w:rsidR="00DC7809" w:rsidRDefault="00DC7809" w:rsidP="00DC7809">
      <w:pPr>
        <w:rPr>
          <w:b/>
          <w:sz w:val="20"/>
          <w:szCs w:val="20"/>
        </w:rPr>
      </w:pPr>
    </w:p>
    <w:p w14:paraId="12D9ABF5" w14:textId="77777777" w:rsidR="00DC7809" w:rsidRDefault="00DC7809" w:rsidP="00DC7809">
      <w:pPr>
        <w:rPr>
          <w:i/>
          <w:sz w:val="20"/>
          <w:szCs w:val="20"/>
        </w:rPr>
      </w:pPr>
      <w:r>
        <w:rPr>
          <w:i/>
          <w:sz w:val="20"/>
          <w:szCs w:val="20"/>
        </w:rPr>
        <w:t>See R script “LRT_test.R”</w:t>
      </w:r>
    </w:p>
    <w:p w14:paraId="43A69E62" w14:textId="77777777" w:rsidR="00DC7809" w:rsidRDefault="00DC7809" w:rsidP="00DC7809">
      <w:pPr>
        <w:rPr>
          <w:i/>
          <w:sz w:val="20"/>
          <w:szCs w:val="20"/>
        </w:rPr>
      </w:pPr>
    </w:p>
    <w:p w14:paraId="6A170145" w14:textId="77777777" w:rsidR="00DC7809" w:rsidRPr="00B23E14" w:rsidRDefault="00DC7809" w:rsidP="00DC7809">
      <w:pPr>
        <w:rPr>
          <w:sz w:val="20"/>
          <w:szCs w:val="20"/>
        </w:rPr>
      </w:pPr>
      <w:r>
        <w:rPr>
          <w:b/>
          <w:sz w:val="20"/>
          <w:szCs w:val="20"/>
        </w:rPr>
        <w:t>SI. 8</w:t>
      </w:r>
      <w:r w:rsidRPr="00B23E14">
        <w:rPr>
          <w:b/>
          <w:sz w:val="20"/>
          <w:szCs w:val="20"/>
        </w:rPr>
        <w:t xml:space="preserve">. Process for generating simulated morphological data. </w:t>
      </w:r>
      <w:r w:rsidRPr="00B23E14">
        <w:rPr>
          <w:sz w:val="20"/>
          <w:szCs w:val="20"/>
        </w:rPr>
        <w:t xml:space="preserve">All simulated data for estimating detectable effect size of heritable morphological variation followed the process featured below. Simulations in this study were run with 100 individuals to match empirical sample size, however, this is flexible depending on the study. </w:t>
      </w:r>
    </w:p>
    <w:p w14:paraId="0F98B4F2" w14:textId="77777777" w:rsidR="00DC7809" w:rsidRDefault="00DC7809" w:rsidP="00DC7809"/>
    <w:p w14:paraId="70626B92" w14:textId="77777777" w:rsidR="00DC7809" w:rsidRDefault="00DC7809" w:rsidP="00DC7809">
      <w:r>
        <w:rPr>
          <w:b/>
          <w:noProof/>
        </w:rPr>
        <w:drawing>
          <wp:inline distT="0" distB="0" distL="0" distR="0" wp14:anchorId="321D6B33" wp14:editId="2DA64371">
            <wp:extent cx="5476240" cy="2825496"/>
            <wp:effectExtent l="0" t="0" r="10160" b="0"/>
            <wp:docPr id="6" name="Picture 1" descr="Macintosh HD:Users:mewinsto:Desktop:Screen Shot 2015-07-01 at 3.16.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winsto:Desktop:Screen Shot 2015-07-01 at 3.16.20 PM.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3101"/>
                    <a:stretch/>
                  </pic:blipFill>
                  <pic:spPr bwMode="auto">
                    <a:xfrm>
                      <a:off x="0" y="0"/>
                      <a:ext cx="5476240" cy="2825496"/>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AC5C112" w14:textId="77777777" w:rsidR="00DC7809" w:rsidRDefault="00DC7809" w:rsidP="00DC7809"/>
    <w:p w14:paraId="5F8C7AEC" w14:textId="77777777" w:rsidR="00DC7809" w:rsidRDefault="00DC7809" w:rsidP="00DC7809">
      <w:pPr>
        <w:rPr>
          <w:b/>
        </w:rPr>
      </w:pPr>
    </w:p>
    <w:p w14:paraId="2B549018" w14:textId="77777777" w:rsidR="00DC7809" w:rsidRPr="00C45833" w:rsidRDefault="00DC7809" w:rsidP="00DC7809">
      <w:pPr>
        <w:rPr>
          <w:sz w:val="20"/>
          <w:szCs w:val="20"/>
        </w:rPr>
      </w:pPr>
      <w:r>
        <w:rPr>
          <w:b/>
          <w:sz w:val="20"/>
          <w:szCs w:val="20"/>
        </w:rPr>
        <w:t>SI.9</w:t>
      </w:r>
      <w:r w:rsidRPr="00C45833">
        <w:rPr>
          <w:b/>
          <w:sz w:val="20"/>
          <w:szCs w:val="20"/>
        </w:rPr>
        <w:t xml:space="preserve">. PCA-based static allometry from 48 individuals. </w:t>
      </w:r>
      <w:r w:rsidRPr="00C45833">
        <w:rPr>
          <w:sz w:val="20"/>
          <w:szCs w:val="20"/>
        </w:rPr>
        <w:t>Principal components analysis demonstrates the major axis of morphological variation PC1 (42.5% variance), which is highly correlated with centroid size and defines a large component of the static allometry.</w:t>
      </w:r>
    </w:p>
    <w:p w14:paraId="6628B2D2" w14:textId="77777777" w:rsidR="00DC7809" w:rsidRDefault="00DC7809" w:rsidP="00DC7809"/>
    <w:p w14:paraId="426114C8" w14:textId="77777777" w:rsidR="00DC7809" w:rsidRDefault="00DC7809" w:rsidP="00DC7809">
      <w:r>
        <w:rPr>
          <w:noProof/>
        </w:rPr>
        <w:drawing>
          <wp:inline distT="0" distB="0" distL="0" distR="0" wp14:anchorId="5E761D91" wp14:editId="74592382">
            <wp:extent cx="4566920" cy="3626423"/>
            <wp:effectExtent l="0" t="0" r="5080" b="6350"/>
            <wp:docPr id="22" name="Picture 6" descr="Macintosh HD:Users:mewinsto:Desktop:Screen Shot 2015-07-29 at 2.01.3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ewinsto:Desktop:Screen Shot 2015-07-29 at 2.01.34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6920" cy="3626423"/>
                    </a:xfrm>
                    <a:prstGeom prst="rect">
                      <a:avLst/>
                    </a:prstGeom>
                    <a:noFill/>
                    <a:ln>
                      <a:noFill/>
                    </a:ln>
                  </pic:spPr>
                </pic:pic>
              </a:graphicData>
            </a:graphic>
          </wp:inline>
        </w:drawing>
      </w:r>
    </w:p>
    <w:p w14:paraId="2167051D" w14:textId="77777777" w:rsidR="00DC7809" w:rsidRDefault="00DC7809" w:rsidP="00DC7809"/>
    <w:p w14:paraId="083BF5D1" w14:textId="77777777" w:rsidR="00DC7809" w:rsidRDefault="00DC7809" w:rsidP="00DC7809">
      <w:pPr>
        <w:rPr>
          <w:b/>
          <w:sz w:val="20"/>
          <w:szCs w:val="20"/>
        </w:rPr>
      </w:pPr>
    </w:p>
    <w:p w14:paraId="7F5202F4" w14:textId="77777777" w:rsidR="00DC7809" w:rsidRPr="00B4217E" w:rsidRDefault="00DC7809" w:rsidP="00DC7809">
      <w:pPr>
        <w:rPr>
          <w:b/>
          <w:sz w:val="20"/>
          <w:szCs w:val="20"/>
        </w:rPr>
      </w:pPr>
      <w:r w:rsidRPr="00B4217E">
        <w:rPr>
          <w:b/>
          <w:sz w:val="20"/>
          <w:szCs w:val="20"/>
        </w:rPr>
        <w:t>SI.10. Example replicate dataset demonstrating allometric deformation (AD) along PC1</w:t>
      </w:r>
      <w:r w:rsidRPr="00B4217E">
        <w:rPr>
          <w:sz w:val="20"/>
          <w:szCs w:val="20"/>
        </w:rPr>
        <w:t xml:space="preserve">. </w:t>
      </w:r>
      <w:r>
        <w:rPr>
          <w:sz w:val="20"/>
          <w:szCs w:val="20"/>
        </w:rPr>
        <w:t xml:space="preserve">Dataset only contains AD, and has no noise deformation (ND) or heritable deformation (HD).  Thin plate splines demonstrate the shape change between the mean form and the form of the lowest (top left) and highest (bottom right) PC1 scores, which are generated by simulated centroid sizes. </w:t>
      </w:r>
    </w:p>
    <w:p w14:paraId="0848350B" w14:textId="77777777" w:rsidR="00DC7809" w:rsidRDefault="00DC7809" w:rsidP="00DC7809">
      <w:r>
        <w:rPr>
          <w:noProof/>
        </w:rPr>
        <w:drawing>
          <wp:inline distT="0" distB="0" distL="0" distR="0" wp14:anchorId="1AB41848" wp14:editId="0A1444EC">
            <wp:extent cx="4487431" cy="3594100"/>
            <wp:effectExtent l="0" t="0" r="8890" b="0"/>
            <wp:docPr id="8" name="Picture 6" descr="Macintosh HD:Users:mewinsto:Desktop:CEB:4th Year:Autumn 2014:Intro to Prob and Stats for Geneticists:Final_Project:PCA_allometric_projec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ewinsto:Desktop:CEB:4th Year:Autumn 2014:Intro to Prob and Stats for Geneticists:Final_Project:PCA_allometric_projection.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7431" cy="3594100"/>
                    </a:xfrm>
                    <a:prstGeom prst="rect">
                      <a:avLst/>
                    </a:prstGeom>
                    <a:noFill/>
                    <a:ln>
                      <a:noFill/>
                    </a:ln>
                  </pic:spPr>
                </pic:pic>
              </a:graphicData>
            </a:graphic>
          </wp:inline>
        </w:drawing>
      </w:r>
    </w:p>
    <w:p w14:paraId="552797C6" w14:textId="77777777" w:rsidR="00DC7809" w:rsidRDefault="00DC7809" w:rsidP="00DC7809"/>
    <w:p w14:paraId="6AF66A48" w14:textId="77777777" w:rsidR="00DC7809" w:rsidRPr="00EC061A" w:rsidRDefault="00DC7809" w:rsidP="00DC7809">
      <w:pPr>
        <w:rPr>
          <w:sz w:val="20"/>
          <w:szCs w:val="20"/>
        </w:rPr>
      </w:pPr>
      <w:r>
        <w:rPr>
          <w:b/>
          <w:sz w:val="20"/>
          <w:szCs w:val="20"/>
        </w:rPr>
        <w:t>SI.11</w:t>
      </w:r>
      <w:r w:rsidRPr="00EC061A">
        <w:rPr>
          <w:b/>
          <w:sz w:val="20"/>
          <w:szCs w:val="20"/>
        </w:rPr>
        <w:t xml:space="preserve">. Plots of principal components (PC1 and PC2) of example replicates for all eight HSD4 treatments from data simulation 2 with thin plate splines demonstrating AD shape change. </w:t>
      </w:r>
      <w:r w:rsidRPr="00EC061A">
        <w:rPr>
          <w:sz w:val="20"/>
          <w:szCs w:val="20"/>
        </w:rPr>
        <w:t xml:space="preserve">Treatments are arranged in columns by orthogonal (HSD4o) and parallel (HDS4p) deformation, and in rows by the mating frequency assigned to the set of replicates. </w:t>
      </w:r>
      <w:r>
        <w:rPr>
          <w:sz w:val="20"/>
          <w:szCs w:val="20"/>
        </w:rPr>
        <w:t xml:space="preserve"> Thin plate splines on each plot demonstrate the shape change between the mean form and the form of the lowest (top left) and highest (bottom right) PC1 scores. Points are colored according to simulated patriline. </w:t>
      </w:r>
    </w:p>
    <w:p w14:paraId="0A5846D1" w14:textId="77777777" w:rsidR="00DC7809" w:rsidRDefault="00DC7809" w:rsidP="00DC7809"/>
    <w:p w14:paraId="77A180BC" w14:textId="77777777" w:rsidR="00DC7809" w:rsidRDefault="00DC7809" w:rsidP="00DC7809"/>
    <w:p w14:paraId="09D4B113" w14:textId="77777777" w:rsidR="00DC7809" w:rsidRDefault="00DC7809" w:rsidP="00DC7809">
      <w:r>
        <w:rPr>
          <w:noProof/>
        </w:rPr>
        <w:drawing>
          <wp:inline distT="0" distB="0" distL="0" distR="0" wp14:anchorId="46A4BF24" wp14:editId="3945A4C4">
            <wp:extent cx="5486400" cy="6340314"/>
            <wp:effectExtent l="0" t="0" r="0" b="1016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40314"/>
                    </a:xfrm>
                    <a:prstGeom prst="rect">
                      <a:avLst/>
                    </a:prstGeom>
                    <a:noFill/>
                    <a:ln>
                      <a:noFill/>
                    </a:ln>
                  </pic:spPr>
                </pic:pic>
              </a:graphicData>
            </a:graphic>
          </wp:inline>
        </w:drawing>
      </w:r>
    </w:p>
    <w:p w14:paraId="3F99D449" w14:textId="77777777" w:rsidR="000B31FE" w:rsidRPr="00D40DA1" w:rsidRDefault="000B31FE">
      <w:pPr>
        <w:rPr>
          <w:rFonts w:cs="Times New Roman"/>
          <w:sz w:val="20"/>
          <w:szCs w:val="20"/>
        </w:rPr>
      </w:pPr>
    </w:p>
    <w:p w14:paraId="5B803BA0" w14:textId="14741B6B" w:rsidR="00860A13" w:rsidRPr="00D40DA1" w:rsidRDefault="00860A13">
      <w:pPr>
        <w:rPr>
          <w:rFonts w:cs="Times New Roman"/>
          <w:b/>
          <w:color w:val="000000" w:themeColor="text1"/>
          <w:sz w:val="20"/>
          <w:szCs w:val="20"/>
        </w:rPr>
      </w:pPr>
      <w:r w:rsidRPr="00D40DA1">
        <w:rPr>
          <w:rFonts w:cs="Times New Roman"/>
          <w:b/>
          <w:color w:val="000000" w:themeColor="text1"/>
          <w:sz w:val="20"/>
          <w:szCs w:val="20"/>
        </w:rPr>
        <w:t xml:space="preserve">SI.12. Notes on derivation of </w:t>
      </w:r>
      <w:r w:rsidR="00D40DA1" w:rsidRPr="00D40DA1">
        <w:rPr>
          <w:rFonts w:cs="Times New Roman"/>
          <w:b/>
          <w:color w:val="000000" w:themeColor="text1"/>
          <w:sz w:val="20"/>
          <w:szCs w:val="20"/>
        </w:rPr>
        <w:t xml:space="preserve">Equation 2 and Equation 3. </w:t>
      </w:r>
    </w:p>
    <w:p w14:paraId="2D67D672" w14:textId="0B37115F" w:rsidR="00860A13" w:rsidRDefault="00D40DA1">
      <w:pPr>
        <w:rPr>
          <w:rFonts w:cs="Times New Roman"/>
          <w:color w:val="000000" w:themeColor="text1"/>
          <w:sz w:val="20"/>
          <w:szCs w:val="20"/>
        </w:rPr>
      </w:pPr>
      <w:r w:rsidRPr="00D40DA1">
        <w:rPr>
          <w:rFonts w:cs="Times New Roman"/>
          <w:i/>
          <w:color w:val="000000" w:themeColor="text1"/>
          <w:sz w:val="20"/>
          <w:szCs w:val="20"/>
        </w:rPr>
        <w:t>Equation 2</w:t>
      </w:r>
      <w:r w:rsidR="00860A13" w:rsidRPr="00D40DA1">
        <w:rPr>
          <w:rFonts w:cs="Times New Roman"/>
          <w:color w:val="000000" w:themeColor="text1"/>
          <w:sz w:val="20"/>
          <w:szCs w:val="20"/>
        </w:rPr>
        <w:t xml:space="preserve"> was a choice to model as a multivariate normal distribution, while </w:t>
      </w:r>
      <w:r w:rsidRPr="00D40DA1">
        <w:rPr>
          <w:rFonts w:cs="Times New Roman"/>
          <w:i/>
          <w:color w:val="000000" w:themeColor="text1"/>
          <w:sz w:val="20"/>
          <w:szCs w:val="20"/>
        </w:rPr>
        <w:t>Equation 3</w:t>
      </w:r>
      <w:r w:rsidRPr="00D40DA1">
        <w:rPr>
          <w:rFonts w:cs="Times New Roman"/>
          <w:color w:val="000000" w:themeColor="text1"/>
          <w:sz w:val="20"/>
          <w:szCs w:val="20"/>
        </w:rPr>
        <w:t xml:space="preserve"> </w:t>
      </w:r>
      <w:r w:rsidR="00860A13" w:rsidRPr="00D40DA1">
        <w:rPr>
          <w:rFonts w:cs="Times New Roman"/>
          <w:color w:val="000000" w:themeColor="text1"/>
          <w:sz w:val="20"/>
          <w:szCs w:val="20"/>
        </w:rPr>
        <w:t>derived from the known allometry in the system. Since the known allometry is external to the partitioning of the heritability into heritable and non-heritable components (</w:t>
      </w:r>
      <w:r w:rsidR="00860A13" w:rsidRPr="00D40DA1">
        <w:rPr>
          <w:rFonts w:cs="Times New Roman"/>
          <w:i/>
          <w:color w:val="000000" w:themeColor="text1"/>
          <w:sz w:val="20"/>
          <w:szCs w:val="20"/>
        </w:rPr>
        <w:t>Eq. 4</w:t>
      </w:r>
      <w:r w:rsidR="00860A13" w:rsidRPr="00D40DA1">
        <w:rPr>
          <w:rFonts w:cs="Times New Roman"/>
          <w:color w:val="000000" w:themeColor="text1"/>
          <w:sz w:val="20"/>
          <w:szCs w:val="20"/>
        </w:rPr>
        <w:t>), it was important to account for this with the allometric model (</w:t>
      </w:r>
      <w:r w:rsidR="00860A13" w:rsidRPr="00D40DA1">
        <w:rPr>
          <w:rFonts w:cs="Times New Roman"/>
          <w:i/>
          <w:color w:val="000000" w:themeColor="text1"/>
          <w:sz w:val="20"/>
          <w:szCs w:val="20"/>
        </w:rPr>
        <w:t>Eq. 3</w:t>
      </w:r>
      <w:r w:rsidR="00860A13" w:rsidRPr="00D40DA1">
        <w:rPr>
          <w:rFonts w:cs="Times New Roman"/>
          <w:color w:val="000000" w:themeColor="text1"/>
          <w:sz w:val="20"/>
          <w:szCs w:val="20"/>
        </w:rPr>
        <w:t>).</w:t>
      </w:r>
      <w:r w:rsidRPr="00D40DA1">
        <w:rPr>
          <w:rFonts w:cs="Times New Roman"/>
          <w:color w:val="000000" w:themeColor="text1"/>
          <w:sz w:val="20"/>
          <w:szCs w:val="20"/>
        </w:rPr>
        <w:t xml:space="preserve"> The variance-covariance component </w:t>
      </w:r>
      <w:r>
        <w:rPr>
          <w:rFonts w:cs="Times New Roman"/>
          <w:color w:val="000000" w:themeColor="text1"/>
          <w:sz w:val="20"/>
          <w:szCs w:val="20"/>
        </w:rPr>
        <w:t xml:space="preserve">(Eq. 4) is incorporated into the basic modeling of principal component scores by setting expectations for variance-covariance among samples. </w:t>
      </w:r>
    </w:p>
    <w:p w14:paraId="12DEA72A" w14:textId="77777777" w:rsidR="00EA23D6" w:rsidRDefault="00EA23D6">
      <w:pPr>
        <w:rPr>
          <w:rFonts w:cs="Times New Roman"/>
          <w:color w:val="000000" w:themeColor="text1"/>
          <w:sz w:val="20"/>
          <w:szCs w:val="20"/>
        </w:rPr>
      </w:pPr>
    </w:p>
    <w:p w14:paraId="02BFA431" w14:textId="06842AC6" w:rsidR="00EA23D6" w:rsidRPr="00EA23D6" w:rsidRDefault="00EA23D6">
      <w:pPr>
        <w:rPr>
          <w:rFonts w:cs="Times New Roman"/>
          <w:b/>
          <w:color w:val="000000" w:themeColor="text1"/>
          <w:sz w:val="20"/>
          <w:szCs w:val="20"/>
        </w:rPr>
      </w:pPr>
      <w:r w:rsidRPr="00EA23D6">
        <w:rPr>
          <w:rFonts w:cs="Times New Roman"/>
          <w:b/>
          <w:color w:val="000000" w:themeColor="text1"/>
          <w:sz w:val="20"/>
          <w:szCs w:val="20"/>
        </w:rPr>
        <w:t>SI. 13. Empirical error analysis of morphological variation in technical replicates.</w:t>
      </w:r>
    </w:p>
    <w:p w14:paraId="46C5DD97" w14:textId="61A138CC" w:rsidR="00DB1488" w:rsidRPr="00DB1488" w:rsidRDefault="00DB1488" w:rsidP="00DB1488">
      <w:pPr>
        <w:rPr>
          <w:sz w:val="20"/>
          <w:szCs w:val="20"/>
        </w:rPr>
      </w:pPr>
      <w:r w:rsidRPr="00DB1488">
        <w:rPr>
          <w:sz w:val="20"/>
          <w:szCs w:val="20"/>
        </w:rPr>
        <w:t xml:space="preserve">Pairwise comparisons of differences in centroid size reveals that the scale of technical variation (N = 91, </w:t>
      </w:r>
      <w:r w:rsidRPr="00DB1488">
        <w:rPr>
          <w:rFonts w:ascii="Cambria" w:hAnsi="Cambria"/>
          <w:sz w:val="20"/>
          <w:szCs w:val="20"/>
        </w:rPr>
        <w:t xml:space="preserve">µ </w:t>
      </w:r>
      <w:r w:rsidRPr="00DB1488">
        <w:rPr>
          <w:sz w:val="20"/>
          <w:szCs w:val="20"/>
        </w:rPr>
        <w:t>= 6.29e-03,</w:t>
      </w:r>
      <w:r w:rsidRPr="00DB1488">
        <w:rPr>
          <w:rFonts w:ascii="Cambria" w:hAnsi="Cambria"/>
          <w:sz w:val="20"/>
          <w:szCs w:val="20"/>
        </w:rPr>
        <w:t xml:space="preserve"> σ</w:t>
      </w:r>
      <w:r w:rsidRPr="00DB1488">
        <w:rPr>
          <w:sz w:val="20"/>
          <w:szCs w:val="20"/>
        </w:rPr>
        <w:t xml:space="preserve"> = 9.9e-03) is close to two orders of magnitude less than the scale of natural variation (N = 4095, </w:t>
      </w:r>
      <w:r w:rsidRPr="00DB1488">
        <w:rPr>
          <w:rFonts w:ascii="Cambria" w:hAnsi="Cambria"/>
          <w:sz w:val="20"/>
          <w:szCs w:val="20"/>
        </w:rPr>
        <w:t>µ</w:t>
      </w:r>
      <w:r w:rsidRPr="00DB1488">
        <w:rPr>
          <w:sz w:val="20"/>
          <w:szCs w:val="20"/>
        </w:rPr>
        <w:t xml:space="preserve"> = 0.49, </w:t>
      </w:r>
      <w:r w:rsidRPr="00DB1488">
        <w:rPr>
          <w:rFonts w:ascii="Cambria" w:hAnsi="Cambria"/>
          <w:sz w:val="20"/>
          <w:szCs w:val="20"/>
        </w:rPr>
        <w:t>σ</w:t>
      </w:r>
      <w:r w:rsidRPr="00DB1488">
        <w:rPr>
          <w:sz w:val="20"/>
          <w:szCs w:val="20"/>
        </w:rPr>
        <w:t xml:space="preserve"> = 0.38) (</w:t>
      </w:r>
      <w:r w:rsidRPr="00DB1488">
        <w:rPr>
          <w:b/>
          <w:sz w:val="20"/>
          <w:szCs w:val="20"/>
        </w:rPr>
        <w:t>Fig. S1</w:t>
      </w:r>
      <w:r w:rsidRPr="00DB1488">
        <w:rPr>
          <w:sz w:val="20"/>
          <w:szCs w:val="20"/>
        </w:rPr>
        <w:t xml:space="preserve">). For the evaluation of differences in shape due to error, the distribution of the sum of squared differences for all landmarks among paired technical replicates was compared to the distribution of the same sum for all pairwise comparisons of natural morphological variation. </w:t>
      </w:r>
      <w:r w:rsidR="0074150A">
        <w:rPr>
          <w:sz w:val="20"/>
          <w:szCs w:val="20"/>
        </w:rPr>
        <w:t>No individual landmarks contributed significantly more to the technical variation.</w:t>
      </w:r>
      <w:bookmarkStart w:id="0" w:name="_GoBack"/>
      <w:bookmarkEnd w:id="0"/>
      <w:r w:rsidR="0074150A">
        <w:rPr>
          <w:sz w:val="20"/>
          <w:szCs w:val="20"/>
        </w:rPr>
        <w:t xml:space="preserve"> </w:t>
      </w:r>
      <w:r w:rsidRPr="00DB1488">
        <w:rPr>
          <w:sz w:val="20"/>
          <w:szCs w:val="20"/>
        </w:rPr>
        <w:t>Results for shape differences mirror the results for size differences (</w:t>
      </w:r>
      <w:r w:rsidRPr="00DB1488">
        <w:rPr>
          <w:b/>
          <w:sz w:val="20"/>
          <w:szCs w:val="20"/>
        </w:rPr>
        <w:t>Fig. S1</w:t>
      </w:r>
      <w:r w:rsidRPr="00DB1488">
        <w:rPr>
          <w:sz w:val="20"/>
          <w:szCs w:val="20"/>
        </w:rPr>
        <w:t xml:space="preserve">), with the scale of technical variation (N = 91, </w:t>
      </w:r>
      <w:r w:rsidRPr="00DB1488">
        <w:rPr>
          <w:rFonts w:ascii="Cambria" w:hAnsi="Cambria"/>
          <w:sz w:val="20"/>
          <w:szCs w:val="20"/>
        </w:rPr>
        <w:t xml:space="preserve">µ </w:t>
      </w:r>
      <w:r w:rsidRPr="00DB1488">
        <w:rPr>
          <w:sz w:val="20"/>
          <w:szCs w:val="20"/>
        </w:rPr>
        <w:t xml:space="preserve">= 6.16e-04, </w:t>
      </w:r>
      <w:r w:rsidRPr="00DB1488">
        <w:rPr>
          <w:rFonts w:ascii="Cambria" w:hAnsi="Cambria"/>
          <w:sz w:val="20"/>
          <w:szCs w:val="20"/>
        </w:rPr>
        <w:t>σ</w:t>
      </w:r>
      <w:r w:rsidRPr="00DB1488">
        <w:rPr>
          <w:sz w:val="20"/>
          <w:szCs w:val="20"/>
        </w:rPr>
        <w:t xml:space="preserve"> = 5.53e-04) almost two orders of magnitude less than the scale of natural variation (N = 4095, </w:t>
      </w:r>
      <w:r w:rsidRPr="00DB1488">
        <w:rPr>
          <w:rFonts w:ascii="Cambria" w:hAnsi="Cambria"/>
          <w:sz w:val="20"/>
          <w:szCs w:val="20"/>
        </w:rPr>
        <w:t xml:space="preserve">µ </w:t>
      </w:r>
      <w:r w:rsidRPr="00DB1488">
        <w:rPr>
          <w:sz w:val="20"/>
          <w:szCs w:val="20"/>
        </w:rPr>
        <w:t xml:space="preserve">= 1.57e-02, </w:t>
      </w:r>
      <w:r w:rsidRPr="00DB1488">
        <w:rPr>
          <w:rFonts w:ascii="Cambria" w:hAnsi="Cambria"/>
          <w:sz w:val="20"/>
          <w:szCs w:val="20"/>
        </w:rPr>
        <w:t>σ</w:t>
      </w:r>
      <w:r w:rsidRPr="00DB1488">
        <w:rPr>
          <w:sz w:val="20"/>
          <w:szCs w:val="20"/>
        </w:rPr>
        <w:t xml:space="preserve"> = 1.27e-02).</w:t>
      </w:r>
      <w:r w:rsidR="00B1365A">
        <w:rPr>
          <w:sz w:val="20"/>
          <w:szCs w:val="20"/>
        </w:rPr>
        <w:t xml:space="preserve"> </w:t>
      </w:r>
    </w:p>
    <w:p w14:paraId="0907ACFD" w14:textId="084128C6" w:rsidR="00EA23D6" w:rsidRDefault="00EA23D6" w:rsidP="00DB1488">
      <w:pPr>
        <w:rPr>
          <w:rFonts w:cs="Times New Roman"/>
          <w:sz w:val="20"/>
          <w:szCs w:val="20"/>
        </w:rPr>
      </w:pPr>
    </w:p>
    <w:p w14:paraId="1AC8F275" w14:textId="41DC764B" w:rsidR="00DB1488" w:rsidRDefault="00DB1488" w:rsidP="00DB1488">
      <w:pPr>
        <w:rPr>
          <w:rFonts w:cs="Times New Roman"/>
          <w:sz w:val="20"/>
          <w:szCs w:val="20"/>
        </w:rPr>
      </w:pPr>
      <w:r>
        <w:rPr>
          <w:noProof/>
        </w:rPr>
        <w:drawing>
          <wp:inline distT="0" distB="0" distL="0" distR="0" wp14:anchorId="62939D87" wp14:editId="540F1FFB">
            <wp:extent cx="2613497" cy="1960123"/>
            <wp:effectExtent l="0" t="0" r="3175" b="0"/>
            <wp:docPr id="1" name="Picture 4" descr="Macintosh HD:Users:mewinsto:Desktop:shape_error_boxplo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winsto:Desktop:shape_error_boxplot.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3497" cy="1960123"/>
                    </a:xfrm>
                    <a:prstGeom prst="rect">
                      <a:avLst/>
                    </a:prstGeom>
                    <a:noFill/>
                    <a:ln>
                      <a:noFill/>
                    </a:ln>
                  </pic:spPr>
                </pic:pic>
              </a:graphicData>
            </a:graphic>
          </wp:inline>
        </w:drawing>
      </w:r>
      <w:r>
        <w:rPr>
          <w:noProof/>
        </w:rPr>
        <w:drawing>
          <wp:inline distT="0" distB="0" distL="0" distR="0" wp14:anchorId="41B2E0C8" wp14:editId="066621B7">
            <wp:extent cx="2622199" cy="1966649"/>
            <wp:effectExtent l="0" t="0" r="0" b="0"/>
            <wp:docPr id="4" name="Picture 3" descr="Macintosh HD:Users:mewinsto:Desktop:boxplot_err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winsto:Desktop:boxplot_error.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2435" cy="1966826"/>
                    </a:xfrm>
                    <a:prstGeom prst="rect">
                      <a:avLst/>
                    </a:prstGeom>
                    <a:noFill/>
                    <a:ln>
                      <a:noFill/>
                    </a:ln>
                  </pic:spPr>
                </pic:pic>
              </a:graphicData>
            </a:graphic>
          </wp:inline>
        </w:drawing>
      </w:r>
    </w:p>
    <w:p w14:paraId="228B4AC8" w14:textId="77777777" w:rsidR="00DB1488" w:rsidRPr="008E124C" w:rsidRDefault="00DB1488" w:rsidP="00DB1488">
      <w:pPr>
        <w:rPr>
          <w:b/>
          <w:sz w:val="20"/>
          <w:szCs w:val="20"/>
        </w:rPr>
      </w:pPr>
      <w:r>
        <w:rPr>
          <w:b/>
          <w:sz w:val="20"/>
          <w:szCs w:val="20"/>
        </w:rPr>
        <w:t>Fig. S</w:t>
      </w:r>
      <w:r w:rsidRPr="008E124C">
        <w:rPr>
          <w:b/>
          <w:sz w:val="20"/>
          <w:szCs w:val="20"/>
        </w:rPr>
        <w:t xml:space="preserve">1. </w:t>
      </w:r>
      <w:r>
        <w:rPr>
          <w:b/>
          <w:sz w:val="20"/>
          <w:szCs w:val="20"/>
        </w:rPr>
        <w:t xml:space="preserve">The magnitude of measurement error relative to among-individual variation in head size (A) and head shape (B). </w:t>
      </w:r>
      <w:r w:rsidRPr="00A30A2E">
        <w:rPr>
          <w:sz w:val="20"/>
          <w:szCs w:val="20"/>
        </w:rPr>
        <w:t>I</w:t>
      </w:r>
      <w:r w:rsidRPr="00412656">
        <w:rPr>
          <w:sz w:val="20"/>
          <w:szCs w:val="20"/>
        </w:rPr>
        <w:t xml:space="preserve">n </w:t>
      </w:r>
      <w:r>
        <w:rPr>
          <w:sz w:val="20"/>
          <w:szCs w:val="20"/>
        </w:rPr>
        <w:t>plot</w:t>
      </w:r>
      <w:r w:rsidRPr="00412656">
        <w:rPr>
          <w:sz w:val="20"/>
          <w:szCs w:val="20"/>
        </w:rPr>
        <w:t xml:space="preserve"> A, the </w:t>
      </w:r>
      <w:r>
        <w:rPr>
          <w:sz w:val="20"/>
          <w:szCs w:val="20"/>
        </w:rPr>
        <w:t xml:space="preserve">left boxplot shows the difference in centroid size between landmark configurations digitized from two photographs of each of 91 specimens </w:t>
      </w:r>
      <w:r w:rsidRPr="00412656">
        <w:rPr>
          <w:sz w:val="20"/>
          <w:szCs w:val="20"/>
        </w:rPr>
        <w:t>(</w:t>
      </w:r>
      <w:r w:rsidRPr="00412656">
        <w:rPr>
          <w:rFonts w:ascii="Cambria" w:hAnsi="Cambria"/>
          <w:sz w:val="20"/>
          <w:szCs w:val="20"/>
        </w:rPr>
        <w:t xml:space="preserve">µ </w:t>
      </w:r>
      <w:r w:rsidRPr="00412656">
        <w:rPr>
          <w:sz w:val="20"/>
          <w:szCs w:val="20"/>
        </w:rPr>
        <w:t>= 6.29e-03,</w:t>
      </w:r>
      <w:r w:rsidRPr="00412656">
        <w:rPr>
          <w:rFonts w:ascii="Cambria" w:hAnsi="Cambria"/>
          <w:sz w:val="20"/>
          <w:szCs w:val="20"/>
        </w:rPr>
        <w:t xml:space="preserve"> σ</w:t>
      </w:r>
      <w:r w:rsidRPr="00412656">
        <w:rPr>
          <w:sz w:val="20"/>
          <w:szCs w:val="20"/>
        </w:rPr>
        <w:t xml:space="preserve"> = 9.9e-03), while the right </w:t>
      </w:r>
      <w:r>
        <w:rPr>
          <w:sz w:val="20"/>
          <w:szCs w:val="20"/>
        </w:rPr>
        <w:t xml:space="preserve">boxplot shows the difference in centroid size between specimens for </w:t>
      </w:r>
      <w:r w:rsidRPr="00412656">
        <w:rPr>
          <w:sz w:val="20"/>
          <w:szCs w:val="20"/>
        </w:rPr>
        <w:t>the 4,095 pairwise comparisons of the same 91 specimens (</w:t>
      </w:r>
      <w:r w:rsidRPr="00412656">
        <w:rPr>
          <w:rFonts w:ascii="Cambria" w:hAnsi="Cambria"/>
          <w:sz w:val="20"/>
          <w:szCs w:val="20"/>
        </w:rPr>
        <w:t>µ</w:t>
      </w:r>
      <w:r w:rsidRPr="00412656">
        <w:rPr>
          <w:sz w:val="20"/>
          <w:szCs w:val="20"/>
        </w:rPr>
        <w:t xml:space="preserve"> = 0.49, </w:t>
      </w:r>
      <w:r w:rsidRPr="00412656">
        <w:rPr>
          <w:rFonts w:ascii="Cambria" w:hAnsi="Cambria"/>
          <w:sz w:val="20"/>
          <w:szCs w:val="20"/>
        </w:rPr>
        <w:t>σ</w:t>
      </w:r>
      <w:r w:rsidRPr="00412656">
        <w:rPr>
          <w:sz w:val="20"/>
          <w:szCs w:val="20"/>
        </w:rPr>
        <w:t xml:space="preserve"> = 0.38).</w:t>
      </w:r>
      <w:r w:rsidRPr="00412656">
        <w:rPr>
          <w:b/>
          <w:sz w:val="20"/>
          <w:szCs w:val="20"/>
        </w:rPr>
        <w:t xml:space="preserve"> </w:t>
      </w:r>
      <w:r w:rsidRPr="00412656">
        <w:rPr>
          <w:sz w:val="20"/>
          <w:szCs w:val="20"/>
        </w:rPr>
        <w:t xml:space="preserve">In plot B, the left </w:t>
      </w:r>
      <w:r>
        <w:rPr>
          <w:sz w:val="20"/>
          <w:szCs w:val="20"/>
        </w:rPr>
        <w:t xml:space="preserve">boxplot shows the difference in shape between landmark configurations digitized from two photographs of each of 91 specimens </w:t>
      </w:r>
      <w:r w:rsidRPr="00412656">
        <w:rPr>
          <w:sz w:val="20"/>
          <w:szCs w:val="20"/>
        </w:rPr>
        <w:t xml:space="preserve">(N = 91, </w:t>
      </w:r>
      <w:r w:rsidRPr="00412656">
        <w:rPr>
          <w:rFonts w:ascii="Cambria" w:hAnsi="Cambria"/>
          <w:sz w:val="20"/>
          <w:szCs w:val="20"/>
        </w:rPr>
        <w:t xml:space="preserve">µ </w:t>
      </w:r>
      <w:r w:rsidRPr="00412656">
        <w:rPr>
          <w:sz w:val="20"/>
          <w:szCs w:val="20"/>
        </w:rPr>
        <w:t xml:space="preserve">= 6.16e-04, </w:t>
      </w:r>
      <w:r w:rsidRPr="00412656">
        <w:rPr>
          <w:rFonts w:ascii="Cambria" w:hAnsi="Cambria"/>
          <w:sz w:val="20"/>
          <w:szCs w:val="20"/>
        </w:rPr>
        <w:t>σ</w:t>
      </w:r>
      <w:r w:rsidRPr="00412656">
        <w:rPr>
          <w:sz w:val="20"/>
          <w:szCs w:val="20"/>
        </w:rPr>
        <w:t xml:space="preserve"> = 5.53e-04), while the right </w:t>
      </w:r>
      <w:r>
        <w:rPr>
          <w:sz w:val="20"/>
          <w:szCs w:val="20"/>
        </w:rPr>
        <w:t>boxplot shows the difference in shape between specimens for</w:t>
      </w:r>
      <w:r w:rsidRPr="00412656" w:rsidDel="00052D65">
        <w:rPr>
          <w:sz w:val="20"/>
          <w:szCs w:val="20"/>
        </w:rPr>
        <w:t xml:space="preserve"> </w:t>
      </w:r>
      <w:r w:rsidRPr="00412656">
        <w:rPr>
          <w:sz w:val="20"/>
          <w:szCs w:val="20"/>
        </w:rPr>
        <w:t>the 4,095 pairwise comparisons of the same 91 specimens (</w:t>
      </w:r>
      <w:r w:rsidRPr="00412656">
        <w:rPr>
          <w:rFonts w:ascii="Cambria" w:hAnsi="Cambria"/>
          <w:sz w:val="20"/>
          <w:szCs w:val="20"/>
        </w:rPr>
        <w:t xml:space="preserve">µ </w:t>
      </w:r>
      <w:r w:rsidRPr="00412656">
        <w:rPr>
          <w:sz w:val="20"/>
          <w:szCs w:val="20"/>
        </w:rPr>
        <w:t xml:space="preserve">= 1.57e-02, </w:t>
      </w:r>
      <w:r w:rsidRPr="00412656">
        <w:rPr>
          <w:rFonts w:ascii="Cambria" w:hAnsi="Cambria"/>
          <w:sz w:val="20"/>
          <w:szCs w:val="20"/>
        </w:rPr>
        <w:t>σ</w:t>
      </w:r>
      <w:r w:rsidRPr="00412656">
        <w:rPr>
          <w:sz w:val="20"/>
          <w:szCs w:val="20"/>
        </w:rPr>
        <w:t xml:space="preserve"> = 1.27e-02).</w:t>
      </w:r>
    </w:p>
    <w:p w14:paraId="58FB601E" w14:textId="77777777" w:rsidR="00DB1488" w:rsidRPr="00D40DA1" w:rsidRDefault="00DB1488" w:rsidP="00DB1488">
      <w:pPr>
        <w:rPr>
          <w:rFonts w:cs="Times New Roman"/>
          <w:sz w:val="20"/>
          <w:szCs w:val="20"/>
        </w:rPr>
      </w:pPr>
    </w:p>
    <w:sectPr w:rsidR="00DB1488" w:rsidRPr="00D40DA1" w:rsidSect="002F10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09"/>
    <w:rsid w:val="000B31FE"/>
    <w:rsid w:val="001252B4"/>
    <w:rsid w:val="002F1008"/>
    <w:rsid w:val="003B53B2"/>
    <w:rsid w:val="004B7AF9"/>
    <w:rsid w:val="005A23BB"/>
    <w:rsid w:val="006B14E6"/>
    <w:rsid w:val="0074150A"/>
    <w:rsid w:val="007B690A"/>
    <w:rsid w:val="00860A13"/>
    <w:rsid w:val="0088411E"/>
    <w:rsid w:val="00941F1E"/>
    <w:rsid w:val="00B1365A"/>
    <w:rsid w:val="00B143A9"/>
    <w:rsid w:val="00C30064"/>
    <w:rsid w:val="00D40DA1"/>
    <w:rsid w:val="00DB1488"/>
    <w:rsid w:val="00DC7809"/>
    <w:rsid w:val="00E06E32"/>
    <w:rsid w:val="00EA2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3E5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8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809"/>
    <w:rPr>
      <w:rFonts w:ascii="Lucida Grande" w:hAnsi="Lucida Grande" w:cs="Lucida Grande"/>
      <w:sz w:val="18"/>
      <w:szCs w:val="18"/>
    </w:rPr>
  </w:style>
  <w:style w:type="table" w:styleId="TableGrid">
    <w:name w:val="Table Grid"/>
    <w:basedOn w:val="TableNormal"/>
    <w:uiPriority w:val="59"/>
    <w:rsid w:val="00125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1488"/>
    <w:rPr>
      <w:sz w:val="18"/>
      <w:szCs w:val="18"/>
    </w:rPr>
  </w:style>
  <w:style w:type="paragraph" w:styleId="CommentText">
    <w:name w:val="annotation text"/>
    <w:basedOn w:val="Normal"/>
    <w:link w:val="CommentTextChar"/>
    <w:uiPriority w:val="99"/>
    <w:semiHidden/>
    <w:unhideWhenUsed/>
    <w:rsid w:val="00DB1488"/>
  </w:style>
  <w:style w:type="character" w:customStyle="1" w:styleId="CommentTextChar">
    <w:name w:val="Comment Text Char"/>
    <w:basedOn w:val="DefaultParagraphFont"/>
    <w:link w:val="CommentText"/>
    <w:uiPriority w:val="99"/>
    <w:semiHidden/>
    <w:rsid w:val="00DB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8.emf"/><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emf"/><Relationship Id="rId15" Type="http://schemas.openxmlformats.org/officeDocument/2006/relationships/image" Target="media/image12.png"/><Relationship Id="rId16" Type="http://schemas.openxmlformats.org/officeDocument/2006/relationships/image" Target="media/image13.emf"/><Relationship Id="rId17" Type="http://schemas.openxmlformats.org/officeDocument/2006/relationships/image" Target="media/image14.emf"/><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image" Target="media/image4.emf"/><Relationship Id="rId8" Type="http://schemas.openxmlformats.org/officeDocument/2006/relationships/image" Target="media/image5.emf"/><Relationship Id="rId9" Type="http://schemas.openxmlformats.org/officeDocument/2006/relationships/image" Target="media/image6.png"/><Relationship Id="rId10"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984</Words>
  <Characters>5612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Winston</dc:creator>
  <cp:keywords/>
  <dc:description/>
  <cp:lastModifiedBy>Microsoft Office User</cp:lastModifiedBy>
  <cp:revision>8</cp:revision>
  <dcterms:created xsi:type="dcterms:W3CDTF">2016-12-30T14:22:00Z</dcterms:created>
  <dcterms:modified xsi:type="dcterms:W3CDTF">2016-12-31T16:47:00Z</dcterms:modified>
</cp:coreProperties>
</file>