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DE" w:rsidRPr="002F791E" w:rsidRDefault="00B059DE" w:rsidP="00B059DE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softHyphen/>
      </w:r>
      <w:r w:rsidRPr="002F791E">
        <w:rPr>
          <w:rFonts w:ascii="Times New Roman" w:hAnsi="Times New Roman" w:cs="Times New Roman"/>
          <w:szCs w:val="24"/>
        </w:rPr>
        <w:t xml:space="preserve">Table S1. </w:t>
      </w:r>
      <w:r>
        <w:rPr>
          <w:rFonts w:ascii="Times New Roman" w:hAnsi="Times New Roman" w:cs="Times New Roman"/>
          <w:szCs w:val="24"/>
        </w:rPr>
        <w:t xml:space="preserve">(A) </w:t>
      </w:r>
      <w:r w:rsidRPr="002F791E">
        <w:rPr>
          <w:rFonts w:ascii="Times New Roman" w:hAnsi="Times New Roman" w:cs="Times New Roman"/>
          <w:szCs w:val="24"/>
        </w:rPr>
        <w:t>Biophysical models of TF-DNA binding.</w:t>
      </w:r>
      <w:r>
        <w:rPr>
          <w:rFonts w:ascii="Times New Roman" w:hAnsi="Times New Roman" w:cs="Times New Roman"/>
          <w:szCs w:val="24"/>
        </w:rPr>
        <w:t xml:space="preserve"> (B) Machine learning models to incorporate epigenomic information on TF binding. </w:t>
      </w:r>
      <w:r w:rsidRPr="002F791E">
        <w:rPr>
          <w:rFonts w:ascii="Times New Roman" w:hAnsi="Times New Roman" w:cs="Times New Roman"/>
          <w:szCs w:val="24"/>
        </w:rPr>
        <w:t xml:space="preserve"> </w:t>
      </w:r>
    </w:p>
    <w:p w:rsidR="00B059DE" w:rsidRDefault="00B059DE" w:rsidP="00B059DE">
      <w:pPr>
        <w:rPr>
          <w:rFonts w:ascii="Times New Roman" w:hAnsi="Times New Roman" w:cs="Times New Roman"/>
          <w:sz w:val="22"/>
        </w:rPr>
      </w:pPr>
    </w:p>
    <w:p w:rsidR="00B059DE" w:rsidRPr="00F0034B" w:rsidRDefault="00B059DE" w:rsidP="00B059DE">
      <w:pPr>
        <w:rPr>
          <w:rFonts w:ascii="Times New Roman" w:hAnsi="Times New Roman" w:cs="Times New Roman"/>
          <w:b/>
        </w:rPr>
      </w:pPr>
      <w:r w:rsidRPr="00F0034B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>. Biophysical models</w:t>
      </w:r>
    </w:p>
    <w:tbl>
      <w:tblPr>
        <w:tblStyle w:val="LightShading1"/>
        <w:tblW w:w="10773" w:type="dxa"/>
        <w:tblInd w:w="-318" w:type="dxa"/>
        <w:tblLook w:val="04A0"/>
      </w:tblPr>
      <w:tblGrid>
        <w:gridCol w:w="2226"/>
        <w:gridCol w:w="2168"/>
        <w:gridCol w:w="1135"/>
        <w:gridCol w:w="1534"/>
        <w:gridCol w:w="236"/>
        <w:gridCol w:w="1065"/>
        <w:gridCol w:w="2409"/>
      </w:tblGrid>
      <w:tr w:rsidR="00B059DE" w:rsidRPr="001957BE" w:rsidTr="000566F9">
        <w:trPr>
          <w:cnfStyle w:val="100000000000"/>
        </w:trPr>
        <w:tc>
          <w:tcPr>
            <w:cnfStyle w:val="001000000000"/>
            <w:tcW w:w="22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59DE" w:rsidRPr="001C0130" w:rsidRDefault="00B059DE" w:rsidP="000566F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C0130">
              <w:rPr>
                <w:rFonts w:ascii="Times New Roman" w:hAnsi="Times New Roman" w:cs="Times New Roman"/>
                <w:sz w:val="22"/>
              </w:rPr>
              <w:t>Methods</w:t>
            </w:r>
          </w:p>
        </w:tc>
        <w:tc>
          <w:tcPr>
            <w:tcW w:w="48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59DE" w:rsidRPr="001957BE" w:rsidRDefault="00B059DE" w:rsidP="000566F9">
            <w:pPr>
              <w:jc w:val="center"/>
              <w:cnfStyle w:val="10000000000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Model assumptions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:rsidR="00B059DE" w:rsidRDefault="00B059DE" w:rsidP="000566F9">
            <w:pPr>
              <w:jc w:val="center"/>
              <w:cnfStyle w:val="10000000000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59DE" w:rsidRDefault="00B059DE" w:rsidP="000566F9">
            <w:pPr>
              <w:jc w:val="center"/>
              <w:cnfStyle w:val="10000000000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Applications</w:t>
            </w:r>
          </w:p>
        </w:tc>
      </w:tr>
      <w:tr w:rsidR="00B059DE" w:rsidRPr="001957BE" w:rsidTr="000566F9">
        <w:trPr>
          <w:cnfStyle w:val="000000100000"/>
        </w:trPr>
        <w:tc>
          <w:tcPr>
            <w:cnfStyle w:val="001000000000"/>
            <w:tcW w:w="22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059DE" w:rsidRPr="001957BE" w:rsidRDefault="00B059DE" w:rsidP="000566F9">
            <w:pPr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59DE" w:rsidRPr="001C0130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C0130">
              <w:rPr>
                <w:rFonts w:ascii="Times New Roman" w:hAnsi="Times New Roman" w:cs="Times New Roman"/>
                <w:b/>
                <w:sz w:val="21"/>
                <w:szCs w:val="21"/>
              </w:rPr>
              <w:t>Var. TFBS affinities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59DE" w:rsidRPr="001C0130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2"/>
              </w:rPr>
            </w:pPr>
            <w:r w:rsidRPr="001C0130">
              <w:rPr>
                <w:rFonts w:ascii="Times New Roman" w:hAnsi="Times New Roman" w:cs="Times New Roman"/>
                <w:b/>
                <w:sz w:val="22"/>
              </w:rPr>
              <w:t xml:space="preserve">TF coop. 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59DE" w:rsidRPr="001C0130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2"/>
              </w:rPr>
            </w:pPr>
            <w:proofErr w:type="spellStart"/>
            <w:r w:rsidRPr="001C0130">
              <w:rPr>
                <w:rFonts w:ascii="Times New Roman" w:hAnsi="Times New Roman" w:cs="Times New Roman"/>
                <w:b/>
                <w:sz w:val="22"/>
              </w:rPr>
              <w:t>Epi</w:t>
            </w:r>
            <w:proofErr w:type="spellEnd"/>
            <w:r w:rsidRPr="001C0130">
              <w:rPr>
                <w:rFonts w:ascii="Times New Roman" w:hAnsi="Times New Roman" w:cs="Times New Roman"/>
                <w:b/>
                <w:sz w:val="22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2"/>
              </w:rPr>
              <w:t>data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59DE" w:rsidRPr="001C0130" w:rsidRDefault="00B059DE" w:rsidP="000566F9">
            <w:pPr>
              <w:cnfStyle w:val="000000100000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59DE" w:rsidRPr="001C0130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2"/>
              </w:rPr>
            </w:pPr>
            <w:r w:rsidRPr="001C0130">
              <w:rPr>
                <w:rFonts w:ascii="Times New Roman" w:hAnsi="Times New Roman" w:cs="Times New Roman"/>
                <w:b/>
                <w:sz w:val="22"/>
              </w:rPr>
              <w:t>HT data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59DE" w:rsidRPr="001C0130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2"/>
              </w:rPr>
            </w:pPr>
            <w:r w:rsidRPr="001C0130">
              <w:rPr>
                <w:rFonts w:ascii="Times New Roman" w:hAnsi="Times New Roman" w:cs="Times New Roman"/>
                <w:b/>
                <w:sz w:val="22"/>
              </w:rPr>
              <w:t>Species</w:t>
            </w:r>
          </w:p>
        </w:tc>
      </w:tr>
      <w:tr w:rsidR="00B059DE" w:rsidRPr="001957BE" w:rsidTr="000566F9">
        <w:tc>
          <w:tcPr>
            <w:cnfStyle w:val="001000000000"/>
            <w:tcW w:w="2226" w:type="dxa"/>
            <w:tcBorders>
              <w:top w:val="single" w:sz="4" w:space="0" w:color="auto"/>
            </w:tcBorders>
          </w:tcPr>
          <w:p w:rsidR="00B059DE" w:rsidRPr="001957BE" w:rsidRDefault="00B059DE" w:rsidP="000566F9">
            <w:pPr>
              <w:rPr>
                <w:rFonts w:ascii="Times New Roman" w:hAnsi="Times New Roman" w:cs="Times New Roman"/>
                <w:b w:val="0"/>
                <w:sz w:val="22"/>
              </w:rPr>
            </w:pPr>
            <w:r w:rsidRPr="001957BE">
              <w:rPr>
                <w:rFonts w:ascii="Times New Roman" w:hAnsi="Times New Roman" w:cs="Times New Roman"/>
                <w:b w:val="0"/>
                <w:sz w:val="22"/>
              </w:rPr>
              <w:t xml:space="preserve">Shea et al </w:t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</w:rPr>
              <w:instrText xml:space="preserve"> ADDIN EN.CITE &lt;EndNote&gt;&lt;Cite&gt;&lt;Author&gt;Shea&lt;/Author&gt;&lt;Year&gt;1985&lt;/Year&gt;&lt;RecNum&gt;1&lt;/RecNum&gt;&lt;DisplayText&gt;[1]&lt;/DisplayText&gt;&lt;record&gt;&lt;rec-number&gt;1&lt;/rec-number&gt;&lt;foreign-keys&gt;&lt;key app="EN" db-id="2zdxzrpd8rat25ef5pypefx7z00rpt5fvrve"&gt;1&lt;/key&gt;&lt;/foreign-keys&gt;&lt;ref-type name="Journal Article"&gt;17&lt;/ref-type&gt;&lt;contributors&gt;&lt;authors&gt;&lt;author&gt;Shea, M. A.&lt;/author&gt;&lt;author&gt;Ackers, G. K.&lt;/author&gt;&lt;/authors&gt;&lt;/contributors&gt;&lt;titles&gt;&lt;title&gt;The OR control system of bacteriophage lambda. A physical-chemical model for gene regulation&lt;/title&gt;&lt;secondary-title&gt;J Mol Biol&lt;/secondary-title&gt;&lt;/titles&gt;&lt;periodical&gt;&lt;full-title&gt;J Mol Biol&lt;/full-title&gt;&lt;/periodical&gt;&lt;pages&gt;211-30&lt;/pages&gt;&lt;volume&gt;181&lt;/volume&gt;&lt;number&gt;2&lt;/number&gt;&lt;edition&gt;1985/01/20&lt;/edition&gt;&lt;keywords&gt;&lt;keyword&gt;Allosteric Regulation&lt;/keyword&gt;&lt;keyword&gt;Bacteriophage lambda/*genetics&lt;/keyword&gt;&lt;keyword&gt;*DNA-Binding Proteins&lt;/keyword&gt;&lt;keyword&gt;DNA-Directed RNA Polymerases/metabolism&lt;/keyword&gt;&lt;keyword&gt;*Gene Expression Regulation&lt;/keyword&gt;&lt;keyword&gt;Kinetics&lt;/keyword&gt;&lt;keyword&gt;Lysogeny&lt;/keyword&gt;&lt;keyword&gt;*Models, Genetic&lt;/keyword&gt;&lt;keyword&gt;*Operon&lt;/keyword&gt;&lt;keyword&gt;Repressor Proteins/biosynthesis&lt;/keyword&gt;&lt;keyword&gt;Software&lt;/keyword&gt;&lt;keyword&gt;Thermodynamics&lt;/keyword&gt;&lt;keyword&gt;Viral Proteins&lt;/keyword&gt;&lt;keyword&gt;Viral Regulatory and Accessory Proteins&lt;/keyword&gt;&lt;/keywords&gt;&lt;dates&gt;&lt;year&gt;1985&lt;/year&gt;&lt;pub-dates&gt;&lt;date&gt;Jan 20&lt;/date&gt;&lt;/pub-dates&gt;&lt;/dates&gt;&lt;isbn&gt;0022-2836 (Print)&amp;#xD;0022-2836 (Linking)&lt;/isbn&gt;&lt;accession-num&gt;3157005&lt;/accession-num&gt;&lt;urls&gt;&lt;related-urls&gt;&lt;url&gt;http://www.ncbi.nlm.nih.gov/pubmed/3157005&lt;/url&gt;&lt;/related-urls&gt;&lt;/urls&gt;&lt;electronic-resource-num&gt;0022-2836(85)90086-5 [pii]&lt;/electronic-resource-num&gt;&lt;language&gt;eng&lt;/language&gt;&lt;/record&gt;&lt;/Cite&gt;&lt;/EndNote&gt;</w:instrText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1957BE">
              <w:rPr>
                <w:rFonts w:ascii="Times New Roman" w:hAnsi="Times New Roman" w:cs="Times New Roman"/>
                <w:b w:val="0"/>
                <w:noProof/>
                <w:sz w:val="22"/>
              </w:rPr>
              <w:t>[</w:t>
            </w:r>
            <w:hyperlink w:anchor="_ENREF_1" w:tooltip="Shea, 1985 #1" w:history="1">
              <w:r w:rsidR="00414BCA" w:rsidRPr="001957BE">
                <w:rPr>
                  <w:rFonts w:ascii="Times New Roman" w:hAnsi="Times New Roman" w:cs="Times New Roman"/>
                  <w:b w:val="0"/>
                  <w:noProof/>
                  <w:sz w:val="22"/>
                </w:rPr>
                <w:t>1</w:t>
              </w:r>
            </w:hyperlink>
            <w:r w:rsidRPr="001957BE">
              <w:rPr>
                <w:rFonts w:ascii="Times New Roman" w:hAnsi="Times New Roman" w:cs="Times New Roman"/>
                <w:b w:val="0"/>
                <w:noProof/>
                <w:sz w:val="22"/>
              </w:rPr>
              <w:t>]</w:t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end"/>
            </w:r>
          </w:p>
          <w:p w:rsidR="00B059DE" w:rsidRPr="001957BE" w:rsidRDefault="00B059DE" w:rsidP="00414BCA">
            <w:pPr>
              <w:rPr>
                <w:rFonts w:ascii="Times New Roman" w:hAnsi="Times New Roman" w:cs="Times New Roman"/>
                <w:b w:val="0"/>
                <w:sz w:val="22"/>
              </w:rPr>
            </w:pPr>
            <w:proofErr w:type="spellStart"/>
            <w:r w:rsidRPr="001957BE">
              <w:rPr>
                <w:rFonts w:ascii="Times New Roman" w:hAnsi="Times New Roman" w:cs="Times New Roman"/>
                <w:b w:val="0"/>
                <w:sz w:val="22"/>
              </w:rPr>
              <w:t>Bulcher</w:t>
            </w:r>
            <w:proofErr w:type="spellEnd"/>
            <w:r w:rsidRPr="001957BE">
              <w:rPr>
                <w:rFonts w:ascii="Times New Roman" w:hAnsi="Times New Roman" w:cs="Times New Roman"/>
                <w:b w:val="0"/>
                <w:sz w:val="22"/>
              </w:rPr>
              <w:t xml:space="preserve"> et al </w:t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</w:rPr>
              <w:instrText xml:space="preserve"> ADDIN EN.CITE &lt;EndNote&gt;&lt;Cite&gt;&lt;Author&gt;Buchler&lt;/Author&gt;&lt;Year&gt;2003&lt;/Year&gt;&lt;RecNum&gt;2&lt;/RecNum&gt;&lt;DisplayText&gt;[2]&lt;/DisplayText&gt;&lt;record&gt;&lt;rec-number&gt;2&lt;/rec-number&gt;&lt;foreign-keys&gt;&lt;key app="EN" db-id="2zdxzrpd8rat25ef5pypefx7z00rpt5fvrve"&gt;2&lt;/key&gt;&lt;/foreign-keys&gt;&lt;ref-type name="Journal Article"&gt;17&lt;/ref-type&gt;&lt;contributors&gt;&lt;authors&gt;&lt;author&gt;Buchler, N. E.&lt;/author&gt;&lt;author&gt;Gerland, U.&lt;/author&gt;&lt;author&gt;Hwa, T.&lt;/author&gt;&lt;/authors&gt;&lt;/contributors&gt;&lt;auth-address&gt;Department of Physics and Center for Theoretical Biological Physics, University of California at San Diego, La Jolla, CA 92093-0319, USA.&lt;/auth-address&gt;&lt;titles&gt;&lt;title&gt;On schemes of combinatorial transcription logic&lt;/title&gt;&lt;secondary-title&gt;Proc Natl Acad Sci U S A&lt;/secondary-title&gt;&lt;/titles&gt;&lt;periodical&gt;&lt;full-title&gt;Proc Natl Acad Sci U S A&lt;/full-title&gt;&lt;/periodical&gt;&lt;pages&gt;5136-41&lt;/pages&gt;&lt;volume&gt;100&lt;/volume&gt;&lt;number&gt;9&lt;/number&gt;&lt;edition&gt;2003/04/19&lt;/edition&gt;&lt;keywords&gt;&lt;keyword&gt;Bacteria/genetics&lt;/keyword&gt;&lt;keyword&gt;Models, Genetic&lt;/keyword&gt;&lt;keyword&gt;*Transcription, Genetic&lt;/keyword&gt;&lt;/keywords&gt;&lt;dates&gt;&lt;year&gt;2003&lt;/year&gt;&lt;pub-dates&gt;&lt;date&gt;Apr 29&lt;/date&gt;&lt;/pub-dates&gt;&lt;/dates&gt;&lt;isbn&gt;0027-8424 (Print)&amp;#xD;0027-8424 (Linking)&lt;/isbn&gt;&lt;accession-num&gt;12702751&lt;/accession-num&gt;&lt;urls&gt;&lt;related-urls&gt;&lt;url&gt;http://www.ncbi.nlm.nih.gov/pubmed/12702751&lt;/url&gt;&lt;/related-urls&gt;&lt;/urls&gt;&lt;custom2&gt;404558&lt;/custom2&gt;&lt;electronic-resource-num&gt;10.1073/pnas.0930314100&amp;#xD;0930314100 [pii]&lt;/electronic-resource-num&gt;&lt;language&gt;eng&lt;/language&gt;&lt;/record&gt;&lt;/Cite&gt;&lt;/EndNote&gt;</w:instrText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1957BE">
              <w:rPr>
                <w:rFonts w:ascii="Times New Roman" w:hAnsi="Times New Roman" w:cs="Times New Roman"/>
                <w:b w:val="0"/>
                <w:noProof/>
                <w:sz w:val="22"/>
              </w:rPr>
              <w:t>[</w:t>
            </w:r>
            <w:hyperlink w:anchor="_ENREF_2" w:tooltip="Buchler, 2003 #2" w:history="1">
              <w:r w:rsidR="00414BCA" w:rsidRPr="001957BE">
                <w:rPr>
                  <w:rFonts w:ascii="Times New Roman" w:hAnsi="Times New Roman" w:cs="Times New Roman"/>
                  <w:b w:val="0"/>
                  <w:noProof/>
                  <w:sz w:val="22"/>
                </w:rPr>
                <w:t>2</w:t>
              </w:r>
            </w:hyperlink>
            <w:r w:rsidRPr="001957BE">
              <w:rPr>
                <w:rFonts w:ascii="Times New Roman" w:hAnsi="Times New Roman" w:cs="Times New Roman"/>
                <w:b w:val="0"/>
                <w:noProof/>
                <w:sz w:val="22"/>
              </w:rPr>
              <w:t>]</w:t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2168" w:type="dxa"/>
            <w:tcBorders>
              <w:top w:val="single" w:sz="4" w:space="0" w:color="auto"/>
            </w:tcBorders>
            <w:vAlign w:val="center"/>
          </w:tcPr>
          <w:p w:rsidR="00B059DE" w:rsidRPr="001957BE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1957BE"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B059DE" w:rsidRPr="00B70EF5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B70EF5">
              <w:rPr>
                <w:rFonts w:ascii="Times New Roman" w:hAnsi="Times New Roman" w:cs="Times New Roman"/>
                <w:sz w:val="22"/>
              </w:rPr>
              <w:t>P</w:t>
            </w:r>
            <w:r w:rsidRPr="00B70EF5">
              <w:rPr>
                <w:rFonts w:ascii="Times New Roman" w:hAnsi="Times New Roman" w:cs="Times New Roman"/>
                <w:sz w:val="22"/>
                <w:vertAlign w:val="superscript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center"/>
          </w:tcPr>
          <w:p w:rsidR="00B059DE" w:rsidRPr="00B70EF5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B70EF5"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B059DE" w:rsidRDefault="00B059DE" w:rsidP="000566F9">
            <w:pPr>
              <w:cnfStyle w:val="00000000000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:rsidR="00B059DE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B059DE" w:rsidRPr="001957BE" w:rsidRDefault="00B059DE" w:rsidP="000566F9">
            <w:pPr>
              <w:cnfStyle w:val="00000000000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Bacteria</w:t>
            </w:r>
          </w:p>
        </w:tc>
      </w:tr>
      <w:tr w:rsidR="00B059DE" w:rsidRPr="001957BE" w:rsidTr="000566F9">
        <w:trPr>
          <w:cnfStyle w:val="000000100000"/>
        </w:trPr>
        <w:tc>
          <w:tcPr>
            <w:cnfStyle w:val="001000000000"/>
            <w:tcW w:w="2226" w:type="dxa"/>
          </w:tcPr>
          <w:p w:rsidR="00B059DE" w:rsidRPr="001957BE" w:rsidRDefault="00B059DE" w:rsidP="00414BCA">
            <w:pPr>
              <w:rPr>
                <w:rFonts w:ascii="Times New Roman" w:hAnsi="Times New Roman" w:cs="Times New Roman"/>
                <w:b w:val="0"/>
                <w:sz w:val="22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2"/>
              </w:rPr>
              <w:t>Janssens</w:t>
            </w:r>
            <w:proofErr w:type="spellEnd"/>
            <w:r w:rsidRPr="001957BE">
              <w:rPr>
                <w:rFonts w:ascii="Times New Roman" w:hAnsi="Times New Roman" w:cs="Times New Roman"/>
                <w:b w:val="0"/>
                <w:sz w:val="22"/>
              </w:rPr>
              <w:t xml:space="preserve"> et al. </w:t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</w:rPr>
              <w:instrText xml:space="preserve"> ADDIN EN.CITE &lt;EndNote&gt;&lt;Cite&gt;&lt;Author&gt;Janssens&lt;/Author&gt;&lt;Year&gt;2006&lt;/Year&gt;&lt;RecNum&gt;3&lt;/RecNum&gt;&lt;DisplayText&gt;[3]&lt;/DisplayText&gt;&lt;record&gt;&lt;rec-number&gt;3&lt;/rec-number&gt;&lt;foreign-keys&gt;&lt;key app="EN" db-id="2zdxzrpd8rat25ef5pypefx7z00rpt5fvrve"&gt;3&lt;/key&gt;&lt;/foreign-keys&gt;&lt;ref-type name="Journal Article"&gt;17&lt;/ref-type&gt;&lt;contributors&gt;&lt;authors&gt;&lt;author&gt;Janssens, H.&lt;/author&gt;&lt;author&gt;Hou, S.&lt;/author&gt;&lt;author&gt;Jaeger, J.&lt;/author&gt;&lt;author&gt;Kim, A. R.&lt;/author&gt;&lt;author&gt;Myasnikova, E.&lt;/author&gt;&lt;author&gt;Sharp, D.&lt;/author&gt;&lt;author&gt;Reinitz, J.&lt;/author&gt;&lt;/authors&gt;&lt;/contributors&gt;&lt;auth-address&gt;Department of Applied Mathematics and Statistics, and Center for Developmental Genetics, Stony Brook University, Stony Brook, New York 11794-3600, USA.&lt;/auth-address&gt;&lt;titles&gt;&lt;title&gt;Quantitative and predictive model of transcriptional control of the Drosophila melanogaster even skipped gene&lt;/title&gt;&lt;secondary-title&gt;Nat Genet&lt;/secondary-title&gt;&lt;/titles&gt;&lt;periodical&gt;&lt;full-title&gt;Nat Genet&lt;/full-title&gt;&lt;/periodical&gt;&lt;pages&gt;1159-65&lt;/pages&gt;&lt;volume&gt;38&lt;/volume&gt;&lt;number&gt;10&lt;/number&gt;&lt;edition&gt;2006/09/19&lt;/edition&gt;&lt;keywords&gt;&lt;keyword&gt;Animals&lt;/keyword&gt;&lt;keyword&gt;DNA-Binding Proteins/genetics/metabolism&lt;/keyword&gt;&lt;keyword&gt;Drosophila Proteins/*genetics/metabolism&lt;/keyword&gt;&lt;keyword&gt;Drosophila melanogaster/*genetics&lt;/keyword&gt;&lt;keyword&gt;*Enhancer Elements, Genetic&lt;/keyword&gt;&lt;keyword&gt;Gene Expression Regulation&lt;/keyword&gt;&lt;keyword&gt;Homeodomain Proteins/*genetics/metabolism&lt;/keyword&gt;&lt;keyword&gt;*Models, Genetic&lt;/keyword&gt;&lt;keyword&gt;Repressor Proteins/genetics/metabolism&lt;/keyword&gt;&lt;keyword&gt;Transcription Factors/*genetics/metabolism&lt;/keyword&gt;&lt;keyword&gt;*Transcription, Genetic&lt;/keyword&gt;&lt;/keywords&gt;&lt;dates&gt;&lt;year&gt;2006&lt;/year&gt;&lt;pub-dates&gt;&lt;date&gt;Oct&lt;/date&gt;&lt;/pub-dates&gt;&lt;/dates&gt;&lt;isbn&gt;1061-4036 (Print)&amp;#xD;1061-4036 (Linking)&lt;/isbn&gt;&lt;accession-num&gt;16980977&lt;/accession-num&gt;&lt;urls&gt;&lt;related-urls&gt;&lt;url&gt;http://www.ncbi.nlm.nih.gov/pubmed/16980977&lt;/url&gt;&lt;/related-urls&gt;&lt;/urls&gt;&lt;electronic-resource-num&gt;ng1886 [pii]&amp;#xD;10.1038/ng1886&lt;/electronic-resource-num&gt;&lt;language&gt;eng&lt;/language&gt;&lt;/record&gt;&lt;/Cite&gt;&lt;/EndNote&gt;</w:instrText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1957BE">
              <w:rPr>
                <w:rFonts w:ascii="Times New Roman" w:hAnsi="Times New Roman" w:cs="Times New Roman"/>
                <w:b w:val="0"/>
                <w:noProof/>
                <w:sz w:val="22"/>
              </w:rPr>
              <w:t>[</w:t>
            </w:r>
            <w:hyperlink w:anchor="_ENREF_3" w:tooltip="Janssens, 2006 #3" w:history="1">
              <w:r w:rsidR="00414BCA" w:rsidRPr="001957BE">
                <w:rPr>
                  <w:rFonts w:ascii="Times New Roman" w:hAnsi="Times New Roman" w:cs="Times New Roman"/>
                  <w:b w:val="0"/>
                  <w:noProof/>
                  <w:sz w:val="22"/>
                </w:rPr>
                <w:t>3</w:t>
              </w:r>
            </w:hyperlink>
            <w:r w:rsidRPr="001957BE">
              <w:rPr>
                <w:rFonts w:ascii="Times New Roman" w:hAnsi="Times New Roman" w:cs="Times New Roman"/>
                <w:b w:val="0"/>
                <w:noProof/>
                <w:sz w:val="22"/>
              </w:rPr>
              <w:t>]</w:t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end"/>
            </w:r>
            <w:r w:rsidRPr="001957BE">
              <w:rPr>
                <w:rFonts w:ascii="Times New Roman" w:hAnsi="Times New Roman" w:cs="Times New Roman"/>
                <w:b w:val="0"/>
                <w:sz w:val="22"/>
              </w:rPr>
              <w:t xml:space="preserve"> </w:t>
            </w:r>
          </w:p>
        </w:tc>
        <w:tc>
          <w:tcPr>
            <w:tcW w:w="2168" w:type="dxa"/>
            <w:vAlign w:val="center"/>
          </w:tcPr>
          <w:p w:rsidR="00B059DE" w:rsidRPr="001957BE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1957BE">
              <w:rPr>
                <w:rFonts w:ascii="Times New Roman" w:hAnsi="Times New Roman" w:cs="Times New Roman"/>
                <w:sz w:val="22"/>
              </w:rPr>
              <w:t>Y</w:t>
            </w:r>
          </w:p>
        </w:tc>
        <w:tc>
          <w:tcPr>
            <w:tcW w:w="1135" w:type="dxa"/>
            <w:vAlign w:val="center"/>
          </w:tcPr>
          <w:p w:rsidR="00B059DE" w:rsidRPr="00B70EF5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B70EF5"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1534" w:type="dxa"/>
            <w:vAlign w:val="center"/>
          </w:tcPr>
          <w:p w:rsidR="00B059DE" w:rsidRPr="00B70EF5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B70EF5"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236" w:type="dxa"/>
          </w:tcPr>
          <w:p w:rsidR="00B059DE" w:rsidRDefault="00B059DE" w:rsidP="000566F9">
            <w:pPr>
              <w:cnfStyle w:val="00000010000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65" w:type="dxa"/>
            <w:vAlign w:val="center"/>
          </w:tcPr>
          <w:p w:rsidR="00B059DE" w:rsidRPr="001957BE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2409" w:type="dxa"/>
            <w:vAlign w:val="center"/>
          </w:tcPr>
          <w:p w:rsidR="00B059DE" w:rsidRPr="001957BE" w:rsidRDefault="00B059DE" w:rsidP="000566F9">
            <w:pPr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1957BE">
              <w:rPr>
                <w:rFonts w:ascii="Times New Roman" w:hAnsi="Times New Roman" w:cs="Times New Roman"/>
                <w:sz w:val="22"/>
              </w:rPr>
              <w:t>Drosophila</w:t>
            </w:r>
          </w:p>
        </w:tc>
      </w:tr>
      <w:tr w:rsidR="00B059DE" w:rsidRPr="001957BE" w:rsidTr="000566F9">
        <w:tc>
          <w:tcPr>
            <w:cnfStyle w:val="001000000000"/>
            <w:tcW w:w="2226" w:type="dxa"/>
          </w:tcPr>
          <w:p w:rsidR="00B059DE" w:rsidRPr="001957BE" w:rsidRDefault="00B059DE" w:rsidP="00414BCA">
            <w:pPr>
              <w:rPr>
                <w:rFonts w:ascii="Times New Roman" w:hAnsi="Times New Roman" w:cs="Times New Roman"/>
                <w:b w:val="0"/>
                <w:sz w:val="22"/>
              </w:rPr>
            </w:pPr>
            <w:r w:rsidRPr="001957BE">
              <w:rPr>
                <w:rFonts w:ascii="Times New Roman" w:hAnsi="Times New Roman" w:cs="Times New Roman"/>
                <w:b w:val="0"/>
                <w:sz w:val="22"/>
              </w:rPr>
              <w:t xml:space="preserve">Segal et al. </w:t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</w:rPr>
              <w:instrText xml:space="preserve"> ADDIN EN.CITE &lt;EndNote&gt;&lt;Cite&gt;&lt;Author&gt;Segal&lt;/Author&gt;&lt;Year&gt;2008&lt;/Year&gt;&lt;RecNum&gt;4&lt;/RecNum&gt;&lt;DisplayText&gt;[4]&lt;/DisplayText&gt;&lt;record&gt;&lt;rec-number&gt;4&lt;/rec-number&gt;&lt;foreign-keys&gt;&lt;key app="EN" db-id="2zdxzrpd8rat25ef5pypefx7z00rpt5fvrve"&gt;4&lt;/key&gt;&lt;/foreign-keys&gt;&lt;ref-type name="Journal Article"&gt;17&lt;/ref-type&gt;&lt;contributors&gt;&lt;authors&gt;&lt;author&gt;Segal, E.&lt;/author&gt;&lt;author&gt;Raveh-Sadka, T.&lt;/author&gt;&lt;author&gt;Schroeder, M.&lt;/author&gt;&lt;author&gt;Unnerstall, U.&lt;/author&gt;&lt;author&gt;Gaul, U.&lt;/author&gt;&lt;/authors&gt;&lt;/contributors&gt;&lt;auth-address&gt;Department of Computer Science and Applied Mathematics, Weizmann Institute of Science, Rehovot 76100, Israel. eran@weizmann.ac.il&lt;/auth-address&gt;&lt;titles&gt;&lt;title&gt;Predicting expression patterns from regulatory sequence in Drosophila segmentation&lt;/title&gt;&lt;secondary-title&gt;Nature&lt;/secondary-title&gt;&lt;/titles&gt;&lt;periodical&gt;&lt;full-title&gt;Nature&lt;/full-title&gt;&lt;/periodical&gt;&lt;pages&gt;535-40&lt;/pages&gt;&lt;volume&gt;451&lt;/volume&gt;&lt;number&gt;7178&lt;/number&gt;&lt;edition&gt;2008/01/04&lt;/edition&gt;&lt;keywords&gt;&lt;keyword&gt;Allosteric Site&lt;/keyword&gt;&lt;keyword&gt;Animals&lt;/keyword&gt;&lt;keyword&gt;Base Sequence&lt;/keyword&gt;&lt;keyword&gt;Body Patterning/genetics&lt;/keyword&gt;&lt;keyword&gt;Computational Biology&lt;/keyword&gt;&lt;keyword&gt;DNA/genetics/metabolism&lt;/keyword&gt;&lt;keyword&gt;Drosophila melanogaster/*embryology/*genetics&lt;/keyword&gt;&lt;keyword&gt;Gene Expression Regulation, Developmental/*genetics&lt;/keyword&gt;&lt;keyword&gt;*Models, Genetic&lt;/keyword&gt;&lt;keyword&gt;Reproducibility of Results&lt;/keyword&gt;&lt;keyword&gt;Response Elements/*genetics&lt;/keyword&gt;&lt;keyword&gt;Thermodynamics&lt;/keyword&gt;&lt;keyword&gt;Transcription Factors/metabolism&lt;/keyword&gt;&lt;/keywords&gt;&lt;dates&gt;&lt;year&gt;2008&lt;/year&gt;&lt;pub-dates&gt;&lt;date&gt;Jan 31&lt;/date&gt;&lt;/pub-dates&gt;&lt;/dates&gt;&lt;isbn&gt;1476-4687 (Electronic)&amp;#xD;0028-0836 (Linking)&lt;/isbn&gt;&lt;accession-num&gt;18172436&lt;/accession-num&gt;&lt;urls&gt;&lt;related-urls&gt;&lt;url&gt;http://www.ncbi.nlm.nih.gov/pubmed/18172436&lt;/url&gt;&lt;/related-urls&gt;&lt;/urls&gt;&lt;electronic-resource-num&gt;nature06496 [pii]&amp;#xD;10.1038/nature06496&lt;/electronic-resource-num&gt;&lt;language&gt;eng&lt;/language&gt;&lt;/record&gt;&lt;/Cite&gt;&lt;/EndNote&gt;</w:instrText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1957BE">
              <w:rPr>
                <w:rFonts w:ascii="Times New Roman" w:hAnsi="Times New Roman" w:cs="Times New Roman"/>
                <w:b w:val="0"/>
                <w:noProof/>
                <w:sz w:val="22"/>
              </w:rPr>
              <w:t>[</w:t>
            </w:r>
            <w:hyperlink w:anchor="_ENREF_4" w:tooltip="Segal, 2008 #4" w:history="1">
              <w:r w:rsidR="00414BCA" w:rsidRPr="001957BE">
                <w:rPr>
                  <w:rFonts w:ascii="Times New Roman" w:hAnsi="Times New Roman" w:cs="Times New Roman"/>
                  <w:b w:val="0"/>
                  <w:noProof/>
                  <w:sz w:val="22"/>
                </w:rPr>
                <w:t>4</w:t>
              </w:r>
            </w:hyperlink>
            <w:r w:rsidRPr="001957BE">
              <w:rPr>
                <w:rFonts w:ascii="Times New Roman" w:hAnsi="Times New Roman" w:cs="Times New Roman"/>
                <w:b w:val="0"/>
                <w:noProof/>
                <w:sz w:val="22"/>
              </w:rPr>
              <w:t>]</w:t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2168" w:type="dxa"/>
            <w:vAlign w:val="center"/>
          </w:tcPr>
          <w:p w:rsidR="00B059DE" w:rsidRPr="001957BE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1957BE">
              <w:rPr>
                <w:rFonts w:ascii="Times New Roman" w:hAnsi="Times New Roman" w:cs="Times New Roman"/>
                <w:sz w:val="22"/>
              </w:rPr>
              <w:t>Y</w:t>
            </w:r>
          </w:p>
        </w:tc>
        <w:tc>
          <w:tcPr>
            <w:tcW w:w="1135" w:type="dxa"/>
            <w:vAlign w:val="center"/>
          </w:tcPr>
          <w:p w:rsidR="00B059DE" w:rsidRPr="00B70EF5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B70EF5">
              <w:rPr>
                <w:rFonts w:ascii="Times New Roman" w:hAnsi="Times New Roman" w:cs="Times New Roman"/>
                <w:sz w:val="22"/>
              </w:rPr>
              <w:t>Y</w:t>
            </w:r>
          </w:p>
        </w:tc>
        <w:tc>
          <w:tcPr>
            <w:tcW w:w="1534" w:type="dxa"/>
            <w:vAlign w:val="center"/>
          </w:tcPr>
          <w:p w:rsidR="00B059DE" w:rsidRPr="00B70EF5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B70EF5"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236" w:type="dxa"/>
          </w:tcPr>
          <w:p w:rsidR="00B059DE" w:rsidRDefault="00B059DE" w:rsidP="000566F9">
            <w:pPr>
              <w:cnfStyle w:val="00000000000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65" w:type="dxa"/>
            <w:vAlign w:val="center"/>
          </w:tcPr>
          <w:p w:rsidR="00B059DE" w:rsidRPr="001957BE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2409" w:type="dxa"/>
            <w:vAlign w:val="center"/>
          </w:tcPr>
          <w:p w:rsidR="00B059DE" w:rsidRPr="001957BE" w:rsidRDefault="00B059DE" w:rsidP="000566F9">
            <w:pPr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1957BE">
              <w:rPr>
                <w:rFonts w:ascii="Times New Roman" w:hAnsi="Times New Roman" w:cs="Times New Roman"/>
                <w:sz w:val="22"/>
              </w:rPr>
              <w:t>Drosophila</w:t>
            </w:r>
          </w:p>
        </w:tc>
      </w:tr>
      <w:tr w:rsidR="00B059DE" w:rsidRPr="001957BE" w:rsidTr="000566F9">
        <w:trPr>
          <w:cnfStyle w:val="000000100000"/>
        </w:trPr>
        <w:tc>
          <w:tcPr>
            <w:cnfStyle w:val="001000000000"/>
            <w:tcW w:w="2226" w:type="dxa"/>
          </w:tcPr>
          <w:p w:rsidR="00B059DE" w:rsidRPr="001957BE" w:rsidRDefault="00B059DE" w:rsidP="00414BCA">
            <w:pPr>
              <w:rPr>
                <w:rFonts w:ascii="Times New Roman" w:hAnsi="Times New Roman" w:cs="Times New Roman"/>
                <w:b w:val="0"/>
                <w:sz w:val="22"/>
              </w:rPr>
            </w:pPr>
            <w:proofErr w:type="spellStart"/>
            <w:r w:rsidRPr="001957BE">
              <w:rPr>
                <w:rFonts w:ascii="Times New Roman" w:hAnsi="Times New Roman" w:cs="Times New Roman"/>
                <w:b w:val="0"/>
                <w:sz w:val="22"/>
              </w:rPr>
              <w:t>Gertz</w:t>
            </w:r>
            <w:proofErr w:type="spellEnd"/>
            <w:r w:rsidRPr="001957BE">
              <w:rPr>
                <w:rFonts w:ascii="Times New Roman" w:hAnsi="Times New Roman" w:cs="Times New Roman"/>
                <w:b w:val="0"/>
                <w:sz w:val="22"/>
              </w:rPr>
              <w:t xml:space="preserve"> et al. </w:t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begin">
                <w:fldData xml:space="preserve">PEVuZE5vdGU+PENpdGU+PEF1dGhvcj5HZXJ0ejwvQXV0aG9yPjxZZWFyPjIwMDk8L1llYXI+PFJl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</w:fldData>
              </w:fldChar>
            </w:r>
            <w:r>
              <w:rPr>
                <w:rFonts w:ascii="Times New Roman" w:hAnsi="Times New Roman" w:cs="Times New Roman"/>
                <w:sz w:val="22"/>
              </w:rPr>
              <w:instrText xml:space="preserve"> ADDIN EN.CITE </w:instrText>
            </w:r>
            <w:r w:rsidR="00F51C5E">
              <w:rPr>
                <w:rFonts w:ascii="Times New Roman" w:hAnsi="Times New Roman" w:cs="Times New Roman"/>
                <w:sz w:val="22"/>
              </w:rPr>
              <w:fldChar w:fldCharType="begin">
                <w:fldData xml:space="preserve">PEVuZE5vdGU+PENpdGU+PEF1dGhvcj5HZXJ0ejwvQXV0aG9yPjxZZWFyPjIwMDk8L1llYXI+PFJl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</w:fldData>
              </w:fldChar>
            </w:r>
            <w:r>
              <w:rPr>
                <w:rFonts w:ascii="Times New Roman" w:hAnsi="Times New Roman" w:cs="Times New Roman"/>
                <w:sz w:val="22"/>
              </w:rPr>
              <w:instrText xml:space="preserve"> ADDIN EN.CITE.DATA </w:instrText>
            </w:r>
            <w:r w:rsidR="00F51C5E">
              <w:rPr>
                <w:rFonts w:ascii="Times New Roman" w:hAnsi="Times New Roman" w:cs="Times New Roman"/>
                <w:sz w:val="22"/>
              </w:rPr>
            </w:r>
            <w:r w:rsidR="00F51C5E">
              <w:rPr>
                <w:rFonts w:ascii="Times New Roman" w:hAnsi="Times New Roman" w:cs="Times New Roman"/>
                <w:sz w:val="22"/>
              </w:rPr>
              <w:fldChar w:fldCharType="end"/>
            </w:r>
            <w:r w:rsidR="00F51C5E" w:rsidRPr="001957BE">
              <w:rPr>
                <w:rFonts w:ascii="Times New Roman" w:hAnsi="Times New Roman" w:cs="Times New Roman"/>
                <w:sz w:val="22"/>
              </w:rPr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1957BE">
              <w:rPr>
                <w:rFonts w:ascii="Times New Roman" w:hAnsi="Times New Roman" w:cs="Times New Roman"/>
                <w:b w:val="0"/>
                <w:noProof/>
                <w:sz w:val="22"/>
              </w:rPr>
              <w:t>[</w:t>
            </w:r>
            <w:hyperlink w:anchor="_ENREF_5" w:tooltip="Gertz, 2009 #5" w:history="1">
              <w:r w:rsidR="00414BCA" w:rsidRPr="001957BE">
                <w:rPr>
                  <w:rFonts w:ascii="Times New Roman" w:hAnsi="Times New Roman" w:cs="Times New Roman"/>
                  <w:b w:val="0"/>
                  <w:noProof/>
                  <w:sz w:val="22"/>
                </w:rPr>
                <w:t>5</w:t>
              </w:r>
            </w:hyperlink>
            <w:r w:rsidRPr="001957BE">
              <w:rPr>
                <w:rFonts w:ascii="Times New Roman" w:hAnsi="Times New Roman" w:cs="Times New Roman"/>
                <w:b w:val="0"/>
                <w:noProof/>
                <w:sz w:val="22"/>
              </w:rPr>
              <w:t>]</w:t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2168" w:type="dxa"/>
            <w:vAlign w:val="center"/>
          </w:tcPr>
          <w:p w:rsidR="00B059DE" w:rsidRPr="001957BE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1957BE"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1135" w:type="dxa"/>
            <w:vAlign w:val="center"/>
          </w:tcPr>
          <w:p w:rsidR="00B059DE" w:rsidRPr="00B70EF5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B70EF5">
              <w:rPr>
                <w:rFonts w:ascii="Times New Roman" w:hAnsi="Times New Roman" w:cs="Times New Roman"/>
                <w:sz w:val="22"/>
              </w:rPr>
              <w:t>P</w:t>
            </w:r>
            <w:r w:rsidRPr="00B70EF5">
              <w:rPr>
                <w:rFonts w:ascii="Times New Roman" w:hAnsi="Times New Roman" w:cs="Times New Roman"/>
                <w:sz w:val="22"/>
                <w:vertAlign w:val="superscript"/>
              </w:rPr>
              <w:t>1</w:t>
            </w:r>
          </w:p>
        </w:tc>
        <w:tc>
          <w:tcPr>
            <w:tcW w:w="1534" w:type="dxa"/>
            <w:vAlign w:val="center"/>
          </w:tcPr>
          <w:p w:rsidR="00B059DE" w:rsidRPr="00B70EF5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B70EF5"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236" w:type="dxa"/>
          </w:tcPr>
          <w:p w:rsidR="00B059DE" w:rsidRDefault="00B059DE" w:rsidP="000566F9">
            <w:pPr>
              <w:cnfStyle w:val="00000010000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65" w:type="dxa"/>
            <w:vAlign w:val="center"/>
          </w:tcPr>
          <w:p w:rsidR="00B059DE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2409" w:type="dxa"/>
            <w:vAlign w:val="center"/>
          </w:tcPr>
          <w:p w:rsidR="00B059DE" w:rsidRPr="001957BE" w:rsidRDefault="00B059DE" w:rsidP="000566F9">
            <w:pPr>
              <w:cnfStyle w:val="00000010000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S</w:t>
            </w:r>
            <w:r w:rsidRPr="001957BE">
              <w:rPr>
                <w:rFonts w:ascii="Times New Roman" w:hAnsi="Times New Roman" w:cs="Times New Roman"/>
                <w:sz w:val="22"/>
              </w:rPr>
              <w:t>ynthetic promoters</w:t>
            </w:r>
            <w:r>
              <w:rPr>
                <w:rFonts w:ascii="Times New Roman" w:hAnsi="Times New Roman" w:cs="Times New Roman"/>
                <w:sz w:val="22"/>
              </w:rPr>
              <w:t xml:space="preserve"> in yeast</w:t>
            </w:r>
          </w:p>
        </w:tc>
      </w:tr>
      <w:tr w:rsidR="00B059DE" w:rsidRPr="001957BE" w:rsidTr="000566F9">
        <w:tc>
          <w:tcPr>
            <w:cnfStyle w:val="001000000000"/>
            <w:tcW w:w="2226" w:type="dxa"/>
          </w:tcPr>
          <w:p w:rsidR="00B059DE" w:rsidRPr="001957BE" w:rsidRDefault="00B059DE" w:rsidP="00414BCA">
            <w:pPr>
              <w:rPr>
                <w:rFonts w:ascii="Times New Roman" w:hAnsi="Times New Roman" w:cs="Times New Roman"/>
                <w:b w:val="0"/>
                <w:sz w:val="22"/>
              </w:rPr>
            </w:pPr>
            <w:r w:rsidRPr="001957BE">
              <w:rPr>
                <w:rFonts w:ascii="Times New Roman" w:hAnsi="Times New Roman" w:cs="Times New Roman"/>
                <w:b w:val="0"/>
                <w:sz w:val="22"/>
              </w:rPr>
              <w:t xml:space="preserve">He et al. </w:t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begin">
                <w:fldData xml:space="preserve">PEVuZE5vdGU+PENpdGU+PEF1dGhvcj5IZTwvQXV0aG9yPjxZZWFyPjIwMDk8L1llYXI+PFJlY051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</w:fldData>
              </w:fldChar>
            </w:r>
            <w:r>
              <w:rPr>
                <w:rFonts w:ascii="Times New Roman" w:hAnsi="Times New Roman" w:cs="Times New Roman"/>
                <w:sz w:val="22"/>
              </w:rPr>
              <w:instrText xml:space="preserve"> ADDIN EN.CITE </w:instrText>
            </w:r>
            <w:r w:rsidR="00F51C5E">
              <w:rPr>
                <w:rFonts w:ascii="Times New Roman" w:hAnsi="Times New Roman" w:cs="Times New Roman"/>
                <w:sz w:val="22"/>
              </w:rPr>
              <w:fldChar w:fldCharType="begin">
                <w:fldData xml:space="preserve">PEVuZE5vdGU+PENpdGU+PEF1dGhvcj5IZTwvQXV0aG9yPjxZZWFyPjIwMDk8L1llYXI+PFJlY051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</w:fldData>
              </w:fldChar>
            </w:r>
            <w:r>
              <w:rPr>
                <w:rFonts w:ascii="Times New Roman" w:hAnsi="Times New Roman" w:cs="Times New Roman"/>
                <w:sz w:val="22"/>
              </w:rPr>
              <w:instrText xml:space="preserve"> ADDIN EN.CITE.DATA </w:instrText>
            </w:r>
            <w:r w:rsidR="00F51C5E">
              <w:rPr>
                <w:rFonts w:ascii="Times New Roman" w:hAnsi="Times New Roman" w:cs="Times New Roman"/>
                <w:sz w:val="22"/>
              </w:rPr>
            </w:r>
            <w:r w:rsidR="00F51C5E">
              <w:rPr>
                <w:rFonts w:ascii="Times New Roman" w:hAnsi="Times New Roman" w:cs="Times New Roman"/>
                <w:sz w:val="22"/>
              </w:rPr>
              <w:fldChar w:fldCharType="end"/>
            </w:r>
            <w:r w:rsidR="00F51C5E" w:rsidRPr="001957BE">
              <w:rPr>
                <w:rFonts w:ascii="Times New Roman" w:hAnsi="Times New Roman" w:cs="Times New Roman"/>
                <w:sz w:val="22"/>
              </w:rPr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1957BE">
              <w:rPr>
                <w:rFonts w:ascii="Times New Roman" w:hAnsi="Times New Roman" w:cs="Times New Roman"/>
                <w:b w:val="0"/>
                <w:noProof/>
                <w:sz w:val="22"/>
              </w:rPr>
              <w:t>[</w:t>
            </w:r>
            <w:hyperlink w:anchor="_ENREF_6" w:tooltip="He, 2009 #6" w:history="1">
              <w:r w:rsidR="00414BCA" w:rsidRPr="001957BE">
                <w:rPr>
                  <w:rFonts w:ascii="Times New Roman" w:hAnsi="Times New Roman" w:cs="Times New Roman"/>
                  <w:b w:val="0"/>
                  <w:noProof/>
                  <w:sz w:val="22"/>
                </w:rPr>
                <w:t>6</w:t>
              </w:r>
            </w:hyperlink>
            <w:r w:rsidRPr="001957BE">
              <w:rPr>
                <w:rFonts w:ascii="Times New Roman" w:hAnsi="Times New Roman" w:cs="Times New Roman"/>
                <w:b w:val="0"/>
                <w:noProof/>
                <w:sz w:val="22"/>
              </w:rPr>
              <w:t>]</w:t>
            </w:r>
            <w:r w:rsidR="00F51C5E" w:rsidRPr="001957BE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2168" w:type="dxa"/>
            <w:vAlign w:val="center"/>
          </w:tcPr>
          <w:p w:rsidR="00B059DE" w:rsidRPr="001957BE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1957BE">
              <w:rPr>
                <w:rFonts w:ascii="Times New Roman" w:hAnsi="Times New Roman" w:cs="Times New Roman"/>
                <w:sz w:val="22"/>
              </w:rPr>
              <w:t>Y</w:t>
            </w:r>
          </w:p>
        </w:tc>
        <w:tc>
          <w:tcPr>
            <w:tcW w:w="1135" w:type="dxa"/>
            <w:vAlign w:val="center"/>
          </w:tcPr>
          <w:p w:rsidR="00B059DE" w:rsidRPr="00B70EF5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B70EF5">
              <w:rPr>
                <w:rFonts w:ascii="Times New Roman" w:hAnsi="Times New Roman" w:cs="Times New Roman"/>
                <w:sz w:val="22"/>
              </w:rPr>
              <w:t>Y</w:t>
            </w:r>
          </w:p>
        </w:tc>
        <w:tc>
          <w:tcPr>
            <w:tcW w:w="1534" w:type="dxa"/>
            <w:vAlign w:val="center"/>
          </w:tcPr>
          <w:p w:rsidR="00B059DE" w:rsidRPr="00B70EF5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B70EF5"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236" w:type="dxa"/>
          </w:tcPr>
          <w:p w:rsidR="00B059DE" w:rsidRDefault="00B059DE" w:rsidP="000566F9">
            <w:pPr>
              <w:cnfStyle w:val="00000000000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65" w:type="dxa"/>
            <w:vAlign w:val="center"/>
          </w:tcPr>
          <w:p w:rsidR="00B059DE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Y</w:t>
            </w:r>
          </w:p>
        </w:tc>
        <w:tc>
          <w:tcPr>
            <w:tcW w:w="2409" w:type="dxa"/>
            <w:vAlign w:val="center"/>
          </w:tcPr>
          <w:p w:rsidR="00B059DE" w:rsidRPr="001957BE" w:rsidRDefault="00B059DE" w:rsidP="000566F9">
            <w:pPr>
              <w:cnfStyle w:val="00000000000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D</w:t>
            </w:r>
            <w:r w:rsidRPr="001957BE">
              <w:rPr>
                <w:rFonts w:ascii="Times New Roman" w:hAnsi="Times New Roman" w:cs="Times New Roman"/>
                <w:sz w:val="22"/>
              </w:rPr>
              <w:t>rosophila</w:t>
            </w:r>
            <w:r>
              <w:rPr>
                <w:rFonts w:ascii="Times New Roman" w:hAnsi="Times New Roman" w:cs="Times New Roman"/>
                <w:sz w:val="22"/>
              </w:rPr>
              <w:t xml:space="preserve"> and mice</w:t>
            </w:r>
          </w:p>
        </w:tc>
      </w:tr>
      <w:tr w:rsidR="00B059DE" w:rsidRPr="001957BE" w:rsidTr="000566F9">
        <w:trPr>
          <w:cnfStyle w:val="000000100000"/>
        </w:trPr>
        <w:tc>
          <w:tcPr>
            <w:cnfStyle w:val="001000000000"/>
            <w:tcW w:w="2226" w:type="dxa"/>
          </w:tcPr>
          <w:p w:rsidR="00B059DE" w:rsidRPr="0088575C" w:rsidRDefault="00B059DE" w:rsidP="00414BCA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  <w:sz w:val="22"/>
              </w:rPr>
            </w:pPr>
            <w:proofErr w:type="spellStart"/>
            <w:r w:rsidRPr="0088575C">
              <w:rPr>
                <w:rFonts w:ascii="Times New Roman" w:hAnsi="Times New Roman" w:cs="Times New Roman"/>
                <w:b w:val="0"/>
                <w:sz w:val="22"/>
              </w:rPr>
              <w:t>Fakhouri</w:t>
            </w:r>
            <w:proofErr w:type="spellEnd"/>
            <w:r w:rsidRPr="0088575C">
              <w:rPr>
                <w:rFonts w:ascii="Times New Roman" w:hAnsi="Times New Roman" w:cs="Times New Roman"/>
                <w:b w:val="0"/>
                <w:sz w:val="22"/>
              </w:rPr>
              <w:t xml:space="preserve"> et al.</w:t>
            </w:r>
            <w:r>
              <w:rPr>
                <w:rFonts w:ascii="Times New Roman" w:hAnsi="Times New Roman" w:cs="Times New Roman"/>
                <w:b w:val="0"/>
                <w:sz w:val="22"/>
              </w:rPr>
              <w:t xml:space="preserve"> </w:t>
            </w:r>
            <w:r w:rsidR="00F51C5E">
              <w:rPr>
                <w:rFonts w:ascii="Times New Roman" w:hAnsi="Times New Roman" w:cs="Times New Roman"/>
                <w:sz w:val="22"/>
              </w:rPr>
              <w:fldChar w:fldCharType="begin"/>
            </w:r>
            <w:r>
              <w:rPr>
                <w:rFonts w:ascii="Times New Roman" w:hAnsi="Times New Roman" w:cs="Times New Roman"/>
                <w:b w:val="0"/>
                <w:sz w:val="22"/>
              </w:rPr>
              <w:instrText xml:space="preserve"> ADDIN EN.CITE &lt;EndNote&gt;&lt;Cite&gt;&lt;Author&gt;Fakhouri&lt;/Author&gt;&lt;Year&gt;2010&lt;/Year&gt;&lt;RecNum&gt;9&lt;/RecNum&gt;&lt;DisplayText&gt;[7]&lt;/DisplayText&gt;&lt;record&gt;&lt;rec-number&gt;9&lt;/rec-number&gt;&lt;foreign-keys&gt;&lt;key app="EN" db-id="2zdxzrpd8rat25ef5pypefx7z00rpt5fvrve"&gt;9&lt;/key&gt;&lt;/foreign-keys&gt;&lt;ref-type name="Journal Article"&gt;17&lt;/ref-type&gt;&lt;contributors&gt;&lt;authors&gt;&lt;author&gt;Fakhouri, W. D.&lt;/author&gt;&lt;author&gt;Ay, A.&lt;/author&gt;&lt;author&gt;Sayal, R.&lt;/author&gt;&lt;author&gt;Dresch, J.&lt;/author&gt;&lt;author&gt;Dayringer, E.&lt;/author&gt;&lt;author&gt;Arnosti, D. N.&lt;/author&gt;&lt;/authors&gt;&lt;/contributors&gt;&lt;auth-address&gt;Department of Biochemistry and Molecular Biology, Michigan State University, East Lansing, MI 48824-1319, USA.&lt;/auth-address&gt;&lt;titles&gt;&lt;title&gt;Deciphering a transcriptional regulatory code: modeling short-range repression in the Drosophila embryo&lt;/title&gt;&lt;secondary-title&gt;Mol Syst Biol&lt;/secondary-title&gt;&lt;/titles&gt;&lt;periodical&gt;&lt;full-title&gt;Mol Syst Biol&lt;/full-title&gt;&lt;/periodical&gt;&lt;pages&gt;341&lt;/pages&gt;&lt;volume&gt;6&lt;/volume&gt;&lt;edition&gt;2010/01/21&lt;/edition&gt;&lt;keywords&gt;&lt;keyword&gt;Animals&lt;/keyword&gt;&lt;keyword&gt;Binding Sites&lt;/keyword&gt;&lt;keyword&gt;Databases, Genetic&lt;/keyword&gt;&lt;keyword&gt;Drosophila/embryology/*genetics&lt;/keyword&gt;&lt;keyword&gt;Drosophila Proteins/*genetics&lt;/keyword&gt;&lt;keyword&gt;*Gene Expression Regulation, Developmental&lt;/keyword&gt;&lt;keyword&gt;Gene Regulatory Networks&lt;/keyword&gt;&lt;keyword&gt;Genetic Code&lt;/keyword&gt;&lt;keyword&gt;In Situ Hybridization&lt;/keyword&gt;&lt;keyword&gt;*Models, Genetic&lt;/keyword&gt;&lt;keyword&gt;Repressor Proteins/*metabolism&lt;/keyword&gt;&lt;keyword&gt;Reproducibility of Results&lt;/keyword&gt;&lt;keyword&gt;Signal Processing, Computer-Assisted&lt;/keyword&gt;&lt;keyword&gt;*Systems Biology&lt;/keyword&gt;&lt;keyword&gt;*Transcription, Genetic&lt;/keyword&gt;&lt;keyword&gt;Transcriptional Activation&lt;/keyword&gt;&lt;/keywords&gt;&lt;dates&gt;&lt;year&gt;2010&lt;/year&gt;&lt;/dates&gt;&lt;isbn&gt;1744-4292 (Electronic)&amp;#xD;1744-4292 (Linking)&lt;/isbn&gt;&lt;accession-num&gt;20087339&lt;/accession-num&gt;&lt;urls&gt;&lt;related-urls&gt;&lt;url&gt;http://www.ncbi.nlm.nih.gov/pubmed/20087339&lt;/url&gt;&lt;/related-urls&gt;&lt;/urls&gt;&lt;custom2&gt;2824527&lt;/custom2&gt;&lt;electronic-resource-num&gt;msb200997 [pii]&amp;#xD;10.1038/msb.2009.97&lt;/electronic-resource-num&gt;&lt;language&gt;eng&lt;/language&gt;&lt;/record&gt;&lt;/Cite&gt;&lt;/EndNote&gt;</w:instrText>
            </w:r>
            <w:r w:rsidR="00F51C5E">
              <w:rPr>
                <w:rFonts w:ascii="Times New Roman" w:hAnsi="Times New Roman" w:cs="Times New Roman"/>
                <w:sz w:val="22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[</w:t>
            </w:r>
            <w:hyperlink w:anchor="_ENREF_7" w:tooltip="Fakhouri, 2010 #9" w:history="1">
              <w:r w:rsidR="00414BCA">
                <w:rPr>
                  <w:rFonts w:ascii="Times New Roman" w:hAnsi="Times New Roman" w:cs="Times New Roman"/>
                  <w:b w:val="0"/>
                  <w:noProof/>
                  <w:sz w:val="22"/>
                </w:rPr>
                <w:t>7</w:t>
              </w:r>
            </w:hyperlink>
            <w:r>
              <w:rPr>
                <w:rFonts w:ascii="Times New Roman" w:hAnsi="Times New Roman" w:cs="Times New Roman"/>
                <w:b w:val="0"/>
                <w:noProof/>
                <w:sz w:val="22"/>
              </w:rPr>
              <w:t>]</w:t>
            </w:r>
            <w:r w:rsidR="00F51C5E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2168" w:type="dxa"/>
            <w:vAlign w:val="center"/>
          </w:tcPr>
          <w:p w:rsidR="00B059DE" w:rsidRPr="0088575C" w:rsidRDefault="00B059DE" w:rsidP="000566F9">
            <w:pPr>
              <w:spacing w:before="100" w:beforeAutospacing="1" w:after="100" w:afterAutospacing="1"/>
              <w:jc w:val="center"/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88575C">
              <w:rPr>
                <w:rFonts w:ascii="Times New Roman" w:hAnsi="Times New Roman" w:cs="Times New Roman"/>
                <w:sz w:val="22"/>
              </w:rPr>
              <w:t>Y</w:t>
            </w:r>
          </w:p>
        </w:tc>
        <w:tc>
          <w:tcPr>
            <w:tcW w:w="1135" w:type="dxa"/>
            <w:vAlign w:val="center"/>
          </w:tcPr>
          <w:p w:rsidR="00B059DE" w:rsidRPr="0088575C" w:rsidRDefault="00B059DE" w:rsidP="000566F9">
            <w:pPr>
              <w:spacing w:before="100" w:beforeAutospacing="1" w:after="100" w:afterAutospacing="1"/>
              <w:jc w:val="center"/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88575C">
              <w:rPr>
                <w:rFonts w:ascii="Times New Roman" w:hAnsi="Times New Roman" w:cs="Times New Roman"/>
                <w:sz w:val="22"/>
              </w:rPr>
              <w:t>Y</w:t>
            </w:r>
          </w:p>
        </w:tc>
        <w:tc>
          <w:tcPr>
            <w:tcW w:w="1534" w:type="dxa"/>
            <w:vAlign w:val="center"/>
          </w:tcPr>
          <w:p w:rsidR="00B059DE" w:rsidRPr="0088575C" w:rsidRDefault="00B059DE" w:rsidP="000566F9">
            <w:pPr>
              <w:spacing w:before="100" w:beforeAutospacing="1" w:after="100" w:afterAutospacing="1"/>
              <w:jc w:val="center"/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88575C"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236" w:type="dxa"/>
          </w:tcPr>
          <w:p w:rsidR="00B059DE" w:rsidRPr="0088575C" w:rsidRDefault="00B059DE" w:rsidP="000566F9">
            <w:pPr>
              <w:cnfStyle w:val="00000010000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65" w:type="dxa"/>
            <w:vAlign w:val="center"/>
          </w:tcPr>
          <w:p w:rsidR="00B059DE" w:rsidRPr="0088575C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88575C"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2409" w:type="dxa"/>
            <w:vAlign w:val="center"/>
          </w:tcPr>
          <w:p w:rsidR="00B059DE" w:rsidRPr="0088575C" w:rsidRDefault="00B059DE" w:rsidP="000566F9">
            <w:pPr>
              <w:spacing w:before="100" w:beforeAutospacing="1" w:after="100" w:afterAutospacing="1"/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88575C">
              <w:rPr>
                <w:rFonts w:ascii="Times New Roman" w:hAnsi="Times New Roman" w:cs="Times New Roman"/>
                <w:sz w:val="22"/>
              </w:rPr>
              <w:t>Drosophila</w:t>
            </w:r>
          </w:p>
        </w:tc>
      </w:tr>
      <w:tr w:rsidR="00B059DE" w:rsidRPr="0088575C" w:rsidTr="000566F9">
        <w:tc>
          <w:tcPr>
            <w:cnfStyle w:val="001000000000"/>
            <w:tcW w:w="2226" w:type="dxa"/>
            <w:tcBorders>
              <w:bottom w:val="nil"/>
            </w:tcBorders>
          </w:tcPr>
          <w:p w:rsidR="00B059DE" w:rsidRPr="0088575C" w:rsidRDefault="00B059DE" w:rsidP="00414BCA">
            <w:pPr>
              <w:rPr>
                <w:rFonts w:ascii="Times New Roman" w:hAnsi="Times New Roman" w:cs="Times New Roman"/>
                <w:b w:val="0"/>
                <w:sz w:val="22"/>
              </w:rPr>
            </w:pPr>
            <w:proofErr w:type="spellStart"/>
            <w:r w:rsidRPr="0088575C">
              <w:rPr>
                <w:rFonts w:ascii="Times New Roman" w:hAnsi="Times New Roman" w:cs="Times New Roman"/>
                <w:b w:val="0"/>
                <w:sz w:val="22"/>
              </w:rPr>
              <w:t>Raveh-Sadka</w:t>
            </w:r>
            <w:proofErr w:type="spellEnd"/>
            <w:r w:rsidRPr="0088575C">
              <w:rPr>
                <w:rFonts w:ascii="Times New Roman" w:hAnsi="Times New Roman" w:cs="Times New Roman"/>
                <w:b w:val="0"/>
                <w:sz w:val="22"/>
              </w:rPr>
              <w:t xml:space="preserve"> et al. </w:t>
            </w:r>
            <w:r w:rsidR="00F51C5E" w:rsidRPr="0088575C">
              <w:rPr>
                <w:rFonts w:ascii="Times New Roman" w:hAnsi="Times New Roman" w:cs="Times New Roman"/>
                <w:sz w:val="22"/>
              </w:rPr>
              <w:fldChar w:fldCharType="begin"/>
            </w:r>
            <w:r w:rsidRPr="0088575C">
              <w:rPr>
                <w:rFonts w:ascii="Times New Roman" w:hAnsi="Times New Roman" w:cs="Times New Roman"/>
                <w:b w:val="0"/>
                <w:sz w:val="22"/>
              </w:rPr>
              <w:instrText xml:space="preserve"> ADDIN EN.CITE &lt;EndNote&gt;&lt;Cite&gt;&lt;Author&gt;Raveh-Sadka&lt;/Author&gt;&lt;Year&gt;2009&lt;/Year&gt;&lt;RecNum&gt;7&lt;/RecNum&gt;&lt;DisplayText&gt;[8]&lt;/DisplayText&gt;&lt;record&gt;&lt;rec-number&gt;7&lt;/rec-number&gt;&lt;foreign-keys&gt;&lt;key app="EN" db-id="2zdxzrpd8rat25ef5pypefx7z00rpt5fvrve"&gt;7&lt;/key&gt;&lt;/foreign-keys&gt;&lt;ref-type name="Journal Article"&gt;17&lt;/ref-type&gt;&lt;contributors&gt;&lt;authors&gt;&lt;author&gt;Raveh-Sadka, T.&lt;/author&gt;&lt;author&gt;Levo, M.&lt;/author&gt;&lt;author&gt;Segal, E.&lt;/author&gt;&lt;/authors&gt;&lt;/contributors&gt;&lt;auth-address&gt;Department of Computer Science and Applied Mathematics, Weizmann Institute of Science, Rehovot, Israel.&lt;/auth-address&gt;&lt;titles&gt;&lt;title&gt;Incorporating nucleosomes into thermodynamic models of transcription regulation&lt;/title&gt;&lt;secondary-title&gt;Genome Res&lt;/secondary-title&gt;&lt;/titles&gt;&lt;periodical&gt;&lt;full-title&gt;Genome Res&lt;/full-title&gt;&lt;/periodical&gt;&lt;pages&gt;1480-96&lt;/pages&gt;&lt;volume&gt;19&lt;/volume&gt;&lt;number&gt;8&lt;/number&gt;&lt;edition&gt;2009/05/20&lt;/edition&gt;&lt;keywords&gt;&lt;keyword&gt;Acid Phosphatase/genetics&lt;/keyword&gt;&lt;keyword&gt;Base Sequence&lt;/keyword&gt;&lt;keyword&gt;Binding Sites/genetics&lt;/keyword&gt;&lt;keyword&gt;*Gene Expression Regulation&lt;/keyword&gt;&lt;keyword&gt;*Models, Genetic&lt;/keyword&gt;&lt;keyword&gt;Nucleosomes/*metabolism&lt;/keyword&gt;&lt;keyword&gt;Promoter Regions, Genetic/genetics&lt;/keyword&gt;&lt;keyword&gt;Protein Binding&lt;/keyword&gt;&lt;keyword&gt;Saccharomyces cerevisiae Proteins/genetics&lt;/keyword&gt;&lt;keyword&gt;Thermodynamics&lt;/keyword&gt;&lt;keyword&gt;Transcription Factors/metabolism&lt;/keyword&gt;&lt;keyword&gt;Transcription, Genetic/*genetics&lt;/keyword&gt;&lt;/keywords&gt;&lt;dates&gt;&lt;year&gt;2009&lt;/year&gt;&lt;pub-dates&gt;&lt;date&gt;Aug&lt;/date&gt;&lt;/pub-dates&gt;&lt;/dates&gt;&lt;isbn&gt;1088-9051 (Print)&amp;#xD;1088-9051 (Linking)&lt;/isbn&gt;&lt;accession-num&gt;19451592&lt;/accession-num&gt;&lt;urls&gt;&lt;related-urls&gt;&lt;url&gt;http://www.ncbi.nlm.nih.gov/pubmed/19451592&lt;/url&gt;&lt;/related-urls&gt;&lt;/urls&gt;&lt;custom2&gt;2720181&lt;/custom2&gt;&lt;electronic-resource-num&gt;gr.088260.108 [pii]&amp;#xD;10.1101/gr.088260.108&lt;/electronic-resource-num&gt;&lt;language&gt;eng&lt;/language&gt;&lt;/record&gt;&lt;/Cite&gt;&lt;/EndNote&gt;</w:instrText>
            </w:r>
            <w:r w:rsidR="00F51C5E" w:rsidRPr="0088575C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88575C">
              <w:rPr>
                <w:rFonts w:ascii="Times New Roman" w:hAnsi="Times New Roman" w:cs="Times New Roman"/>
                <w:b w:val="0"/>
                <w:noProof/>
                <w:sz w:val="22"/>
              </w:rPr>
              <w:t>[</w:t>
            </w:r>
            <w:hyperlink w:anchor="_ENREF_8" w:tooltip="Raveh-Sadka, 2009 #7" w:history="1">
              <w:r w:rsidR="00414BCA" w:rsidRPr="0088575C">
                <w:rPr>
                  <w:rFonts w:ascii="Times New Roman" w:hAnsi="Times New Roman" w:cs="Times New Roman"/>
                  <w:b w:val="0"/>
                  <w:noProof/>
                  <w:sz w:val="22"/>
                </w:rPr>
                <w:t>8</w:t>
              </w:r>
            </w:hyperlink>
            <w:r w:rsidRPr="0088575C">
              <w:rPr>
                <w:rFonts w:ascii="Times New Roman" w:hAnsi="Times New Roman" w:cs="Times New Roman"/>
                <w:b w:val="0"/>
                <w:noProof/>
                <w:sz w:val="22"/>
              </w:rPr>
              <w:t>]</w:t>
            </w:r>
            <w:r w:rsidR="00F51C5E" w:rsidRPr="0088575C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2168" w:type="dxa"/>
            <w:tcBorders>
              <w:bottom w:val="nil"/>
            </w:tcBorders>
            <w:vAlign w:val="center"/>
          </w:tcPr>
          <w:p w:rsidR="00B059DE" w:rsidRPr="0088575C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88575C">
              <w:rPr>
                <w:rFonts w:ascii="Times New Roman" w:hAnsi="Times New Roman" w:cs="Times New Roman"/>
                <w:sz w:val="22"/>
              </w:rPr>
              <w:t>Y</w:t>
            </w: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:rsidR="00B059DE" w:rsidRPr="0088575C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88575C">
              <w:rPr>
                <w:rFonts w:ascii="Times New Roman" w:hAnsi="Times New Roman" w:cs="Times New Roman"/>
                <w:sz w:val="22"/>
              </w:rPr>
              <w:t>Y</w:t>
            </w:r>
          </w:p>
        </w:tc>
        <w:tc>
          <w:tcPr>
            <w:tcW w:w="1534" w:type="dxa"/>
            <w:tcBorders>
              <w:bottom w:val="nil"/>
            </w:tcBorders>
            <w:vAlign w:val="center"/>
          </w:tcPr>
          <w:p w:rsidR="00B059DE" w:rsidRPr="0088575C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88575C">
              <w:rPr>
                <w:rFonts w:ascii="Times New Roman" w:hAnsi="Times New Roman" w:cs="Times New Roman"/>
                <w:sz w:val="22"/>
              </w:rPr>
              <w:t>P</w:t>
            </w:r>
            <w:r w:rsidRPr="0088575C">
              <w:rPr>
                <w:rFonts w:ascii="Times New Roman" w:hAnsi="Times New Roman" w:cs="Times New Roman"/>
                <w:sz w:val="22"/>
                <w:vertAlign w:val="superscript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</w:tcPr>
          <w:p w:rsidR="00B059DE" w:rsidRPr="0088575C" w:rsidRDefault="00B059DE" w:rsidP="000566F9">
            <w:pPr>
              <w:tabs>
                <w:tab w:val="left" w:pos="2923"/>
              </w:tabs>
              <w:cnfStyle w:val="00000000000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65" w:type="dxa"/>
            <w:tcBorders>
              <w:bottom w:val="nil"/>
            </w:tcBorders>
            <w:vAlign w:val="center"/>
          </w:tcPr>
          <w:p w:rsidR="00B059DE" w:rsidRPr="0088575C" w:rsidRDefault="00B059DE" w:rsidP="000566F9">
            <w:pPr>
              <w:tabs>
                <w:tab w:val="left" w:pos="2923"/>
              </w:tabs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88575C"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:rsidR="00B059DE" w:rsidRPr="0088575C" w:rsidRDefault="00B059DE" w:rsidP="000566F9">
            <w:pPr>
              <w:tabs>
                <w:tab w:val="left" w:pos="2923"/>
              </w:tabs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88575C">
              <w:rPr>
                <w:rFonts w:ascii="Times New Roman" w:hAnsi="Times New Roman" w:cs="Times New Roman"/>
                <w:sz w:val="22"/>
              </w:rPr>
              <w:t>Yeast</w:t>
            </w:r>
          </w:p>
        </w:tc>
      </w:tr>
      <w:tr w:rsidR="00B059DE" w:rsidRPr="0088575C" w:rsidTr="000566F9">
        <w:trPr>
          <w:cnfStyle w:val="000000100000"/>
        </w:trPr>
        <w:tc>
          <w:tcPr>
            <w:cnfStyle w:val="001000000000"/>
            <w:tcW w:w="2226" w:type="dxa"/>
            <w:tcBorders>
              <w:bottom w:val="nil"/>
            </w:tcBorders>
          </w:tcPr>
          <w:p w:rsidR="00B059DE" w:rsidRPr="0088575C" w:rsidRDefault="00B059DE" w:rsidP="00414BCA">
            <w:pPr>
              <w:rPr>
                <w:rFonts w:ascii="Times New Roman" w:hAnsi="Times New Roman" w:cs="Times New Roman"/>
                <w:b w:val="0"/>
                <w:sz w:val="22"/>
              </w:rPr>
            </w:pPr>
            <w:proofErr w:type="spellStart"/>
            <w:r w:rsidRPr="0088575C">
              <w:rPr>
                <w:rFonts w:ascii="Times New Roman" w:hAnsi="Times New Roman" w:cs="Times New Roman"/>
                <w:b w:val="0"/>
                <w:sz w:val="22"/>
              </w:rPr>
              <w:t>Mirny</w:t>
            </w:r>
            <w:proofErr w:type="spellEnd"/>
            <w:r w:rsidRPr="0088575C">
              <w:rPr>
                <w:rFonts w:ascii="Times New Roman" w:hAnsi="Times New Roman" w:cs="Times New Roman"/>
                <w:b w:val="0"/>
                <w:sz w:val="22"/>
              </w:rPr>
              <w:t xml:space="preserve"> </w:t>
            </w:r>
            <w:r w:rsidR="00F51C5E" w:rsidRPr="0088575C">
              <w:rPr>
                <w:rFonts w:ascii="Times New Roman" w:hAnsi="Times New Roman" w:cs="Times New Roman"/>
                <w:sz w:val="22"/>
              </w:rPr>
              <w:fldChar w:fldCharType="begin"/>
            </w:r>
            <w:r w:rsidRPr="0088575C">
              <w:rPr>
                <w:rFonts w:ascii="Times New Roman" w:hAnsi="Times New Roman" w:cs="Times New Roman"/>
                <w:b w:val="0"/>
                <w:sz w:val="22"/>
              </w:rPr>
              <w:instrText xml:space="preserve"> ADDIN EN.CITE &lt;EndNote&gt;&lt;Cite&gt;&lt;Author&gt;Mirny&lt;/Author&gt;&lt;Year&gt;2010&lt;/Year&gt;&lt;RecNum&gt;8&lt;/RecNum&gt;&lt;DisplayText&gt;[9]&lt;/DisplayText&gt;&lt;record&gt;&lt;rec-number&gt;8&lt;/rec-number&gt;&lt;foreign-keys&gt;&lt;key app="EN" db-id="2zdxzrpd8rat25ef5pypefx7z00rpt5fvrve"&gt;8&lt;/key&gt;&lt;/foreign-keys&gt;&lt;ref-type name="Journal Article"&gt;17&lt;/ref-type&gt;&lt;contributors&gt;&lt;authors&gt;&lt;author&gt;Mirny, L. A.&lt;/author&gt;&lt;/authors&gt;&lt;/contributors&gt;&lt;auth-address&gt;Harvard-MIT Division of Health Sciences and Technology, and Department of Physics, Massachusetts Institute of Technology, Cambridge, MA 02139, USA. leonid@mit.edu&lt;/auth-address&gt;&lt;titles&gt;&lt;title&gt;Nucleosome-mediated cooperativity between transcription factors&lt;/title&gt;&lt;secondary-title&gt;Proc Natl Acad Sci U S A&lt;/secondary-title&gt;&lt;/titles&gt;&lt;periodical&gt;&lt;full-title&gt;Proc Natl Acad Sci U S A&lt;/full-title&gt;&lt;/periodical&gt;&lt;pages&gt;22534-9&lt;/pages&gt;&lt;volume&gt;107&lt;/volume&gt;&lt;number&gt;52&lt;/number&gt;&lt;edition&gt;2010/12/15&lt;/edition&gt;&lt;keywords&gt;&lt;keyword&gt;*Algorithms&lt;/keyword&gt;&lt;keyword&gt;Binding Sites/genetics&lt;/keyword&gt;&lt;keyword&gt;DNA/genetics/metabolism&lt;/keyword&gt;&lt;keyword&gt;Gene Expression Regulation&lt;/keyword&gt;&lt;keyword&gt;Histones/metabolism&lt;/keyword&gt;&lt;keyword&gt;*Models, Genetic&lt;/keyword&gt;&lt;keyword&gt;Nucleosomes/*metabolism&lt;/keyword&gt;&lt;keyword&gt;Protein Binding&lt;/keyword&gt;&lt;keyword&gt;Transcription Factors/*metabolism&lt;/keyword&gt;&lt;/keywords&gt;&lt;dates&gt;&lt;year&gt;2010&lt;/year&gt;&lt;pub-dates&gt;&lt;date&gt;Dec 28&lt;/date&gt;&lt;/pub-dates&gt;&lt;/dates&gt;&lt;isbn&gt;1091-6490 (Electronic)&amp;#xD;0027-8424 (Linking)&lt;/isbn&gt;&lt;accession-num&gt;21149679&lt;/accession-num&gt;&lt;urls&gt;&lt;related-urls&gt;&lt;url&gt;http://www.ncbi.nlm.nih.gov/pubmed/21149679&lt;/url&gt;&lt;/related-urls&gt;&lt;/urls&gt;&lt;custom2&gt;3012490&lt;/custom2&gt;&lt;electronic-resource-num&gt;0913805107 [pii]&amp;#xD;10.1073/pnas.0913805107&lt;/electronic-resource-num&gt;&lt;language&gt;eng&lt;/language&gt;&lt;/record&gt;&lt;/Cite&gt;&lt;/EndNote&gt;</w:instrText>
            </w:r>
            <w:r w:rsidR="00F51C5E" w:rsidRPr="0088575C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88575C">
              <w:rPr>
                <w:rFonts w:ascii="Times New Roman" w:hAnsi="Times New Roman" w:cs="Times New Roman"/>
                <w:b w:val="0"/>
                <w:noProof/>
                <w:sz w:val="22"/>
              </w:rPr>
              <w:t>[</w:t>
            </w:r>
            <w:hyperlink w:anchor="_ENREF_9" w:tooltip="Mirny, 2010 #8" w:history="1">
              <w:r w:rsidR="00414BCA" w:rsidRPr="0088575C">
                <w:rPr>
                  <w:rFonts w:ascii="Times New Roman" w:hAnsi="Times New Roman" w:cs="Times New Roman"/>
                  <w:b w:val="0"/>
                  <w:noProof/>
                  <w:sz w:val="22"/>
                </w:rPr>
                <w:t>9</w:t>
              </w:r>
            </w:hyperlink>
            <w:r w:rsidRPr="0088575C">
              <w:rPr>
                <w:rFonts w:ascii="Times New Roman" w:hAnsi="Times New Roman" w:cs="Times New Roman"/>
                <w:b w:val="0"/>
                <w:noProof/>
                <w:sz w:val="22"/>
              </w:rPr>
              <w:t>]</w:t>
            </w:r>
            <w:r w:rsidR="00F51C5E" w:rsidRPr="0088575C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2168" w:type="dxa"/>
            <w:tcBorders>
              <w:bottom w:val="nil"/>
            </w:tcBorders>
            <w:vAlign w:val="center"/>
          </w:tcPr>
          <w:p w:rsidR="00B059DE" w:rsidRPr="0088575C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88575C"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:rsidR="00B059DE" w:rsidRPr="0088575C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88575C">
              <w:rPr>
                <w:rFonts w:ascii="Times New Roman" w:hAnsi="Times New Roman" w:cs="Times New Roman"/>
                <w:sz w:val="22"/>
              </w:rPr>
              <w:t>Y</w:t>
            </w:r>
          </w:p>
        </w:tc>
        <w:tc>
          <w:tcPr>
            <w:tcW w:w="1534" w:type="dxa"/>
            <w:tcBorders>
              <w:bottom w:val="nil"/>
            </w:tcBorders>
            <w:vAlign w:val="center"/>
          </w:tcPr>
          <w:p w:rsidR="00B059DE" w:rsidRPr="0088575C" w:rsidRDefault="00B059DE" w:rsidP="000566F9">
            <w:pPr>
              <w:jc w:val="center"/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88575C">
              <w:rPr>
                <w:rFonts w:ascii="Times New Roman" w:hAnsi="Times New Roman" w:cs="Times New Roman"/>
                <w:sz w:val="22"/>
              </w:rPr>
              <w:t>P</w:t>
            </w:r>
            <w:r w:rsidRPr="0088575C">
              <w:rPr>
                <w:rFonts w:ascii="Times New Roman" w:hAnsi="Times New Roman" w:cs="Times New Roman"/>
                <w:sz w:val="22"/>
                <w:vertAlign w:val="superscript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</w:tcPr>
          <w:p w:rsidR="00B059DE" w:rsidRPr="0088575C" w:rsidRDefault="00B059DE" w:rsidP="000566F9">
            <w:pPr>
              <w:tabs>
                <w:tab w:val="left" w:pos="2923"/>
              </w:tabs>
              <w:cnfStyle w:val="00000010000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65" w:type="dxa"/>
            <w:tcBorders>
              <w:bottom w:val="nil"/>
            </w:tcBorders>
            <w:vAlign w:val="center"/>
          </w:tcPr>
          <w:p w:rsidR="00B059DE" w:rsidRPr="0088575C" w:rsidRDefault="00B059DE" w:rsidP="000566F9">
            <w:pPr>
              <w:tabs>
                <w:tab w:val="left" w:pos="2923"/>
              </w:tabs>
              <w:jc w:val="center"/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88575C">
              <w:rPr>
                <w:rFonts w:ascii="Times New Roman" w:hAnsi="Times New Roman" w:cs="Times New Roman"/>
                <w:sz w:val="22"/>
              </w:rPr>
              <w:t>N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:rsidR="00B059DE" w:rsidRPr="0088575C" w:rsidRDefault="00B059DE" w:rsidP="000566F9">
            <w:pPr>
              <w:tabs>
                <w:tab w:val="left" w:pos="2923"/>
              </w:tabs>
              <w:cnfStyle w:val="000000100000"/>
              <w:rPr>
                <w:rFonts w:ascii="Times New Roman" w:hAnsi="Times New Roman" w:cs="Times New Roman"/>
                <w:sz w:val="22"/>
              </w:rPr>
            </w:pPr>
            <w:r w:rsidRPr="0088575C">
              <w:rPr>
                <w:rFonts w:ascii="Times New Roman" w:hAnsi="Times New Roman" w:cs="Times New Roman"/>
                <w:sz w:val="22"/>
              </w:rPr>
              <w:t>Simulation data</w:t>
            </w:r>
          </w:p>
        </w:tc>
      </w:tr>
      <w:tr w:rsidR="00B059DE" w:rsidRPr="001957BE" w:rsidTr="000566F9">
        <w:tc>
          <w:tcPr>
            <w:cnfStyle w:val="001000000000"/>
            <w:tcW w:w="2226" w:type="dxa"/>
            <w:tcBorders>
              <w:top w:val="nil"/>
              <w:bottom w:val="single" w:sz="4" w:space="0" w:color="auto"/>
            </w:tcBorders>
          </w:tcPr>
          <w:p w:rsidR="00B059DE" w:rsidRPr="001957BE" w:rsidRDefault="00B059DE" w:rsidP="000566F9">
            <w:pPr>
              <w:rPr>
                <w:rFonts w:ascii="Times New Roman" w:hAnsi="Times New Roman" w:cs="Times New Roman"/>
                <w:b w:val="0"/>
                <w:sz w:val="22"/>
              </w:rPr>
            </w:pPr>
            <w:r w:rsidRPr="001957BE">
              <w:rPr>
                <w:rFonts w:ascii="Times New Roman" w:hAnsi="Times New Roman" w:cs="Times New Roman"/>
                <w:b w:val="0"/>
                <w:sz w:val="22"/>
              </w:rPr>
              <w:t>This work</w:t>
            </w:r>
          </w:p>
        </w:tc>
        <w:tc>
          <w:tcPr>
            <w:tcW w:w="2168" w:type="dxa"/>
            <w:tcBorders>
              <w:top w:val="nil"/>
              <w:bottom w:val="single" w:sz="4" w:space="0" w:color="auto"/>
            </w:tcBorders>
            <w:vAlign w:val="center"/>
          </w:tcPr>
          <w:p w:rsidR="00B059DE" w:rsidRPr="001957BE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1957BE">
              <w:rPr>
                <w:rFonts w:ascii="Times New Roman" w:hAnsi="Times New Roman" w:cs="Times New Roman"/>
                <w:sz w:val="22"/>
              </w:rPr>
              <w:t>Y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vAlign w:val="center"/>
          </w:tcPr>
          <w:p w:rsidR="00B059DE" w:rsidRPr="001957BE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1957BE">
              <w:rPr>
                <w:rFonts w:ascii="Times New Roman" w:hAnsi="Times New Roman" w:cs="Times New Roman"/>
                <w:sz w:val="22"/>
              </w:rPr>
              <w:t>Y</w:t>
            </w:r>
          </w:p>
        </w:tc>
        <w:tc>
          <w:tcPr>
            <w:tcW w:w="1534" w:type="dxa"/>
            <w:tcBorders>
              <w:top w:val="nil"/>
              <w:bottom w:val="single" w:sz="4" w:space="0" w:color="auto"/>
            </w:tcBorders>
            <w:vAlign w:val="center"/>
          </w:tcPr>
          <w:p w:rsidR="00B059DE" w:rsidRPr="001957BE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 w:rsidRPr="001957BE">
              <w:rPr>
                <w:rFonts w:ascii="Times New Roman" w:hAnsi="Times New Roman" w:cs="Times New Roman"/>
                <w:sz w:val="22"/>
              </w:rPr>
              <w:t>Y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</w:tcPr>
          <w:p w:rsidR="00B059DE" w:rsidRDefault="00B059DE" w:rsidP="000566F9">
            <w:pPr>
              <w:cnfStyle w:val="00000000000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65" w:type="dxa"/>
            <w:tcBorders>
              <w:top w:val="nil"/>
              <w:bottom w:val="single" w:sz="4" w:space="0" w:color="auto"/>
            </w:tcBorders>
            <w:vAlign w:val="center"/>
          </w:tcPr>
          <w:p w:rsidR="00B059DE" w:rsidRDefault="00B059DE" w:rsidP="000566F9">
            <w:pPr>
              <w:jc w:val="center"/>
              <w:cnfStyle w:val="00000000000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Y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vAlign w:val="center"/>
          </w:tcPr>
          <w:p w:rsidR="00B059DE" w:rsidRPr="001957BE" w:rsidRDefault="00B059DE" w:rsidP="000566F9">
            <w:pPr>
              <w:cnfStyle w:val="00000000000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Humans and mice</w:t>
            </w:r>
          </w:p>
        </w:tc>
      </w:tr>
      <w:tr w:rsidR="00B059DE" w:rsidRPr="001957BE" w:rsidTr="000566F9">
        <w:trPr>
          <w:cnfStyle w:val="000000100000"/>
        </w:trPr>
        <w:tc>
          <w:tcPr>
            <w:cnfStyle w:val="001000000000"/>
            <w:tcW w:w="10773" w:type="dxa"/>
            <w:gridSpan w:val="7"/>
            <w:tcBorders>
              <w:top w:val="single" w:sz="4" w:space="0" w:color="auto"/>
            </w:tcBorders>
          </w:tcPr>
          <w:p w:rsidR="00B059DE" w:rsidRDefault="00B059DE" w:rsidP="000566F9">
            <w:pPr>
              <w:jc w:val="both"/>
              <w:rPr>
                <w:rFonts w:ascii="Times New Roman" w:hAnsi="Times New Roman" w:cs="Times New Roman"/>
                <w:b w:val="0"/>
                <w:sz w:val="22"/>
              </w:rPr>
            </w:pPr>
            <w:r w:rsidRPr="001957BE">
              <w:rPr>
                <w:rFonts w:ascii="Times New Roman" w:hAnsi="Times New Roman" w:cs="Times New Roman"/>
                <w:b w:val="0"/>
                <w:sz w:val="22"/>
              </w:rPr>
              <w:t>Y: Yes</w:t>
            </w:r>
            <w:r>
              <w:rPr>
                <w:rFonts w:ascii="Times New Roman" w:hAnsi="Times New Roman" w:cs="Times New Roman"/>
                <w:b w:val="0"/>
                <w:sz w:val="22"/>
              </w:rPr>
              <w:t>. N</w:t>
            </w:r>
            <w:r w:rsidRPr="001957BE">
              <w:rPr>
                <w:rFonts w:ascii="Times New Roman" w:hAnsi="Times New Roman" w:cs="Times New Roman"/>
                <w:b w:val="0"/>
                <w:sz w:val="22"/>
              </w:rPr>
              <w:t>: No</w:t>
            </w:r>
            <w:r>
              <w:rPr>
                <w:rFonts w:ascii="Times New Roman" w:hAnsi="Times New Roman" w:cs="Times New Roman"/>
                <w:b w:val="0"/>
                <w:sz w:val="22"/>
              </w:rPr>
              <w:t>. P: Partial consideration.</w:t>
            </w:r>
          </w:p>
          <w:p w:rsidR="00B059DE" w:rsidRDefault="00B059DE" w:rsidP="000566F9">
            <w:pPr>
              <w:jc w:val="both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P</w:t>
            </w:r>
            <w:r w:rsidRPr="00790675">
              <w:rPr>
                <w:rFonts w:ascii="Times New Roman" w:hAnsi="Times New Roman" w:cs="Times New Roman"/>
                <w:b w:val="0"/>
                <w:sz w:val="22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 w:val="0"/>
                <w:sz w:val="22"/>
              </w:rPr>
              <w:t xml:space="preserve">: TF-TF interactions are modeled as invariant to any participating TFs. </w:t>
            </w:r>
          </w:p>
          <w:p w:rsidR="00B059DE" w:rsidRPr="001957BE" w:rsidRDefault="00B059DE" w:rsidP="000566F9">
            <w:pPr>
              <w:jc w:val="both"/>
              <w:rPr>
                <w:rFonts w:ascii="Times New Roman" w:hAnsi="Times New Roman" w:cs="Times New Roman"/>
                <w:b w:val="0"/>
                <w:sz w:val="22"/>
              </w:rPr>
            </w:pPr>
            <w:proofErr w:type="gramStart"/>
            <w:r w:rsidRPr="001957BE">
              <w:rPr>
                <w:rFonts w:ascii="Times New Roman" w:hAnsi="Times New Roman" w:cs="Times New Roman"/>
                <w:b w:val="0"/>
                <w:sz w:val="22"/>
              </w:rPr>
              <w:t>P</w:t>
            </w:r>
            <w:r w:rsidRPr="00790675">
              <w:rPr>
                <w:rFonts w:ascii="Times New Roman" w:hAnsi="Times New Roman" w:cs="Times New Roman"/>
                <w:b w:val="0"/>
                <w:sz w:val="22"/>
                <w:vertAlign w:val="superscript"/>
              </w:rPr>
              <w:t>2</w:t>
            </w:r>
            <w:r w:rsidRPr="001957BE">
              <w:rPr>
                <w:rFonts w:ascii="Times New Roman" w:hAnsi="Times New Roman" w:cs="Times New Roman"/>
                <w:b w:val="0"/>
                <w:sz w:val="22"/>
              </w:rPr>
              <w:t xml:space="preserve"> :</w:t>
            </w:r>
            <w:proofErr w:type="gramEnd"/>
            <w:r w:rsidRPr="001957BE">
              <w:rPr>
                <w:rFonts w:ascii="Times New Roman" w:hAnsi="Times New Roman" w:cs="Times New Roman"/>
                <w:b w:val="0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2"/>
              </w:rPr>
              <w:t>N</w:t>
            </w:r>
            <w:r w:rsidRPr="001957BE">
              <w:rPr>
                <w:rFonts w:ascii="Times New Roman" w:hAnsi="Times New Roman" w:cs="Times New Roman"/>
                <w:b w:val="0"/>
                <w:sz w:val="22"/>
              </w:rPr>
              <w:t>ucle</w:t>
            </w:r>
            <w:r>
              <w:rPr>
                <w:rFonts w:ascii="Times New Roman" w:hAnsi="Times New Roman" w:cs="Times New Roman"/>
                <w:b w:val="0"/>
                <w:sz w:val="22"/>
              </w:rPr>
              <w:t>o</w:t>
            </w:r>
            <w:r w:rsidRPr="001957BE">
              <w:rPr>
                <w:rFonts w:ascii="Times New Roman" w:hAnsi="Times New Roman" w:cs="Times New Roman"/>
                <w:b w:val="0"/>
                <w:sz w:val="22"/>
              </w:rPr>
              <w:t>some</w:t>
            </w:r>
            <w:proofErr w:type="spellEnd"/>
            <w:r w:rsidRPr="001957BE">
              <w:rPr>
                <w:rFonts w:ascii="Times New Roman" w:hAnsi="Times New Roman" w:cs="Times New Roman"/>
                <w:b w:val="0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2"/>
              </w:rPr>
              <w:t xml:space="preserve">positions are considered but </w:t>
            </w:r>
            <w:proofErr w:type="spellStart"/>
            <w:r>
              <w:rPr>
                <w:rFonts w:ascii="Times New Roman" w:hAnsi="Times New Roman" w:cs="Times New Roman"/>
                <w:b w:val="0"/>
                <w:sz w:val="22"/>
              </w:rPr>
              <w:t>histone</w:t>
            </w:r>
            <w:proofErr w:type="spellEnd"/>
            <w:r>
              <w:rPr>
                <w:rFonts w:ascii="Times New Roman" w:hAnsi="Times New Roman" w:cs="Times New Roman"/>
                <w:b w:val="0"/>
                <w:sz w:val="22"/>
              </w:rPr>
              <w:t xml:space="preserve"> and DNA modifications are not modeled. </w:t>
            </w:r>
          </w:p>
          <w:p w:rsidR="00B059DE" w:rsidRPr="001957BE" w:rsidRDefault="00B059DE" w:rsidP="000566F9">
            <w:pPr>
              <w:jc w:val="both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Var. TFBS affinities:</w:t>
            </w:r>
            <w:r w:rsidRPr="001957BE">
              <w:rPr>
                <w:rFonts w:ascii="Times New Roman" w:hAnsi="Times New Roman" w:cs="Times New Roman"/>
                <w:b w:val="0"/>
                <w:sz w:val="22"/>
              </w:rPr>
              <w:t xml:space="preserve"> TFBS affinities </w:t>
            </w:r>
            <w:r>
              <w:rPr>
                <w:rFonts w:ascii="Times New Roman" w:hAnsi="Times New Roman" w:cs="Times New Roman"/>
                <w:b w:val="0"/>
                <w:sz w:val="22"/>
              </w:rPr>
              <w:t>are modeled as specific to the TFBS sequence</w:t>
            </w:r>
            <w:r w:rsidRPr="001957BE">
              <w:rPr>
                <w:rFonts w:ascii="Times New Roman" w:hAnsi="Times New Roman" w:cs="Times New Roman"/>
                <w:b w:val="0"/>
                <w:sz w:val="22"/>
              </w:rPr>
              <w:t>.</w:t>
            </w:r>
          </w:p>
          <w:p w:rsidR="00B059DE" w:rsidRPr="001957BE" w:rsidRDefault="00B059DE" w:rsidP="000566F9">
            <w:pPr>
              <w:jc w:val="both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TF coop</w:t>
            </w:r>
            <w:proofErr w:type="gramStart"/>
            <w:r>
              <w:rPr>
                <w:rFonts w:ascii="Times New Roman" w:hAnsi="Times New Roman" w:cs="Times New Roman"/>
                <w:b w:val="0"/>
                <w:sz w:val="22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b w:val="0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2"/>
              </w:rPr>
              <w:t>Cooperativity</w:t>
            </w:r>
            <w:proofErr w:type="spellEnd"/>
            <w:r w:rsidRPr="001957BE">
              <w:rPr>
                <w:rFonts w:ascii="Times New Roman" w:hAnsi="Times New Roman" w:cs="Times New Roman"/>
                <w:b w:val="0"/>
                <w:sz w:val="22"/>
              </w:rPr>
              <w:t xml:space="preserve"> b</w:t>
            </w:r>
            <w:r>
              <w:rPr>
                <w:rFonts w:ascii="Times New Roman" w:hAnsi="Times New Roman" w:cs="Times New Roman"/>
                <w:b w:val="0"/>
                <w:sz w:val="22"/>
              </w:rPr>
              <w:t xml:space="preserve">etween TFBSs. </w:t>
            </w:r>
          </w:p>
          <w:p w:rsidR="00B059DE" w:rsidRDefault="00B059DE" w:rsidP="000566F9">
            <w:pPr>
              <w:jc w:val="both"/>
              <w:rPr>
                <w:rFonts w:ascii="Times New Roman" w:hAnsi="Times New Roman" w:cs="Times New Roman"/>
                <w:b w:val="0"/>
                <w:sz w:val="22"/>
              </w:rPr>
            </w:pPr>
            <w:proofErr w:type="spellStart"/>
            <w:r w:rsidRPr="001957BE">
              <w:rPr>
                <w:rFonts w:ascii="Times New Roman" w:hAnsi="Times New Roman" w:cs="Times New Roman"/>
                <w:b w:val="0"/>
                <w:sz w:val="22"/>
              </w:rPr>
              <w:t>Epi</w:t>
            </w:r>
            <w:proofErr w:type="spellEnd"/>
            <w:r w:rsidRPr="001957BE">
              <w:rPr>
                <w:rFonts w:ascii="Times New Roman" w:hAnsi="Times New Roman" w:cs="Times New Roman"/>
                <w:b w:val="0"/>
                <w:sz w:val="22"/>
              </w:rPr>
              <w:t xml:space="preserve">- </w:t>
            </w:r>
            <w:r>
              <w:rPr>
                <w:rFonts w:ascii="Times New Roman" w:hAnsi="Times New Roman" w:cs="Times New Roman"/>
                <w:b w:val="0"/>
                <w:sz w:val="22"/>
              </w:rPr>
              <w:t>data</w:t>
            </w:r>
            <w:r w:rsidRPr="001957BE">
              <w:rPr>
                <w:rFonts w:ascii="Times New Roman" w:hAnsi="Times New Roman" w:cs="Times New Roman"/>
                <w:b w:val="0"/>
                <w:sz w:val="22"/>
              </w:rPr>
              <w:t xml:space="preserve">: </w:t>
            </w:r>
            <w:r>
              <w:rPr>
                <w:rFonts w:ascii="Times New Roman" w:hAnsi="Times New Roman" w:cs="Times New Roman"/>
                <w:b w:val="0"/>
                <w:sz w:val="22"/>
              </w:rPr>
              <w:t>Modeling e</w:t>
            </w:r>
            <w:r w:rsidRPr="001957BE">
              <w:rPr>
                <w:rFonts w:ascii="Times New Roman" w:hAnsi="Times New Roman" w:cs="Times New Roman"/>
                <w:b w:val="0"/>
                <w:sz w:val="22"/>
              </w:rPr>
              <w:t>pigenomic environment.</w:t>
            </w:r>
          </w:p>
          <w:p w:rsidR="00B059DE" w:rsidRPr="005B30DE" w:rsidRDefault="00B059DE" w:rsidP="000566F9">
            <w:pPr>
              <w:jc w:val="both"/>
              <w:rPr>
                <w:rFonts w:ascii="Times New Roman" w:hAnsi="Times New Roman" w:cs="Times New Roman"/>
                <w:b w:val="0"/>
                <w:sz w:val="22"/>
              </w:rPr>
            </w:pPr>
            <w:r w:rsidRPr="005B30DE">
              <w:rPr>
                <w:rFonts w:ascii="Times New Roman" w:hAnsi="Times New Roman" w:cs="Times New Roman"/>
                <w:b w:val="0"/>
                <w:sz w:val="22"/>
              </w:rPr>
              <w:t xml:space="preserve">HT </w:t>
            </w:r>
            <w:r>
              <w:rPr>
                <w:rFonts w:ascii="Times New Roman" w:hAnsi="Times New Roman" w:cs="Times New Roman"/>
                <w:b w:val="0"/>
                <w:sz w:val="22"/>
              </w:rPr>
              <w:t xml:space="preserve">data: Applicability to analyzing high-throughput genomic data. </w:t>
            </w:r>
          </w:p>
        </w:tc>
      </w:tr>
    </w:tbl>
    <w:p w:rsidR="00B059DE" w:rsidRDefault="00B059DE" w:rsidP="00B059DE">
      <w:pPr>
        <w:rPr>
          <w:rFonts w:ascii="Times New Roman" w:hAnsi="Times New Roman" w:cs="Times New Roman"/>
          <w:b/>
        </w:rPr>
      </w:pPr>
    </w:p>
    <w:p w:rsidR="00B059DE" w:rsidRPr="00F0034B" w:rsidRDefault="00B059DE" w:rsidP="00B059DE">
      <w:pPr>
        <w:rPr>
          <w:rFonts w:ascii="Times New Roman" w:eastAsia="PMingLiU" w:hAnsi="Times New Roman" w:cs="Times New Roman"/>
          <w:sz w:val="22"/>
        </w:rPr>
      </w:pPr>
      <w:r>
        <w:rPr>
          <w:rFonts w:ascii="Times New Roman" w:hAnsi="Times New Roman" w:cs="Times New Roman"/>
          <w:b/>
        </w:rPr>
        <w:t>B. Machine learning methods</w:t>
      </w:r>
    </w:p>
    <w:tbl>
      <w:tblPr>
        <w:tblStyle w:val="LightShading11"/>
        <w:tblW w:w="10776" w:type="dxa"/>
        <w:tblInd w:w="-318" w:type="dxa"/>
        <w:tblLook w:val="04A0"/>
      </w:tblPr>
      <w:tblGrid>
        <w:gridCol w:w="2226"/>
        <w:gridCol w:w="270"/>
        <w:gridCol w:w="2070"/>
        <w:gridCol w:w="1670"/>
        <w:gridCol w:w="1840"/>
        <w:gridCol w:w="270"/>
        <w:gridCol w:w="2430"/>
      </w:tblGrid>
      <w:tr w:rsidR="00B059DE" w:rsidRPr="00F0034B" w:rsidTr="000566F9">
        <w:trPr>
          <w:cnfStyle w:val="100000000000"/>
        </w:trPr>
        <w:tc>
          <w:tcPr>
            <w:cnfStyle w:val="001000000000"/>
            <w:tcW w:w="22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059DE" w:rsidRPr="00F0034B" w:rsidRDefault="00B059DE" w:rsidP="000566F9">
            <w:pPr>
              <w:jc w:val="center"/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>Methods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059DE" w:rsidRPr="00F0034B" w:rsidRDefault="00B059DE" w:rsidP="000566F9">
            <w:pPr>
              <w:jc w:val="center"/>
              <w:cnfStyle w:val="100000000000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55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59DE" w:rsidRPr="00F0034B" w:rsidRDefault="00B059DE" w:rsidP="000566F9">
            <w:pPr>
              <w:jc w:val="center"/>
              <w:cnfStyle w:val="100000000000"/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>Model assumptions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059DE" w:rsidRPr="00F0034B" w:rsidRDefault="00B059DE" w:rsidP="000566F9">
            <w:pPr>
              <w:jc w:val="center"/>
              <w:cnfStyle w:val="100000000000"/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>HT data used</w:t>
            </w:r>
          </w:p>
        </w:tc>
      </w:tr>
      <w:tr w:rsidR="00B059DE" w:rsidRPr="00F0034B" w:rsidTr="000566F9">
        <w:trPr>
          <w:cnfStyle w:val="000000100000"/>
        </w:trPr>
        <w:tc>
          <w:tcPr>
            <w:cnfStyle w:val="001000000000"/>
            <w:tcW w:w="22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059DE" w:rsidRPr="00F0034B" w:rsidRDefault="00B059DE" w:rsidP="000566F9">
            <w:pPr>
              <w:jc w:val="center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059DE" w:rsidRPr="00F0034B" w:rsidRDefault="00B059DE" w:rsidP="000566F9">
            <w:pPr>
              <w:jc w:val="center"/>
              <w:cnfStyle w:val="000000100000"/>
              <w:rPr>
                <w:rFonts w:ascii="Times New Roman" w:eastAsia="PMingLiU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59DE" w:rsidRPr="00F0034B" w:rsidRDefault="00B059DE" w:rsidP="000566F9">
            <w:pPr>
              <w:jc w:val="center"/>
              <w:cnfStyle w:val="000000100000"/>
              <w:rPr>
                <w:rFonts w:ascii="Times New Roman" w:eastAsia="PMingLiU" w:hAnsi="Times New Roman" w:cs="Times New Roman"/>
                <w:b/>
                <w:sz w:val="21"/>
                <w:szCs w:val="21"/>
              </w:rPr>
            </w:pPr>
            <w:r w:rsidRPr="00F0034B">
              <w:rPr>
                <w:rFonts w:ascii="Times New Roman" w:eastAsia="PMingLiU" w:hAnsi="Times New Roman" w:cs="Times New Roman"/>
                <w:b/>
                <w:sz w:val="21"/>
                <w:szCs w:val="21"/>
              </w:rPr>
              <w:t>Var. TFBS affinities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59DE" w:rsidRPr="00F0034B" w:rsidRDefault="00B059DE" w:rsidP="000566F9">
            <w:pPr>
              <w:jc w:val="center"/>
              <w:cnfStyle w:val="000000100000"/>
              <w:rPr>
                <w:rFonts w:ascii="Times New Roman" w:eastAsia="PMingLiU" w:hAnsi="Times New Roman" w:cs="Times New Roman"/>
                <w:b/>
              </w:rPr>
            </w:pPr>
            <w:r w:rsidRPr="00F0034B">
              <w:rPr>
                <w:rFonts w:ascii="Times New Roman" w:eastAsia="PMingLiU" w:hAnsi="Times New Roman" w:cs="Times New Roman"/>
                <w:b/>
              </w:rPr>
              <w:t>TF coop.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59DE" w:rsidRPr="00F0034B" w:rsidRDefault="00B059DE" w:rsidP="000566F9">
            <w:pPr>
              <w:jc w:val="center"/>
              <w:cnfStyle w:val="000000100000"/>
              <w:rPr>
                <w:rFonts w:ascii="Times New Roman" w:eastAsia="PMingLiU" w:hAnsi="Times New Roman" w:cs="Times New Roman"/>
                <w:b/>
              </w:rPr>
            </w:pPr>
            <w:proofErr w:type="spellStart"/>
            <w:r w:rsidRPr="00F0034B">
              <w:rPr>
                <w:rFonts w:ascii="Times New Roman" w:eastAsia="PMingLiU" w:hAnsi="Times New Roman" w:cs="Times New Roman"/>
                <w:b/>
              </w:rPr>
              <w:t>Epi</w:t>
            </w:r>
            <w:proofErr w:type="spellEnd"/>
            <w:r w:rsidRPr="00F0034B">
              <w:rPr>
                <w:rFonts w:ascii="Times New Roman" w:eastAsia="PMingLiU" w:hAnsi="Times New Roman" w:cs="Times New Roman"/>
                <w:b/>
              </w:rPr>
              <w:t>- data</w:t>
            </w:r>
          </w:p>
        </w:tc>
        <w:tc>
          <w:tcPr>
            <w:tcW w:w="27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59DE" w:rsidRPr="00F0034B" w:rsidRDefault="00B059DE" w:rsidP="000566F9">
            <w:pPr>
              <w:jc w:val="center"/>
              <w:cnfStyle w:val="000000100000"/>
              <w:rPr>
                <w:rFonts w:ascii="Times New Roman" w:eastAsia="PMingLiU" w:hAnsi="Times New Roman" w:cs="Times New Roman"/>
                <w:b/>
              </w:rPr>
            </w:pPr>
          </w:p>
        </w:tc>
      </w:tr>
      <w:tr w:rsidR="00B059DE" w:rsidRPr="00F0034B" w:rsidTr="000566F9">
        <w:tc>
          <w:tcPr>
            <w:cnfStyle w:val="001000000000"/>
            <w:tcW w:w="2226" w:type="dxa"/>
            <w:tcBorders>
              <w:bottom w:val="nil"/>
            </w:tcBorders>
          </w:tcPr>
          <w:p w:rsidR="00B059DE" w:rsidRPr="00F0034B" w:rsidRDefault="00B059DE" w:rsidP="00414BCA">
            <w:pPr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 xml:space="preserve">Ernst et al. </w:t>
            </w:r>
            <w:r w:rsidR="00F51C5E" w:rsidRPr="00F0034B">
              <w:rPr>
                <w:rFonts w:ascii="Times New Roman" w:eastAsia="PMingLiU" w:hAnsi="Times New Roman" w:cs="Times New Roman"/>
              </w:rPr>
              <w:fldChar w:fldCharType="begin"/>
            </w:r>
            <w:r w:rsidRPr="00F0034B">
              <w:rPr>
                <w:rFonts w:ascii="Times New Roman" w:eastAsia="PMingLiU" w:hAnsi="Times New Roman" w:cs="Times New Roman"/>
              </w:rPr>
              <w:instrText xml:space="preserve"> ADDIN EN.CITE &lt;EndNote&gt;&lt;Cite&gt;&lt;Author&gt;Ernst&lt;/Author&gt;&lt;Year&gt;2010&lt;/Year&gt;&lt;RecNum&gt;1388&lt;/RecNum&gt;&lt;DisplayText&gt;[10]&lt;/DisplayText&gt;&lt;record&gt;&lt;rec-number&gt;1388&lt;/rec-number&gt;&lt;foreign-keys&gt;&lt;key app="EN" db-id="fxw5ztvvtvs9rme0wf8xv20gftt5a2zts5es"&gt;1388&lt;/key&gt;&lt;/foreign-keys&gt;&lt;ref-type name="Journal Article"&gt;17&lt;/ref-type&gt;&lt;contributors&gt;&lt;authors&gt;&lt;author&gt;Ernst, Jason&lt;/author&gt;&lt;author&gt;Plasterer, Heather L.&lt;/author&gt;&lt;author&gt;Simon, Itamar&lt;/author&gt;&lt;author&gt;Bar-Joseph, Ziv&lt;/author&gt;&lt;/authors&gt;&lt;/contributors&gt;&lt;titles&gt;&lt;title&gt;Integrating multiple evidence sources to predict transcription factor binding in the human genome&lt;/title&gt;&lt;secondary-title&gt;Genome Research&lt;/secondary-title&gt;&lt;/titles&gt;&lt;periodical&gt;&lt;full-title&gt;Genome Research&lt;/full-title&gt;&lt;/periodical&gt;&lt;pages&gt;526-536&lt;/pages&gt;&lt;volume&gt;20&lt;/volume&gt;&lt;number&gt;4&lt;/number&gt;&lt;dates&gt;&lt;year&gt;2010&lt;/year&gt;&lt;pub-dates&gt;&lt;date&gt;April 1, 2010&lt;/date&gt;&lt;/pub-dates&gt;&lt;/dates&gt;&lt;urls&gt;&lt;related-urls&gt;&lt;url&gt;http://genome.cshlp.org/content/20/4/526.abstract&lt;/url&gt;&lt;/related-urls&gt;&lt;/urls&gt;&lt;electronic-resource-num&gt;10.1101/gr.096305.109&lt;/electronic-resource-num&gt;&lt;/record&gt;&lt;/Cite&gt;&lt;/EndNote&gt;</w:instrText>
            </w:r>
            <w:r w:rsidR="00F51C5E" w:rsidRPr="00F0034B">
              <w:rPr>
                <w:rFonts w:ascii="Times New Roman" w:eastAsia="PMingLiU" w:hAnsi="Times New Roman" w:cs="Times New Roman"/>
              </w:rPr>
              <w:fldChar w:fldCharType="separate"/>
            </w:r>
            <w:r w:rsidRPr="00F0034B">
              <w:rPr>
                <w:rFonts w:ascii="Times New Roman" w:eastAsia="PMingLiU" w:hAnsi="Times New Roman" w:cs="Times New Roman"/>
                <w:noProof/>
              </w:rPr>
              <w:t>[</w:t>
            </w:r>
            <w:hyperlink w:anchor="_ENREF_10" w:tooltip="Ernst, 2010 #1388" w:history="1">
              <w:r w:rsidR="00414BCA" w:rsidRPr="00F0034B">
                <w:rPr>
                  <w:rFonts w:ascii="Times New Roman" w:eastAsia="PMingLiU" w:hAnsi="Times New Roman" w:cs="Times New Roman"/>
                  <w:noProof/>
                </w:rPr>
                <w:t>10</w:t>
              </w:r>
            </w:hyperlink>
            <w:r w:rsidRPr="00F0034B">
              <w:rPr>
                <w:rFonts w:ascii="Times New Roman" w:eastAsia="PMingLiU" w:hAnsi="Times New Roman" w:cs="Times New Roman"/>
                <w:noProof/>
              </w:rPr>
              <w:t>]</w:t>
            </w:r>
            <w:r w:rsidR="00F51C5E" w:rsidRPr="00F0034B">
              <w:rPr>
                <w:rFonts w:ascii="Times New Roman" w:eastAsia="PMingLiU" w:hAnsi="Times New Roman" w:cs="Times New Roman"/>
              </w:rPr>
              <w:fldChar w:fldCharType="end"/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B059DE" w:rsidRPr="00F0034B" w:rsidRDefault="00B059DE" w:rsidP="000566F9">
            <w:pPr>
              <w:jc w:val="center"/>
              <w:cnfStyle w:val="000000000000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center"/>
          </w:tcPr>
          <w:p w:rsidR="00B059DE" w:rsidRPr="00F0034B" w:rsidRDefault="00B059DE" w:rsidP="000566F9">
            <w:pPr>
              <w:jc w:val="center"/>
              <w:cnfStyle w:val="000000000000"/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>Y</w:t>
            </w:r>
          </w:p>
        </w:tc>
        <w:tc>
          <w:tcPr>
            <w:tcW w:w="1670" w:type="dxa"/>
            <w:tcBorders>
              <w:bottom w:val="nil"/>
            </w:tcBorders>
            <w:vAlign w:val="center"/>
          </w:tcPr>
          <w:p w:rsidR="00B059DE" w:rsidRPr="00F0034B" w:rsidRDefault="00B059DE" w:rsidP="000566F9">
            <w:pPr>
              <w:jc w:val="center"/>
              <w:cnfStyle w:val="000000000000"/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>P</w:t>
            </w:r>
            <w:r w:rsidRPr="00F0034B">
              <w:rPr>
                <w:rFonts w:ascii="Times New Roman" w:eastAsia="PMingLiU" w:hAnsi="Times New Roman" w:cs="Times New Roman"/>
                <w:vertAlign w:val="superscript"/>
              </w:rPr>
              <w:t>2</w:t>
            </w:r>
          </w:p>
        </w:tc>
        <w:tc>
          <w:tcPr>
            <w:tcW w:w="1840" w:type="dxa"/>
            <w:tcBorders>
              <w:bottom w:val="nil"/>
            </w:tcBorders>
            <w:vAlign w:val="center"/>
          </w:tcPr>
          <w:p w:rsidR="00B059DE" w:rsidRPr="00F0034B" w:rsidRDefault="00B059DE" w:rsidP="000566F9">
            <w:pPr>
              <w:jc w:val="center"/>
              <w:cnfStyle w:val="000000000000"/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>P</w:t>
            </w:r>
            <w:r w:rsidRPr="00F0034B">
              <w:rPr>
                <w:rFonts w:ascii="Times New Roman" w:eastAsia="PMingLiU" w:hAnsi="Times New Roman" w:cs="Times New Roman"/>
                <w:vertAlign w:val="superscript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B059DE" w:rsidRPr="00F0034B" w:rsidRDefault="00B059DE" w:rsidP="000566F9">
            <w:pPr>
              <w:tabs>
                <w:tab w:val="left" w:pos="2923"/>
              </w:tabs>
              <w:jc w:val="center"/>
              <w:cnfStyle w:val="000000000000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2430" w:type="dxa"/>
            <w:tcBorders>
              <w:bottom w:val="nil"/>
            </w:tcBorders>
            <w:vAlign w:val="center"/>
          </w:tcPr>
          <w:p w:rsidR="00B059DE" w:rsidRPr="00F0034B" w:rsidRDefault="00B059DE" w:rsidP="000566F9">
            <w:pPr>
              <w:tabs>
                <w:tab w:val="left" w:pos="2923"/>
              </w:tabs>
              <w:jc w:val="center"/>
              <w:cnfStyle w:val="000000000000"/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>Y</w:t>
            </w:r>
          </w:p>
        </w:tc>
      </w:tr>
      <w:tr w:rsidR="00B059DE" w:rsidRPr="00F0034B" w:rsidTr="000566F9">
        <w:trPr>
          <w:cnfStyle w:val="000000100000"/>
        </w:trPr>
        <w:tc>
          <w:tcPr>
            <w:cnfStyle w:val="001000000000"/>
            <w:tcW w:w="2226" w:type="dxa"/>
            <w:tcBorders>
              <w:bottom w:val="nil"/>
            </w:tcBorders>
          </w:tcPr>
          <w:p w:rsidR="00B059DE" w:rsidRPr="00F0034B" w:rsidRDefault="00B059DE" w:rsidP="00414BCA">
            <w:pPr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 xml:space="preserve">Boyle et al. </w:t>
            </w:r>
            <w:r w:rsidR="00F51C5E" w:rsidRPr="00F0034B">
              <w:rPr>
                <w:rFonts w:ascii="Times New Roman" w:eastAsia="PMingLiU" w:hAnsi="Times New Roman" w:cs="Times New Roman"/>
              </w:rPr>
              <w:fldChar w:fldCharType="begin"/>
            </w:r>
            <w:r w:rsidRPr="00F0034B">
              <w:rPr>
                <w:rFonts w:ascii="Times New Roman" w:eastAsia="PMingLiU" w:hAnsi="Times New Roman" w:cs="Times New Roman"/>
              </w:rPr>
              <w:instrText xml:space="preserve"> ADDIN EN.CITE &lt;EndNote&gt;&lt;Cite&gt;&lt;Author&gt;Boyle&lt;/Author&gt;&lt;Year&gt;2011&lt;/Year&gt;&lt;RecNum&gt;1389&lt;/RecNum&gt;&lt;DisplayText&gt;[11]&lt;/DisplayText&gt;&lt;record&gt;&lt;rec-number&gt;1389&lt;/rec-number&gt;&lt;foreign-keys&gt;&lt;key app="EN" db-id="fxw5ztvvtvs9rme0wf8xv20gftt5a2zts5es"&gt;1389&lt;/key&gt;&lt;/foreign-keys&gt;&lt;ref-type name="Journal Article"&gt;17&lt;/ref-type&gt;&lt;contributors&gt;&lt;authors&gt;&lt;author&gt;Boyle, Alan P.&lt;/author&gt;&lt;author&gt;Song, Lingyun&lt;/author&gt;&lt;author&gt;Lee, Bum-Kyu&lt;/author&gt;&lt;author&gt;London, Darin&lt;/author&gt;&lt;author&gt;Keefe, Damian&lt;/author&gt;&lt;author&gt;Birney, Ewan&lt;/author&gt;&lt;author&gt;Iyer, Vishwanath R.&lt;/author&gt;&lt;author&gt;Crawford, Gregory E.&lt;/author&gt;&lt;author&gt;Furey, Terrence S.&lt;/author&gt;&lt;/authors&gt;&lt;/contributors&gt;&lt;titles&gt;&lt;title&gt;High-resolution genome-wide in vivo footprinting of diverse transcription factors in human cells&lt;/title&gt;&lt;secondary-title&gt;Genome Research&lt;/secondary-title&gt;&lt;/titles&gt;&lt;periodical&gt;&lt;full-title&gt;Genome Research&lt;/full-title&gt;&lt;/periodical&gt;&lt;pages&gt;456-464&lt;/pages&gt;&lt;volume&gt;21&lt;/volume&gt;&lt;number&gt;3&lt;/number&gt;&lt;dates&gt;&lt;year&gt;2011&lt;/year&gt;&lt;pub-dates&gt;&lt;date&gt;March 1, 2011&lt;/date&gt;&lt;/pub-dates&gt;&lt;/dates&gt;&lt;urls&gt;&lt;related-urls&gt;&lt;url&gt;http://genome.cshlp.org/content/21/3/456.abstract&lt;/url&gt;&lt;/related-urls&gt;&lt;/urls&gt;&lt;electronic-resource-num&gt;10.1101/gr.112656.110&lt;/electronic-resource-num&gt;&lt;/record&gt;&lt;/Cite&gt;&lt;/EndNote&gt;</w:instrText>
            </w:r>
            <w:r w:rsidR="00F51C5E" w:rsidRPr="00F0034B">
              <w:rPr>
                <w:rFonts w:ascii="Times New Roman" w:eastAsia="PMingLiU" w:hAnsi="Times New Roman" w:cs="Times New Roman"/>
              </w:rPr>
              <w:fldChar w:fldCharType="separate"/>
            </w:r>
            <w:r w:rsidRPr="00F0034B">
              <w:rPr>
                <w:rFonts w:ascii="Times New Roman" w:eastAsia="PMingLiU" w:hAnsi="Times New Roman" w:cs="Times New Roman"/>
                <w:noProof/>
              </w:rPr>
              <w:t>[</w:t>
            </w:r>
            <w:hyperlink w:anchor="_ENREF_11" w:tooltip="Boyle, 2011 #1389" w:history="1">
              <w:r w:rsidR="00414BCA" w:rsidRPr="00F0034B">
                <w:rPr>
                  <w:rFonts w:ascii="Times New Roman" w:eastAsia="PMingLiU" w:hAnsi="Times New Roman" w:cs="Times New Roman"/>
                  <w:noProof/>
                </w:rPr>
                <w:t>11</w:t>
              </w:r>
            </w:hyperlink>
            <w:r w:rsidRPr="00F0034B">
              <w:rPr>
                <w:rFonts w:ascii="Times New Roman" w:eastAsia="PMingLiU" w:hAnsi="Times New Roman" w:cs="Times New Roman"/>
                <w:noProof/>
              </w:rPr>
              <w:t>]</w:t>
            </w:r>
            <w:r w:rsidR="00F51C5E" w:rsidRPr="00F0034B">
              <w:rPr>
                <w:rFonts w:ascii="Times New Roman" w:eastAsia="PMingLiU" w:hAnsi="Times New Roman" w:cs="Times New Roman"/>
              </w:rPr>
              <w:fldChar w:fldCharType="end"/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B059DE" w:rsidRPr="00F0034B" w:rsidRDefault="00B059DE" w:rsidP="000566F9">
            <w:pPr>
              <w:jc w:val="center"/>
              <w:cnfStyle w:val="000000100000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center"/>
          </w:tcPr>
          <w:p w:rsidR="00B059DE" w:rsidRPr="00F0034B" w:rsidRDefault="00B059DE" w:rsidP="000566F9">
            <w:pPr>
              <w:jc w:val="center"/>
              <w:cnfStyle w:val="000000100000"/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>Y</w:t>
            </w:r>
          </w:p>
        </w:tc>
        <w:tc>
          <w:tcPr>
            <w:tcW w:w="1670" w:type="dxa"/>
            <w:tcBorders>
              <w:bottom w:val="nil"/>
            </w:tcBorders>
            <w:vAlign w:val="center"/>
          </w:tcPr>
          <w:p w:rsidR="00B059DE" w:rsidRPr="00F0034B" w:rsidRDefault="00B059DE" w:rsidP="000566F9">
            <w:pPr>
              <w:jc w:val="center"/>
              <w:cnfStyle w:val="000000100000"/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>N</w:t>
            </w:r>
          </w:p>
        </w:tc>
        <w:tc>
          <w:tcPr>
            <w:tcW w:w="1840" w:type="dxa"/>
            <w:tcBorders>
              <w:bottom w:val="nil"/>
            </w:tcBorders>
            <w:vAlign w:val="center"/>
          </w:tcPr>
          <w:p w:rsidR="00B059DE" w:rsidRPr="00F0034B" w:rsidRDefault="00B059DE" w:rsidP="000566F9">
            <w:pPr>
              <w:jc w:val="center"/>
              <w:cnfStyle w:val="000000100000"/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>P</w:t>
            </w:r>
            <w:r w:rsidRPr="00F0034B">
              <w:rPr>
                <w:rFonts w:ascii="Times New Roman" w:eastAsia="PMingLiU" w:hAnsi="Times New Roman" w:cs="Times New Roman"/>
                <w:vertAlign w:val="superscript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B059DE" w:rsidRPr="00F0034B" w:rsidRDefault="00B059DE" w:rsidP="000566F9">
            <w:pPr>
              <w:tabs>
                <w:tab w:val="left" w:pos="2923"/>
              </w:tabs>
              <w:jc w:val="center"/>
              <w:cnfStyle w:val="000000100000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2430" w:type="dxa"/>
            <w:tcBorders>
              <w:bottom w:val="nil"/>
            </w:tcBorders>
            <w:vAlign w:val="center"/>
          </w:tcPr>
          <w:p w:rsidR="00B059DE" w:rsidRPr="00F0034B" w:rsidRDefault="00B059DE" w:rsidP="000566F9">
            <w:pPr>
              <w:tabs>
                <w:tab w:val="left" w:pos="2923"/>
              </w:tabs>
              <w:jc w:val="center"/>
              <w:cnfStyle w:val="000000100000"/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>Y</w:t>
            </w:r>
          </w:p>
        </w:tc>
      </w:tr>
      <w:tr w:rsidR="00B059DE" w:rsidRPr="00F0034B" w:rsidTr="000566F9">
        <w:tc>
          <w:tcPr>
            <w:cnfStyle w:val="001000000000"/>
            <w:tcW w:w="2226" w:type="dxa"/>
            <w:tcBorders>
              <w:top w:val="nil"/>
              <w:bottom w:val="single" w:sz="4" w:space="0" w:color="auto"/>
            </w:tcBorders>
          </w:tcPr>
          <w:p w:rsidR="00B059DE" w:rsidRPr="00F0034B" w:rsidRDefault="00B059DE" w:rsidP="00414BCA">
            <w:pPr>
              <w:rPr>
                <w:rFonts w:ascii="Times New Roman" w:eastAsia="PMingLiU" w:hAnsi="Times New Roman" w:cs="Times New Roman"/>
              </w:rPr>
            </w:pPr>
            <w:proofErr w:type="spellStart"/>
            <w:r w:rsidRPr="00F0034B">
              <w:rPr>
                <w:rFonts w:ascii="Times New Roman" w:eastAsia="PMingLiU" w:hAnsi="Times New Roman" w:cs="Times New Roman"/>
              </w:rPr>
              <w:t>Arvey</w:t>
            </w:r>
            <w:proofErr w:type="spellEnd"/>
            <w:r w:rsidRPr="00F0034B">
              <w:rPr>
                <w:rFonts w:ascii="Times New Roman" w:eastAsia="PMingLiU" w:hAnsi="Times New Roman" w:cs="Times New Roman"/>
              </w:rPr>
              <w:t xml:space="preserve"> et al. </w:t>
            </w:r>
            <w:r w:rsidR="00F51C5E" w:rsidRPr="00F0034B">
              <w:rPr>
                <w:rFonts w:ascii="Times New Roman" w:eastAsia="PMingLiU" w:hAnsi="Times New Roman" w:cs="Times New Roman"/>
              </w:rPr>
              <w:fldChar w:fldCharType="begin"/>
            </w:r>
            <w:r w:rsidRPr="00F0034B">
              <w:rPr>
                <w:rFonts w:ascii="Times New Roman" w:eastAsia="PMingLiU" w:hAnsi="Times New Roman" w:cs="Times New Roman"/>
              </w:rPr>
              <w:instrText xml:space="preserve"> ADDIN EN.CITE &lt;EndNote&gt;&lt;Cite&gt;&lt;Author&gt;Arvey&lt;/Author&gt;&lt;Year&gt;2012&lt;/Year&gt;&lt;RecNum&gt;1387&lt;/RecNum&gt;&lt;DisplayText&gt;[12]&lt;/DisplayText&gt;&lt;record&gt;&lt;rec-number&gt;1387&lt;/rec-number&gt;&lt;foreign-keys&gt;&lt;key app="EN" db-id="fxw5ztvvtvs9rme0wf8xv20gftt5a2zts5es"&gt;1387&lt;/key&gt;&lt;/foreign-keys&gt;&lt;ref-type name="Journal Article"&gt;17&lt;/ref-type&gt;&lt;contributors&gt;&lt;authors&gt;&lt;author&gt;Arvey, Aaron&lt;/author&gt;&lt;author&gt;Agius, Phaedra&lt;/author&gt;&lt;author&gt;Noble, William Stafford&lt;/author&gt;&lt;author&gt;Leslie, Christina&lt;/author&gt;&lt;/authors&gt;&lt;/contributors&gt;&lt;titles&gt;&lt;title&gt;Sequence and chromatin determinants of cell-type–specific transcription factor binding&lt;/title&gt;&lt;secondary-title&gt;Genome Research&lt;/secondary-title&gt;&lt;/titles&gt;&lt;periodical&gt;&lt;full-title&gt;Genome Research&lt;/full-title&gt;&lt;/periodical&gt;&lt;pages&gt;1723-1734&lt;/pages&gt;&lt;volume&gt;22&lt;/volume&gt;&lt;number&gt;9&lt;/number&gt;&lt;dates&gt;&lt;year&gt;2012&lt;/year&gt;&lt;pub-dates&gt;&lt;date&gt;September 1, 2012&lt;/date&gt;&lt;/pub-dates&gt;&lt;/dates&gt;&lt;urls&gt;&lt;related-urls&gt;&lt;url&gt;http://genome.cshlp.org/content/22/9/1723.abstract&lt;/url&gt;&lt;/related-urls&gt;&lt;/urls&gt;&lt;electronic-resource-num&gt;10.1101/gr.127712.111&lt;/electronic-resource-num&gt;&lt;/record&gt;&lt;/Cite&gt;&lt;/EndNote&gt;</w:instrText>
            </w:r>
            <w:r w:rsidR="00F51C5E" w:rsidRPr="00F0034B">
              <w:rPr>
                <w:rFonts w:ascii="Times New Roman" w:eastAsia="PMingLiU" w:hAnsi="Times New Roman" w:cs="Times New Roman"/>
              </w:rPr>
              <w:fldChar w:fldCharType="separate"/>
            </w:r>
            <w:r w:rsidRPr="00F0034B">
              <w:rPr>
                <w:rFonts w:ascii="Times New Roman" w:eastAsia="PMingLiU" w:hAnsi="Times New Roman" w:cs="Times New Roman"/>
                <w:noProof/>
              </w:rPr>
              <w:t>[</w:t>
            </w:r>
            <w:hyperlink w:anchor="_ENREF_12" w:tooltip="Arvey, 2012 #1387" w:history="1">
              <w:r w:rsidR="00414BCA" w:rsidRPr="00F0034B">
                <w:rPr>
                  <w:rFonts w:ascii="Times New Roman" w:eastAsia="PMingLiU" w:hAnsi="Times New Roman" w:cs="Times New Roman"/>
                  <w:noProof/>
                </w:rPr>
                <w:t>12</w:t>
              </w:r>
            </w:hyperlink>
            <w:r w:rsidRPr="00F0034B">
              <w:rPr>
                <w:rFonts w:ascii="Times New Roman" w:eastAsia="PMingLiU" w:hAnsi="Times New Roman" w:cs="Times New Roman"/>
                <w:noProof/>
              </w:rPr>
              <w:t>]</w:t>
            </w:r>
            <w:r w:rsidR="00F51C5E" w:rsidRPr="00F0034B">
              <w:rPr>
                <w:rFonts w:ascii="Times New Roman" w:eastAsia="PMingLiU" w:hAnsi="Times New Roman" w:cs="Times New Roman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bottom w:val="single" w:sz="4" w:space="0" w:color="auto"/>
            </w:tcBorders>
            <w:vAlign w:val="center"/>
          </w:tcPr>
          <w:p w:rsidR="00B059DE" w:rsidRPr="00F0034B" w:rsidRDefault="00B059DE" w:rsidP="000566F9">
            <w:pPr>
              <w:jc w:val="center"/>
              <w:cnfStyle w:val="000000000000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center"/>
          </w:tcPr>
          <w:p w:rsidR="00B059DE" w:rsidRPr="00F0034B" w:rsidRDefault="00B059DE" w:rsidP="000566F9">
            <w:pPr>
              <w:jc w:val="center"/>
              <w:cnfStyle w:val="000000000000"/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>Y</w:t>
            </w:r>
          </w:p>
        </w:tc>
        <w:tc>
          <w:tcPr>
            <w:tcW w:w="1670" w:type="dxa"/>
            <w:tcBorders>
              <w:top w:val="nil"/>
              <w:bottom w:val="single" w:sz="4" w:space="0" w:color="auto"/>
            </w:tcBorders>
            <w:vAlign w:val="center"/>
          </w:tcPr>
          <w:p w:rsidR="00B059DE" w:rsidRPr="00F0034B" w:rsidRDefault="00B059DE" w:rsidP="000566F9">
            <w:pPr>
              <w:jc w:val="center"/>
              <w:cnfStyle w:val="000000000000"/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>N</w:t>
            </w:r>
          </w:p>
        </w:tc>
        <w:tc>
          <w:tcPr>
            <w:tcW w:w="1840" w:type="dxa"/>
            <w:tcBorders>
              <w:top w:val="nil"/>
              <w:bottom w:val="single" w:sz="4" w:space="0" w:color="auto"/>
            </w:tcBorders>
            <w:vAlign w:val="center"/>
          </w:tcPr>
          <w:p w:rsidR="00B059DE" w:rsidRPr="00F0034B" w:rsidRDefault="00B059DE" w:rsidP="000566F9">
            <w:pPr>
              <w:jc w:val="center"/>
              <w:cnfStyle w:val="000000000000"/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>P</w:t>
            </w:r>
            <w:r w:rsidRPr="00F0034B">
              <w:rPr>
                <w:rFonts w:ascii="Times New Roman" w:eastAsia="PMingLiU" w:hAnsi="Times New Roman" w:cs="Times New Roman"/>
                <w:vertAlign w:val="superscript"/>
              </w:rPr>
              <w:t>3</w:t>
            </w:r>
          </w:p>
        </w:tc>
        <w:tc>
          <w:tcPr>
            <w:tcW w:w="270" w:type="dxa"/>
            <w:tcBorders>
              <w:top w:val="nil"/>
              <w:bottom w:val="single" w:sz="4" w:space="0" w:color="auto"/>
            </w:tcBorders>
            <w:vAlign w:val="center"/>
          </w:tcPr>
          <w:p w:rsidR="00B059DE" w:rsidRPr="00F0034B" w:rsidRDefault="00B059DE" w:rsidP="000566F9">
            <w:pPr>
              <w:jc w:val="center"/>
              <w:cnfStyle w:val="000000000000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2430" w:type="dxa"/>
            <w:tcBorders>
              <w:top w:val="nil"/>
              <w:bottom w:val="single" w:sz="4" w:space="0" w:color="auto"/>
            </w:tcBorders>
            <w:vAlign w:val="center"/>
          </w:tcPr>
          <w:p w:rsidR="00B059DE" w:rsidRPr="00F0034B" w:rsidRDefault="00B059DE" w:rsidP="000566F9">
            <w:pPr>
              <w:jc w:val="center"/>
              <w:cnfStyle w:val="000000000000"/>
              <w:rPr>
                <w:rFonts w:ascii="Times New Roman" w:eastAsia="PMingLiU" w:hAnsi="Times New Roman" w:cs="Times New Roman"/>
              </w:rPr>
            </w:pPr>
            <w:r w:rsidRPr="00F0034B">
              <w:rPr>
                <w:rFonts w:ascii="Times New Roman" w:eastAsia="PMingLiU" w:hAnsi="Times New Roman" w:cs="Times New Roman"/>
              </w:rPr>
              <w:t>Y</w:t>
            </w:r>
          </w:p>
        </w:tc>
      </w:tr>
      <w:tr w:rsidR="00B059DE" w:rsidRPr="00F0034B" w:rsidTr="000566F9">
        <w:trPr>
          <w:cnfStyle w:val="000000100000"/>
        </w:trPr>
        <w:tc>
          <w:tcPr>
            <w:cnfStyle w:val="001000000000"/>
            <w:tcW w:w="10776" w:type="dxa"/>
            <w:gridSpan w:val="7"/>
            <w:tcBorders>
              <w:top w:val="single" w:sz="4" w:space="0" w:color="auto"/>
            </w:tcBorders>
          </w:tcPr>
          <w:p w:rsidR="00B059DE" w:rsidRPr="002A0FD8" w:rsidRDefault="00B059DE" w:rsidP="000566F9">
            <w:pPr>
              <w:jc w:val="both"/>
              <w:rPr>
                <w:rFonts w:ascii="Times New Roman" w:eastAsia="PMingLiU" w:hAnsi="Times New Roman" w:cs="Times New Roman"/>
                <w:b w:val="0"/>
                <w:sz w:val="22"/>
              </w:rPr>
            </w:pPr>
            <w:proofErr w:type="gramStart"/>
            <w:r w:rsidRPr="002A0FD8">
              <w:rPr>
                <w:rFonts w:ascii="Times New Roman" w:eastAsia="PMingLiU" w:hAnsi="Times New Roman" w:cs="Times New Roman"/>
                <w:b w:val="0"/>
                <w:sz w:val="22"/>
              </w:rPr>
              <w:t>P</w:t>
            </w:r>
            <w:r w:rsidRPr="002A0FD8">
              <w:rPr>
                <w:rFonts w:ascii="Times New Roman" w:eastAsia="PMingLiU" w:hAnsi="Times New Roman" w:cs="Times New Roman"/>
                <w:b w:val="0"/>
                <w:sz w:val="22"/>
                <w:vertAlign w:val="superscript"/>
              </w:rPr>
              <w:t>1</w:t>
            </w:r>
            <w:r w:rsidRPr="002A0FD8">
              <w:rPr>
                <w:rFonts w:ascii="Times New Roman" w:eastAsia="PMingLiU" w:hAnsi="Times New Roman" w:cs="Times New Roman"/>
                <w:b w:val="0"/>
                <w:sz w:val="22"/>
              </w:rPr>
              <w:t xml:space="preserve"> :</w:t>
            </w:r>
            <w:proofErr w:type="gramEnd"/>
            <w:r w:rsidRPr="002A0FD8">
              <w:rPr>
                <w:rFonts w:ascii="Times New Roman" w:eastAsia="PMingLiU" w:hAnsi="Times New Roman" w:cs="Times New Roman"/>
                <w:b w:val="0"/>
                <w:sz w:val="22"/>
              </w:rPr>
              <w:t xml:space="preserve"> Open chromatin regions are considered but specific </w:t>
            </w:r>
            <w:proofErr w:type="spellStart"/>
            <w:r w:rsidRPr="002A0FD8">
              <w:rPr>
                <w:rFonts w:ascii="Times New Roman" w:eastAsia="PMingLiU" w:hAnsi="Times New Roman" w:cs="Times New Roman"/>
                <w:b w:val="0"/>
                <w:sz w:val="22"/>
              </w:rPr>
              <w:t>histone</w:t>
            </w:r>
            <w:proofErr w:type="spellEnd"/>
            <w:r w:rsidRPr="002A0FD8">
              <w:rPr>
                <w:rFonts w:ascii="Times New Roman" w:eastAsia="PMingLiU" w:hAnsi="Times New Roman" w:cs="Times New Roman"/>
                <w:b w:val="0"/>
                <w:sz w:val="22"/>
              </w:rPr>
              <w:t xml:space="preserve"> and DNA modifications are not modeled. </w:t>
            </w:r>
          </w:p>
          <w:p w:rsidR="00B059DE" w:rsidRPr="002A0FD8" w:rsidRDefault="00B059DE" w:rsidP="000566F9">
            <w:pPr>
              <w:jc w:val="both"/>
              <w:rPr>
                <w:rFonts w:ascii="Times New Roman" w:eastAsia="PMingLiU" w:hAnsi="Times New Roman" w:cs="Times New Roman"/>
                <w:b w:val="0"/>
                <w:sz w:val="22"/>
              </w:rPr>
            </w:pPr>
            <w:r w:rsidRPr="002A0FD8">
              <w:rPr>
                <w:rFonts w:ascii="Times New Roman" w:eastAsia="PMingLiU" w:hAnsi="Times New Roman" w:cs="Times New Roman"/>
                <w:b w:val="0"/>
                <w:sz w:val="22"/>
              </w:rPr>
              <w:t>P</w:t>
            </w:r>
            <w:r w:rsidRPr="002A0FD8">
              <w:rPr>
                <w:rFonts w:ascii="Times New Roman" w:eastAsia="PMingLiU" w:hAnsi="Times New Roman" w:cs="Times New Roman"/>
                <w:b w:val="0"/>
                <w:sz w:val="22"/>
                <w:vertAlign w:val="superscript"/>
              </w:rPr>
              <w:t>2</w:t>
            </w:r>
            <w:r w:rsidRPr="002A0FD8">
              <w:rPr>
                <w:rFonts w:ascii="Times New Roman" w:eastAsia="PMingLiU" w:hAnsi="Times New Roman" w:cs="Times New Roman"/>
                <w:b w:val="0"/>
                <w:sz w:val="22"/>
              </w:rPr>
              <w:t xml:space="preserve">: TF-TF interactions are modeled as invariant to the specific participating TFs. </w:t>
            </w:r>
          </w:p>
          <w:p w:rsidR="00B059DE" w:rsidRPr="00F0034B" w:rsidRDefault="00B059DE" w:rsidP="000566F9">
            <w:pPr>
              <w:jc w:val="both"/>
              <w:rPr>
                <w:rFonts w:ascii="Times New Roman" w:eastAsia="PMingLiU" w:hAnsi="Times New Roman" w:cs="Times New Roman"/>
              </w:rPr>
            </w:pPr>
            <w:r w:rsidRPr="002A0FD8">
              <w:rPr>
                <w:rFonts w:ascii="Times New Roman" w:eastAsia="PMingLiU" w:hAnsi="Times New Roman" w:cs="Times New Roman"/>
                <w:b w:val="0"/>
                <w:sz w:val="22"/>
              </w:rPr>
              <w:t>P</w:t>
            </w:r>
            <w:r w:rsidRPr="002A0FD8">
              <w:rPr>
                <w:rFonts w:ascii="Times New Roman" w:eastAsia="PMingLiU" w:hAnsi="Times New Roman" w:cs="Times New Roman"/>
                <w:b w:val="0"/>
                <w:sz w:val="22"/>
                <w:vertAlign w:val="superscript"/>
              </w:rPr>
              <w:t>3</w:t>
            </w:r>
            <w:r w:rsidRPr="002A0FD8">
              <w:rPr>
                <w:rFonts w:ascii="Times New Roman" w:eastAsia="PMingLiU" w:hAnsi="Times New Roman" w:cs="Times New Roman"/>
                <w:b w:val="0"/>
                <w:sz w:val="22"/>
              </w:rPr>
              <w:t xml:space="preserve">: Both open chromatin and </w:t>
            </w:r>
            <w:proofErr w:type="spellStart"/>
            <w:r w:rsidRPr="002A0FD8">
              <w:rPr>
                <w:rFonts w:ascii="Times New Roman" w:eastAsia="PMingLiU" w:hAnsi="Times New Roman" w:cs="Times New Roman"/>
                <w:b w:val="0"/>
                <w:sz w:val="22"/>
              </w:rPr>
              <w:t>histone</w:t>
            </w:r>
            <w:proofErr w:type="spellEnd"/>
            <w:r w:rsidRPr="002A0FD8">
              <w:rPr>
                <w:rFonts w:ascii="Times New Roman" w:eastAsia="PMingLiU" w:hAnsi="Times New Roman" w:cs="Times New Roman"/>
                <w:b w:val="0"/>
                <w:sz w:val="22"/>
              </w:rPr>
              <w:t xml:space="preserve"> modifications are considered but only the former contributed to the predictors of the final model.</w:t>
            </w:r>
            <w:r w:rsidRPr="002A0FD8">
              <w:rPr>
                <w:rFonts w:ascii="Times New Roman" w:eastAsia="PMingLiU" w:hAnsi="Times New Roman" w:cs="Times New Roman"/>
                <w:sz w:val="22"/>
              </w:rPr>
              <w:t xml:space="preserve">  </w:t>
            </w:r>
          </w:p>
        </w:tc>
      </w:tr>
    </w:tbl>
    <w:p w:rsidR="00B059DE" w:rsidRPr="00F0034B" w:rsidRDefault="00B059DE" w:rsidP="00B059DE">
      <w:pPr>
        <w:widowControl/>
        <w:ind w:left="720" w:hanging="720"/>
        <w:rPr>
          <w:rFonts w:ascii="Times New Roman" w:eastAsia="PMingLiU" w:hAnsi="Times New Roman" w:cs="Times New Roman"/>
          <w:sz w:val="22"/>
        </w:rPr>
      </w:pPr>
    </w:p>
    <w:p w:rsidR="00414BCA" w:rsidRPr="00414BCA" w:rsidRDefault="00F51C5E" w:rsidP="00414BCA">
      <w:pPr>
        <w:ind w:left="720" w:hanging="720"/>
        <w:rPr>
          <w:rFonts w:ascii="Calibri" w:hAnsi="Calibri" w:cs="Times New Roman"/>
          <w:noProof/>
        </w:rPr>
      </w:pPr>
      <w:r w:rsidRPr="001957BE">
        <w:rPr>
          <w:rFonts w:ascii="Times New Roman" w:hAnsi="Times New Roman" w:cs="Times New Roman"/>
          <w:sz w:val="22"/>
        </w:rPr>
        <w:fldChar w:fldCharType="begin"/>
      </w:r>
      <w:r w:rsidR="00B059DE" w:rsidRPr="001957BE">
        <w:rPr>
          <w:rFonts w:ascii="Times New Roman" w:hAnsi="Times New Roman" w:cs="Times New Roman"/>
          <w:sz w:val="22"/>
        </w:rPr>
        <w:instrText xml:space="preserve"> ADDIN EN.REFLIST </w:instrText>
      </w:r>
      <w:r w:rsidRPr="001957BE">
        <w:rPr>
          <w:rFonts w:ascii="Times New Roman" w:hAnsi="Times New Roman" w:cs="Times New Roman"/>
          <w:sz w:val="22"/>
        </w:rPr>
        <w:fldChar w:fldCharType="separate"/>
      </w:r>
      <w:bookmarkStart w:id="0" w:name="_ENREF_1"/>
      <w:r w:rsidR="00414BCA" w:rsidRPr="00414BCA">
        <w:rPr>
          <w:rFonts w:ascii="Calibri" w:hAnsi="Calibri" w:cs="Times New Roman"/>
          <w:noProof/>
        </w:rPr>
        <w:t>1. Shea MA, Ackers GK (1985) The OR control system of bacteriophage lambda. A physical-chemical model for gene regulation. J Mol Biol 181: 211-230.</w:t>
      </w:r>
      <w:bookmarkEnd w:id="0"/>
    </w:p>
    <w:p w:rsidR="00414BCA" w:rsidRPr="00414BCA" w:rsidRDefault="00414BCA" w:rsidP="00414BCA">
      <w:pPr>
        <w:ind w:left="720" w:hanging="720"/>
        <w:rPr>
          <w:rFonts w:ascii="Calibri" w:hAnsi="Calibri" w:cs="Times New Roman"/>
          <w:noProof/>
        </w:rPr>
      </w:pPr>
      <w:bookmarkStart w:id="1" w:name="_ENREF_2"/>
      <w:r w:rsidRPr="00414BCA">
        <w:rPr>
          <w:rFonts w:ascii="Calibri" w:hAnsi="Calibri" w:cs="Times New Roman"/>
          <w:noProof/>
        </w:rPr>
        <w:lastRenderedPageBreak/>
        <w:t>2. Buchler NE, Gerland U, Hwa T (2003) On schemes of combinatorial transcription logic. Proc Natl Acad Sci U S A 100: 5136-5141.</w:t>
      </w:r>
      <w:bookmarkEnd w:id="1"/>
    </w:p>
    <w:p w:rsidR="00414BCA" w:rsidRPr="00414BCA" w:rsidRDefault="00414BCA" w:rsidP="00414BCA">
      <w:pPr>
        <w:ind w:left="720" w:hanging="720"/>
        <w:rPr>
          <w:rFonts w:ascii="Calibri" w:hAnsi="Calibri" w:cs="Times New Roman"/>
          <w:noProof/>
        </w:rPr>
      </w:pPr>
      <w:bookmarkStart w:id="2" w:name="_ENREF_3"/>
      <w:r w:rsidRPr="00414BCA">
        <w:rPr>
          <w:rFonts w:ascii="Calibri" w:hAnsi="Calibri" w:cs="Times New Roman"/>
          <w:noProof/>
        </w:rPr>
        <w:t>3. Janssens H, Hou S, Jaeger J, Kim AR, Myasnikova E, et al. (2006) Quantitative and predictive model of transcriptional control of the Drosophila melanogaster even skipped gene. Nat Genet 38: 1159-1165.</w:t>
      </w:r>
      <w:bookmarkEnd w:id="2"/>
    </w:p>
    <w:p w:rsidR="00414BCA" w:rsidRPr="00414BCA" w:rsidRDefault="00414BCA" w:rsidP="00414BCA">
      <w:pPr>
        <w:ind w:left="720" w:hanging="720"/>
        <w:rPr>
          <w:rFonts w:ascii="Calibri" w:hAnsi="Calibri" w:cs="Times New Roman"/>
          <w:noProof/>
        </w:rPr>
      </w:pPr>
      <w:bookmarkStart w:id="3" w:name="_ENREF_4"/>
      <w:r w:rsidRPr="00414BCA">
        <w:rPr>
          <w:rFonts w:ascii="Calibri" w:hAnsi="Calibri" w:cs="Times New Roman"/>
          <w:noProof/>
        </w:rPr>
        <w:t>4. Segal E, Raveh-Sadka T, Schroeder M, Unnerstall U, Gaul U (2008) Predicting expression patterns from regulatory sequence in Drosophila segmentation. Nature 451: 535-540.</w:t>
      </w:r>
      <w:bookmarkEnd w:id="3"/>
    </w:p>
    <w:p w:rsidR="00414BCA" w:rsidRPr="00414BCA" w:rsidRDefault="00414BCA" w:rsidP="00414BCA">
      <w:pPr>
        <w:ind w:left="720" w:hanging="720"/>
        <w:rPr>
          <w:rFonts w:ascii="Calibri" w:hAnsi="Calibri" w:cs="Times New Roman"/>
          <w:noProof/>
        </w:rPr>
      </w:pPr>
      <w:bookmarkStart w:id="4" w:name="_ENREF_5"/>
      <w:r w:rsidRPr="00414BCA">
        <w:rPr>
          <w:rFonts w:ascii="Calibri" w:hAnsi="Calibri" w:cs="Times New Roman"/>
          <w:noProof/>
        </w:rPr>
        <w:t>5. Gertz J, Siggia ED, Cohen BA (2009) Analysis of combinatorial cis-regulation in synthetic and genomic promoters. Nature 457: 215-218.</w:t>
      </w:r>
      <w:bookmarkEnd w:id="4"/>
    </w:p>
    <w:p w:rsidR="00414BCA" w:rsidRPr="00414BCA" w:rsidRDefault="00414BCA" w:rsidP="00414BCA">
      <w:pPr>
        <w:ind w:left="720" w:hanging="720"/>
        <w:rPr>
          <w:rFonts w:ascii="Calibri" w:hAnsi="Calibri" w:cs="Times New Roman"/>
          <w:noProof/>
        </w:rPr>
      </w:pPr>
      <w:bookmarkStart w:id="5" w:name="_ENREF_6"/>
      <w:r w:rsidRPr="00414BCA">
        <w:rPr>
          <w:rFonts w:ascii="Calibri" w:hAnsi="Calibri" w:cs="Times New Roman"/>
          <w:noProof/>
        </w:rPr>
        <w:t>6. He X, Chen CC, Hong F, Fang F, Sinha S, et al. (2009) A biophysical model for analysis of transcription factor interaction and binding site arrangement from genome-wide binding data. PLoS One 4: e8155.</w:t>
      </w:r>
      <w:bookmarkEnd w:id="5"/>
    </w:p>
    <w:p w:rsidR="00414BCA" w:rsidRPr="00414BCA" w:rsidRDefault="00414BCA" w:rsidP="00414BCA">
      <w:pPr>
        <w:ind w:left="720" w:hanging="720"/>
        <w:rPr>
          <w:rFonts w:ascii="Calibri" w:hAnsi="Calibri" w:cs="Times New Roman"/>
          <w:noProof/>
        </w:rPr>
      </w:pPr>
      <w:bookmarkStart w:id="6" w:name="_ENREF_7"/>
      <w:r w:rsidRPr="00414BCA">
        <w:rPr>
          <w:rFonts w:ascii="Calibri" w:hAnsi="Calibri" w:cs="Times New Roman"/>
          <w:noProof/>
        </w:rPr>
        <w:t>7. Fakhouri WD, Ay A, Sayal R, Dresch J, Dayringer E, et al. (2010) Deciphering a transcriptional regulatory code: modeling short-range repression in the Drosophila embryo. Mol Syst Biol 6: 341.</w:t>
      </w:r>
      <w:bookmarkEnd w:id="6"/>
    </w:p>
    <w:p w:rsidR="00414BCA" w:rsidRPr="00414BCA" w:rsidRDefault="00414BCA" w:rsidP="00414BCA">
      <w:pPr>
        <w:ind w:left="720" w:hanging="720"/>
        <w:rPr>
          <w:rFonts w:ascii="Calibri" w:hAnsi="Calibri" w:cs="Times New Roman"/>
          <w:noProof/>
        </w:rPr>
      </w:pPr>
      <w:bookmarkStart w:id="7" w:name="_ENREF_8"/>
      <w:r w:rsidRPr="00414BCA">
        <w:rPr>
          <w:rFonts w:ascii="Calibri" w:hAnsi="Calibri" w:cs="Times New Roman"/>
          <w:noProof/>
        </w:rPr>
        <w:t>8. Raveh-Sadka T, Levo M, Segal E (2009) Incorporating nucleosomes into thermodynamic models of transcription regulation. Genome Res 19: 1480-1496.</w:t>
      </w:r>
      <w:bookmarkEnd w:id="7"/>
    </w:p>
    <w:p w:rsidR="00414BCA" w:rsidRPr="00414BCA" w:rsidRDefault="00414BCA" w:rsidP="00414BCA">
      <w:pPr>
        <w:ind w:left="720" w:hanging="720"/>
        <w:rPr>
          <w:rFonts w:ascii="Calibri" w:hAnsi="Calibri" w:cs="Times New Roman"/>
          <w:noProof/>
        </w:rPr>
      </w:pPr>
      <w:bookmarkStart w:id="8" w:name="_ENREF_9"/>
      <w:r w:rsidRPr="00414BCA">
        <w:rPr>
          <w:rFonts w:ascii="Calibri" w:hAnsi="Calibri" w:cs="Times New Roman"/>
          <w:noProof/>
        </w:rPr>
        <w:t>9. Mirny LA (2010) Nucleosome-mediated cooperativity between transcription factors. Proc Natl Acad Sci U S A 107: 22534-22539.</w:t>
      </w:r>
      <w:bookmarkEnd w:id="8"/>
    </w:p>
    <w:p w:rsidR="00414BCA" w:rsidRPr="00414BCA" w:rsidRDefault="00414BCA" w:rsidP="00414BCA">
      <w:pPr>
        <w:ind w:left="720" w:hanging="720"/>
        <w:rPr>
          <w:rFonts w:ascii="Calibri" w:hAnsi="Calibri" w:cs="Times New Roman"/>
          <w:noProof/>
        </w:rPr>
      </w:pPr>
      <w:bookmarkStart w:id="9" w:name="_ENREF_10"/>
      <w:r w:rsidRPr="00414BCA">
        <w:rPr>
          <w:rFonts w:ascii="Calibri" w:hAnsi="Calibri" w:cs="Times New Roman"/>
          <w:noProof/>
        </w:rPr>
        <w:t>10. Ernst J, Plasterer HL, Simon I, Bar-Joseph Z (2010) Integrating multiple evidence sources to predict transcription factor binding in the human genome. Genome Research 20: 526-536.</w:t>
      </w:r>
      <w:bookmarkEnd w:id="9"/>
    </w:p>
    <w:p w:rsidR="00414BCA" w:rsidRPr="00414BCA" w:rsidRDefault="00414BCA" w:rsidP="00414BCA">
      <w:pPr>
        <w:ind w:left="720" w:hanging="720"/>
        <w:rPr>
          <w:rFonts w:ascii="Calibri" w:hAnsi="Calibri" w:cs="Times New Roman"/>
          <w:noProof/>
        </w:rPr>
      </w:pPr>
      <w:bookmarkStart w:id="10" w:name="_ENREF_11"/>
      <w:r w:rsidRPr="00414BCA">
        <w:rPr>
          <w:rFonts w:ascii="Calibri" w:hAnsi="Calibri" w:cs="Times New Roman"/>
          <w:noProof/>
        </w:rPr>
        <w:t>11. Boyle AP, Song L, Lee B-K, London D, Keefe D, et al. (2011) High-resolution genome-wide in vivo footprinting of diverse transcription factors in human cells. Genome Research 21: 456-464.</w:t>
      </w:r>
      <w:bookmarkEnd w:id="10"/>
    </w:p>
    <w:p w:rsidR="00414BCA" w:rsidRPr="00414BCA" w:rsidRDefault="00414BCA" w:rsidP="00414BCA">
      <w:pPr>
        <w:ind w:left="720" w:hanging="720"/>
        <w:rPr>
          <w:rFonts w:ascii="Calibri" w:hAnsi="Calibri" w:cs="Times New Roman"/>
          <w:noProof/>
        </w:rPr>
      </w:pPr>
      <w:bookmarkStart w:id="11" w:name="_ENREF_12"/>
      <w:r w:rsidRPr="00414BCA">
        <w:rPr>
          <w:rFonts w:ascii="Calibri" w:hAnsi="Calibri" w:cs="Times New Roman"/>
          <w:noProof/>
        </w:rPr>
        <w:t>12. Arvey A, Agius P, Noble WS, Leslie C (2012) Sequence and chromatin determinants of cell-type–specific transcription factor binding. Genome Research 22: 1723-1734.</w:t>
      </w:r>
      <w:bookmarkEnd w:id="11"/>
    </w:p>
    <w:p w:rsidR="00414BCA" w:rsidRDefault="00414BCA" w:rsidP="00414BCA">
      <w:pPr>
        <w:rPr>
          <w:rFonts w:ascii="Calibri" w:hAnsi="Calibri" w:cs="Calibri"/>
          <w:noProof/>
        </w:rPr>
      </w:pPr>
    </w:p>
    <w:p w:rsidR="00B059DE" w:rsidRDefault="00F51C5E" w:rsidP="00B059DE">
      <w:r w:rsidRPr="001957BE">
        <w:rPr>
          <w:rFonts w:ascii="Times New Roman" w:hAnsi="Times New Roman" w:cs="Times New Roman"/>
          <w:sz w:val="22"/>
        </w:rPr>
        <w:fldChar w:fldCharType="end"/>
      </w:r>
    </w:p>
    <w:p w:rsidR="00BF3741" w:rsidRPr="00B059DE" w:rsidRDefault="00BF3741" w:rsidP="00B059DE"/>
    <w:sectPr w:rsidR="00BF3741" w:rsidRPr="00B059DE" w:rsidSect="00B059D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A2E" w:rsidRDefault="00156A2E" w:rsidP="00F9434B">
      <w:r>
        <w:separator/>
      </w:r>
    </w:p>
  </w:endnote>
  <w:endnote w:type="continuationSeparator" w:id="0">
    <w:p w:rsidR="00156A2E" w:rsidRDefault="00156A2E" w:rsidP="00F94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A2E" w:rsidRDefault="00156A2E" w:rsidP="00F9434B">
      <w:r>
        <w:separator/>
      </w:r>
    </w:p>
  </w:footnote>
  <w:footnote w:type="continuationSeparator" w:id="0">
    <w:p w:rsidR="00156A2E" w:rsidRDefault="00156A2E" w:rsidP="00F943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EN.Layout" w:val="&lt;ENLayout&gt;&lt;Style&gt;PLoS&lt;/Style&gt;&lt;LeftDelim&gt;{&lt;/LeftDelim&gt;&lt;RightDelim&gt;}&lt;/RightDelim&gt;&lt;FontName&gt;Calibri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/Libraries&gt;"/>
  </w:docVars>
  <w:rsids>
    <w:rsidRoot w:val="00B059DE"/>
    <w:rsid w:val="000628EC"/>
    <w:rsid w:val="00156A2E"/>
    <w:rsid w:val="00414BCA"/>
    <w:rsid w:val="0055373C"/>
    <w:rsid w:val="00A1422F"/>
    <w:rsid w:val="00B03203"/>
    <w:rsid w:val="00B059DE"/>
    <w:rsid w:val="00BF3741"/>
    <w:rsid w:val="00F51C5E"/>
    <w:rsid w:val="00F604E1"/>
    <w:rsid w:val="00F94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D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LightShading1">
    <w:name w:val="Light Shading1"/>
    <w:basedOn w:val="a1"/>
    <w:uiPriority w:val="60"/>
    <w:rsid w:val="00B059D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11">
    <w:name w:val="Light Shading11"/>
    <w:basedOn w:val="a1"/>
    <w:uiPriority w:val="60"/>
    <w:rsid w:val="00B059DE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3">
    <w:name w:val="header"/>
    <w:basedOn w:val="a"/>
    <w:link w:val="a4"/>
    <w:uiPriority w:val="99"/>
    <w:semiHidden/>
    <w:unhideWhenUsed/>
    <w:rsid w:val="00F943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F9434B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F943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F9434B"/>
    <w:rPr>
      <w:sz w:val="20"/>
      <w:szCs w:val="20"/>
    </w:rPr>
  </w:style>
  <w:style w:type="character" w:styleId="a7">
    <w:name w:val="Hyperlink"/>
    <w:basedOn w:val="a0"/>
    <w:uiPriority w:val="99"/>
    <w:unhideWhenUsed/>
    <w:rsid w:val="00414B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3042</Words>
  <Characters>17343</Characters>
  <Application>Microsoft Office Word</Application>
  <DocSecurity>0</DocSecurity>
  <Lines>144</Lines>
  <Paragraphs>40</Paragraphs>
  <ScaleCrop>false</ScaleCrop>
  <Company>C.M.T</Company>
  <LinksUpToDate>false</LinksUpToDate>
  <CharactersWithSpaces>20345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</dc:creator>
  <cp:lastModifiedBy>Ann</cp:lastModifiedBy>
  <cp:revision>4</cp:revision>
  <dcterms:created xsi:type="dcterms:W3CDTF">2013-02-07T04:13:00Z</dcterms:created>
  <dcterms:modified xsi:type="dcterms:W3CDTF">2013-10-19T23:52:00Z</dcterms:modified>
</cp:coreProperties>
</file>