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238" w:rsidRPr="00B25238" w:rsidRDefault="00B25238" w:rsidP="00B25238">
      <w:pPr>
        <w:autoSpaceDE w:val="0"/>
        <w:autoSpaceDN w:val="0"/>
        <w:spacing w:after="0" w:line="480" w:lineRule="auto"/>
        <w:rPr>
          <w:rFonts w:ascii="Arial" w:eastAsia="Times New Roman" w:hAnsi="Arial" w:cs="Arial"/>
          <w:sz w:val="24"/>
          <w:szCs w:val="24"/>
        </w:rPr>
      </w:pPr>
      <w:r w:rsidRPr="00B25238">
        <w:rPr>
          <w:rFonts w:ascii="Arial" w:eastAsia="Times New Roman" w:hAnsi="Arial" w:cs="Arial"/>
          <w:b/>
          <w:sz w:val="24"/>
          <w:szCs w:val="24"/>
        </w:rPr>
        <w:t>S</w:t>
      </w:r>
      <w:r w:rsidR="00D37510">
        <w:rPr>
          <w:rFonts w:ascii="Arial" w:eastAsia="Times New Roman" w:hAnsi="Arial" w:cs="Arial"/>
          <w:b/>
          <w:sz w:val="24"/>
          <w:szCs w:val="24"/>
        </w:rPr>
        <w:t>2</w:t>
      </w:r>
      <w:bookmarkStart w:id="0" w:name="_GoBack"/>
      <w:bookmarkEnd w:id="0"/>
      <w:r w:rsidRPr="00B25238">
        <w:rPr>
          <w:rFonts w:ascii="Arial" w:eastAsia="Times New Roman" w:hAnsi="Arial" w:cs="Arial"/>
          <w:b/>
          <w:sz w:val="24"/>
          <w:szCs w:val="24"/>
        </w:rPr>
        <w:t xml:space="preserve"> Fig. </w:t>
      </w:r>
      <w:r w:rsidRPr="00B25238">
        <w:rPr>
          <w:rFonts w:ascii="Arial" w:eastAsia="Times New Roman" w:hAnsi="Arial" w:cs="Arial"/>
          <w:b/>
          <w:bCs/>
          <w:sz w:val="24"/>
          <w:szCs w:val="24"/>
        </w:rPr>
        <w:t xml:space="preserve">Electrophoretic mobility shift assays (EMSA) of </w:t>
      </w:r>
      <w:r w:rsidRPr="00B25238">
        <w:rPr>
          <w:rFonts w:ascii="Arial" w:eastAsia="Times New Roman" w:hAnsi="Arial" w:cs="Arial"/>
          <w:b/>
          <w:bCs/>
          <w:i/>
          <w:sz w:val="24"/>
          <w:szCs w:val="24"/>
        </w:rPr>
        <w:t>VDR</w:t>
      </w:r>
      <w:r w:rsidRPr="00B25238">
        <w:rPr>
          <w:rFonts w:ascii="Arial" w:eastAsia="Times New Roman" w:hAnsi="Arial" w:cs="Arial"/>
          <w:b/>
          <w:bCs/>
          <w:sz w:val="24"/>
          <w:szCs w:val="24"/>
        </w:rPr>
        <w:t xml:space="preserve"> SNPs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B25238">
        <w:rPr>
          <w:rFonts w:ascii="Arial" w:eastAsia="Times New Roman" w:hAnsi="Arial" w:cs="Arial"/>
          <w:sz w:val="24"/>
          <w:szCs w:val="24"/>
        </w:rPr>
        <w:t>EMSA using biotinylated DNA probes of rs2853564 A (reference) and G (variant) alleles. Commercially available cell lysates overexpressing (A) IRF4 or (B) SPI1 transcription factors were incubated with biotinylated DNA probes containing the rs2853564 G (lanes 5-7) or A (lanes 8-10) alleles.</w:t>
      </w:r>
    </w:p>
    <w:p w:rsidR="00B25238" w:rsidRPr="00B25238" w:rsidRDefault="00B25238" w:rsidP="00B25238">
      <w:pPr>
        <w:autoSpaceDE w:val="0"/>
        <w:autoSpaceDN w:val="0"/>
        <w:spacing w:after="0" w:line="480" w:lineRule="auto"/>
        <w:rPr>
          <w:rFonts w:ascii="Arial" w:eastAsia="Times New Roman" w:hAnsi="Arial" w:cs="Arial"/>
          <w:sz w:val="24"/>
          <w:szCs w:val="24"/>
        </w:rPr>
      </w:pPr>
    </w:p>
    <w:p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25238">
        <w:rPr>
          <w:rFonts w:ascii="Arial" w:eastAsia="Times New Roman" w:hAnsi="Arial" w:cs="Arial"/>
          <w:b/>
          <w:noProof/>
          <w:sz w:val="20"/>
          <w:szCs w:val="20"/>
        </w:rPr>
        <w:drawing>
          <wp:inline distT="0" distB="0" distL="0" distR="0" wp14:anchorId="3D7148E2" wp14:editId="3E05D467">
            <wp:extent cx="5944235" cy="459041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459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5238">
        <w:rPr>
          <w:rFonts w:ascii="Arial" w:eastAsia="Times New Roman" w:hAnsi="Arial" w:cs="Arial"/>
          <w:b/>
          <w:sz w:val="20"/>
          <w:szCs w:val="20"/>
        </w:rPr>
        <w:fldChar w:fldCharType="begin"/>
      </w:r>
      <w:r w:rsidRPr="00B25238">
        <w:rPr>
          <w:rFonts w:ascii="Arial" w:eastAsia="Times New Roman" w:hAnsi="Arial" w:cs="Arial"/>
          <w:b/>
          <w:sz w:val="20"/>
          <w:szCs w:val="20"/>
        </w:rPr>
        <w:instrText xml:space="preserve"> ADDIN </w:instrText>
      </w:r>
      <w:r w:rsidRPr="00B25238">
        <w:rPr>
          <w:rFonts w:ascii="Arial" w:eastAsia="Times New Roman" w:hAnsi="Arial" w:cs="Arial"/>
          <w:b/>
          <w:sz w:val="20"/>
          <w:szCs w:val="20"/>
        </w:rPr>
        <w:fldChar w:fldCharType="end"/>
      </w:r>
    </w:p>
    <w:p w:rsidR="00E341BB" w:rsidRDefault="00E341BB"/>
    <w:sectPr w:rsidR="00E341BB" w:rsidSect="00007FD8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38"/>
    <w:rsid w:val="001A480B"/>
    <w:rsid w:val="00343CB6"/>
    <w:rsid w:val="00574AE1"/>
    <w:rsid w:val="006316AD"/>
    <w:rsid w:val="007840C5"/>
    <w:rsid w:val="007A3DB0"/>
    <w:rsid w:val="00992AD4"/>
    <w:rsid w:val="00995E92"/>
    <w:rsid w:val="00B25238"/>
    <w:rsid w:val="00BB21CF"/>
    <w:rsid w:val="00D37510"/>
    <w:rsid w:val="00E028F5"/>
    <w:rsid w:val="00E341BB"/>
    <w:rsid w:val="00E93ECC"/>
    <w:rsid w:val="00EF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F5EE7"/>
  <w15:chartTrackingRefBased/>
  <w15:docId w15:val="{AFE58BE5-531B-4710-91CF-41A4DC2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Kelli</dc:creator>
  <cp:keywords/>
  <dc:description/>
  <cp:lastModifiedBy>Kelli Hammond</cp:lastModifiedBy>
  <cp:revision>3</cp:revision>
  <dcterms:created xsi:type="dcterms:W3CDTF">2018-06-13T23:02:00Z</dcterms:created>
  <dcterms:modified xsi:type="dcterms:W3CDTF">2018-06-15T13:45:00Z</dcterms:modified>
</cp:coreProperties>
</file>