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3141A" w14:textId="77777777" w:rsidR="008C27A0" w:rsidRDefault="008C27A0" w:rsidP="008C27A0">
      <w:pPr>
        <w:pStyle w:val="Heading2"/>
      </w:pPr>
      <w:r w:rsidRPr="00E94DFC">
        <w:t>Supplementary figures</w:t>
      </w:r>
    </w:p>
    <w:p w14:paraId="460727ED" w14:textId="77777777" w:rsidR="008C27A0" w:rsidRPr="001C5CD1" w:rsidRDefault="008C27A0" w:rsidP="008C27A0">
      <w:pPr>
        <w:rPr>
          <w:lang w:val="en"/>
        </w:rPr>
      </w:pPr>
    </w:p>
    <w:p w14:paraId="1B9379F4" w14:textId="77777777" w:rsidR="008C27A0" w:rsidRPr="001C5CD1" w:rsidRDefault="008C27A0" w:rsidP="008C27A0">
      <w:pPr>
        <w:rPr>
          <w:rFonts w:ascii="Arial" w:hAnsi="Arial" w:cs="Arial"/>
          <w:sz w:val="22"/>
          <w:szCs w:val="22"/>
        </w:rPr>
      </w:pPr>
      <w:r w:rsidRPr="00AE02EE">
        <w:rPr>
          <w:rFonts w:ascii="Arial" w:hAnsi="Arial" w:cs="Arial"/>
          <w:noProof/>
          <w:sz w:val="22"/>
          <w:szCs w:val="22"/>
        </w:rPr>
        <w:drawing>
          <wp:inline distT="0" distB="0" distL="0" distR="0" wp14:anchorId="5259C6FF" wp14:editId="593404C5">
            <wp:extent cx="5943600" cy="4041775"/>
            <wp:effectExtent l="0" t="0" r="0" b="0"/>
            <wp:docPr id="1821126892" name="Picture 1821126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5943600" cy="4041775"/>
                    </a:xfrm>
                    <a:prstGeom prst="rect">
                      <a:avLst/>
                    </a:prstGeom>
                  </pic:spPr>
                </pic:pic>
              </a:graphicData>
            </a:graphic>
          </wp:inline>
        </w:drawing>
      </w:r>
    </w:p>
    <w:p w14:paraId="03BA4ABB" w14:textId="77777777" w:rsidR="008C27A0" w:rsidRPr="001C5CD1" w:rsidRDefault="008C27A0" w:rsidP="008C27A0">
      <w:pPr>
        <w:rPr>
          <w:rFonts w:ascii="Arial" w:hAnsi="Arial" w:cs="Arial"/>
          <w:sz w:val="22"/>
          <w:szCs w:val="22"/>
        </w:rPr>
      </w:pPr>
    </w:p>
    <w:p w14:paraId="1CD1872E" w14:textId="46E916E6" w:rsidR="008C27A0" w:rsidRPr="001C5CD1" w:rsidRDefault="008C27A0" w:rsidP="008C27A0">
      <w:pPr>
        <w:rPr>
          <w:rFonts w:ascii="Arial" w:hAnsi="Arial" w:cs="Arial"/>
          <w:sz w:val="22"/>
          <w:szCs w:val="22"/>
          <w:lang w:val="en"/>
        </w:rPr>
      </w:pPr>
      <w:r w:rsidRPr="00AE02EE">
        <w:rPr>
          <w:rFonts w:ascii="Arial" w:hAnsi="Arial" w:cs="Arial"/>
          <w:b/>
          <w:bCs/>
          <w:sz w:val="22"/>
          <w:szCs w:val="22"/>
        </w:rPr>
        <w:t xml:space="preserve">Supplementary Figure 1. </w:t>
      </w:r>
      <w:r w:rsidRPr="00AE02EE">
        <w:rPr>
          <w:rFonts w:ascii="Arial" w:hAnsi="Arial" w:cs="Arial"/>
          <w:sz w:val="22"/>
          <w:szCs w:val="22"/>
        </w:rPr>
        <w:t xml:space="preserve">A description of the demographic model used to estimate </w:t>
      </w:r>
      <w:r w:rsidRPr="00AE02EE">
        <w:rPr>
          <w:rFonts w:ascii="Arial" w:hAnsi="Arial" w:cs="Arial"/>
          <w:i/>
          <w:iCs/>
          <w:sz w:val="22"/>
          <w:szCs w:val="22"/>
        </w:rPr>
        <w:t xml:space="preserve">C. xantiana </w:t>
      </w:r>
      <w:r w:rsidRPr="00AE02EE">
        <w:rPr>
          <w:rFonts w:ascii="Arial" w:hAnsi="Arial" w:cs="Arial"/>
          <w:sz w:val="22"/>
          <w:szCs w:val="22"/>
        </w:rPr>
        <w:t xml:space="preserve">population dynamics. </w:t>
      </w:r>
      <w:r w:rsidRPr="00AE02EE">
        <w:rPr>
          <w:rFonts w:ascii="Arial" w:hAnsi="Arial" w:cs="Arial"/>
          <w:b/>
          <w:bCs/>
          <w:sz w:val="22"/>
          <w:szCs w:val="22"/>
        </w:rPr>
        <w:t xml:space="preserve">A: </w:t>
      </w:r>
      <w:r w:rsidRPr="00AE02EE">
        <w:rPr>
          <w:rFonts w:ascii="Arial" w:hAnsi="Arial" w:cs="Arial"/>
          <w:sz w:val="22"/>
          <w:szCs w:val="22"/>
        </w:rPr>
        <w:t xml:space="preserve">Life cycle graph. </w:t>
      </w:r>
      <w:r w:rsidRPr="00AE02EE">
        <w:rPr>
          <w:rFonts w:ascii="Arial" w:hAnsi="Arial" w:cs="Arial"/>
          <w:b/>
          <w:bCs/>
          <w:sz w:val="22"/>
          <w:szCs w:val="22"/>
        </w:rPr>
        <w:t>B</w:t>
      </w:r>
      <w:r w:rsidRPr="00AE02EE">
        <w:rPr>
          <w:rFonts w:ascii="Arial" w:hAnsi="Arial" w:cs="Arial"/>
          <w:sz w:val="22"/>
          <w:szCs w:val="22"/>
        </w:rPr>
        <w:t xml:space="preserve">: Demographic matrix structure. </w:t>
      </w:r>
      <w:r w:rsidRPr="00AE02EE">
        <w:rPr>
          <w:rFonts w:ascii="Arial" w:hAnsi="Arial" w:cs="Arial"/>
          <w:b/>
          <w:bCs/>
          <w:sz w:val="22"/>
          <w:szCs w:val="22"/>
        </w:rPr>
        <w:t xml:space="preserve">C: </w:t>
      </w:r>
      <w:r w:rsidRPr="00AE02EE">
        <w:rPr>
          <w:rFonts w:ascii="Arial" w:hAnsi="Arial" w:cs="Arial"/>
          <w:sz w:val="22"/>
          <w:szCs w:val="22"/>
        </w:rPr>
        <w:t xml:space="preserve">Matrix transitions </w:t>
      </w:r>
      <w:r w:rsidR="00493B57">
        <w:rPr>
          <w:rFonts w:ascii="Arial" w:hAnsi="Arial" w:cs="Arial"/>
          <w:sz w:val="22"/>
          <w:szCs w:val="22"/>
        </w:rPr>
        <w:t xml:space="preserve">as </w:t>
      </w:r>
      <w:r w:rsidRPr="00AE02EE">
        <w:rPr>
          <w:rFonts w:ascii="Arial" w:hAnsi="Arial" w:cs="Arial"/>
          <w:sz w:val="22"/>
          <w:szCs w:val="22"/>
        </w:rPr>
        <w:t xml:space="preserve">defined by underlying vital rates: </w:t>
      </w:r>
      <w:r w:rsidRPr="00AE02EE">
        <w:rPr>
          <w:rFonts w:ascii="Arial" w:hAnsi="Arial" w:cs="Arial"/>
          <w:i/>
          <w:iCs/>
          <w:sz w:val="22"/>
          <w:szCs w:val="22"/>
        </w:rPr>
        <w:sym w:font="Symbol" w:char="F073"/>
      </w:r>
      <w:r w:rsidRPr="00AE02EE">
        <w:rPr>
          <w:rFonts w:ascii="Arial" w:hAnsi="Arial" w:cs="Arial"/>
          <w:sz w:val="22"/>
          <w:szCs w:val="22"/>
        </w:rPr>
        <w:t xml:space="preserve">: survival of seedlings from germination to fruiting; </w:t>
      </w:r>
      <w:r w:rsidRPr="00AE02EE">
        <w:rPr>
          <w:rFonts w:ascii="Arial" w:hAnsi="Arial" w:cs="Arial"/>
          <w:i/>
          <w:iCs/>
          <w:sz w:val="22"/>
          <w:szCs w:val="22"/>
        </w:rPr>
        <w:t>F</w:t>
      </w:r>
      <w:r w:rsidRPr="00AE02EE">
        <w:rPr>
          <w:rFonts w:ascii="Arial" w:hAnsi="Arial" w:cs="Arial"/>
          <w:sz w:val="22"/>
          <w:szCs w:val="22"/>
        </w:rPr>
        <w:t xml:space="preserve">: fruit number per plant; </w:t>
      </w:r>
      <w:r w:rsidRPr="00AE02EE">
        <w:rPr>
          <w:rFonts w:ascii="Arial" w:hAnsi="Arial" w:cs="Arial"/>
          <w:i/>
          <w:iCs/>
          <w:sz w:val="22"/>
          <w:szCs w:val="22"/>
        </w:rPr>
        <w:sym w:font="Symbol" w:char="F066"/>
      </w:r>
      <w:r w:rsidRPr="00AE02EE">
        <w:rPr>
          <w:rFonts w:ascii="Arial" w:hAnsi="Arial" w:cs="Arial"/>
          <w:sz w:val="22"/>
          <w:szCs w:val="22"/>
        </w:rPr>
        <w:t xml:space="preserve">: seed number per fruit; </w:t>
      </w:r>
      <w:r w:rsidRPr="00AE02EE">
        <w:rPr>
          <w:rFonts w:ascii="Arial" w:hAnsi="Arial" w:cs="Arial"/>
          <w:i/>
          <w:iCs/>
          <w:sz w:val="22"/>
          <w:szCs w:val="22"/>
        </w:rPr>
        <w:t>s</w:t>
      </w:r>
      <w:r w:rsidRPr="00AE02EE">
        <w:rPr>
          <w:rFonts w:ascii="Arial" w:hAnsi="Arial" w:cs="Arial"/>
          <w:i/>
          <w:iCs/>
          <w:sz w:val="22"/>
          <w:szCs w:val="22"/>
          <w:vertAlign w:val="subscript"/>
        </w:rPr>
        <w:t>0</w:t>
      </w:r>
      <w:r w:rsidRPr="00AE02EE">
        <w:rPr>
          <w:rFonts w:ascii="Arial" w:hAnsi="Arial" w:cs="Arial"/>
          <w:sz w:val="22"/>
          <w:szCs w:val="22"/>
        </w:rPr>
        <w:t xml:space="preserve">: seed survival in soil from production in June to the start of seed bank experiments in October, </w:t>
      </w:r>
      <w:r w:rsidRPr="00AE02EE">
        <w:rPr>
          <w:rFonts w:ascii="Arial" w:hAnsi="Arial" w:cs="Arial"/>
          <w:i/>
          <w:iCs/>
          <w:sz w:val="22"/>
          <w:szCs w:val="22"/>
        </w:rPr>
        <w:t>s</w:t>
      </w:r>
      <w:r w:rsidRPr="00AE02EE">
        <w:rPr>
          <w:rFonts w:ascii="Arial" w:hAnsi="Arial" w:cs="Arial"/>
          <w:i/>
          <w:iCs/>
          <w:sz w:val="22"/>
          <w:szCs w:val="22"/>
          <w:vertAlign w:val="subscript"/>
        </w:rPr>
        <w:t>1</w:t>
      </w:r>
      <w:r w:rsidRPr="00AE02EE">
        <w:rPr>
          <w:rFonts w:ascii="Arial" w:hAnsi="Arial" w:cs="Arial"/>
          <w:sz w:val="22"/>
          <w:szCs w:val="22"/>
        </w:rPr>
        <w:t xml:space="preserve"> survival from the first October to the first germination opportunity in February, </w:t>
      </w:r>
      <w:r w:rsidRPr="00AE02EE">
        <w:rPr>
          <w:rFonts w:ascii="Arial" w:hAnsi="Arial" w:cs="Arial"/>
          <w:i/>
          <w:iCs/>
          <w:sz w:val="22"/>
          <w:szCs w:val="22"/>
        </w:rPr>
        <w:t>g</w:t>
      </w:r>
      <w:r w:rsidRPr="00AE02EE">
        <w:rPr>
          <w:rFonts w:ascii="Arial" w:hAnsi="Arial" w:cs="Arial"/>
          <w:i/>
          <w:iCs/>
          <w:sz w:val="22"/>
          <w:szCs w:val="22"/>
          <w:vertAlign w:val="subscript"/>
        </w:rPr>
        <w:t>1</w:t>
      </w:r>
      <w:r w:rsidRPr="00AE02EE">
        <w:rPr>
          <w:rFonts w:ascii="Arial" w:hAnsi="Arial" w:cs="Arial"/>
          <w:sz w:val="22"/>
          <w:szCs w:val="22"/>
        </w:rPr>
        <w:t xml:space="preserve">: germination of first year seed in February; </w:t>
      </w:r>
      <w:r w:rsidRPr="00AE02EE">
        <w:rPr>
          <w:rFonts w:ascii="Arial" w:hAnsi="Arial" w:cs="Arial"/>
          <w:i/>
          <w:iCs/>
          <w:sz w:val="22"/>
          <w:szCs w:val="22"/>
        </w:rPr>
        <w:t>s</w:t>
      </w:r>
      <w:r w:rsidRPr="00AE02EE">
        <w:rPr>
          <w:rFonts w:ascii="Arial" w:hAnsi="Arial" w:cs="Arial"/>
          <w:i/>
          <w:iCs/>
          <w:sz w:val="22"/>
          <w:szCs w:val="22"/>
          <w:vertAlign w:val="subscript"/>
        </w:rPr>
        <w:t>2</w:t>
      </w:r>
      <w:r w:rsidRPr="00AE02EE">
        <w:rPr>
          <w:rFonts w:ascii="Arial" w:hAnsi="Arial" w:cs="Arial"/>
          <w:sz w:val="22"/>
          <w:szCs w:val="22"/>
        </w:rPr>
        <w:t xml:space="preserve"> survival of ungerminated seed from February to the second October; </w:t>
      </w:r>
      <w:r w:rsidRPr="00AE02EE">
        <w:rPr>
          <w:rFonts w:ascii="Arial" w:hAnsi="Arial" w:cs="Arial"/>
          <w:i/>
          <w:iCs/>
          <w:sz w:val="22"/>
          <w:szCs w:val="22"/>
        </w:rPr>
        <w:t>s</w:t>
      </w:r>
      <w:r w:rsidRPr="00AE02EE">
        <w:rPr>
          <w:rFonts w:ascii="Arial" w:hAnsi="Arial" w:cs="Arial"/>
          <w:i/>
          <w:iCs/>
          <w:sz w:val="22"/>
          <w:szCs w:val="22"/>
          <w:vertAlign w:val="subscript"/>
        </w:rPr>
        <w:t>3</w:t>
      </w:r>
      <w:r w:rsidRPr="00AE02EE">
        <w:rPr>
          <w:rFonts w:ascii="Arial" w:hAnsi="Arial" w:cs="Arial"/>
          <w:sz w:val="22"/>
          <w:szCs w:val="22"/>
        </w:rPr>
        <w:t xml:space="preserve">: survival of second year seed to second germination opportunity in February of second year, </w:t>
      </w:r>
      <w:r w:rsidRPr="00AE02EE">
        <w:rPr>
          <w:rFonts w:ascii="Arial" w:hAnsi="Arial" w:cs="Arial"/>
          <w:i/>
          <w:iCs/>
          <w:sz w:val="22"/>
          <w:szCs w:val="22"/>
        </w:rPr>
        <w:t>g</w:t>
      </w:r>
      <w:r w:rsidRPr="00AE02EE">
        <w:rPr>
          <w:rFonts w:ascii="Arial" w:hAnsi="Arial" w:cs="Arial"/>
          <w:i/>
          <w:iCs/>
          <w:sz w:val="22"/>
          <w:szCs w:val="22"/>
          <w:vertAlign w:val="subscript"/>
        </w:rPr>
        <w:t>2</w:t>
      </w:r>
      <w:r w:rsidRPr="00AE02EE">
        <w:rPr>
          <w:rFonts w:ascii="Arial" w:hAnsi="Arial" w:cs="Arial"/>
          <w:sz w:val="22"/>
          <w:szCs w:val="22"/>
        </w:rPr>
        <w:t xml:space="preserve">: germination of second year seed; </w:t>
      </w:r>
      <w:r w:rsidRPr="00AE02EE">
        <w:rPr>
          <w:rFonts w:ascii="Arial" w:hAnsi="Arial" w:cs="Arial"/>
          <w:i/>
          <w:iCs/>
          <w:sz w:val="22"/>
          <w:szCs w:val="22"/>
        </w:rPr>
        <w:t>s</w:t>
      </w:r>
      <w:r w:rsidRPr="00AE02EE">
        <w:rPr>
          <w:rFonts w:ascii="Arial" w:hAnsi="Arial" w:cs="Arial"/>
          <w:i/>
          <w:iCs/>
          <w:sz w:val="22"/>
          <w:szCs w:val="22"/>
          <w:vertAlign w:val="subscript"/>
        </w:rPr>
        <w:t>4</w:t>
      </w:r>
      <w:r w:rsidRPr="00AE02EE">
        <w:rPr>
          <w:rFonts w:ascii="Arial" w:hAnsi="Arial" w:cs="Arial"/>
          <w:sz w:val="22"/>
          <w:szCs w:val="22"/>
        </w:rPr>
        <w:t xml:space="preserve">: survival of non-germinated seed to third October; </w:t>
      </w:r>
      <w:r w:rsidRPr="00AE02EE">
        <w:rPr>
          <w:rFonts w:ascii="Arial" w:hAnsi="Arial" w:cs="Arial"/>
          <w:i/>
          <w:iCs/>
          <w:sz w:val="22"/>
          <w:szCs w:val="22"/>
        </w:rPr>
        <w:t>s</w:t>
      </w:r>
      <w:r w:rsidRPr="00AE02EE">
        <w:rPr>
          <w:rFonts w:ascii="Arial" w:hAnsi="Arial" w:cs="Arial"/>
          <w:i/>
          <w:iCs/>
          <w:sz w:val="22"/>
          <w:szCs w:val="22"/>
          <w:vertAlign w:val="subscript"/>
        </w:rPr>
        <w:t>5</w:t>
      </w:r>
      <w:r w:rsidRPr="00AE02EE">
        <w:rPr>
          <w:rFonts w:ascii="Arial" w:hAnsi="Arial" w:cs="Arial"/>
          <w:sz w:val="22"/>
          <w:szCs w:val="22"/>
        </w:rPr>
        <w:t xml:space="preserve">: survival of seed to the third germination opportunity in February of third year; </w:t>
      </w:r>
      <w:r w:rsidRPr="00AE02EE">
        <w:rPr>
          <w:rFonts w:ascii="Arial" w:hAnsi="Arial" w:cs="Arial"/>
          <w:i/>
          <w:iCs/>
          <w:sz w:val="22"/>
          <w:szCs w:val="22"/>
        </w:rPr>
        <w:t>g</w:t>
      </w:r>
      <w:r w:rsidRPr="00AE02EE">
        <w:rPr>
          <w:rFonts w:ascii="Arial" w:hAnsi="Arial" w:cs="Arial"/>
          <w:i/>
          <w:iCs/>
          <w:sz w:val="22"/>
          <w:szCs w:val="22"/>
          <w:vertAlign w:val="subscript"/>
        </w:rPr>
        <w:t>3</w:t>
      </w:r>
      <w:r w:rsidRPr="00AE02EE">
        <w:rPr>
          <w:rFonts w:ascii="Arial" w:hAnsi="Arial" w:cs="Arial"/>
          <w:sz w:val="22"/>
          <w:szCs w:val="22"/>
        </w:rPr>
        <w:t xml:space="preserve">: germination of third year seed; s6: survival of ungerminated seed from February to the fourth October. </w:t>
      </w:r>
      <w:r w:rsidRPr="00AE02EE">
        <w:rPr>
          <w:rFonts w:ascii="Arial" w:hAnsi="Arial" w:cs="Arial"/>
          <w:b/>
          <w:bCs/>
          <w:sz w:val="22"/>
          <w:szCs w:val="22"/>
        </w:rPr>
        <w:t>D</w:t>
      </w:r>
      <w:r w:rsidRPr="00AE02EE">
        <w:rPr>
          <w:rFonts w:ascii="Arial" w:hAnsi="Arial" w:cs="Arial"/>
          <w:sz w:val="22"/>
          <w:szCs w:val="22"/>
        </w:rPr>
        <w:t xml:space="preserve">: Life cycle loops </w:t>
      </w:r>
      <w:r w:rsidR="00493B57">
        <w:rPr>
          <w:rFonts w:ascii="Arial" w:hAnsi="Arial" w:cs="Arial"/>
          <w:sz w:val="22"/>
          <w:szCs w:val="22"/>
        </w:rPr>
        <w:t xml:space="preserve">as </w:t>
      </w:r>
      <w:r w:rsidRPr="00AE02EE">
        <w:rPr>
          <w:rFonts w:ascii="Arial" w:hAnsi="Arial" w:cs="Arial"/>
          <w:sz w:val="22"/>
          <w:szCs w:val="22"/>
        </w:rPr>
        <w:t xml:space="preserve">defined by underlying matrix elements. In this annual species, population structure arises from seed bank dynamics, with discrete stages represented as circles in panel </w:t>
      </w:r>
      <w:r w:rsidRPr="00AE02EE">
        <w:rPr>
          <w:rFonts w:ascii="Arial" w:hAnsi="Arial" w:cs="Arial"/>
          <w:b/>
          <w:bCs/>
          <w:sz w:val="22"/>
          <w:szCs w:val="22"/>
        </w:rPr>
        <w:t xml:space="preserve">A </w:t>
      </w:r>
      <w:r w:rsidRPr="00AE02EE">
        <w:rPr>
          <w:rFonts w:ascii="Arial" w:hAnsi="Arial" w:cs="Arial"/>
          <w:sz w:val="22"/>
          <w:szCs w:val="22"/>
        </w:rPr>
        <w:t xml:space="preserve">and matrix elements in panel </w:t>
      </w:r>
      <w:r w:rsidRPr="00AE02EE">
        <w:rPr>
          <w:rFonts w:ascii="Arial" w:hAnsi="Arial" w:cs="Arial"/>
          <w:b/>
          <w:bCs/>
          <w:sz w:val="22"/>
          <w:szCs w:val="22"/>
        </w:rPr>
        <w:t>B</w:t>
      </w:r>
      <w:r w:rsidRPr="00AE02EE">
        <w:rPr>
          <w:rFonts w:ascii="Arial" w:hAnsi="Arial" w:cs="Arial"/>
          <w:sz w:val="22"/>
          <w:szCs w:val="22"/>
        </w:rPr>
        <w:t>.</w:t>
      </w:r>
    </w:p>
    <w:p w14:paraId="2D3BBFBC" w14:textId="77777777" w:rsidR="008C27A0" w:rsidRDefault="008C27A0" w:rsidP="008C27A0">
      <w:pPr>
        <w:rPr>
          <w:rFonts w:ascii="Arial" w:hAnsi="Arial" w:cs="Arial"/>
          <w:sz w:val="22"/>
          <w:szCs w:val="22"/>
        </w:rPr>
      </w:pPr>
      <w:r w:rsidRPr="001C5CD1">
        <w:rPr>
          <w:rFonts w:ascii="Arial" w:hAnsi="Arial" w:cs="Arial"/>
          <w:sz w:val="22"/>
          <w:szCs w:val="22"/>
        </w:rPr>
        <w:br w:type="page"/>
      </w:r>
    </w:p>
    <w:p w14:paraId="64CD9A82" w14:textId="5446DD8B" w:rsidR="003C314D" w:rsidRPr="001C5CD1" w:rsidRDefault="003C314D" w:rsidP="003C314D">
      <w:pPr>
        <w:rPr>
          <w:rFonts w:ascii="Arial" w:hAnsi="Arial" w:cs="Arial"/>
          <w:sz w:val="22"/>
          <w:szCs w:val="22"/>
        </w:rPr>
      </w:pPr>
    </w:p>
    <w:p w14:paraId="3EAD6AE2" w14:textId="51B7D7C8" w:rsidR="003C314D" w:rsidRPr="00AE02EE" w:rsidRDefault="002E5BC0" w:rsidP="002E5BC0">
      <w:pPr>
        <w:jc w:val="center"/>
        <w:rPr>
          <w:rFonts w:ascii="Arial" w:hAnsi="Arial" w:cs="Arial"/>
          <w:b/>
          <w:bCs/>
          <w:sz w:val="22"/>
          <w:szCs w:val="22"/>
        </w:rPr>
      </w:pPr>
      <w:r>
        <w:rPr>
          <w:rFonts w:ascii="Arial" w:hAnsi="Arial" w:cs="Arial"/>
          <w:b/>
          <w:bCs/>
          <w:noProof/>
          <w:sz w:val="22"/>
          <w:szCs w:val="22"/>
          <w14:ligatures w14:val="standardContextual"/>
        </w:rPr>
        <w:drawing>
          <wp:inline distT="0" distB="0" distL="0" distR="0" wp14:anchorId="14DDF691" wp14:editId="203C9910">
            <wp:extent cx="4351369" cy="7172960"/>
            <wp:effectExtent l="0" t="0" r="5080" b="2540"/>
            <wp:docPr id="3278594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859474" name="Picture 327859474"/>
                    <pic:cNvPicPr/>
                  </pic:nvPicPr>
                  <pic:blipFill>
                    <a:blip r:embed="rId5">
                      <a:extLst>
                        <a:ext uri="{28A0092B-C50C-407E-A947-70E740481C1C}">
                          <a14:useLocalDpi xmlns:a14="http://schemas.microsoft.com/office/drawing/2010/main" val="0"/>
                        </a:ext>
                      </a:extLst>
                    </a:blip>
                    <a:stretch>
                      <a:fillRect/>
                    </a:stretch>
                  </pic:blipFill>
                  <pic:spPr>
                    <a:xfrm>
                      <a:off x="0" y="0"/>
                      <a:ext cx="4354551" cy="7178206"/>
                    </a:xfrm>
                    <a:prstGeom prst="rect">
                      <a:avLst/>
                    </a:prstGeom>
                  </pic:spPr>
                </pic:pic>
              </a:graphicData>
            </a:graphic>
          </wp:inline>
        </w:drawing>
      </w:r>
    </w:p>
    <w:p w14:paraId="78F848CA" w14:textId="2E5BE09D" w:rsidR="008C27A0" w:rsidRPr="00AE02EE" w:rsidRDefault="003C314D" w:rsidP="008C27A0">
      <w:pPr>
        <w:rPr>
          <w:rFonts w:ascii="Arial" w:hAnsi="Arial" w:cs="Arial"/>
          <w:sz w:val="22"/>
          <w:szCs w:val="22"/>
        </w:rPr>
      </w:pPr>
      <w:r w:rsidRPr="00AE02EE">
        <w:rPr>
          <w:rFonts w:ascii="Arial" w:hAnsi="Arial" w:cs="Arial"/>
          <w:b/>
          <w:bCs/>
          <w:sz w:val="22"/>
          <w:szCs w:val="22"/>
        </w:rPr>
        <w:t xml:space="preserve">Supplementary Figure </w:t>
      </w:r>
      <w:r>
        <w:rPr>
          <w:rFonts w:ascii="Arial" w:hAnsi="Arial" w:cs="Arial"/>
          <w:b/>
          <w:bCs/>
          <w:sz w:val="22"/>
          <w:szCs w:val="22"/>
        </w:rPr>
        <w:t>2</w:t>
      </w:r>
      <w:r w:rsidRPr="00AE02EE">
        <w:rPr>
          <w:rFonts w:ascii="Arial" w:hAnsi="Arial" w:cs="Arial"/>
          <w:b/>
          <w:bCs/>
          <w:sz w:val="22"/>
          <w:szCs w:val="22"/>
        </w:rPr>
        <w:t xml:space="preserve">. </w:t>
      </w:r>
      <w:r w:rsidRPr="00AE02EE">
        <w:rPr>
          <w:rFonts w:ascii="Arial" w:hAnsi="Arial" w:cs="Arial"/>
          <w:sz w:val="22"/>
          <w:szCs w:val="22"/>
        </w:rPr>
        <w:t>Comparisons of demographic distance estimated using method A (</w:t>
      </w:r>
      <w:r w:rsidRPr="00AE02EE">
        <w:rPr>
          <w:rFonts w:ascii="Arial" w:hAnsi="Arial" w:cs="Arial"/>
          <w:b/>
          <w:bCs/>
          <w:sz w:val="22"/>
          <w:szCs w:val="22"/>
        </w:rPr>
        <w:t>A</w:t>
      </w:r>
      <w:r w:rsidRPr="00AE02EE">
        <w:rPr>
          <w:rFonts w:ascii="Arial" w:hAnsi="Arial" w:cs="Arial"/>
          <w:sz w:val="22"/>
          <w:szCs w:val="22"/>
        </w:rPr>
        <w:t>) and method C (</w:t>
      </w:r>
      <w:r w:rsidRPr="00AE02EE">
        <w:rPr>
          <w:rFonts w:ascii="Arial" w:hAnsi="Arial" w:cs="Arial"/>
          <w:b/>
          <w:bCs/>
          <w:sz w:val="22"/>
          <w:szCs w:val="22"/>
        </w:rPr>
        <w:t>B</w:t>
      </w:r>
      <w:r w:rsidRPr="00AE02EE">
        <w:rPr>
          <w:rFonts w:ascii="Arial" w:hAnsi="Arial" w:cs="Arial"/>
          <w:sz w:val="22"/>
          <w:szCs w:val="22"/>
        </w:rPr>
        <w:t xml:space="preserve">). Method B is visualized in </w:t>
      </w:r>
      <w:r w:rsidRPr="00AE02EE">
        <w:rPr>
          <w:rFonts w:ascii="Arial" w:hAnsi="Arial" w:cs="Arial"/>
          <w:b/>
          <w:bCs/>
          <w:sz w:val="22"/>
          <w:szCs w:val="22"/>
        </w:rPr>
        <w:t>Figure 1D</w:t>
      </w:r>
      <w:r w:rsidRPr="00AE02EE">
        <w:rPr>
          <w:rFonts w:ascii="Arial" w:hAnsi="Arial" w:cs="Arial"/>
          <w:sz w:val="22"/>
          <w:szCs w:val="22"/>
        </w:rPr>
        <w:t xml:space="preserve">. Across both panels, populations shown in the same colors were assigned as demographic pairs for the reciprocal transplant experiment. All tested methods </w:t>
      </w:r>
      <w:r w:rsidR="001936F2">
        <w:rPr>
          <w:rFonts w:ascii="Arial" w:hAnsi="Arial" w:cs="Arial"/>
          <w:sz w:val="22"/>
          <w:szCs w:val="22"/>
        </w:rPr>
        <w:t>placed</w:t>
      </w:r>
      <w:r w:rsidRPr="00AE02EE">
        <w:rPr>
          <w:rFonts w:ascii="Arial" w:hAnsi="Arial" w:cs="Arial"/>
          <w:sz w:val="22"/>
          <w:szCs w:val="22"/>
        </w:rPr>
        <w:t xml:space="preserve"> demographic pairs near to one another in demographic space (</w:t>
      </w:r>
      <w:r w:rsidRPr="00AE02EE">
        <w:rPr>
          <w:rFonts w:ascii="Arial" w:hAnsi="Arial" w:cs="Arial"/>
          <w:b/>
          <w:bCs/>
          <w:sz w:val="22"/>
          <w:szCs w:val="22"/>
        </w:rPr>
        <w:t>Appendix S2</w:t>
      </w:r>
      <w:r w:rsidRPr="00AE02EE">
        <w:rPr>
          <w:rFonts w:ascii="Arial" w:hAnsi="Arial" w:cs="Arial"/>
          <w:sz w:val="22"/>
          <w:szCs w:val="22"/>
        </w:rPr>
        <w:t>).</w:t>
      </w:r>
      <w:r w:rsidR="008C27A0" w:rsidRPr="00AE02EE">
        <w:rPr>
          <w:rFonts w:ascii="Arial" w:hAnsi="Arial" w:cs="Arial"/>
          <w:sz w:val="22"/>
          <w:szCs w:val="22"/>
        </w:rPr>
        <w:br w:type="page"/>
      </w:r>
    </w:p>
    <w:p w14:paraId="7B68BCF7" w14:textId="66E8DF39" w:rsidR="003C314D" w:rsidRPr="001C5CD1" w:rsidRDefault="002E5BC0" w:rsidP="002E5BC0">
      <w:pPr>
        <w:jc w:val="center"/>
        <w:rPr>
          <w:rFonts w:ascii="Arial" w:hAnsi="Arial" w:cs="Arial"/>
          <w:sz w:val="22"/>
          <w:szCs w:val="22"/>
        </w:rPr>
      </w:pPr>
      <w:r>
        <w:rPr>
          <w:rFonts w:ascii="Arial" w:hAnsi="Arial" w:cs="Arial"/>
          <w:noProof/>
          <w:sz w:val="22"/>
          <w:szCs w:val="22"/>
          <w14:ligatures w14:val="standardContextual"/>
        </w:rPr>
        <w:lastRenderedPageBreak/>
        <w:drawing>
          <wp:inline distT="0" distB="0" distL="0" distR="0" wp14:anchorId="0EC88C0A" wp14:editId="37C857E7">
            <wp:extent cx="4759569" cy="4664378"/>
            <wp:effectExtent l="0" t="0" r="3175" b="0"/>
            <wp:docPr id="17420711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071159" name="Picture 1742071159"/>
                    <pic:cNvPicPr/>
                  </pic:nvPicPr>
                  <pic:blipFill>
                    <a:blip r:embed="rId6">
                      <a:extLst>
                        <a:ext uri="{28A0092B-C50C-407E-A947-70E740481C1C}">
                          <a14:useLocalDpi xmlns:a14="http://schemas.microsoft.com/office/drawing/2010/main" val="0"/>
                        </a:ext>
                      </a:extLst>
                    </a:blip>
                    <a:stretch>
                      <a:fillRect/>
                    </a:stretch>
                  </pic:blipFill>
                  <pic:spPr>
                    <a:xfrm>
                      <a:off x="0" y="0"/>
                      <a:ext cx="4772815" cy="4677359"/>
                    </a:xfrm>
                    <a:prstGeom prst="rect">
                      <a:avLst/>
                    </a:prstGeom>
                  </pic:spPr>
                </pic:pic>
              </a:graphicData>
            </a:graphic>
          </wp:inline>
        </w:drawing>
      </w:r>
    </w:p>
    <w:p w14:paraId="7C265660" w14:textId="77777777" w:rsidR="003C314D" w:rsidRPr="001C5CD1" w:rsidRDefault="003C314D" w:rsidP="003C314D">
      <w:pPr>
        <w:rPr>
          <w:rFonts w:ascii="Arial" w:hAnsi="Arial" w:cs="Arial"/>
          <w:sz w:val="22"/>
          <w:szCs w:val="22"/>
        </w:rPr>
      </w:pPr>
    </w:p>
    <w:p w14:paraId="4F411ACB" w14:textId="44108C14" w:rsidR="003C314D" w:rsidRDefault="003C314D" w:rsidP="002E5BC0">
      <w:pPr>
        <w:rPr>
          <w:rFonts w:ascii="Arial" w:hAnsi="Arial" w:cs="Arial"/>
          <w:sz w:val="22"/>
          <w:szCs w:val="22"/>
        </w:rPr>
      </w:pPr>
      <w:r w:rsidRPr="00AE02EE">
        <w:rPr>
          <w:rFonts w:ascii="Arial" w:hAnsi="Arial" w:cs="Arial"/>
          <w:b/>
          <w:bCs/>
          <w:sz w:val="22"/>
          <w:szCs w:val="22"/>
        </w:rPr>
        <w:t xml:space="preserve">Supplementary Figure </w:t>
      </w:r>
      <w:r>
        <w:rPr>
          <w:rFonts w:ascii="Arial" w:hAnsi="Arial" w:cs="Arial"/>
          <w:b/>
          <w:bCs/>
          <w:sz w:val="22"/>
          <w:szCs w:val="22"/>
        </w:rPr>
        <w:t>3</w:t>
      </w:r>
      <w:r w:rsidRPr="00AE02EE">
        <w:rPr>
          <w:rFonts w:ascii="Arial" w:hAnsi="Arial" w:cs="Arial"/>
          <w:b/>
          <w:bCs/>
          <w:sz w:val="22"/>
          <w:szCs w:val="22"/>
        </w:rPr>
        <w:t xml:space="preserve">. </w:t>
      </w:r>
      <w:r w:rsidRPr="00AE02EE">
        <w:rPr>
          <w:rFonts w:ascii="Arial" w:hAnsi="Arial" w:cs="Arial"/>
          <w:sz w:val="22"/>
          <w:szCs w:val="22"/>
        </w:rPr>
        <w:t xml:space="preserve">Plot of correlations among population pairwise distance metrics. </w:t>
      </w:r>
      <w:r w:rsidR="002E5BC0">
        <w:rPr>
          <w:rFonts w:ascii="Arial" w:hAnsi="Arial" w:cs="Arial"/>
          <w:sz w:val="22"/>
          <w:szCs w:val="22"/>
        </w:rPr>
        <w:t>In each box, ellipses represent correlation strengths, with tighter, darker ellipses showing stronger correlations and wider, lighter ellipses showing weaker correlations. Positive relationships are shown in blue, and negative relationships are shown in red. Above the diagonal, overlaid orange text shows pairwise correlation coefficients (</w:t>
      </w:r>
      <w:r w:rsidR="002E5BC0">
        <w:rPr>
          <w:rFonts w:ascii="Arial" w:hAnsi="Arial" w:cs="Arial"/>
          <w:i/>
          <w:iCs/>
          <w:sz w:val="22"/>
          <w:szCs w:val="22"/>
        </w:rPr>
        <w:t>r</w:t>
      </w:r>
      <w:r w:rsidR="002E5BC0">
        <w:rPr>
          <w:rFonts w:ascii="Arial" w:hAnsi="Arial" w:cs="Arial"/>
          <w:sz w:val="22"/>
          <w:szCs w:val="22"/>
        </w:rPr>
        <w:t xml:space="preserve">). Below the diagonal, overlaid black text shows </w:t>
      </w:r>
      <w:r w:rsidR="002E5BC0">
        <w:rPr>
          <w:rFonts w:ascii="Arial" w:hAnsi="Arial" w:cs="Arial"/>
          <w:i/>
          <w:iCs/>
          <w:sz w:val="22"/>
          <w:szCs w:val="22"/>
        </w:rPr>
        <w:t>P</w:t>
      </w:r>
      <w:r w:rsidR="002E5BC0">
        <w:rPr>
          <w:rFonts w:ascii="Arial" w:hAnsi="Arial" w:cs="Arial"/>
          <w:sz w:val="22"/>
          <w:szCs w:val="22"/>
        </w:rPr>
        <w:t>-values representing the significance of correlations.</w:t>
      </w:r>
    </w:p>
    <w:p w14:paraId="7584BC0B" w14:textId="7341612D" w:rsidR="008C27A0" w:rsidRPr="001C5CD1" w:rsidRDefault="00833D53" w:rsidP="003C314D">
      <w:pPr>
        <w:rPr>
          <w:rFonts w:ascii="Arial" w:hAnsi="Arial" w:cs="Arial"/>
          <w:sz w:val="22"/>
          <w:szCs w:val="22"/>
        </w:rPr>
      </w:pPr>
      <w:r w:rsidRPr="00833D53">
        <w:rPr>
          <w:rFonts w:ascii="Arial" w:hAnsi="Arial" w:cs="Arial"/>
          <w:noProof/>
          <w:sz w:val="22"/>
          <w:szCs w:val="22"/>
        </w:rPr>
        <w:lastRenderedPageBreak/>
        <w:drawing>
          <wp:inline distT="0" distB="0" distL="0" distR="0" wp14:anchorId="2E39F09D" wp14:editId="7FD074D9">
            <wp:extent cx="5486400" cy="4572000"/>
            <wp:effectExtent l="0" t="0" r="0" b="0"/>
            <wp:docPr id="7" name="Picture 6">
              <a:extLst xmlns:a="http://schemas.openxmlformats.org/drawingml/2006/main">
                <a:ext uri="{FF2B5EF4-FFF2-40B4-BE49-F238E27FC236}">
                  <a16:creationId xmlns:a16="http://schemas.microsoft.com/office/drawing/2014/main" id="{350A7A27-EBFF-7F19-BFDA-C05F6D66D1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350A7A27-EBFF-7F19-BFDA-C05F6D66D156}"/>
                        </a:ext>
                      </a:extLst>
                    </pic:cNvPr>
                    <pic:cNvPicPr>
                      <a:picLocks noChangeAspect="1"/>
                    </pic:cNvPicPr>
                  </pic:nvPicPr>
                  <pic:blipFill>
                    <a:blip r:embed="rId7"/>
                    <a:stretch>
                      <a:fillRect/>
                    </a:stretch>
                  </pic:blipFill>
                  <pic:spPr>
                    <a:xfrm>
                      <a:off x="0" y="0"/>
                      <a:ext cx="5486400" cy="4572000"/>
                    </a:xfrm>
                    <a:prstGeom prst="rect">
                      <a:avLst/>
                    </a:prstGeom>
                  </pic:spPr>
                </pic:pic>
              </a:graphicData>
            </a:graphic>
          </wp:inline>
        </w:drawing>
      </w:r>
    </w:p>
    <w:p w14:paraId="002EE697" w14:textId="77777777" w:rsidR="008C27A0" w:rsidRPr="001C5CD1" w:rsidRDefault="008C27A0" w:rsidP="008C27A0">
      <w:pPr>
        <w:rPr>
          <w:rFonts w:ascii="Arial" w:hAnsi="Arial" w:cs="Arial"/>
          <w:sz w:val="22"/>
          <w:szCs w:val="22"/>
        </w:rPr>
      </w:pPr>
    </w:p>
    <w:p w14:paraId="2250D43F" w14:textId="1BAA2864" w:rsidR="008C27A0" w:rsidRPr="00AE02EE" w:rsidRDefault="008C27A0" w:rsidP="008C27A0">
      <w:pPr>
        <w:rPr>
          <w:rFonts w:ascii="Arial" w:eastAsiaTheme="minorEastAsia" w:hAnsi="Arial" w:cs="Arial"/>
          <w:sz w:val="22"/>
          <w:szCs w:val="22"/>
        </w:rPr>
      </w:pPr>
      <w:r w:rsidRPr="00AE02EE">
        <w:rPr>
          <w:rFonts w:ascii="Arial" w:hAnsi="Arial" w:cs="Arial"/>
          <w:b/>
          <w:bCs/>
          <w:sz w:val="22"/>
          <w:szCs w:val="22"/>
        </w:rPr>
        <w:t xml:space="preserve">Supplementary Figure </w:t>
      </w:r>
      <w:r w:rsidR="003C314D">
        <w:rPr>
          <w:rFonts w:ascii="Arial" w:hAnsi="Arial" w:cs="Arial"/>
          <w:b/>
          <w:bCs/>
          <w:sz w:val="22"/>
          <w:szCs w:val="22"/>
        </w:rPr>
        <w:t>4</w:t>
      </w:r>
      <w:r w:rsidRPr="00AE02EE">
        <w:rPr>
          <w:rFonts w:ascii="Arial" w:hAnsi="Arial" w:cs="Arial"/>
          <w:b/>
          <w:bCs/>
          <w:sz w:val="22"/>
          <w:szCs w:val="22"/>
        </w:rPr>
        <w:t xml:space="preserve">. </w:t>
      </w:r>
      <w:r w:rsidRPr="00AE02EE">
        <w:rPr>
          <w:rFonts w:ascii="Arial" w:eastAsiaTheme="minorEastAsia" w:hAnsi="Arial" w:cs="Arial"/>
          <w:sz w:val="22"/>
          <w:szCs w:val="22"/>
        </w:rPr>
        <w:t xml:space="preserve">Loading of underlying vital rate elasticities onto axes 1 and 2 of the demographic PCA defined by 12 vital rates. Vital rates are defined in </w:t>
      </w:r>
      <w:r w:rsidRPr="00AE02EE">
        <w:rPr>
          <w:rFonts w:ascii="Arial" w:eastAsiaTheme="minorEastAsia" w:hAnsi="Arial" w:cs="Arial"/>
          <w:b/>
          <w:bCs/>
          <w:sz w:val="22"/>
          <w:szCs w:val="22"/>
        </w:rPr>
        <w:t xml:space="preserve">Appendix S1 </w:t>
      </w:r>
      <w:r w:rsidRPr="00AE02EE">
        <w:rPr>
          <w:rFonts w:ascii="Arial" w:eastAsiaTheme="minorEastAsia" w:hAnsi="Arial" w:cs="Arial"/>
          <w:sz w:val="22"/>
          <w:szCs w:val="22"/>
        </w:rPr>
        <w:t xml:space="preserve">and </w:t>
      </w:r>
      <w:r w:rsidRPr="00AE02EE">
        <w:rPr>
          <w:rFonts w:ascii="Arial" w:eastAsiaTheme="minorEastAsia" w:hAnsi="Arial" w:cs="Arial"/>
          <w:b/>
          <w:bCs/>
          <w:sz w:val="22"/>
          <w:szCs w:val="22"/>
        </w:rPr>
        <w:t>Supplementary Figure 1</w:t>
      </w:r>
      <w:r w:rsidRPr="00AE02EE">
        <w:rPr>
          <w:rFonts w:ascii="Arial" w:eastAsiaTheme="minorEastAsia" w:hAnsi="Arial" w:cs="Arial"/>
          <w:sz w:val="22"/>
          <w:szCs w:val="22"/>
        </w:rPr>
        <w:t>.</w:t>
      </w:r>
    </w:p>
    <w:p w14:paraId="11EB40DE" w14:textId="77777777" w:rsidR="008C27A0" w:rsidRPr="00AE02EE" w:rsidRDefault="008C27A0" w:rsidP="008C27A0">
      <w:pPr>
        <w:rPr>
          <w:rFonts w:ascii="Arial" w:eastAsiaTheme="minorEastAsia" w:hAnsi="Arial" w:cs="Arial"/>
          <w:sz w:val="22"/>
          <w:szCs w:val="22"/>
        </w:rPr>
      </w:pPr>
      <w:r w:rsidRPr="00AE02EE">
        <w:rPr>
          <w:rFonts w:ascii="Arial" w:eastAsiaTheme="minorEastAsia" w:hAnsi="Arial" w:cs="Arial"/>
          <w:sz w:val="22"/>
          <w:szCs w:val="22"/>
        </w:rPr>
        <w:br w:type="page"/>
      </w:r>
    </w:p>
    <w:p w14:paraId="09244D8F" w14:textId="77777777" w:rsidR="008C27A0" w:rsidRPr="001C5CD1" w:rsidRDefault="008C27A0" w:rsidP="008C27A0">
      <w:pPr>
        <w:rPr>
          <w:rFonts w:ascii="Arial" w:hAnsi="Arial" w:cs="Arial"/>
          <w:sz w:val="22"/>
          <w:szCs w:val="22"/>
        </w:rPr>
      </w:pPr>
      <w:r w:rsidRPr="00AE02EE">
        <w:rPr>
          <w:rFonts w:ascii="Arial" w:hAnsi="Arial" w:cs="Arial"/>
          <w:b/>
          <w:bCs/>
          <w:noProof/>
          <w:sz w:val="22"/>
          <w:szCs w:val="22"/>
        </w:rPr>
        <w:lastRenderedPageBreak/>
        <w:drawing>
          <wp:inline distT="0" distB="0" distL="0" distR="0" wp14:anchorId="1EE070F5" wp14:editId="235A262C">
            <wp:extent cx="5943600" cy="4949190"/>
            <wp:effectExtent l="0" t="0" r="0" b="0"/>
            <wp:docPr id="1307793956" name="Picture 1307793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8">
                      <a:extLst>
                        <a:ext uri="{28A0092B-C50C-407E-A947-70E740481C1C}">
                          <a14:useLocalDpi xmlns:a14="http://schemas.microsoft.com/office/drawing/2010/main" val="0"/>
                        </a:ext>
                      </a:extLst>
                    </a:blip>
                    <a:stretch>
                      <a:fillRect/>
                    </a:stretch>
                  </pic:blipFill>
                  <pic:spPr>
                    <a:xfrm>
                      <a:off x="0" y="0"/>
                      <a:ext cx="5943600" cy="4949190"/>
                    </a:xfrm>
                    <a:prstGeom prst="rect">
                      <a:avLst/>
                    </a:prstGeom>
                  </pic:spPr>
                </pic:pic>
              </a:graphicData>
            </a:graphic>
          </wp:inline>
        </w:drawing>
      </w:r>
    </w:p>
    <w:p w14:paraId="50C0104F" w14:textId="77777777" w:rsidR="008C27A0" w:rsidRPr="001C5CD1" w:rsidRDefault="008C27A0" w:rsidP="008C27A0">
      <w:pPr>
        <w:rPr>
          <w:rFonts w:ascii="Arial" w:hAnsi="Arial" w:cs="Arial"/>
          <w:sz w:val="22"/>
          <w:szCs w:val="22"/>
        </w:rPr>
      </w:pPr>
    </w:p>
    <w:p w14:paraId="151FE99E" w14:textId="1F853A16" w:rsidR="008C27A0" w:rsidRPr="001C5CD1" w:rsidRDefault="008C27A0" w:rsidP="008C27A0">
      <w:pPr>
        <w:rPr>
          <w:rFonts w:ascii="Arial" w:hAnsi="Arial" w:cs="Arial"/>
          <w:sz w:val="22"/>
          <w:szCs w:val="22"/>
        </w:rPr>
      </w:pPr>
      <w:r w:rsidRPr="00AE02EE">
        <w:rPr>
          <w:rFonts w:ascii="Arial" w:hAnsi="Arial" w:cs="Arial"/>
          <w:b/>
          <w:bCs/>
          <w:sz w:val="22"/>
          <w:szCs w:val="22"/>
        </w:rPr>
        <w:t xml:space="preserve">Supplementary Figure 5. </w:t>
      </w:r>
      <w:r w:rsidRPr="00AE02EE">
        <w:rPr>
          <w:rFonts w:ascii="Arial" w:eastAsiaTheme="minorEastAsia" w:hAnsi="Arial" w:cs="Arial"/>
          <w:sz w:val="22"/>
          <w:szCs w:val="22"/>
        </w:rPr>
        <w:t xml:space="preserve">Loading of underlying variables onto axes 1 and 2 of the environmental PCA. Across all vectors, abbreviations are as follows: </w:t>
      </w:r>
      <w:r w:rsidR="0099797C">
        <w:rPr>
          <w:rFonts w:ascii="Arial" w:eastAsiaTheme="minorEastAsia" w:hAnsi="Arial" w:cs="Arial"/>
          <w:sz w:val="22"/>
          <w:szCs w:val="22"/>
        </w:rPr>
        <w:t xml:space="preserve">SD = standard deviation, </w:t>
      </w:r>
      <w:r w:rsidRPr="00AE02EE">
        <w:rPr>
          <w:rFonts w:ascii="Arial" w:eastAsiaTheme="minorEastAsia" w:hAnsi="Arial" w:cs="Arial"/>
          <w:sz w:val="22"/>
          <w:szCs w:val="22"/>
        </w:rPr>
        <w:t>T = temperature, P = precipitation, Rad = solar radiation; subscripts are as follows: W = winter, S = spring.</w:t>
      </w:r>
      <w:r w:rsidRPr="001C5CD1">
        <w:rPr>
          <w:rFonts w:ascii="Arial" w:hAnsi="Arial" w:cs="Arial"/>
          <w:sz w:val="22"/>
          <w:szCs w:val="22"/>
        </w:rPr>
        <w:br w:type="page"/>
      </w:r>
    </w:p>
    <w:p w14:paraId="04520355" w14:textId="1A744FA7" w:rsidR="008C27A0" w:rsidRPr="001C5CD1" w:rsidRDefault="008C27A0" w:rsidP="008C27A0">
      <w:pPr>
        <w:rPr>
          <w:rFonts w:ascii="Arial" w:hAnsi="Arial" w:cs="Arial"/>
          <w:sz w:val="22"/>
          <w:szCs w:val="22"/>
        </w:rPr>
      </w:pPr>
    </w:p>
    <w:p w14:paraId="59567871" w14:textId="355903FF" w:rsidR="008C27A0" w:rsidRPr="001C5CD1" w:rsidRDefault="002E5BC0" w:rsidP="002E5BC0">
      <w:pPr>
        <w:ind w:right="-720" w:hanging="720"/>
        <w:rPr>
          <w:rFonts w:ascii="Arial" w:hAnsi="Arial" w:cs="Arial"/>
          <w:sz w:val="22"/>
          <w:szCs w:val="22"/>
        </w:rPr>
      </w:pPr>
      <w:r>
        <w:rPr>
          <w:rFonts w:ascii="Arial" w:hAnsi="Arial" w:cs="Arial"/>
          <w:noProof/>
          <w:sz w:val="22"/>
          <w:szCs w:val="22"/>
          <w14:ligatures w14:val="standardContextual"/>
        </w:rPr>
        <w:drawing>
          <wp:inline distT="0" distB="0" distL="0" distR="0" wp14:anchorId="32FB20BC" wp14:editId="16F60C0A">
            <wp:extent cx="6990080" cy="6464330"/>
            <wp:effectExtent l="0" t="0" r="0" b="0"/>
            <wp:docPr id="8064472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447229" name="Picture 806447229"/>
                    <pic:cNvPicPr/>
                  </pic:nvPicPr>
                  <pic:blipFill>
                    <a:blip r:embed="rId9">
                      <a:extLst>
                        <a:ext uri="{28A0092B-C50C-407E-A947-70E740481C1C}">
                          <a14:useLocalDpi xmlns:a14="http://schemas.microsoft.com/office/drawing/2010/main" val="0"/>
                        </a:ext>
                      </a:extLst>
                    </a:blip>
                    <a:stretch>
                      <a:fillRect/>
                    </a:stretch>
                  </pic:blipFill>
                  <pic:spPr>
                    <a:xfrm>
                      <a:off x="0" y="0"/>
                      <a:ext cx="6997227" cy="6470939"/>
                    </a:xfrm>
                    <a:prstGeom prst="rect">
                      <a:avLst/>
                    </a:prstGeom>
                  </pic:spPr>
                </pic:pic>
              </a:graphicData>
            </a:graphic>
          </wp:inline>
        </w:drawing>
      </w:r>
    </w:p>
    <w:p w14:paraId="65577977" w14:textId="4936DACB" w:rsidR="008C27A0" w:rsidRPr="001C5CD1" w:rsidRDefault="008C27A0" w:rsidP="008C27A0">
      <w:pPr>
        <w:rPr>
          <w:rFonts w:ascii="Arial" w:hAnsi="Arial" w:cs="Arial"/>
          <w:sz w:val="22"/>
          <w:szCs w:val="22"/>
        </w:rPr>
      </w:pPr>
      <w:r w:rsidRPr="00AE02EE">
        <w:rPr>
          <w:rFonts w:ascii="Arial" w:hAnsi="Arial" w:cs="Arial"/>
          <w:b/>
          <w:bCs/>
          <w:sz w:val="22"/>
          <w:szCs w:val="22"/>
        </w:rPr>
        <w:t xml:space="preserve">Supplementary Figure </w:t>
      </w:r>
      <w:r w:rsidR="003C314D">
        <w:rPr>
          <w:rFonts w:ascii="Arial" w:hAnsi="Arial" w:cs="Arial"/>
          <w:b/>
          <w:bCs/>
          <w:sz w:val="22"/>
          <w:szCs w:val="22"/>
        </w:rPr>
        <w:t>6</w:t>
      </w:r>
      <w:r w:rsidRPr="00AE02EE">
        <w:rPr>
          <w:rFonts w:ascii="Arial" w:hAnsi="Arial" w:cs="Arial"/>
          <w:b/>
          <w:bCs/>
          <w:sz w:val="22"/>
          <w:szCs w:val="22"/>
        </w:rPr>
        <w:t xml:space="preserve">. </w:t>
      </w:r>
      <w:r w:rsidR="00432F10" w:rsidRPr="00A60A4A">
        <w:rPr>
          <w:rFonts w:ascii="Arial" w:hAnsi="Arial" w:cs="Arial"/>
          <w:sz w:val="22"/>
          <w:szCs w:val="22"/>
        </w:rPr>
        <w:t xml:space="preserve">Linear </w:t>
      </w:r>
      <w:r w:rsidR="00432F10">
        <w:rPr>
          <w:rFonts w:ascii="Arial" w:eastAsiaTheme="minorEastAsia" w:hAnsi="Arial" w:cs="Arial"/>
          <w:sz w:val="22"/>
          <w:szCs w:val="22"/>
        </w:rPr>
        <w:t>r</w:t>
      </w:r>
      <w:r w:rsidR="00432F10" w:rsidRPr="00AE02EE">
        <w:rPr>
          <w:rFonts w:ascii="Arial" w:eastAsiaTheme="minorEastAsia" w:hAnsi="Arial" w:cs="Arial"/>
          <w:sz w:val="22"/>
          <w:szCs w:val="22"/>
        </w:rPr>
        <w:t xml:space="preserve">egressions </w:t>
      </w:r>
      <w:r w:rsidRPr="00AE02EE">
        <w:rPr>
          <w:rFonts w:ascii="Arial" w:eastAsiaTheme="minorEastAsia" w:hAnsi="Arial" w:cs="Arial"/>
          <w:sz w:val="22"/>
          <w:szCs w:val="22"/>
        </w:rPr>
        <w:t xml:space="preserve">of seed number on fruit mass from Cohort 2 of the reciprocal transplant experiment. Separate regression models were fit </w:t>
      </w:r>
      <w:r w:rsidRPr="00AE02EE">
        <w:rPr>
          <w:rFonts w:ascii="Arial" w:hAnsi="Arial" w:cs="Arial"/>
          <w:sz w:val="22"/>
          <w:szCs w:val="22"/>
        </w:rPr>
        <w:t xml:space="preserve">for fruits without </w:t>
      </w:r>
      <w:r w:rsidRPr="00AE02EE">
        <w:rPr>
          <w:rFonts w:ascii="Arial" w:eastAsiaTheme="minorEastAsia" w:hAnsi="Arial" w:cs="Arial"/>
          <w:sz w:val="22"/>
          <w:szCs w:val="22"/>
        </w:rPr>
        <w:t>(</w:t>
      </w:r>
      <w:r w:rsidRPr="00AE02EE">
        <w:rPr>
          <w:rFonts w:ascii="Arial" w:eastAsiaTheme="minorEastAsia" w:hAnsi="Arial" w:cs="Arial"/>
          <w:b/>
          <w:bCs/>
          <w:sz w:val="22"/>
          <w:szCs w:val="22"/>
        </w:rPr>
        <w:t>a</w:t>
      </w:r>
      <w:r w:rsidRPr="00AE02EE">
        <w:rPr>
          <w:rFonts w:ascii="Arial" w:eastAsiaTheme="minorEastAsia" w:hAnsi="Arial" w:cs="Arial"/>
          <w:sz w:val="22"/>
          <w:szCs w:val="22"/>
        </w:rPr>
        <w:t xml:space="preserve">) and </w:t>
      </w:r>
      <w:r w:rsidRPr="00AE02EE">
        <w:rPr>
          <w:rFonts w:ascii="Arial" w:hAnsi="Arial" w:cs="Arial"/>
          <w:sz w:val="22"/>
          <w:szCs w:val="22"/>
        </w:rPr>
        <w:t>with</w:t>
      </w:r>
      <w:r w:rsidRPr="00AE02EE">
        <w:rPr>
          <w:rFonts w:ascii="Arial" w:eastAsiaTheme="minorEastAsia" w:hAnsi="Arial" w:cs="Arial"/>
          <w:sz w:val="22"/>
          <w:szCs w:val="22"/>
        </w:rPr>
        <w:t xml:space="preserve"> (</w:t>
      </w:r>
      <w:r w:rsidRPr="00AE02EE">
        <w:rPr>
          <w:rFonts w:ascii="Arial" w:eastAsiaTheme="minorEastAsia" w:hAnsi="Arial" w:cs="Arial"/>
          <w:b/>
          <w:bCs/>
          <w:sz w:val="22"/>
          <w:szCs w:val="22"/>
        </w:rPr>
        <w:t>b</w:t>
      </w:r>
      <w:r w:rsidRPr="00AE02EE">
        <w:rPr>
          <w:rFonts w:ascii="Arial" w:eastAsiaTheme="minorEastAsia" w:hAnsi="Arial" w:cs="Arial"/>
          <w:sz w:val="22"/>
          <w:szCs w:val="22"/>
        </w:rPr>
        <w:t xml:space="preserve">) </w:t>
      </w:r>
      <w:r w:rsidRPr="00AE02EE">
        <w:rPr>
          <w:rFonts w:ascii="Arial" w:hAnsi="Arial" w:cs="Arial"/>
          <w:sz w:val="22"/>
          <w:szCs w:val="22"/>
        </w:rPr>
        <w:t>herbivore damage</w:t>
      </w:r>
      <w:r w:rsidRPr="00AE02EE">
        <w:rPr>
          <w:rFonts w:ascii="Arial" w:eastAsiaTheme="minorEastAsia" w:hAnsi="Arial" w:cs="Arial"/>
          <w:sz w:val="22"/>
          <w:szCs w:val="22"/>
        </w:rPr>
        <w:t xml:space="preserve"> in each site (facets) and source population (color and pattern) combination.</w:t>
      </w:r>
      <w:r w:rsidRPr="001C5CD1">
        <w:rPr>
          <w:rFonts w:ascii="Arial" w:hAnsi="Arial" w:cs="Arial"/>
          <w:sz w:val="22"/>
          <w:szCs w:val="22"/>
        </w:rPr>
        <w:br w:type="page"/>
      </w:r>
    </w:p>
    <w:p w14:paraId="67DBB214" w14:textId="783895ED" w:rsidR="008C27A0" w:rsidRPr="001C5CD1" w:rsidRDefault="008C27A0" w:rsidP="008C27A0">
      <w:pPr>
        <w:rPr>
          <w:rFonts w:ascii="Arial" w:hAnsi="Arial" w:cs="Arial"/>
          <w:sz w:val="22"/>
          <w:szCs w:val="22"/>
        </w:rPr>
      </w:pPr>
    </w:p>
    <w:p w14:paraId="724BA006" w14:textId="63086107" w:rsidR="008C27A0" w:rsidRPr="001C5CD1" w:rsidRDefault="002E5BC0" w:rsidP="002E5BC0">
      <w:pPr>
        <w:jc w:val="center"/>
        <w:rPr>
          <w:rFonts w:ascii="Arial" w:hAnsi="Arial" w:cs="Arial"/>
          <w:sz w:val="22"/>
          <w:szCs w:val="22"/>
        </w:rPr>
      </w:pPr>
      <w:r>
        <w:rPr>
          <w:rFonts w:ascii="Arial" w:hAnsi="Arial" w:cs="Arial"/>
          <w:noProof/>
          <w:sz w:val="22"/>
          <w:szCs w:val="22"/>
          <w14:ligatures w14:val="standardContextual"/>
        </w:rPr>
        <w:drawing>
          <wp:inline distT="0" distB="0" distL="0" distR="0" wp14:anchorId="537F2614" wp14:editId="13231EE5">
            <wp:extent cx="5364480" cy="4785621"/>
            <wp:effectExtent l="0" t="0" r="0" b="2540"/>
            <wp:docPr id="4736418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641853" name="Picture 473641853"/>
                    <pic:cNvPicPr/>
                  </pic:nvPicPr>
                  <pic:blipFill>
                    <a:blip r:embed="rId10">
                      <a:extLst>
                        <a:ext uri="{28A0092B-C50C-407E-A947-70E740481C1C}">
                          <a14:useLocalDpi xmlns:a14="http://schemas.microsoft.com/office/drawing/2010/main" val="0"/>
                        </a:ext>
                      </a:extLst>
                    </a:blip>
                    <a:stretch>
                      <a:fillRect/>
                    </a:stretch>
                  </pic:blipFill>
                  <pic:spPr>
                    <a:xfrm>
                      <a:off x="0" y="0"/>
                      <a:ext cx="5366566" cy="4787482"/>
                    </a:xfrm>
                    <a:prstGeom prst="rect">
                      <a:avLst/>
                    </a:prstGeom>
                  </pic:spPr>
                </pic:pic>
              </a:graphicData>
            </a:graphic>
          </wp:inline>
        </w:drawing>
      </w:r>
    </w:p>
    <w:p w14:paraId="5A47028F" w14:textId="44D3CEEE" w:rsidR="008C27A0" w:rsidRPr="001C5CD1" w:rsidRDefault="008C27A0" w:rsidP="008C27A0">
      <w:pPr>
        <w:rPr>
          <w:rFonts w:ascii="Arial" w:hAnsi="Arial" w:cs="Arial"/>
          <w:sz w:val="22"/>
          <w:szCs w:val="22"/>
        </w:rPr>
      </w:pPr>
      <w:r w:rsidRPr="00AE02EE">
        <w:rPr>
          <w:rFonts w:ascii="Arial" w:hAnsi="Arial" w:cs="Arial"/>
          <w:b/>
          <w:bCs/>
          <w:sz w:val="22"/>
          <w:szCs w:val="22"/>
        </w:rPr>
        <w:t xml:space="preserve">Supplementary Figure </w:t>
      </w:r>
      <w:r w:rsidR="003C314D">
        <w:rPr>
          <w:rFonts w:ascii="Arial" w:hAnsi="Arial" w:cs="Arial"/>
          <w:b/>
          <w:bCs/>
          <w:sz w:val="22"/>
          <w:szCs w:val="22"/>
        </w:rPr>
        <w:t>7</w:t>
      </w:r>
      <w:r w:rsidRPr="00AE02EE">
        <w:rPr>
          <w:rFonts w:ascii="Arial" w:hAnsi="Arial" w:cs="Arial"/>
          <w:b/>
          <w:bCs/>
          <w:sz w:val="22"/>
          <w:szCs w:val="22"/>
        </w:rPr>
        <w:t xml:space="preserve">. </w:t>
      </w:r>
      <w:r w:rsidRPr="00AE02EE">
        <w:rPr>
          <w:rFonts w:ascii="Arial" w:hAnsi="Arial" w:cs="Arial"/>
          <w:sz w:val="22"/>
          <w:szCs w:val="22"/>
        </w:rPr>
        <w:t xml:space="preserve">Correlation between predicted and </w:t>
      </w:r>
      <w:r w:rsidR="0099797C">
        <w:rPr>
          <w:rFonts w:ascii="Arial" w:hAnsi="Arial" w:cs="Arial"/>
          <w:sz w:val="22"/>
          <w:szCs w:val="22"/>
        </w:rPr>
        <w:t>observed</w:t>
      </w:r>
      <w:r w:rsidRPr="00AE02EE">
        <w:rPr>
          <w:rFonts w:ascii="Arial" w:hAnsi="Arial" w:cs="Arial"/>
          <w:sz w:val="22"/>
          <w:szCs w:val="22"/>
        </w:rPr>
        <w:t xml:space="preserve"> seed number among individuals for whom seeds were counted in Cohort 2 of the reciprocal transplant experiment. Symbol shapes indicate source populations, and symbol colors indicate the transplant site. The red dashed line denotes a 1:1 relationship between predicted and observed values.</w:t>
      </w:r>
      <w:r w:rsidRPr="00AE02EE">
        <w:rPr>
          <w:rFonts w:ascii="Arial" w:hAnsi="Arial" w:cs="Arial"/>
          <w:sz w:val="22"/>
          <w:szCs w:val="22"/>
        </w:rPr>
        <w:br w:type="page"/>
      </w:r>
    </w:p>
    <w:p w14:paraId="713A15DE" w14:textId="77777777" w:rsidR="008C27A0" w:rsidRPr="001C5CD1" w:rsidRDefault="008C27A0" w:rsidP="008C27A0">
      <w:pPr>
        <w:rPr>
          <w:rFonts w:ascii="Arial" w:hAnsi="Arial" w:cs="Arial"/>
          <w:sz w:val="22"/>
          <w:szCs w:val="22"/>
        </w:rPr>
      </w:pPr>
      <w:r w:rsidRPr="00AE02EE">
        <w:rPr>
          <w:rFonts w:ascii="Arial" w:hAnsi="Arial" w:cs="Arial"/>
          <w:b/>
          <w:bCs/>
          <w:noProof/>
          <w:sz w:val="22"/>
          <w:szCs w:val="22"/>
        </w:rPr>
        <w:lastRenderedPageBreak/>
        <w:drawing>
          <wp:inline distT="0" distB="0" distL="0" distR="0" wp14:anchorId="3C8DAE80" wp14:editId="226C3C3E">
            <wp:extent cx="5943600" cy="4741545"/>
            <wp:effectExtent l="0" t="0" r="0" b="0"/>
            <wp:docPr id="626074296" name="Picture 626074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4741545"/>
                    </a:xfrm>
                    <a:prstGeom prst="rect">
                      <a:avLst/>
                    </a:prstGeom>
                  </pic:spPr>
                </pic:pic>
              </a:graphicData>
            </a:graphic>
          </wp:inline>
        </w:drawing>
      </w:r>
    </w:p>
    <w:p w14:paraId="5C65D165" w14:textId="77777777" w:rsidR="008C27A0" w:rsidRPr="001C5CD1" w:rsidRDefault="008C27A0" w:rsidP="008C27A0">
      <w:pPr>
        <w:rPr>
          <w:rFonts w:ascii="Arial" w:hAnsi="Arial" w:cs="Arial"/>
          <w:sz w:val="22"/>
          <w:szCs w:val="22"/>
        </w:rPr>
      </w:pPr>
    </w:p>
    <w:p w14:paraId="491EF153" w14:textId="0A16BBE8" w:rsidR="008C27A0" w:rsidRPr="00AE02EE" w:rsidRDefault="008C27A0" w:rsidP="008C27A0">
      <w:pPr>
        <w:rPr>
          <w:rFonts w:ascii="Arial" w:hAnsi="Arial" w:cs="Arial"/>
          <w:sz w:val="22"/>
          <w:szCs w:val="22"/>
        </w:rPr>
      </w:pPr>
      <w:r w:rsidRPr="00AE02EE">
        <w:rPr>
          <w:rFonts w:ascii="Arial" w:hAnsi="Arial" w:cs="Arial"/>
          <w:b/>
          <w:bCs/>
          <w:sz w:val="22"/>
          <w:szCs w:val="22"/>
        </w:rPr>
        <w:t xml:space="preserve">Supplementary Figure </w:t>
      </w:r>
      <w:r w:rsidR="003C314D">
        <w:rPr>
          <w:rFonts w:ascii="Arial" w:hAnsi="Arial" w:cs="Arial"/>
          <w:b/>
          <w:bCs/>
          <w:sz w:val="22"/>
          <w:szCs w:val="22"/>
        </w:rPr>
        <w:t>8</w:t>
      </w:r>
      <w:r w:rsidRPr="00AE02EE">
        <w:rPr>
          <w:rFonts w:ascii="Arial" w:hAnsi="Arial" w:cs="Arial"/>
          <w:b/>
          <w:bCs/>
          <w:sz w:val="22"/>
          <w:szCs w:val="22"/>
        </w:rPr>
        <w:t xml:space="preserve">. </w:t>
      </w:r>
      <w:r w:rsidRPr="00AE02EE">
        <w:rPr>
          <w:rFonts w:ascii="Arial" w:hAnsi="Arial" w:cs="Arial"/>
          <w:sz w:val="22"/>
          <w:szCs w:val="22"/>
        </w:rPr>
        <w:t>Variation in temperature (top) and precipitation (bottom) in the winter (left) and spring (right) seasons throughout our environmental record (2005-2021). Thin gray lines show the yearly trends in seasonal climatic variation across populations, plotted against longitude (west to east, from the range center toward the eastern range edge). The thick lines show the fitted relationships regressing each variable on longitude across all years of data (black line), in Cohort 1 of the transplant (blue line), and Cohort 2 of the transplant (orange line). Notably, transplants in Cohort 1 experienced a particularly wet winter that reversed the typical shallow decline in precipitation toward the range edge.</w:t>
      </w:r>
      <w:r w:rsidRPr="00AE02EE">
        <w:rPr>
          <w:rFonts w:ascii="Arial" w:hAnsi="Arial" w:cs="Arial"/>
          <w:sz w:val="22"/>
          <w:szCs w:val="22"/>
        </w:rPr>
        <w:br w:type="page"/>
      </w:r>
    </w:p>
    <w:p w14:paraId="431CCAA1" w14:textId="77777777" w:rsidR="008C27A0" w:rsidRPr="001C5CD1" w:rsidRDefault="008C27A0" w:rsidP="008C27A0">
      <w:pPr>
        <w:rPr>
          <w:rFonts w:ascii="Arial" w:hAnsi="Arial" w:cs="Arial"/>
          <w:sz w:val="22"/>
          <w:szCs w:val="22"/>
        </w:rPr>
      </w:pPr>
      <w:r w:rsidRPr="00AE02EE">
        <w:rPr>
          <w:rFonts w:ascii="Arial" w:hAnsi="Arial" w:cs="Arial"/>
          <w:b/>
          <w:bCs/>
          <w:noProof/>
          <w:sz w:val="22"/>
          <w:szCs w:val="22"/>
        </w:rPr>
        <w:lastRenderedPageBreak/>
        <w:drawing>
          <wp:inline distT="0" distB="0" distL="0" distR="0" wp14:anchorId="2D4FE4E6" wp14:editId="6D0D253E">
            <wp:extent cx="5943600" cy="2550795"/>
            <wp:effectExtent l="0" t="0" r="0" b="1905"/>
            <wp:docPr id="12484411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04615" name=""/>
                    <pic:cNvPicPr/>
                  </pic:nvPicPr>
                  <pic:blipFill>
                    <a:blip r:embed="rId12"/>
                    <a:stretch>
                      <a:fillRect/>
                    </a:stretch>
                  </pic:blipFill>
                  <pic:spPr>
                    <a:xfrm>
                      <a:off x="0" y="0"/>
                      <a:ext cx="5943600" cy="2550795"/>
                    </a:xfrm>
                    <a:prstGeom prst="rect">
                      <a:avLst/>
                    </a:prstGeom>
                  </pic:spPr>
                </pic:pic>
              </a:graphicData>
            </a:graphic>
          </wp:inline>
        </w:drawing>
      </w:r>
    </w:p>
    <w:p w14:paraId="42965549" w14:textId="77777777" w:rsidR="008C27A0" w:rsidRPr="001C5CD1" w:rsidRDefault="008C27A0" w:rsidP="008C27A0">
      <w:pPr>
        <w:rPr>
          <w:rFonts w:ascii="Arial" w:hAnsi="Arial" w:cs="Arial"/>
          <w:sz w:val="22"/>
          <w:szCs w:val="22"/>
        </w:rPr>
      </w:pPr>
    </w:p>
    <w:p w14:paraId="1C52A059" w14:textId="7DBFDF70" w:rsidR="008C27A0" w:rsidRPr="00AE02EE" w:rsidRDefault="008C27A0" w:rsidP="008C27A0">
      <w:pPr>
        <w:rPr>
          <w:rFonts w:ascii="Arial" w:eastAsiaTheme="minorEastAsia" w:hAnsi="Arial" w:cs="Arial"/>
          <w:sz w:val="22"/>
          <w:szCs w:val="22"/>
        </w:rPr>
      </w:pPr>
      <w:r w:rsidRPr="00AE02EE">
        <w:rPr>
          <w:rFonts w:ascii="Arial" w:hAnsi="Arial" w:cs="Arial"/>
          <w:b/>
          <w:bCs/>
          <w:sz w:val="22"/>
          <w:szCs w:val="22"/>
        </w:rPr>
        <w:t xml:space="preserve">Supplementary Figure </w:t>
      </w:r>
      <w:r w:rsidR="003C314D">
        <w:rPr>
          <w:rFonts w:ascii="Arial" w:hAnsi="Arial" w:cs="Arial"/>
          <w:b/>
          <w:bCs/>
          <w:sz w:val="22"/>
          <w:szCs w:val="22"/>
        </w:rPr>
        <w:t>9</w:t>
      </w:r>
      <w:r w:rsidRPr="00AE02EE">
        <w:rPr>
          <w:rFonts w:ascii="Arial" w:hAnsi="Arial" w:cs="Arial"/>
          <w:b/>
          <w:bCs/>
          <w:sz w:val="22"/>
          <w:szCs w:val="22"/>
        </w:rPr>
        <w:t xml:space="preserve">. </w:t>
      </w:r>
      <w:r w:rsidRPr="00AE02EE">
        <w:rPr>
          <w:rFonts w:ascii="Arial" w:hAnsi="Arial" w:cs="Arial"/>
          <w:sz w:val="22"/>
          <w:szCs w:val="22"/>
        </w:rPr>
        <w:t xml:space="preserve">Relationships between population-mean LF local adaptation and long-term population growth rates. Colors of data points indicate population pairs as in </w:t>
      </w:r>
      <w:r w:rsidRPr="00AE02EE">
        <w:rPr>
          <w:rFonts w:ascii="Arial" w:hAnsi="Arial" w:cs="Arial"/>
          <w:b/>
          <w:bCs/>
          <w:iCs/>
          <w:sz w:val="22"/>
          <w:szCs w:val="22"/>
        </w:rPr>
        <w:t>Figure 1</w:t>
      </w:r>
      <w:r w:rsidRPr="00AE02EE">
        <w:rPr>
          <w:rFonts w:ascii="Arial" w:hAnsi="Arial" w:cs="Arial"/>
          <w:iCs/>
          <w:sz w:val="22"/>
          <w:szCs w:val="22"/>
        </w:rPr>
        <w:t>.</w:t>
      </w:r>
      <w:r w:rsidRPr="00AE02EE">
        <w:rPr>
          <w:rFonts w:ascii="Arial" w:hAnsi="Arial" w:cs="Arial"/>
          <w:sz w:val="22"/>
          <w:szCs w:val="22"/>
        </w:rPr>
        <w:t xml:space="preserve"> Black and gray bands represent the fitted line and 95% prediction interval for a weighted regression accounting for differences in the amount of data informing estimates of population-mean local adaptation for Set I vs. Set II populations (see </w:t>
      </w:r>
      <w:r w:rsidRPr="00AE02EE">
        <w:rPr>
          <w:rFonts w:ascii="Arial" w:hAnsi="Arial" w:cs="Arial"/>
          <w:b/>
          <w:bCs/>
          <w:sz w:val="22"/>
          <w:szCs w:val="22"/>
        </w:rPr>
        <w:t>Methods</w:t>
      </w:r>
      <w:r w:rsidRPr="00AE02EE">
        <w:rPr>
          <w:rFonts w:ascii="Arial" w:hAnsi="Arial" w:cs="Arial"/>
          <w:sz w:val="22"/>
          <w:szCs w:val="22"/>
        </w:rPr>
        <w:t xml:space="preserve">). </w:t>
      </w:r>
      <w:r w:rsidRPr="00AE02EE">
        <w:rPr>
          <w:rFonts w:ascii="Arial" w:eastAsiaTheme="minorEastAsia" w:hAnsi="Arial" w:cs="Arial"/>
          <w:i/>
          <w:iCs/>
          <w:sz w:val="22"/>
          <w:szCs w:val="22"/>
        </w:rPr>
        <w:t>P</w:t>
      </w:r>
      <w:r w:rsidRPr="00AE02EE">
        <w:rPr>
          <w:rFonts w:ascii="Arial" w:eastAsiaTheme="minorEastAsia" w:hAnsi="Arial" w:cs="Arial"/>
          <w:sz w:val="22"/>
          <w:szCs w:val="22"/>
        </w:rPr>
        <w:t xml:space="preserve"> values in each pane</w:t>
      </w:r>
      <w:r w:rsidR="00432F10">
        <w:rPr>
          <w:rFonts w:ascii="Arial" w:eastAsiaTheme="minorEastAsia" w:hAnsi="Arial" w:cs="Arial"/>
          <w:sz w:val="22"/>
          <w:szCs w:val="22"/>
        </w:rPr>
        <w:t>l</w:t>
      </w:r>
      <w:r w:rsidRPr="00AE02EE">
        <w:rPr>
          <w:rFonts w:ascii="Arial" w:eastAsiaTheme="minorEastAsia" w:hAnsi="Arial" w:cs="Arial"/>
          <w:sz w:val="22"/>
          <w:szCs w:val="22"/>
        </w:rPr>
        <w:t xml:space="preserve"> represent significance </w:t>
      </w:r>
      <w:r w:rsidR="009A267E">
        <w:rPr>
          <w:rFonts w:ascii="Arial" w:eastAsiaTheme="minorEastAsia" w:hAnsi="Arial" w:cs="Arial"/>
          <w:sz w:val="22"/>
          <w:szCs w:val="22"/>
        </w:rPr>
        <w:t xml:space="preserve">of linear and quadratic effects of </w:t>
      </w:r>
      <w:r w:rsidR="009A267E" w:rsidRPr="004509F3">
        <w:rPr>
          <w:rFonts w:ascii="Arial" w:hAnsi="Arial" w:cs="Arial"/>
          <w:sz w:val="22"/>
          <w:szCs w:val="22"/>
        </w:rPr>
        <w:t>λ</w:t>
      </w:r>
      <w:r w:rsidR="009A267E" w:rsidRPr="004509F3">
        <w:rPr>
          <w:rFonts w:ascii="Arial" w:hAnsi="Arial" w:cs="Arial"/>
          <w:sz w:val="22"/>
          <w:szCs w:val="22"/>
          <w:vertAlign w:val="subscript"/>
        </w:rPr>
        <w:t>S</w:t>
      </w:r>
      <w:r w:rsidR="009A267E">
        <w:rPr>
          <w:rFonts w:ascii="Arial" w:eastAsiaTheme="minorEastAsia" w:hAnsi="Arial" w:cs="Arial"/>
          <w:sz w:val="22"/>
          <w:szCs w:val="22"/>
        </w:rPr>
        <w:t xml:space="preserve"> in multiple regressions </w:t>
      </w:r>
      <m:oMath>
        <m:sSub>
          <m:sSubPr>
            <m:ctrlPr>
              <w:rPr>
                <w:rFonts w:ascii="Cambria Math" w:eastAsia="Arial" w:hAnsi="Cambria Math" w:cs="Arial"/>
                <w:i/>
                <w:sz w:val="22"/>
                <w:szCs w:val="22"/>
                <w:lang w:val="en"/>
              </w:rPr>
            </m:ctrlPr>
          </m:sSubPr>
          <m:e>
            <m:acc>
              <m:accPr>
                <m:chr m:val="̅"/>
                <m:ctrlPr>
                  <w:rPr>
                    <w:rFonts w:ascii="Cambria Math" w:hAnsi="Cambria Math" w:cs="Arial"/>
                    <w:i/>
                    <w:sz w:val="22"/>
                    <w:szCs w:val="22"/>
                  </w:rPr>
                </m:ctrlPr>
              </m:accPr>
              <m:e>
                <m:r>
                  <w:rPr>
                    <w:rFonts w:ascii="Cambria Math" w:hAnsi="Cambria Math" w:cs="Arial"/>
                    <w:sz w:val="22"/>
                    <w:szCs w:val="22"/>
                  </w:rPr>
                  <m:t>(LF</m:t>
                </m:r>
              </m:e>
            </m:acc>
          </m:e>
          <m:sub>
            <m:r>
              <w:rPr>
                <w:rFonts w:ascii="Cambria Math" w:hAnsi="Cambria Math" w:cs="Arial"/>
                <w:sz w:val="22"/>
                <w:szCs w:val="22"/>
              </w:rPr>
              <m:t>i</m:t>
            </m:r>
          </m:sub>
        </m:sSub>
      </m:oMath>
      <w:r w:rsidR="009A267E">
        <w:rPr>
          <w:rFonts w:ascii="Arial" w:eastAsiaTheme="minorEastAsia" w:hAnsi="Arial" w:cs="Arial"/>
          <w:sz w:val="22"/>
          <w:szCs w:val="22"/>
        </w:rPr>
        <w:t xml:space="preserve"> = </w:t>
      </w:r>
      <w:r w:rsidR="009A267E">
        <w:rPr>
          <w:rFonts w:ascii="Arial" w:hAnsi="Arial" w:cs="Arial"/>
          <w:i/>
          <w:iCs/>
          <w:sz w:val="22"/>
          <w:szCs w:val="22"/>
        </w:rPr>
        <w:sym w:font="Symbol" w:char="F062"/>
      </w:r>
      <w:r w:rsidR="009A267E" w:rsidRPr="001E08C7">
        <w:rPr>
          <w:rFonts w:ascii="Arial" w:hAnsi="Arial" w:cs="Arial"/>
          <w:i/>
          <w:iCs/>
          <w:sz w:val="22"/>
          <w:szCs w:val="22"/>
          <w:vertAlign w:val="subscript"/>
        </w:rPr>
        <w:t>0</w:t>
      </w:r>
      <w:r w:rsidR="009A267E">
        <w:rPr>
          <w:rFonts w:ascii="Arial" w:hAnsi="Arial" w:cs="Arial"/>
          <w:i/>
          <w:iCs/>
          <w:sz w:val="22"/>
          <w:szCs w:val="22"/>
        </w:rPr>
        <w:t xml:space="preserve"> + </w:t>
      </w:r>
      <w:r w:rsidR="009A267E">
        <w:rPr>
          <w:rFonts w:ascii="Arial" w:hAnsi="Arial" w:cs="Arial"/>
          <w:i/>
          <w:iCs/>
          <w:sz w:val="22"/>
          <w:szCs w:val="22"/>
        </w:rPr>
        <w:sym w:font="Symbol" w:char="F062"/>
      </w:r>
      <w:r w:rsidR="009A267E" w:rsidRPr="001E08C7">
        <w:rPr>
          <w:rFonts w:ascii="Arial" w:hAnsi="Arial" w:cs="Arial"/>
          <w:i/>
          <w:iCs/>
          <w:sz w:val="22"/>
          <w:szCs w:val="22"/>
          <w:vertAlign w:val="subscript"/>
        </w:rPr>
        <w:t>1</w:t>
      </w:r>
      <w:r w:rsidR="009A267E">
        <w:rPr>
          <w:rFonts w:ascii="Arial" w:hAnsi="Arial" w:cs="Arial"/>
          <w:i/>
          <w:iCs/>
          <w:sz w:val="22"/>
          <w:szCs w:val="22"/>
        </w:rPr>
        <w:t xml:space="preserve"> </w:t>
      </w:r>
      <w:r w:rsidR="009A267E" w:rsidRPr="004509F3">
        <w:rPr>
          <w:rFonts w:ascii="Arial" w:hAnsi="Arial" w:cs="Arial"/>
          <w:sz w:val="22"/>
          <w:szCs w:val="22"/>
        </w:rPr>
        <w:t>λ</w:t>
      </w:r>
      <w:r w:rsidR="009A267E" w:rsidRPr="004509F3">
        <w:rPr>
          <w:rFonts w:ascii="Arial" w:hAnsi="Arial" w:cs="Arial"/>
          <w:sz w:val="22"/>
          <w:szCs w:val="22"/>
          <w:vertAlign w:val="subscript"/>
        </w:rPr>
        <w:t>S</w:t>
      </w:r>
      <w:r w:rsidR="009A267E">
        <w:rPr>
          <w:rFonts w:ascii="Arial" w:hAnsi="Arial" w:cs="Arial"/>
          <w:sz w:val="22"/>
          <w:szCs w:val="22"/>
        </w:rPr>
        <w:t>(</w:t>
      </w:r>
      <w:proofErr w:type="spellStart"/>
      <w:r w:rsidR="009A267E" w:rsidRPr="008559B1">
        <w:rPr>
          <w:rFonts w:ascii="Arial" w:hAnsi="Arial" w:cs="Arial"/>
          <w:i/>
          <w:iCs/>
          <w:sz w:val="22"/>
          <w:szCs w:val="22"/>
        </w:rPr>
        <w:t>i</w:t>
      </w:r>
      <w:proofErr w:type="spellEnd"/>
      <w:r w:rsidR="009A267E">
        <w:rPr>
          <w:rFonts w:ascii="Arial" w:hAnsi="Arial" w:cs="Arial"/>
          <w:sz w:val="22"/>
          <w:szCs w:val="22"/>
        </w:rPr>
        <w:t xml:space="preserve">) + </w:t>
      </w:r>
      <w:r w:rsidR="009A267E">
        <w:rPr>
          <w:rFonts w:ascii="Arial" w:hAnsi="Arial" w:cs="Arial"/>
          <w:i/>
          <w:iCs/>
          <w:sz w:val="22"/>
          <w:szCs w:val="22"/>
        </w:rPr>
        <w:sym w:font="Symbol" w:char="F062"/>
      </w:r>
      <w:r w:rsidR="009A267E" w:rsidRPr="001E08C7">
        <w:rPr>
          <w:rFonts w:ascii="Arial" w:hAnsi="Arial" w:cs="Arial"/>
          <w:i/>
          <w:iCs/>
          <w:sz w:val="22"/>
          <w:szCs w:val="22"/>
          <w:vertAlign w:val="subscript"/>
        </w:rPr>
        <w:t>1</w:t>
      </w:r>
      <w:r w:rsidR="009A267E">
        <w:rPr>
          <w:rFonts w:ascii="Arial" w:eastAsiaTheme="minorEastAsia" w:hAnsi="Arial" w:cs="Arial"/>
          <w:sz w:val="22"/>
          <w:szCs w:val="22"/>
        </w:rPr>
        <w:t xml:space="preserve"> </w:t>
      </w:r>
      <w:r w:rsidR="009A267E" w:rsidRPr="004509F3">
        <w:rPr>
          <w:rFonts w:ascii="Arial" w:hAnsi="Arial" w:cs="Arial"/>
          <w:sz w:val="22"/>
          <w:szCs w:val="22"/>
        </w:rPr>
        <w:t>λ</w:t>
      </w:r>
      <w:r w:rsidR="009A267E" w:rsidRPr="004509F3">
        <w:rPr>
          <w:rFonts w:ascii="Arial" w:hAnsi="Arial" w:cs="Arial"/>
          <w:sz w:val="22"/>
          <w:szCs w:val="22"/>
          <w:vertAlign w:val="subscript"/>
        </w:rPr>
        <w:t>S</w:t>
      </w:r>
      <w:r w:rsidR="009A267E" w:rsidRPr="008559B1">
        <w:rPr>
          <w:rFonts w:ascii="Arial" w:hAnsi="Arial" w:cs="Arial"/>
          <w:sz w:val="22"/>
          <w:szCs w:val="22"/>
          <w:vertAlign w:val="superscript"/>
        </w:rPr>
        <w:t>2</w:t>
      </w:r>
      <w:r w:rsidR="009A267E">
        <w:rPr>
          <w:rFonts w:ascii="Arial" w:hAnsi="Arial" w:cs="Arial"/>
          <w:sz w:val="22"/>
          <w:szCs w:val="22"/>
        </w:rPr>
        <w:t>(</w:t>
      </w:r>
      <w:proofErr w:type="spellStart"/>
      <w:r w:rsidR="009A267E" w:rsidRPr="001E08C7">
        <w:rPr>
          <w:rFonts w:ascii="Arial" w:hAnsi="Arial" w:cs="Arial"/>
          <w:i/>
          <w:iCs/>
          <w:sz w:val="22"/>
          <w:szCs w:val="22"/>
        </w:rPr>
        <w:t>i</w:t>
      </w:r>
      <w:proofErr w:type="spellEnd"/>
      <w:r w:rsidR="009A267E">
        <w:rPr>
          <w:rFonts w:ascii="Arial" w:hAnsi="Arial" w:cs="Arial"/>
          <w:sz w:val="22"/>
          <w:szCs w:val="22"/>
        </w:rPr>
        <w:t xml:space="preserve">)), based </w:t>
      </w:r>
      <w:r w:rsidR="009A267E">
        <w:rPr>
          <w:rFonts w:ascii="Arial" w:eastAsiaTheme="minorEastAsia" w:hAnsi="Arial" w:cs="Arial"/>
          <w:sz w:val="22"/>
          <w:szCs w:val="22"/>
        </w:rPr>
        <w:t>on</w:t>
      </w:r>
      <w:r w:rsidR="009A267E" w:rsidRPr="004509F3">
        <w:rPr>
          <w:rFonts w:ascii="Arial" w:eastAsiaTheme="minorEastAsia" w:hAnsi="Arial" w:cs="Arial"/>
          <w:sz w:val="22"/>
          <w:szCs w:val="22"/>
        </w:rPr>
        <w:t xml:space="preserve"> </w:t>
      </w:r>
      <w:r w:rsidRPr="00AE02EE">
        <w:rPr>
          <w:rFonts w:ascii="Arial" w:eastAsiaTheme="minorEastAsia" w:hAnsi="Arial" w:cs="Arial"/>
          <w:sz w:val="22"/>
          <w:szCs w:val="22"/>
        </w:rPr>
        <w:t>determined using permutation tests to account for partial non-independence of fitness contrasts (</w:t>
      </w:r>
      <w:r w:rsidRPr="00AE02EE">
        <w:rPr>
          <w:rFonts w:ascii="Arial" w:eastAsiaTheme="minorEastAsia" w:hAnsi="Arial" w:cs="Arial"/>
          <w:b/>
          <w:bCs/>
          <w:sz w:val="22"/>
          <w:szCs w:val="22"/>
        </w:rPr>
        <w:t>Appendix S6</w:t>
      </w:r>
      <w:r w:rsidRPr="00AE02EE">
        <w:rPr>
          <w:rFonts w:ascii="Arial" w:eastAsiaTheme="minorEastAsia" w:hAnsi="Arial" w:cs="Arial"/>
          <w:sz w:val="22"/>
          <w:szCs w:val="22"/>
        </w:rPr>
        <w:t>).</w:t>
      </w:r>
      <w:r w:rsidRPr="00AE02EE">
        <w:rPr>
          <w:rFonts w:ascii="Arial" w:eastAsiaTheme="minorEastAsia" w:hAnsi="Arial" w:cs="Arial"/>
          <w:sz w:val="22"/>
          <w:szCs w:val="22"/>
        </w:rPr>
        <w:br w:type="page"/>
      </w:r>
    </w:p>
    <w:p w14:paraId="28DE2D1B" w14:textId="2D99FFD0" w:rsidR="008C27A0" w:rsidRPr="001C5CD1" w:rsidRDefault="002E5BC0" w:rsidP="008C27A0">
      <w:pPr>
        <w:rPr>
          <w:rFonts w:ascii="Arial" w:hAnsi="Arial" w:cs="Arial"/>
          <w:sz w:val="22"/>
          <w:szCs w:val="22"/>
        </w:rPr>
      </w:pPr>
      <w:r>
        <w:rPr>
          <w:rFonts w:ascii="Arial" w:hAnsi="Arial" w:cs="Arial"/>
          <w:noProof/>
          <w:sz w:val="22"/>
          <w:szCs w:val="22"/>
          <w14:ligatures w14:val="standardContextual"/>
        </w:rPr>
        <w:lastRenderedPageBreak/>
        <w:drawing>
          <wp:inline distT="0" distB="0" distL="0" distR="0" wp14:anchorId="07F78E41" wp14:editId="65A95732">
            <wp:extent cx="5750560" cy="3431533"/>
            <wp:effectExtent l="0" t="0" r="2540" b="0"/>
            <wp:docPr id="124161827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618274" name="Picture 1241618274"/>
                    <pic:cNvPicPr/>
                  </pic:nvPicPr>
                  <pic:blipFill>
                    <a:blip r:embed="rId13">
                      <a:extLst>
                        <a:ext uri="{28A0092B-C50C-407E-A947-70E740481C1C}">
                          <a14:useLocalDpi xmlns:a14="http://schemas.microsoft.com/office/drawing/2010/main" val="0"/>
                        </a:ext>
                      </a:extLst>
                    </a:blip>
                    <a:stretch>
                      <a:fillRect/>
                    </a:stretch>
                  </pic:blipFill>
                  <pic:spPr>
                    <a:xfrm>
                      <a:off x="0" y="0"/>
                      <a:ext cx="5756626" cy="3435153"/>
                    </a:xfrm>
                    <a:prstGeom prst="rect">
                      <a:avLst/>
                    </a:prstGeom>
                  </pic:spPr>
                </pic:pic>
              </a:graphicData>
            </a:graphic>
          </wp:inline>
        </w:drawing>
      </w:r>
    </w:p>
    <w:p w14:paraId="6E75362E" w14:textId="77777777" w:rsidR="008C27A0" w:rsidRPr="001C5CD1" w:rsidRDefault="008C27A0" w:rsidP="008C27A0">
      <w:pPr>
        <w:rPr>
          <w:rFonts w:ascii="Arial" w:hAnsi="Arial" w:cs="Arial"/>
          <w:sz w:val="22"/>
          <w:szCs w:val="22"/>
        </w:rPr>
      </w:pPr>
    </w:p>
    <w:p w14:paraId="21AC6698" w14:textId="22EA01D3" w:rsidR="008C27A0" w:rsidRPr="00AE02EE" w:rsidRDefault="008C27A0" w:rsidP="008C27A0">
      <w:pPr>
        <w:rPr>
          <w:rFonts w:ascii="Arial" w:eastAsiaTheme="minorEastAsia" w:hAnsi="Arial" w:cs="Arial"/>
          <w:sz w:val="22"/>
          <w:szCs w:val="22"/>
        </w:rPr>
      </w:pPr>
      <w:r w:rsidRPr="00AE02EE">
        <w:rPr>
          <w:rFonts w:ascii="Arial" w:hAnsi="Arial" w:cs="Arial"/>
          <w:b/>
          <w:bCs/>
          <w:sz w:val="22"/>
          <w:szCs w:val="22"/>
        </w:rPr>
        <w:t>Supplementary Figure 1</w:t>
      </w:r>
      <w:r w:rsidR="003C314D">
        <w:rPr>
          <w:rFonts w:ascii="Arial" w:hAnsi="Arial" w:cs="Arial"/>
          <w:b/>
          <w:bCs/>
          <w:sz w:val="22"/>
          <w:szCs w:val="22"/>
        </w:rPr>
        <w:t>0</w:t>
      </w:r>
      <w:r w:rsidRPr="00AE02EE">
        <w:rPr>
          <w:rFonts w:ascii="Arial" w:hAnsi="Arial" w:cs="Arial"/>
          <w:b/>
          <w:bCs/>
          <w:sz w:val="22"/>
          <w:szCs w:val="22"/>
        </w:rPr>
        <w:t xml:space="preserve">. </w:t>
      </w:r>
      <w:r w:rsidR="009A267E">
        <w:rPr>
          <w:rFonts w:ascii="Arial" w:eastAsiaTheme="minorEastAsia" w:hAnsi="Arial" w:cs="Arial"/>
          <w:sz w:val="22"/>
          <w:szCs w:val="22"/>
        </w:rPr>
        <w:t>P</w:t>
      </w:r>
      <w:r w:rsidRPr="00AE02EE">
        <w:rPr>
          <w:rFonts w:ascii="Arial" w:eastAsiaTheme="minorEastAsia" w:hAnsi="Arial" w:cs="Arial"/>
          <w:sz w:val="22"/>
          <w:szCs w:val="22"/>
        </w:rPr>
        <w:t>airwise</w:t>
      </w:r>
      <w:r w:rsidRPr="00AE02EE">
        <w:rPr>
          <w:rFonts w:ascii="Arial" w:hAnsi="Arial" w:cs="Arial"/>
          <w:sz w:val="22"/>
          <w:szCs w:val="22"/>
        </w:rPr>
        <w:t xml:space="preserve"> </w:t>
      </w:r>
      <w:r w:rsidR="009A267E">
        <w:rPr>
          <w:rFonts w:ascii="Arial" w:hAnsi="Arial" w:cs="Arial"/>
          <w:sz w:val="22"/>
          <w:szCs w:val="22"/>
        </w:rPr>
        <w:t xml:space="preserve">local-foreign </w:t>
      </w:r>
      <w:r w:rsidRPr="00AE02EE">
        <w:rPr>
          <w:rFonts w:ascii="Arial" w:hAnsi="Arial" w:cs="Arial"/>
          <w:sz w:val="22"/>
          <w:szCs w:val="22"/>
        </w:rPr>
        <w:t xml:space="preserve">fitness contrasts </w:t>
      </w:r>
      <w:r w:rsidR="009A267E">
        <w:rPr>
          <w:rFonts w:ascii="Arial" w:hAnsi="Arial" w:cs="Arial"/>
          <w:sz w:val="22"/>
          <w:szCs w:val="22"/>
        </w:rPr>
        <w:t>(</w:t>
      </w:r>
      <w:proofErr w:type="spellStart"/>
      <w:r w:rsidR="009A267E" w:rsidRPr="00A60A4A">
        <w:rPr>
          <w:rFonts w:ascii="Arial" w:hAnsi="Arial" w:cs="Arial"/>
          <w:i/>
          <w:iCs/>
          <w:sz w:val="22"/>
          <w:szCs w:val="22"/>
        </w:rPr>
        <w:t>LF</w:t>
      </w:r>
      <w:r w:rsidR="009A267E" w:rsidRPr="00A60A4A">
        <w:rPr>
          <w:rFonts w:ascii="Arial" w:hAnsi="Arial" w:cs="Arial"/>
          <w:i/>
          <w:iCs/>
          <w:sz w:val="22"/>
          <w:szCs w:val="22"/>
          <w:vertAlign w:val="subscript"/>
        </w:rPr>
        <w:t>i,j</w:t>
      </w:r>
      <w:proofErr w:type="spellEnd"/>
      <w:r w:rsidR="009A267E">
        <w:rPr>
          <w:rFonts w:ascii="Arial" w:hAnsi="Arial" w:cs="Arial"/>
          <w:sz w:val="22"/>
          <w:szCs w:val="22"/>
        </w:rPr>
        <w:t>)</w:t>
      </w:r>
      <w:r w:rsidR="009A267E" w:rsidRPr="00AE02EE">
        <w:rPr>
          <w:rFonts w:ascii="Arial" w:hAnsi="Arial" w:cs="Arial"/>
          <w:sz w:val="22"/>
          <w:szCs w:val="22"/>
        </w:rPr>
        <w:t xml:space="preserve"> </w:t>
      </w:r>
      <w:r w:rsidR="009A267E">
        <w:rPr>
          <w:rFonts w:ascii="Arial" w:hAnsi="Arial" w:cs="Arial"/>
          <w:sz w:val="22"/>
          <w:szCs w:val="22"/>
        </w:rPr>
        <w:t>as a function of demographic pair status of local (</w:t>
      </w:r>
      <w:proofErr w:type="spellStart"/>
      <w:r w:rsidR="009A267E" w:rsidRPr="00A60A4A">
        <w:rPr>
          <w:rFonts w:ascii="Arial" w:hAnsi="Arial" w:cs="Arial"/>
          <w:i/>
          <w:iCs/>
          <w:sz w:val="22"/>
          <w:szCs w:val="22"/>
        </w:rPr>
        <w:t>i</w:t>
      </w:r>
      <w:proofErr w:type="spellEnd"/>
      <w:r w:rsidR="009A267E">
        <w:rPr>
          <w:rFonts w:ascii="Arial" w:hAnsi="Arial" w:cs="Arial"/>
          <w:sz w:val="22"/>
          <w:szCs w:val="22"/>
        </w:rPr>
        <w:t>) and foreign (</w:t>
      </w:r>
      <w:r w:rsidR="009A267E" w:rsidRPr="00A60A4A">
        <w:rPr>
          <w:rFonts w:ascii="Arial" w:hAnsi="Arial" w:cs="Arial"/>
          <w:i/>
          <w:iCs/>
          <w:sz w:val="22"/>
          <w:szCs w:val="22"/>
        </w:rPr>
        <w:t>j</w:t>
      </w:r>
      <w:r w:rsidR="009A267E">
        <w:rPr>
          <w:rFonts w:ascii="Arial" w:hAnsi="Arial" w:cs="Arial"/>
          <w:sz w:val="22"/>
          <w:szCs w:val="22"/>
        </w:rPr>
        <w:t xml:space="preserve">) populations grown at site </w:t>
      </w:r>
      <w:proofErr w:type="spellStart"/>
      <w:r w:rsidR="009A267E" w:rsidRPr="00A60A4A">
        <w:rPr>
          <w:rFonts w:ascii="Arial" w:hAnsi="Arial" w:cs="Arial"/>
          <w:i/>
          <w:iCs/>
          <w:sz w:val="22"/>
          <w:szCs w:val="22"/>
        </w:rPr>
        <w:t>i</w:t>
      </w:r>
      <w:proofErr w:type="spellEnd"/>
      <w:r w:rsidRPr="00A60A4A">
        <w:rPr>
          <w:rFonts w:ascii="Arial" w:hAnsi="Arial" w:cs="Arial"/>
          <w:i/>
          <w:iCs/>
          <w:sz w:val="22"/>
          <w:szCs w:val="22"/>
        </w:rPr>
        <w:t>.</w:t>
      </w:r>
      <w:r w:rsidRPr="00AE02EE">
        <w:rPr>
          <w:rFonts w:ascii="Arial" w:hAnsi="Arial" w:cs="Arial"/>
          <w:sz w:val="22"/>
          <w:szCs w:val="22"/>
        </w:rPr>
        <w:t xml:space="preserve"> </w:t>
      </w:r>
      <w:r w:rsidR="009A267E">
        <w:rPr>
          <w:rFonts w:ascii="Arial" w:eastAsiaTheme="minorEastAsia" w:hAnsi="Arial" w:cs="Arial"/>
          <w:sz w:val="22"/>
          <w:szCs w:val="22"/>
        </w:rPr>
        <w:t>For each cohort, the effect of demographic pair status (</w:t>
      </w:r>
      <w:proofErr w:type="spellStart"/>
      <w:r w:rsidR="009A267E">
        <w:rPr>
          <w:rFonts w:ascii="Arial" w:eastAsiaTheme="minorEastAsia" w:hAnsi="Arial" w:cs="Arial"/>
          <w:sz w:val="22"/>
          <w:szCs w:val="22"/>
        </w:rPr>
        <w:t>PS</w:t>
      </w:r>
      <w:r w:rsidR="009A267E" w:rsidRPr="008559B1">
        <w:rPr>
          <w:rFonts w:ascii="Arial" w:eastAsiaTheme="minorEastAsia" w:hAnsi="Arial" w:cs="Arial"/>
          <w:i/>
          <w:iCs/>
          <w:sz w:val="22"/>
          <w:szCs w:val="22"/>
          <w:vertAlign w:val="subscript"/>
        </w:rPr>
        <w:t>i,j</w:t>
      </w:r>
      <w:proofErr w:type="spellEnd"/>
      <w:r w:rsidR="009A267E">
        <w:rPr>
          <w:rFonts w:ascii="Arial" w:eastAsiaTheme="minorEastAsia" w:hAnsi="Arial" w:cs="Arial"/>
          <w:sz w:val="22"/>
          <w:szCs w:val="22"/>
        </w:rPr>
        <w:t xml:space="preserve">) on pairwise fitness contrasts was analyzed in an ANOVA model: </w:t>
      </w:r>
      <w:proofErr w:type="spellStart"/>
      <w:r w:rsidR="009A267E">
        <w:rPr>
          <w:rFonts w:ascii="Arial" w:eastAsiaTheme="minorEastAsia" w:hAnsi="Arial" w:cs="Arial"/>
          <w:i/>
          <w:iCs/>
          <w:sz w:val="22"/>
          <w:szCs w:val="22"/>
        </w:rPr>
        <w:t>LF</w:t>
      </w:r>
      <w:r w:rsidR="009A267E" w:rsidRPr="001E08C7">
        <w:rPr>
          <w:rFonts w:ascii="Arial" w:eastAsiaTheme="minorEastAsia" w:hAnsi="Arial" w:cs="Arial"/>
          <w:i/>
          <w:iCs/>
          <w:sz w:val="22"/>
          <w:szCs w:val="22"/>
          <w:vertAlign w:val="subscript"/>
        </w:rPr>
        <w:t>i,j</w:t>
      </w:r>
      <w:proofErr w:type="spellEnd"/>
      <w:r w:rsidR="009A267E">
        <w:rPr>
          <w:rFonts w:ascii="Arial" w:eastAsiaTheme="minorEastAsia" w:hAnsi="Arial" w:cs="Arial"/>
          <w:sz w:val="22"/>
          <w:szCs w:val="22"/>
        </w:rPr>
        <w:t xml:space="preserve"> = </w:t>
      </w:r>
      <w:r w:rsidR="009A267E">
        <w:rPr>
          <w:rFonts w:ascii="Arial" w:hAnsi="Arial" w:cs="Arial"/>
          <w:i/>
          <w:iCs/>
          <w:sz w:val="22"/>
          <w:szCs w:val="22"/>
        </w:rPr>
        <w:sym w:font="Symbol" w:char="F062"/>
      </w:r>
      <w:r w:rsidR="009A267E" w:rsidRPr="001E08C7">
        <w:rPr>
          <w:rFonts w:ascii="Arial" w:hAnsi="Arial" w:cs="Arial"/>
          <w:i/>
          <w:iCs/>
          <w:sz w:val="22"/>
          <w:szCs w:val="22"/>
          <w:vertAlign w:val="subscript"/>
        </w:rPr>
        <w:t>0</w:t>
      </w:r>
      <w:r w:rsidR="009A267E">
        <w:rPr>
          <w:rFonts w:ascii="Arial" w:hAnsi="Arial" w:cs="Arial"/>
          <w:i/>
          <w:iCs/>
          <w:sz w:val="22"/>
          <w:szCs w:val="22"/>
        </w:rPr>
        <w:t xml:space="preserve"> + </w:t>
      </w:r>
      <w:r w:rsidR="009A267E">
        <w:rPr>
          <w:rFonts w:ascii="Arial" w:hAnsi="Arial" w:cs="Arial"/>
          <w:i/>
          <w:iCs/>
          <w:sz w:val="22"/>
          <w:szCs w:val="22"/>
        </w:rPr>
        <w:sym w:font="Symbol" w:char="F062"/>
      </w:r>
      <w:r w:rsidR="009A267E" w:rsidRPr="001E08C7">
        <w:rPr>
          <w:rFonts w:ascii="Arial" w:hAnsi="Arial" w:cs="Arial"/>
          <w:i/>
          <w:iCs/>
          <w:sz w:val="22"/>
          <w:szCs w:val="22"/>
          <w:vertAlign w:val="subscript"/>
        </w:rPr>
        <w:t>1</w:t>
      </w:r>
      <w:r w:rsidR="009A267E">
        <w:rPr>
          <w:rFonts w:ascii="Arial" w:hAnsi="Arial" w:cs="Arial"/>
          <w:i/>
          <w:iCs/>
          <w:sz w:val="22"/>
          <w:szCs w:val="22"/>
        </w:rPr>
        <w:t xml:space="preserve"> </w:t>
      </w:r>
      <w:proofErr w:type="spellStart"/>
      <w:r w:rsidR="009A267E">
        <w:rPr>
          <w:rFonts w:ascii="Arial" w:hAnsi="Arial" w:cs="Arial"/>
          <w:sz w:val="22"/>
          <w:szCs w:val="22"/>
        </w:rPr>
        <w:t>PS</w:t>
      </w:r>
      <w:r w:rsidR="009A267E" w:rsidRPr="008559B1">
        <w:rPr>
          <w:rFonts w:ascii="Arial" w:hAnsi="Arial" w:cs="Arial"/>
          <w:i/>
          <w:iCs/>
          <w:sz w:val="22"/>
          <w:szCs w:val="22"/>
          <w:vertAlign w:val="subscript"/>
        </w:rPr>
        <w:t>i,j</w:t>
      </w:r>
      <w:proofErr w:type="spellEnd"/>
      <w:r w:rsidR="009A267E">
        <w:rPr>
          <w:rFonts w:ascii="Arial" w:hAnsi="Arial" w:cs="Arial"/>
          <w:sz w:val="22"/>
          <w:szCs w:val="22"/>
        </w:rPr>
        <w:t>.</w:t>
      </w:r>
      <w:r w:rsidR="009A267E">
        <w:rPr>
          <w:rFonts w:ascii="Arial" w:eastAsiaTheme="minorEastAsia" w:hAnsi="Arial" w:cs="Arial"/>
          <w:sz w:val="22"/>
          <w:szCs w:val="22"/>
        </w:rPr>
        <w:t xml:space="preserve"> </w:t>
      </w:r>
      <w:r w:rsidRPr="00AE02EE">
        <w:rPr>
          <w:rFonts w:ascii="Arial" w:eastAsiaTheme="minorEastAsia" w:hAnsi="Arial" w:cs="Arial"/>
          <w:i/>
          <w:iCs/>
          <w:sz w:val="22"/>
          <w:szCs w:val="22"/>
        </w:rPr>
        <w:t>P</w:t>
      </w:r>
      <w:r w:rsidRPr="00AE02EE">
        <w:rPr>
          <w:rFonts w:ascii="Arial" w:eastAsiaTheme="minorEastAsia" w:hAnsi="Arial" w:cs="Arial"/>
          <w:sz w:val="22"/>
          <w:szCs w:val="22"/>
        </w:rPr>
        <w:t xml:space="preserve"> values </w:t>
      </w:r>
      <w:r w:rsidR="009A267E">
        <w:rPr>
          <w:rFonts w:ascii="Arial" w:eastAsiaTheme="minorEastAsia" w:hAnsi="Arial" w:cs="Arial"/>
          <w:sz w:val="22"/>
          <w:szCs w:val="22"/>
        </w:rPr>
        <w:t>in each panel</w:t>
      </w:r>
      <w:r w:rsidR="009A267E" w:rsidRPr="00AE02EE">
        <w:rPr>
          <w:rFonts w:ascii="Arial" w:eastAsiaTheme="minorEastAsia" w:hAnsi="Arial" w:cs="Arial"/>
          <w:sz w:val="22"/>
          <w:szCs w:val="22"/>
        </w:rPr>
        <w:t xml:space="preserve"> </w:t>
      </w:r>
      <w:r w:rsidRPr="00AE02EE">
        <w:rPr>
          <w:rFonts w:ascii="Arial" w:eastAsiaTheme="minorEastAsia" w:hAnsi="Arial" w:cs="Arial"/>
          <w:sz w:val="22"/>
          <w:szCs w:val="22"/>
        </w:rPr>
        <w:t xml:space="preserve">represent </w:t>
      </w:r>
      <w:r w:rsidR="00470B2F">
        <w:rPr>
          <w:rFonts w:ascii="Arial" w:eastAsiaTheme="minorEastAsia" w:hAnsi="Arial" w:cs="Arial"/>
          <w:sz w:val="22"/>
          <w:szCs w:val="22"/>
        </w:rPr>
        <w:t xml:space="preserve">the </w:t>
      </w:r>
      <w:r w:rsidRPr="00AE02EE">
        <w:rPr>
          <w:rFonts w:ascii="Arial" w:eastAsiaTheme="minorEastAsia" w:hAnsi="Arial" w:cs="Arial"/>
          <w:sz w:val="22"/>
          <w:szCs w:val="22"/>
        </w:rPr>
        <w:t>significance</w:t>
      </w:r>
      <w:r w:rsidR="009A267E">
        <w:rPr>
          <w:rFonts w:ascii="Arial" w:eastAsiaTheme="minorEastAsia" w:hAnsi="Arial" w:cs="Arial"/>
          <w:sz w:val="22"/>
          <w:szCs w:val="22"/>
        </w:rPr>
        <w:t xml:space="preserve"> of pair status based on </w:t>
      </w:r>
      <w:r w:rsidRPr="00AE02EE">
        <w:rPr>
          <w:rFonts w:ascii="Arial" w:eastAsiaTheme="minorEastAsia" w:hAnsi="Arial" w:cs="Arial"/>
          <w:sz w:val="22"/>
          <w:szCs w:val="22"/>
        </w:rPr>
        <w:t>permutation tests to account for partial non-independence of fitness contrasts (</w:t>
      </w:r>
      <w:r w:rsidRPr="00AE02EE">
        <w:rPr>
          <w:rFonts w:ascii="Arial" w:eastAsiaTheme="minorEastAsia" w:hAnsi="Arial" w:cs="Arial"/>
          <w:b/>
          <w:bCs/>
          <w:sz w:val="22"/>
          <w:szCs w:val="22"/>
        </w:rPr>
        <w:t>Appendix S6</w:t>
      </w:r>
      <w:r w:rsidRPr="00AE02EE">
        <w:rPr>
          <w:rFonts w:ascii="Arial" w:eastAsiaTheme="minorEastAsia" w:hAnsi="Arial" w:cs="Arial"/>
          <w:sz w:val="22"/>
          <w:szCs w:val="22"/>
        </w:rPr>
        <w:t>).</w:t>
      </w:r>
      <w:r w:rsidRPr="00AE02EE">
        <w:rPr>
          <w:rFonts w:ascii="Arial" w:eastAsiaTheme="minorEastAsia" w:hAnsi="Arial" w:cs="Arial"/>
          <w:sz w:val="22"/>
          <w:szCs w:val="22"/>
        </w:rPr>
        <w:br w:type="page"/>
      </w:r>
    </w:p>
    <w:p w14:paraId="6DE88DA3" w14:textId="77777777" w:rsidR="008C27A0" w:rsidRPr="001C5CD1" w:rsidRDefault="008C27A0" w:rsidP="002E5BC0">
      <w:pPr>
        <w:jc w:val="center"/>
        <w:rPr>
          <w:rFonts w:ascii="Arial" w:hAnsi="Arial" w:cs="Arial"/>
          <w:sz w:val="22"/>
          <w:szCs w:val="22"/>
        </w:rPr>
      </w:pPr>
      <w:r w:rsidRPr="00AE02EE">
        <w:rPr>
          <w:rFonts w:ascii="Arial" w:hAnsi="Arial" w:cs="Arial"/>
          <w:b/>
          <w:bCs/>
          <w:noProof/>
          <w:sz w:val="22"/>
          <w:szCs w:val="22"/>
        </w:rPr>
        <w:lastRenderedPageBreak/>
        <w:drawing>
          <wp:inline distT="0" distB="0" distL="0" distR="0" wp14:anchorId="444C3E2B" wp14:editId="3BF9CA6B">
            <wp:extent cx="4800600" cy="6807200"/>
            <wp:effectExtent l="0" t="0" r="0" b="0"/>
            <wp:docPr id="1637563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722133" name=""/>
                    <pic:cNvPicPr/>
                  </pic:nvPicPr>
                  <pic:blipFill>
                    <a:blip r:embed="rId14"/>
                    <a:stretch>
                      <a:fillRect/>
                    </a:stretch>
                  </pic:blipFill>
                  <pic:spPr>
                    <a:xfrm>
                      <a:off x="0" y="0"/>
                      <a:ext cx="4800600" cy="6807200"/>
                    </a:xfrm>
                    <a:prstGeom prst="rect">
                      <a:avLst/>
                    </a:prstGeom>
                  </pic:spPr>
                </pic:pic>
              </a:graphicData>
            </a:graphic>
          </wp:inline>
        </w:drawing>
      </w:r>
    </w:p>
    <w:p w14:paraId="0D8E9DCE" w14:textId="77777777" w:rsidR="008C27A0" w:rsidRPr="001C5CD1" w:rsidRDefault="008C27A0" w:rsidP="008C27A0">
      <w:pPr>
        <w:rPr>
          <w:rFonts w:ascii="Arial" w:hAnsi="Arial" w:cs="Arial"/>
          <w:sz w:val="22"/>
          <w:szCs w:val="22"/>
        </w:rPr>
      </w:pPr>
    </w:p>
    <w:p w14:paraId="3348976B" w14:textId="2D2EB502" w:rsidR="008C27A0" w:rsidRPr="001C5CD1" w:rsidRDefault="008C27A0" w:rsidP="008C27A0">
      <w:pPr>
        <w:rPr>
          <w:rFonts w:ascii="Arial" w:hAnsi="Arial" w:cs="Arial"/>
          <w:sz w:val="22"/>
          <w:szCs w:val="22"/>
        </w:rPr>
      </w:pPr>
      <w:r w:rsidRPr="00AE02EE">
        <w:rPr>
          <w:rFonts w:ascii="Arial" w:hAnsi="Arial" w:cs="Arial"/>
          <w:b/>
          <w:bCs/>
          <w:sz w:val="22"/>
          <w:szCs w:val="22"/>
        </w:rPr>
        <w:t>Supplementary Figure 1</w:t>
      </w:r>
      <w:r w:rsidR="003C314D">
        <w:rPr>
          <w:rFonts w:ascii="Arial" w:hAnsi="Arial" w:cs="Arial"/>
          <w:b/>
          <w:bCs/>
          <w:sz w:val="22"/>
          <w:szCs w:val="22"/>
        </w:rPr>
        <w:t>1</w:t>
      </w:r>
      <w:r w:rsidRPr="00AE02EE">
        <w:rPr>
          <w:rFonts w:ascii="Arial" w:hAnsi="Arial" w:cs="Arial"/>
          <w:b/>
          <w:bCs/>
          <w:sz w:val="22"/>
          <w:szCs w:val="22"/>
        </w:rPr>
        <w:t xml:space="preserve">. </w:t>
      </w:r>
      <w:r w:rsidRPr="00AE02EE">
        <w:rPr>
          <w:rFonts w:ascii="Arial" w:hAnsi="Arial" w:cs="Arial"/>
          <w:sz w:val="22"/>
          <w:szCs w:val="22"/>
        </w:rPr>
        <w:t xml:space="preserve">Correlations between HA and LF metrics of local adaptation. </w:t>
      </w:r>
      <w:r w:rsidRPr="00AE02EE">
        <w:rPr>
          <w:rFonts w:ascii="Arial" w:hAnsi="Arial" w:cs="Arial"/>
          <w:b/>
          <w:bCs/>
          <w:sz w:val="22"/>
          <w:szCs w:val="22"/>
        </w:rPr>
        <w:t xml:space="preserve">A: </w:t>
      </w:r>
      <w:r w:rsidRPr="00AE02EE">
        <w:rPr>
          <w:rFonts w:ascii="Arial" w:hAnsi="Arial" w:cs="Arial"/>
          <w:sz w:val="22"/>
          <w:szCs w:val="22"/>
        </w:rPr>
        <w:t xml:space="preserve">Correlations between pairwise HA and LF fitness contrasts. </w:t>
      </w:r>
      <w:r w:rsidRPr="00AE02EE">
        <w:rPr>
          <w:rFonts w:ascii="Arial" w:hAnsi="Arial" w:cs="Arial"/>
          <w:b/>
          <w:bCs/>
          <w:sz w:val="22"/>
          <w:szCs w:val="22"/>
        </w:rPr>
        <w:t xml:space="preserve">B: </w:t>
      </w:r>
      <w:r w:rsidRPr="00AE02EE">
        <w:rPr>
          <w:rFonts w:ascii="Arial" w:hAnsi="Arial" w:cs="Arial"/>
          <w:sz w:val="22"/>
          <w:szCs w:val="22"/>
        </w:rPr>
        <w:t>Correlations between population-mean HA and LF local adaptation. In both pane</w:t>
      </w:r>
      <w:r w:rsidR="009A267E">
        <w:rPr>
          <w:rFonts w:ascii="Arial" w:hAnsi="Arial" w:cs="Arial"/>
          <w:sz w:val="22"/>
          <w:szCs w:val="22"/>
        </w:rPr>
        <w:t>l</w:t>
      </w:r>
      <w:r w:rsidRPr="00AE02EE">
        <w:rPr>
          <w:rFonts w:ascii="Arial" w:hAnsi="Arial" w:cs="Arial"/>
          <w:sz w:val="22"/>
          <w:szCs w:val="22"/>
        </w:rPr>
        <w:t xml:space="preserve">s, the dashed gray line represents a 1:1 between HA and LF metrics, and the solid black line is the best-fit linear </w:t>
      </w:r>
      <w:r w:rsidR="009A267E">
        <w:rPr>
          <w:rFonts w:ascii="Arial" w:hAnsi="Arial" w:cs="Arial"/>
          <w:sz w:val="22"/>
          <w:szCs w:val="22"/>
        </w:rPr>
        <w:t>regression</w:t>
      </w:r>
      <w:r w:rsidR="009A267E" w:rsidRPr="00AE02EE">
        <w:rPr>
          <w:rFonts w:ascii="Arial" w:hAnsi="Arial" w:cs="Arial"/>
          <w:sz w:val="22"/>
          <w:szCs w:val="22"/>
        </w:rPr>
        <w:t xml:space="preserve"> </w:t>
      </w:r>
      <w:r w:rsidRPr="00AE02EE">
        <w:rPr>
          <w:rFonts w:ascii="Arial" w:hAnsi="Arial" w:cs="Arial"/>
          <w:sz w:val="22"/>
          <w:szCs w:val="22"/>
        </w:rPr>
        <w:t>relating HA and LF metrics.</w:t>
      </w:r>
      <w:r w:rsidRPr="001C5CD1">
        <w:rPr>
          <w:rFonts w:ascii="Arial" w:hAnsi="Arial" w:cs="Arial"/>
          <w:sz w:val="22"/>
          <w:szCs w:val="22"/>
        </w:rPr>
        <w:br w:type="page"/>
      </w:r>
    </w:p>
    <w:p w14:paraId="02E5A477" w14:textId="6366CC2E" w:rsidR="008C27A0" w:rsidRPr="001C5CD1" w:rsidRDefault="008C27A0" w:rsidP="008C27A0">
      <w:pPr>
        <w:rPr>
          <w:rFonts w:ascii="Arial" w:hAnsi="Arial" w:cs="Arial"/>
          <w:sz w:val="22"/>
          <w:szCs w:val="22"/>
        </w:rPr>
      </w:pPr>
    </w:p>
    <w:p w14:paraId="3EE30C5F" w14:textId="446DBB61" w:rsidR="008C27A0" w:rsidRPr="001C5CD1" w:rsidRDefault="00D73BB9" w:rsidP="00D73BB9">
      <w:pPr>
        <w:ind w:right="-810" w:hanging="720"/>
        <w:jc w:val="center"/>
        <w:rPr>
          <w:rFonts w:ascii="Arial" w:hAnsi="Arial" w:cs="Arial"/>
          <w:sz w:val="22"/>
          <w:szCs w:val="22"/>
        </w:rPr>
      </w:pPr>
      <w:r>
        <w:rPr>
          <w:rFonts w:ascii="Arial" w:hAnsi="Arial" w:cs="Arial"/>
          <w:noProof/>
          <w:sz w:val="22"/>
          <w:szCs w:val="22"/>
          <w14:ligatures w14:val="standardContextual"/>
        </w:rPr>
        <w:drawing>
          <wp:inline distT="0" distB="0" distL="0" distR="0" wp14:anchorId="40BA4424" wp14:editId="14BE786D">
            <wp:extent cx="6299200" cy="2597074"/>
            <wp:effectExtent l="0" t="0" r="0" b="0"/>
            <wp:docPr id="106307273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072735" name="Picture 1063072735"/>
                    <pic:cNvPicPr/>
                  </pic:nvPicPr>
                  <pic:blipFill>
                    <a:blip r:embed="rId15">
                      <a:extLst>
                        <a:ext uri="{28A0092B-C50C-407E-A947-70E740481C1C}">
                          <a14:useLocalDpi xmlns:a14="http://schemas.microsoft.com/office/drawing/2010/main" val="0"/>
                        </a:ext>
                      </a:extLst>
                    </a:blip>
                    <a:stretch>
                      <a:fillRect/>
                    </a:stretch>
                  </pic:blipFill>
                  <pic:spPr>
                    <a:xfrm>
                      <a:off x="0" y="0"/>
                      <a:ext cx="6311007" cy="2601942"/>
                    </a:xfrm>
                    <a:prstGeom prst="rect">
                      <a:avLst/>
                    </a:prstGeom>
                  </pic:spPr>
                </pic:pic>
              </a:graphicData>
            </a:graphic>
          </wp:inline>
        </w:drawing>
      </w:r>
    </w:p>
    <w:p w14:paraId="275E799F" w14:textId="796936EF" w:rsidR="00B22D83" w:rsidRDefault="008C27A0" w:rsidP="008C27A0">
      <w:pPr>
        <w:rPr>
          <w:rFonts w:ascii="Arial" w:eastAsiaTheme="minorEastAsia" w:hAnsi="Arial" w:cs="Arial"/>
          <w:sz w:val="22"/>
          <w:szCs w:val="22"/>
        </w:rPr>
      </w:pPr>
      <w:r w:rsidRPr="00AE02EE">
        <w:rPr>
          <w:rFonts w:ascii="Arial" w:eastAsiaTheme="minorEastAsia" w:hAnsi="Arial" w:cs="Arial"/>
          <w:b/>
          <w:bCs/>
          <w:sz w:val="22"/>
          <w:szCs w:val="22"/>
        </w:rPr>
        <w:t>Supplementary Figure 1</w:t>
      </w:r>
      <w:r w:rsidR="003C314D">
        <w:rPr>
          <w:rFonts w:ascii="Arial" w:eastAsiaTheme="minorEastAsia" w:hAnsi="Arial" w:cs="Arial"/>
          <w:b/>
          <w:bCs/>
          <w:sz w:val="22"/>
          <w:szCs w:val="22"/>
        </w:rPr>
        <w:t>2</w:t>
      </w:r>
      <w:r w:rsidRPr="00AE02EE">
        <w:rPr>
          <w:rFonts w:ascii="Arial" w:eastAsiaTheme="minorEastAsia" w:hAnsi="Arial" w:cs="Arial"/>
          <w:b/>
          <w:bCs/>
          <w:sz w:val="22"/>
          <w:szCs w:val="22"/>
        </w:rPr>
        <w:t xml:space="preserve">. </w:t>
      </w:r>
      <w:r w:rsidRPr="00AE02EE">
        <w:rPr>
          <w:rFonts w:ascii="Arial" w:eastAsiaTheme="minorEastAsia" w:hAnsi="Arial" w:cs="Arial"/>
          <w:sz w:val="22"/>
          <w:szCs w:val="22"/>
        </w:rPr>
        <w:t xml:space="preserve">Relationship </w:t>
      </w:r>
      <w:r w:rsidR="009A267E">
        <w:rPr>
          <w:rFonts w:ascii="Arial" w:eastAsiaTheme="minorEastAsia" w:hAnsi="Arial" w:cs="Arial"/>
          <w:sz w:val="22"/>
          <w:szCs w:val="22"/>
        </w:rPr>
        <w:t xml:space="preserve">between </w:t>
      </w:r>
      <w:r w:rsidRPr="00AE02EE">
        <w:rPr>
          <w:rFonts w:ascii="Arial" w:eastAsiaTheme="minorEastAsia" w:hAnsi="Arial" w:cs="Arial"/>
          <w:sz w:val="22"/>
          <w:szCs w:val="22"/>
        </w:rPr>
        <w:t xml:space="preserve">pairwise fitness contrasts in Cohort 1 vs. Cohort 2 of the transplant experiment </w:t>
      </w:r>
      <w:r w:rsidR="009A267E">
        <w:rPr>
          <w:rFonts w:ascii="Arial" w:eastAsiaTheme="minorEastAsia" w:hAnsi="Arial" w:cs="Arial"/>
          <w:sz w:val="22"/>
          <w:szCs w:val="22"/>
        </w:rPr>
        <w:t>for</w:t>
      </w:r>
      <w:r w:rsidR="009A267E" w:rsidRPr="00AE02EE">
        <w:rPr>
          <w:rFonts w:ascii="Arial" w:eastAsiaTheme="minorEastAsia" w:hAnsi="Arial" w:cs="Arial"/>
          <w:sz w:val="22"/>
          <w:szCs w:val="22"/>
        </w:rPr>
        <w:t xml:space="preserve"> </w:t>
      </w:r>
      <w:r w:rsidRPr="00AE02EE">
        <w:rPr>
          <w:rFonts w:ascii="Arial" w:eastAsiaTheme="minorEastAsia" w:hAnsi="Arial" w:cs="Arial"/>
          <w:b/>
          <w:bCs/>
          <w:sz w:val="22"/>
          <w:szCs w:val="22"/>
        </w:rPr>
        <w:t xml:space="preserve">(A) </w:t>
      </w:r>
      <w:r w:rsidRPr="00AE02EE">
        <w:rPr>
          <w:rFonts w:ascii="Arial" w:eastAsiaTheme="minorEastAsia" w:hAnsi="Arial" w:cs="Arial"/>
          <w:sz w:val="22"/>
          <w:szCs w:val="22"/>
        </w:rPr>
        <w:t>home-away contrasts and (</w:t>
      </w:r>
      <w:r w:rsidRPr="00AE02EE">
        <w:rPr>
          <w:rFonts w:ascii="Arial" w:eastAsiaTheme="minorEastAsia" w:hAnsi="Arial" w:cs="Arial"/>
          <w:b/>
          <w:bCs/>
          <w:sz w:val="22"/>
          <w:szCs w:val="22"/>
        </w:rPr>
        <w:t>B</w:t>
      </w:r>
      <w:r w:rsidRPr="00AE02EE">
        <w:rPr>
          <w:rFonts w:ascii="Arial" w:eastAsiaTheme="minorEastAsia" w:hAnsi="Arial" w:cs="Arial"/>
          <w:sz w:val="22"/>
          <w:szCs w:val="22"/>
        </w:rPr>
        <w:t xml:space="preserve">) local-foreign contrasts. The dashed gray line shows a 1:1 relationship between contrasts measured in the two years, and the solid black line shows the best-fit linear </w:t>
      </w:r>
      <w:r w:rsidR="009A267E">
        <w:rPr>
          <w:rFonts w:ascii="Arial" w:eastAsiaTheme="minorEastAsia" w:hAnsi="Arial" w:cs="Arial"/>
          <w:sz w:val="22"/>
          <w:szCs w:val="22"/>
        </w:rPr>
        <w:t>regression</w:t>
      </w:r>
      <w:r w:rsidR="009A267E" w:rsidRPr="00AE02EE">
        <w:rPr>
          <w:rFonts w:ascii="Arial" w:eastAsiaTheme="minorEastAsia" w:hAnsi="Arial" w:cs="Arial"/>
          <w:sz w:val="22"/>
          <w:szCs w:val="22"/>
        </w:rPr>
        <w:t xml:space="preserve"> </w:t>
      </w:r>
      <w:r w:rsidRPr="00AE02EE">
        <w:rPr>
          <w:rFonts w:ascii="Arial" w:eastAsiaTheme="minorEastAsia" w:hAnsi="Arial" w:cs="Arial"/>
          <w:sz w:val="22"/>
          <w:szCs w:val="22"/>
        </w:rPr>
        <w:t>for observed data</w:t>
      </w:r>
      <w:r w:rsidR="009A267E">
        <w:rPr>
          <w:rFonts w:ascii="Arial" w:eastAsiaTheme="minorEastAsia" w:hAnsi="Arial" w:cs="Arial"/>
          <w:sz w:val="22"/>
          <w:szCs w:val="22"/>
        </w:rPr>
        <w:t>. P</w:t>
      </w:r>
      <w:r w:rsidRPr="00AE02EE">
        <w:rPr>
          <w:rFonts w:ascii="Arial" w:eastAsiaTheme="minorEastAsia" w:hAnsi="Arial" w:cs="Arial"/>
          <w:sz w:val="22"/>
          <w:szCs w:val="22"/>
        </w:rPr>
        <w:t>oints below the dashed line represent source-site combinations that showed stronger signs of local adaptation in Cohort 1, points above the dashed line represent source-site combinations that showed stronger signs of local adaptation in Cohort 2, and points falling on the dashed line showed comparable strength of local adaptation in both transplant years.</w:t>
      </w:r>
    </w:p>
    <w:p w14:paraId="19C08D81" w14:textId="77777777" w:rsidR="003C314D" w:rsidRDefault="003C314D" w:rsidP="008C27A0">
      <w:pPr>
        <w:rPr>
          <w:rFonts w:ascii="Arial" w:eastAsiaTheme="minorEastAsia" w:hAnsi="Arial" w:cs="Arial"/>
          <w:sz w:val="22"/>
          <w:szCs w:val="22"/>
        </w:rPr>
      </w:pPr>
    </w:p>
    <w:p w14:paraId="72CFC71E" w14:textId="77777777" w:rsidR="003C314D" w:rsidRPr="001C5CD1" w:rsidRDefault="003C314D" w:rsidP="003C314D">
      <w:pPr>
        <w:rPr>
          <w:rFonts w:ascii="Arial" w:hAnsi="Arial" w:cs="Arial"/>
          <w:sz w:val="22"/>
          <w:szCs w:val="22"/>
        </w:rPr>
      </w:pPr>
      <w:r w:rsidRPr="001C5CD1">
        <w:rPr>
          <w:rFonts w:ascii="Arial" w:hAnsi="Arial" w:cs="Arial"/>
          <w:noProof/>
          <w:sz w:val="22"/>
          <w:szCs w:val="22"/>
        </w:rPr>
        <w:lastRenderedPageBreak/>
        <w:drawing>
          <wp:inline distT="0" distB="0" distL="0" distR="0" wp14:anchorId="72A189B6" wp14:editId="3A2D01E1">
            <wp:extent cx="5486400" cy="4572000"/>
            <wp:effectExtent l="0" t="0" r="0" b="0"/>
            <wp:docPr id="5098413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p>
    <w:p w14:paraId="2816BC04" w14:textId="77777777" w:rsidR="003C314D" w:rsidRPr="001C5CD1" w:rsidRDefault="003C314D" w:rsidP="003C314D">
      <w:pPr>
        <w:rPr>
          <w:rFonts w:ascii="Arial" w:hAnsi="Arial" w:cs="Arial"/>
          <w:sz w:val="22"/>
          <w:szCs w:val="22"/>
        </w:rPr>
      </w:pPr>
    </w:p>
    <w:p w14:paraId="4EBAE429" w14:textId="7AAF8C92" w:rsidR="003C314D" w:rsidRDefault="003C314D" w:rsidP="003C314D">
      <w:r w:rsidRPr="001C5CD1">
        <w:rPr>
          <w:rFonts w:ascii="Arial" w:hAnsi="Arial" w:cs="Arial"/>
          <w:b/>
          <w:bCs/>
          <w:sz w:val="22"/>
          <w:szCs w:val="22"/>
        </w:rPr>
        <w:t xml:space="preserve">Supplementary Figure </w:t>
      </w:r>
      <w:r>
        <w:rPr>
          <w:rFonts w:ascii="Arial" w:hAnsi="Arial" w:cs="Arial"/>
          <w:b/>
          <w:bCs/>
          <w:sz w:val="22"/>
          <w:szCs w:val="22"/>
        </w:rPr>
        <w:t>13</w:t>
      </w:r>
      <w:r w:rsidRPr="001C5CD1">
        <w:rPr>
          <w:rFonts w:ascii="Arial" w:hAnsi="Arial" w:cs="Arial"/>
          <w:sz w:val="22"/>
          <w:szCs w:val="22"/>
        </w:rPr>
        <w:t>. Linear regression of stochastic population growth rate (</w:t>
      </w:r>
      <w:r w:rsidRPr="00AE02EE">
        <w:rPr>
          <w:rFonts w:ascii="Arial" w:hAnsi="Arial" w:cs="Arial"/>
          <w:sz w:val="22"/>
          <w:szCs w:val="22"/>
        </w:rPr>
        <w:t>λ</w:t>
      </w:r>
      <w:r w:rsidRPr="00AE02EE">
        <w:rPr>
          <w:rFonts w:ascii="Arial" w:hAnsi="Arial" w:cs="Arial"/>
          <w:sz w:val="22"/>
          <w:szCs w:val="22"/>
          <w:vertAlign w:val="subscript"/>
        </w:rPr>
        <w:t>s</w:t>
      </w:r>
      <w:r w:rsidRPr="00AE02EE">
        <w:rPr>
          <w:rFonts w:ascii="Arial" w:hAnsi="Arial" w:cs="Arial"/>
          <w:sz w:val="22"/>
          <w:szCs w:val="22"/>
        </w:rPr>
        <w:t xml:space="preserve">) against deterministic </w:t>
      </w:r>
      <w:r w:rsidRPr="001C5CD1">
        <w:rPr>
          <w:rFonts w:ascii="Arial" w:hAnsi="Arial" w:cs="Arial"/>
          <w:sz w:val="22"/>
          <w:szCs w:val="22"/>
        </w:rPr>
        <w:t>population growth rate (</w:t>
      </w:r>
      <w:r w:rsidRPr="00AE02EE">
        <w:rPr>
          <w:rFonts w:ascii="Arial" w:hAnsi="Arial" w:cs="Arial"/>
          <w:sz w:val="22"/>
          <w:szCs w:val="22"/>
        </w:rPr>
        <w:t>λ) for the 10 populations used in the reciprocal transplant study (F</w:t>
      </w:r>
      <w:r w:rsidRPr="00AE02EE">
        <w:rPr>
          <w:rFonts w:ascii="Arial" w:hAnsi="Arial" w:cs="Arial"/>
          <w:sz w:val="22"/>
          <w:szCs w:val="22"/>
          <w:vertAlign w:val="subscript"/>
        </w:rPr>
        <w:t>1,8</w:t>
      </w:r>
      <w:r w:rsidRPr="00AE02EE">
        <w:rPr>
          <w:rFonts w:ascii="Arial" w:hAnsi="Arial" w:cs="Arial"/>
          <w:sz w:val="22"/>
          <w:szCs w:val="22"/>
        </w:rPr>
        <w:t xml:space="preserve">=49.2, </w:t>
      </w:r>
      <w:r w:rsidR="00222668">
        <w:rPr>
          <w:rFonts w:ascii="Arial" w:hAnsi="Arial" w:cs="Arial"/>
          <w:i/>
          <w:iCs/>
          <w:sz w:val="22"/>
          <w:szCs w:val="22"/>
        </w:rPr>
        <w:t>P</w:t>
      </w:r>
      <w:r w:rsidRPr="00AE02EE">
        <w:rPr>
          <w:rFonts w:ascii="Arial" w:hAnsi="Arial" w:cs="Arial"/>
          <w:sz w:val="22"/>
          <w:szCs w:val="22"/>
        </w:rPr>
        <w:t xml:space="preserve"> &lt;0.0002).</w:t>
      </w:r>
    </w:p>
    <w:sectPr w:rsidR="003C314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5"/>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C27A0"/>
    <w:rsid w:val="000D78B0"/>
    <w:rsid w:val="001936F2"/>
    <w:rsid w:val="00222668"/>
    <w:rsid w:val="002B7A41"/>
    <w:rsid w:val="002E5BC0"/>
    <w:rsid w:val="00314602"/>
    <w:rsid w:val="00326AEE"/>
    <w:rsid w:val="003B048D"/>
    <w:rsid w:val="003C314D"/>
    <w:rsid w:val="00432F10"/>
    <w:rsid w:val="00470B2F"/>
    <w:rsid w:val="00481C7B"/>
    <w:rsid w:val="00493B57"/>
    <w:rsid w:val="007271CE"/>
    <w:rsid w:val="007B7F9A"/>
    <w:rsid w:val="00832899"/>
    <w:rsid w:val="00833D53"/>
    <w:rsid w:val="00835408"/>
    <w:rsid w:val="008C27A0"/>
    <w:rsid w:val="0091513A"/>
    <w:rsid w:val="0099797C"/>
    <w:rsid w:val="009A267E"/>
    <w:rsid w:val="009C34A0"/>
    <w:rsid w:val="009C7605"/>
    <w:rsid w:val="009E4BCC"/>
    <w:rsid w:val="00A60A4A"/>
    <w:rsid w:val="00B22D83"/>
    <w:rsid w:val="00C07C67"/>
    <w:rsid w:val="00D73BB9"/>
    <w:rsid w:val="00E662AF"/>
    <w:rsid w:val="00EE27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67D3C8EA"/>
  <w15:chartTrackingRefBased/>
  <w15:docId w15:val="{CD080169-F122-2A45-93EB-E9D0F4E852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C27A0"/>
    <w:rPr>
      <w:rFonts w:ascii="Times New Roman" w:eastAsia="Times New Roman" w:hAnsi="Times New Roman" w:cs="Times New Roman"/>
      <w:kern w:val="0"/>
      <w14:ligatures w14:val="none"/>
    </w:rPr>
  </w:style>
  <w:style w:type="paragraph" w:styleId="Heading2">
    <w:name w:val="heading 2"/>
    <w:basedOn w:val="Normal"/>
    <w:next w:val="Normal"/>
    <w:link w:val="Heading2Char"/>
    <w:uiPriority w:val="9"/>
    <w:unhideWhenUsed/>
    <w:qFormat/>
    <w:rsid w:val="008C27A0"/>
    <w:pPr>
      <w:keepNext/>
      <w:keepLines/>
      <w:spacing w:before="360" w:after="120" w:line="276" w:lineRule="auto"/>
      <w:outlineLvl w:val="1"/>
    </w:pPr>
    <w:rPr>
      <w:rFonts w:ascii="Arial" w:eastAsia="Arial" w:hAnsi="Arial" w:cs="Arial"/>
      <w:sz w:val="32"/>
      <w:szCs w:val="32"/>
      <w:lang w:val="e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8C27A0"/>
    <w:rPr>
      <w:rFonts w:ascii="Arial" w:eastAsia="Arial" w:hAnsi="Arial" w:cs="Arial"/>
      <w:kern w:val="0"/>
      <w:sz w:val="32"/>
      <w:szCs w:val="32"/>
      <w:lang w:val="en"/>
      <w14:ligatures w14:val="none"/>
    </w:rPr>
  </w:style>
  <w:style w:type="character" w:styleId="CommentReference">
    <w:name w:val="annotation reference"/>
    <w:basedOn w:val="DefaultParagraphFont"/>
    <w:uiPriority w:val="99"/>
    <w:semiHidden/>
    <w:unhideWhenUsed/>
    <w:rsid w:val="008C27A0"/>
    <w:rPr>
      <w:sz w:val="16"/>
      <w:szCs w:val="16"/>
    </w:rPr>
  </w:style>
  <w:style w:type="paragraph" w:styleId="CommentText">
    <w:name w:val="annotation text"/>
    <w:basedOn w:val="Normal"/>
    <w:link w:val="CommentTextChar"/>
    <w:uiPriority w:val="99"/>
    <w:semiHidden/>
    <w:unhideWhenUsed/>
    <w:rsid w:val="009C7605"/>
    <w:rPr>
      <w:sz w:val="20"/>
      <w:szCs w:val="20"/>
    </w:rPr>
  </w:style>
  <w:style w:type="character" w:customStyle="1" w:styleId="CommentTextChar">
    <w:name w:val="Comment Text Char"/>
    <w:basedOn w:val="DefaultParagraphFont"/>
    <w:link w:val="CommentText"/>
    <w:uiPriority w:val="99"/>
    <w:semiHidden/>
    <w:rsid w:val="009C7605"/>
    <w:rPr>
      <w:rFonts w:ascii="Times New Roman" w:eastAsia="Times New Roman" w:hAnsi="Times New Roman" w:cs="Times New Roman"/>
      <w:kern w:val="0"/>
      <w:sz w:val="20"/>
      <w:szCs w:val="20"/>
      <w14:ligatures w14:val="none"/>
    </w:rPr>
  </w:style>
  <w:style w:type="paragraph" w:styleId="CommentSubject">
    <w:name w:val="annotation subject"/>
    <w:basedOn w:val="CommentText"/>
    <w:next w:val="CommentText"/>
    <w:link w:val="CommentSubjectChar"/>
    <w:uiPriority w:val="99"/>
    <w:semiHidden/>
    <w:unhideWhenUsed/>
    <w:rsid w:val="009C7605"/>
    <w:rPr>
      <w:b/>
      <w:bCs/>
    </w:rPr>
  </w:style>
  <w:style w:type="character" w:customStyle="1" w:styleId="CommentSubjectChar">
    <w:name w:val="Comment Subject Char"/>
    <w:basedOn w:val="CommentTextChar"/>
    <w:link w:val="CommentSubject"/>
    <w:uiPriority w:val="99"/>
    <w:semiHidden/>
    <w:rsid w:val="009C7605"/>
    <w:rPr>
      <w:rFonts w:ascii="Times New Roman" w:eastAsia="Times New Roman" w:hAnsi="Times New Roman" w:cs="Times New Roman"/>
      <w:b/>
      <w:bCs/>
      <w:kern w:val="0"/>
      <w:sz w:val="20"/>
      <w:szCs w:val="20"/>
      <w14:ligatures w14:val="none"/>
    </w:rPr>
  </w:style>
  <w:style w:type="paragraph" w:styleId="Revision">
    <w:name w:val="Revision"/>
    <w:hidden/>
    <w:uiPriority w:val="99"/>
    <w:semiHidden/>
    <w:rsid w:val="00432F10"/>
    <w:rPr>
      <w:rFonts w:ascii="Times New Roman" w:eastAsia="Times New Roman" w:hAnsi="Times New Roman" w:cs="Times New Roman"/>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emf"/><Relationship Id="rId13" Type="http://schemas.openxmlformats.org/officeDocument/2006/relationships/image" Target="media/image10.emf"/><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4.emf"/><Relationship Id="rId12" Type="http://schemas.openxmlformats.org/officeDocument/2006/relationships/image" Target="media/image9.emf"/><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3.emf"/><Relationship Id="rId1" Type="http://schemas.openxmlformats.org/officeDocument/2006/relationships/styles" Target="styles.xml"/><Relationship Id="rId6" Type="http://schemas.openxmlformats.org/officeDocument/2006/relationships/image" Target="media/image3.emf"/><Relationship Id="rId11" Type="http://schemas.openxmlformats.org/officeDocument/2006/relationships/image" Target="media/image8.emf"/><Relationship Id="rId5" Type="http://schemas.openxmlformats.org/officeDocument/2006/relationships/image" Target="media/image2.emf"/><Relationship Id="rId15" Type="http://schemas.openxmlformats.org/officeDocument/2006/relationships/image" Target="media/image12.emf"/><Relationship Id="rId10" Type="http://schemas.openxmlformats.org/officeDocument/2006/relationships/image" Target="media/image7.emf"/><Relationship Id="rId4" Type="http://schemas.openxmlformats.org/officeDocument/2006/relationships/image" Target="media/image1.emf"/><Relationship Id="rId9" Type="http://schemas.openxmlformats.org/officeDocument/2006/relationships/image" Target="media/image6.emf"/><Relationship Id="rId14" Type="http://schemas.openxmlformats.org/officeDocument/2006/relationships/image" Target="media/image1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13</Pages>
  <Words>988</Words>
  <Characters>5632</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6607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Lauren Carley</dc:creator>
  <cp:keywords/>
  <dc:description/>
  <cp:lastModifiedBy>Lauren Carley</cp:lastModifiedBy>
  <cp:revision>2</cp:revision>
  <dcterms:created xsi:type="dcterms:W3CDTF">2024-10-27T18:45:00Z</dcterms:created>
  <dcterms:modified xsi:type="dcterms:W3CDTF">2024-10-27T18:45:00Z</dcterms:modified>
  <cp:category/>
</cp:coreProperties>
</file>