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A10CF7" w14:textId="6DB3BC46" w:rsidR="005277F7" w:rsidRDefault="005277F7" w:rsidP="005277F7">
      <w:pPr>
        <w:spacing w:line="48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</w:rPr>
        <w:t>Supplemental Figure Legends:</w:t>
      </w:r>
    </w:p>
    <w:p w14:paraId="298CAF9F" w14:textId="1701C9A2" w:rsidR="005277F7" w:rsidRPr="005D5DBF" w:rsidRDefault="005277F7" w:rsidP="005277F7">
      <w:pPr>
        <w:spacing w:line="48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5DBF">
        <w:rPr>
          <w:rFonts w:ascii="Times New Roman" w:hAnsi="Times New Roman" w:cs="Times New Roman"/>
          <w:b/>
          <w:bCs/>
          <w:color w:val="000000" w:themeColor="text1"/>
        </w:rPr>
        <w:t xml:space="preserve">Supplemental Figure 1: </w:t>
      </w:r>
      <w:r w:rsidRPr="005D5DBF">
        <w:rPr>
          <w:rFonts w:ascii="Times New Roman" w:hAnsi="Times New Roman" w:cs="Times New Roman"/>
          <w:i/>
          <w:iCs/>
          <w:color w:val="000000" w:themeColor="text1"/>
        </w:rPr>
        <w:t xml:space="preserve">Spatial staining of DIPG patient tissue: </w:t>
      </w:r>
      <w:r w:rsidRPr="005D5DBF">
        <w:rPr>
          <w:rFonts w:ascii="Times New Roman" w:hAnsi="Times New Roman" w:cs="Times New Roman"/>
          <w:b/>
          <w:bCs/>
          <w:color w:val="000000" w:themeColor="text1"/>
        </w:rPr>
        <w:t>A)</w:t>
      </w:r>
      <w:r w:rsidRPr="005D5DBF">
        <w:rPr>
          <w:rFonts w:ascii="Times New Roman" w:hAnsi="Times New Roman" w:cs="Times New Roman"/>
          <w:color w:val="000000" w:themeColor="text1"/>
        </w:rPr>
        <w:t xml:space="preserve"> Raw staining and ROI selection images from the two </w:t>
      </w:r>
      <w:proofErr w:type="spellStart"/>
      <w:r w:rsidRPr="005D5DBF">
        <w:rPr>
          <w:rFonts w:ascii="Times New Roman" w:hAnsi="Times New Roman" w:cs="Times New Roman"/>
          <w:color w:val="000000" w:themeColor="text1"/>
        </w:rPr>
        <w:t>GeoMx</w:t>
      </w:r>
      <w:proofErr w:type="spellEnd"/>
      <w:r w:rsidRPr="005D5DBF">
        <w:rPr>
          <w:rFonts w:ascii="Times New Roman" w:hAnsi="Times New Roman" w:cs="Times New Roman"/>
          <w:color w:val="000000" w:themeColor="text1"/>
        </w:rPr>
        <w:t xml:space="preserve"> slides used in our experiment.</w:t>
      </w:r>
    </w:p>
    <w:p w14:paraId="153A330B" w14:textId="77777777" w:rsidR="005277F7" w:rsidRPr="005D5DBF" w:rsidRDefault="005277F7" w:rsidP="005277F7">
      <w:pPr>
        <w:spacing w:line="48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5DBF">
        <w:rPr>
          <w:rFonts w:ascii="Times New Roman" w:hAnsi="Times New Roman" w:cs="Times New Roman"/>
          <w:b/>
          <w:bCs/>
          <w:color w:val="000000" w:themeColor="text1"/>
        </w:rPr>
        <w:t xml:space="preserve">Supplemental Figure 2: </w:t>
      </w:r>
      <w:r w:rsidRPr="005D5DBF">
        <w:rPr>
          <w:rFonts w:ascii="Times New Roman" w:hAnsi="Times New Roman" w:cs="Times New Roman"/>
          <w:i/>
          <w:iCs/>
          <w:color w:val="000000" w:themeColor="text1"/>
        </w:rPr>
        <w:t xml:space="preserve">Over-representation analysis demonstrates cancer signatures in unlabeled cells when compared to Over-representation analysis on normal midline brain. </w:t>
      </w:r>
      <w:r w:rsidRPr="005D5DBF">
        <w:rPr>
          <w:rFonts w:ascii="Times New Roman" w:hAnsi="Times New Roman" w:cs="Times New Roman"/>
          <w:b/>
          <w:bCs/>
          <w:color w:val="000000" w:themeColor="text1"/>
        </w:rPr>
        <w:t xml:space="preserve">A) </w:t>
      </w:r>
      <w:r w:rsidRPr="005D5DBF">
        <w:rPr>
          <w:rFonts w:ascii="Times New Roman" w:hAnsi="Times New Roman" w:cs="Times New Roman"/>
          <w:color w:val="000000" w:themeColor="text1"/>
        </w:rPr>
        <w:t xml:space="preserve">Over-representation analysis against biological processes conducted on our unlabeled cells along with a set of midbrain control genes. </w:t>
      </w:r>
      <w:r w:rsidRPr="005D5DBF">
        <w:rPr>
          <w:rFonts w:ascii="Times New Roman" w:hAnsi="Times New Roman" w:cs="Times New Roman"/>
          <w:b/>
          <w:bCs/>
          <w:color w:val="000000" w:themeColor="text1"/>
        </w:rPr>
        <w:t xml:space="preserve">B) </w:t>
      </w:r>
      <w:r w:rsidRPr="005D5DBF">
        <w:rPr>
          <w:rFonts w:ascii="Times New Roman" w:hAnsi="Times New Roman" w:cs="Times New Roman"/>
          <w:color w:val="000000" w:themeColor="text1"/>
        </w:rPr>
        <w:t xml:space="preserve">Over-representation analysis against biological pathways conducted on our unlabeled cells along with a set of midbrain control genes. </w:t>
      </w:r>
    </w:p>
    <w:p w14:paraId="74C4DD06" w14:textId="77777777" w:rsidR="005277F7" w:rsidRPr="005D5DBF" w:rsidRDefault="005277F7" w:rsidP="005277F7">
      <w:pPr>
        <w:spacing w:line="48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5DBF">
        <w:rPr>
          <w:rFonts w:ascii="Times New Roman" w:hAnsi="Times New Roman" w:cs="Times New Roman"/>
          <w:b/>
          <w:bCs/>
          <w:color w:val="000000" w:themeColor="text1"/>
        </w:rPr>
        <w:t xml:space="preserve">Supplemental Figure 3: </w:t>
      </w:r>
      <w:r w:rsidRPr="005D5DBF">
        <w:rPr>
          <w:rFonts w:ascii="Times New Roman" w:hAnsi="Times New Roman" w:cs="Times New Roman"/>
          <w:i/>
          <w:iCs/>
          <w:color w:val="000000" w:themeColor="text1"/>
        </w:rPr>
        <w:t xml:space="preserve">Cross algorithm validation of deconvolution signatures: </w:t>
      </w:r>
      <w:r w:rsidRPr="005D5DBF">
        <w:rPr>
          <w:rFonts w:ascii="Times New Roman" w:hAnsi="Times New Roman" w:cs="Times New Roman"/>
          <w:b/>
          <w:bCs/>
          <w:color w:val="000000" w:themeColor="text1"/>
        </w:rPr>
        <w:t xml:space="preserve">A) </w:t>
      </w:r>
      <w:r w:rsidRPr="005D5DBF">
        <w:rPr>
          <w:rFonts w:ascii="Times New Roman" w:hAnsi="Times New Roman" w:cs="Times New Roman"/>
          <w:color w:val="000000" w:themeColor="text1"/>
        </w:rPr>
        <w:t xml:space="preserve">Gene signatures present across adult and pediatric samples from Mutated or TME ROI’s using the CIBERSORTX algorithm. </w:t>
      </w:r>
      <w:r w:rsidRPr="005D5DBF">
        <w:rPr>
          <w:rFonts w:ascii="Times New Roman" w:hAnsi="Times New Roman" w:cs="Times New Roman"/>
          <w:b/>
          <w:bCs/>
          <w:color w:val="000000" w:themeColor="text1"/>
        </w:rPr>
        <w:t xml:space="preserve">B) </w:t>
      </w:r>
      <w:r w:rsidRPr="005D5DBF">
        <w:rPr>
          <w:rFonts w:ascii="Times New Roman" w:hAnsi="Times New Roman" w:cs="Times New Roman"/>
          <w:color w:val="000000" w:themeColor="text1"/>
        </w:rPr>
        <w:t xml:space="preserve">Gene signatures present across adult and pediatric samples from Mutated or TME ROI’s using the </w:t>
      </w:r>
      <w:proofErr w:type="spellStart"/>
      <w:r w:rsidRPr="005D5DBF">
        <w:rPr>
          <w:rFonts w:ascii="Times New Roman" w:hAnsi="Times New Roman" w:cs="Times New Roman"/>
          <w:color w:val="000000" w:themeColor="text1"/>
        </w:rPr>
        <w:t>ReDeconv</w:t>
      </w:r>
      <w:proofErr w:type="spellEnd"/>
      <w:r w:rsidRPr="005D5DBF">
        <w:rPr>
          <w:rFonts w:ascii="Times New Roman" w:hAnsi="Times New Roman" w:cs="Times New Roman"/>
          <w:color w:val="000000" w:themeColor="text1"/>
        </w:rPr>
        <w:t xml:space="preserve"> algorithm. * indicates p-adj &lt; 0.05 adult to pediatric comparison; Wilcoxon ranked test.</w:t>
      </w:r>
    </w:p>
    <w:p w14:paraId="3F601994" w14:textId="77777777" w:rsidR="005277F7" w:rsidRPr="005D5DBF" w:rsidRDefault="005277F7" w:rsidP="005277F7">
      <w:pPr>
        <w:spacing w:line="48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5DBF">
        <w:rPr>
          <w:rFonts w:ascii="Times New Roman" w:hAnsi="Times New Roman" w:cs="Times New Roman"/>
          <w:b/>
          <w:bCs/>
          <w:color w:val="000000" w:themeColor="text1"/>
        </w:rPr>
        <w:t xml:space="preserve"> Supplemental Figure 4: </w:t>
      </w:r>
      <w:r w:rsidRPr="005D5DBF">
        <w:rPr>
          <w:rFonts w:ascii="Times New Roman" w:hAnsi="Times New Roman" w:cs="Times New Roman"/>
          <w:i/>
          <w:iCs/>
          <w:color w:val="000000" w:themeColor="text1"/>
        </w:rPr>
        <w:t xml:space="preserve">EGFR expression validated at the protein level: </w:t>
      </w:r>
      <w:r w:rsidRPr="005D5DBF">
        <w:rPr>
          <w:rFonts w:ascii="Times New Roman" w:hAnsi="Times New Roman" w:cs="Times New Roman"/>
          <w:b/>
          <w:bCs/>
          <w:color w:val="000000" w:themeColor="text1"/>
        </w:rPr>
        <w:t xml:space="preserve">A) </w:t>
      </w:r>
      <w:r w:rsidRPr="005D5DBF">
        <w:rPr>
          <w:rFonts w:ascii="Times New Roman" w:hAnsi="Times New Roman" w:cs="Times New Roman"/>
          <w:color w:val="000000" w:themeColor="text1"/>
        </w:rPr>
        <w:t xml:space="preserve">Top 5 co-expression  proteins of EGFR (top) and EGFR protein expression level across all ROI’s (bottom). </w:t>
      </w:r>
      <w:r w:rsidRPr="005D5DBF">
        <w:rPr>
          <w:rFonts w:ascii="Times New Roman" w:hAnsi="Times New Roman" w:cs="Times New Roman"/>
          <w:b/>
          <w:bCs/>
          <w:color w:val="000000" w:themeColor="text1"/>
        </w:rPr>
        <w:t xml:space="preserve">B) </w:t>
      </w:r>
      <w:r w:rsidRPr="005D5DBF">
        <w:rPr>
          <w:rFonts w:ascii="Times New Roman" w:hAnsi="Times New Roman" w:cs="Times New Roman"/>
          <w:color w:val="000000" w:themeColor="text1"/>
        </w:rPr>
        <w:t xml:space="preserve">EGFR protein expression visualized in pediatric (red) or adult samples (blue) in either TME ROIs (top) or Mutated ROIs (bottom). </w:t>
      </w:r>
    </w:p>
    <w:p w14:paraId="64C219E8" w14:textId="77777777" w:rsidR="005277F7" w:rsidRPr="005D5DBF" w:rsidRDefault="005277F7" w:rsidP="005277F7">
      <w:pPr>
        <w:spacing w:line="48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5DBF">
        <w:rPr>
          <w:rFonts w:ascii="Times New Roman" w:hAnsi="Times New Roman" w:cs="Times New Roman"/>
          <w:b/>
          <w:bCs/>
          <w:color w:val="000000" w:themeColor="text1"/>
        </w:rPr>
        <w:t xml:space="preserve">Supplemental Figure 5: </w:t>
      </w:r>
      <w:r w:rsidRPr="005D5DBF">
        <w:rPr>
          <w:rFonts w:ascii="Times New Roman" w:hAnsi="Times New Roman" w:cs="Times New Roman"/>
          <w:i/>
          <w:iCs/>
          <w:color w:val="000000" w:themeColor="text1"/>
        </w:rPr>
        <w:t xml:space="preserve">RNA to protein correlation varies across age and ROI: </w:t>
      </w:r>
      <w:r w:rsidRPr="005D5DBF">
        <w:rPr>
          <w:rFonts w:ascii="Times New Roman" w:hAnsi="Times New Roman" w:cs="Times New Roman"/>
          <w:b/>
          <w:bCs/>
          <w:color w:val="000000" w:themeColor="text1"/>
        </w:rPr>
        <w:t xml:space="preserve">A) </w:t>
      </w:r>
      <w:r w:rsidRPr="005D5DBF">
        <w:rPr>
          <w:rFonts w:ascii="Times New Roman" w:hAnsi="Times New Roman" w:cs="Times New Roman"/>
          <w:color w:val="000000" w:themeColor="text1"/>
        </w:rPr>
        <w:t xml:space="preserve">RNA to protein correlation across each ROI group in our sample population. </w:t>
      </w:r>
      <w:r w:rsidRPr="005D5DBF">
        <w:rPr>
          <w:rFonts w:ascii="Times New Roman" w:hAnsi="Times New Roman" w:cs="Times New Roman"/>
          <w:b/>
          <w:bCs/>
          <w:color w:val="000000" w:themeColor="text1"/>
        </w:rPr>
        <w:t xml:space="preserve">B) </w:t>
      </w:r>
      <w:r w:rsidRPr="005D5DBF">
        <w:rPr>
          <w:rFonts w:ascii="Times New Roman" w:hAnsi="Times New Roman" w:cs="Times New Roman"/>
          <w:color w:val="000000" w:themeColor="text1"/>
        </w:rPr>
        <w:t xml:space="preserve">RNA to protein correlation across all </w:t>
      </w:r>
      <w:proofErr w:type="gramStart"/>
      <w:r w:rsidRPr="005D5DBF">
        <w:rPr>
          <w:rFonts w:ascii="Times New Roman" w:hAnsi="Times New Roman" w:cs="Times New Roman"/>
          <w:color w:val="000000" w:themeColor="text1"/>
        </w:rPr>
        <w:t>adult</w:t>
      </w:r>
      <w:proofErr w:type="gramEnd"/>
      <w:r w:rsidRPr="005D5DBF">
        <w:rPr>
          <w:rFonts w:ascii="Times New Roman" w:hAnsi="Times New Roman" w:cs="Times New Roman"/>
          <w:color w:val="000000" w:themeColor="text1"/>
        </w:rPr>
        <w:t xml:space="preserve"> (blue) and pediatric (red) samples. </w:t>
      </w:r>
    </w:p>
    <w:p w14:paraId="0568BCA4" w14:textId="77777777" w:rsidR="005277F7" w:rsidRPr="005D5DBF" w:rsidRDefault="005277F7" w:rsidP="005277F7">
      <w:pPr>
        <w:spacing w:line="480" w:lineRule="auto"/>
        <w:jc w:val="both"/>
        <w:rPr>
          <w:rFonts w:ascii="Times New Roman" w:hAnsi="Times New Roman" w:cs="Times New Roman"/>
          <w:color w:val="000000" w:themeColor="text1"/>
        </w:rPr>
      </w:pPr>
      <w:r w:rsidRPr="005D5DBF">
        <w:rPr>
          <w:rFonts w:ascii="Times New Roman" w:hAnsi="Times New Roman" w:cs="Times New Roman"/>
          <w:b/>
          <w:bCs/>
          <w:color w:val="000000" w:themeColor="text1"/>
        </w:rPr>
        <w:t xml:space="preserve">Supplemental Figure 6: </w:t>
      </w:r>
      <w:r w:rsidRPr="005D5DBF">
        <w:rPr>
          <w:rFonts w:ascii="Times New Roman" w:hAnsi="Times New Roman" w:cs="Times New Roman"/>
          <w:i/>
          <w:iCs/>
          <w:color w:val="000000" w:themeColor="text1"/>
        </w:rPr>
        <w:t>Enrichment of</w:t>
      </w:r>
      <w:r w:rsidRPr="005D5DBF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5D5DBF">
        <w:rPr>
          <w:rFonts w:ascii="Times New Roman" w:hAnsi="Times New Roman" w:cs="Times New Roman"/>
          <w:i/>
          <w:iCs/>
          <w:color w:val="000000" w:themeColor="text1"/>
        </w:rPr>
        <w:t xml:space="preserve">Gene regulatory pathways involved in molecular secretion from adult and pediatric DMG tumors. </w:t>
      </w:r>
    </w:p>
    <w:p w14:paraId="1E198D83" w14:textId="77777777" w:rsidR="005277F7" w:rsidRPr="005D5DBF" w:rsidRDefault="005277F7" w:rsidP="005277F7">
      <w:pPr>
        <w:spacing w:line="48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4707BFDE" w14:textId="77777777" w:rsidR="006065D0" w:rsidRDefault="006065D0"/>
    <w:sectPr w:rsidR="006065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7F7"/>
    <w:rsid w:val="000070BD"/>
    <w:rsid w:val="0001397E"/>
    <w:rsid w:val="00015B62"/>
    <w:rsid w:val="00043001"/>
    <w:rsid w:val="000471D3"/>
    <w:rsid w:val="00063811"/>
    <w:rsid w:val="00071FF4"/>
    <w:rsid w:val="00073A4B"/>
    <w:rsid w:val="000756AF"/>
    <w:rsid w:val="00082769"/>
    <w:rsid w:val="000D51C6"/>
    <w:rsid w:val="000E7A11"/>
    <w:rsid w:val="0010121D"/>
    <w:rsid w:val="0011197C"/>
    <w:rsid w:val="001340E8"/>
    <w:rsid w:val="00142824"/>
    <w:rsid w:val="00150917"/>
    <w:rsid w:val="001717BB"/>
    <w:rsid w:val="0017255D"/>
    <w:rsid w:val="001B3D5A"/>
    <w:rsid w:val="001B425E"/>
    <w:rsid w:val="001C5257"/>
    <w:rsid w:val="001F141C"/>
    <w:rsid w:val="0020302F"/>
    <w:rsid w:val="00221BB1"/>
    <w:rsid w:val="002374CB"/>
    <w:rsid w:val="002602D2"/>
    <w:rsid w:val="00284B15"/>
    <w:rsid w:val="002B0858"/>
    <w:rsid w:val="002D5523"/>
    <w:rsid w:val="002F4E66"/>
    <w:rsid w:val="00302CF4"/>
    <w:rsid w:val="00332732"/>
    <w:rsid w:val="00335A38"/>
    <w:rsid w:val="00342198"/>
    <w:rsid w:val="00356FBD"/>
    <w:rsid w:val="00361CB4"/>
    <w:rsid w:val="003669F4"/>
    <w:rsid w:val="00377F81"/>
    <w:rsid w:val="00396DA4"/>
    <w:rsid w:val="003A081F"/>
    <w:rsid w:val="003A486F"/>
    <w:rsid w:val="003B573F"/>
    <w:rsid w:val="003E3163"/>
    <w:rsid w:val="003E694F"/>
    <w:rsid w:val="003F1218"/>
    <w:rsid w:val="003F21D5"/>
    <w:rsid w:val="00412BB6"/>
    <w:rsid w:val="00442925"/>
    <w:rsid w:val="00457C8D"/>
    <w:rsid w:val="005277F7"/>
    <w:rsid w:val="005768BE"/>
    <w:rsid w:val="005B08C9"/>
    <w:rsid w:val="005B459A"/>
    <w:rsid w:val="005C041F"/>
    <w:rsid w:val="005C7C1E"/>
    <w:rsid w:val="005F030E"/>
    <w:rsid w:val="005F49F3"/>
    <w:rsid w:val="006065D0"/>
    <w:rsid w:val="0061797C"/>
    <w:rsid w:val="00635870"/>
    <w:rsid w:val="00640AD0"/>
    <w:rsid w:val="00641804"/>
    <w:rsid w:val="00681FBD"/>
    <w:rsid w:val="006B003D"/>
    <w:rsid w:val="006C162D"/>
    <w:rsid w:val="006D3B61"/>
    <w:rsid w:val="006D7E70"/>
    <w:rsid w:val="00722037"/>
    <w:rsid w:val="00733339"/>
    <w:rsid w:val="00744DA6"/>
    <w:rsid w:val="007628DC"/>
    <w:rsid w:val="00780CB8"/>
    <w:rsid w:val="00781398"/>
    <w:rsid w:val="007A720C"/>
    <w:rsid w:val="007D2441"/>
    <w:rsid w:val="007D4CF0"/>
    <w:rsid w:val="007F6E6B"/>
    <w:rsid w:val="00846293"/>
    <w:rsid w:val="00876622"/>
    <w:rsid w:val="00897F31"/>
    <w:rsid w:val="009212C3"/>
    <w:rsid w:val="00921617"/>
    <w:rsid w:val="0093360E"/>
    <w:rsid w:val="009403F3"/>
    <w:rsid w:val="0096096D"/>
    <w:rsid w:val="0096711C"/>
    <w:rsid w:val="00994D4A"/>
    <w:rsid w:val="009953B8"/>
    <w:rsid w:val="00A11C52"/>
    <w:rsid w:val="00A3652F"/>
    <w:rsid w:val="00A43DCC"/>
    <w:rsid w:val="00A45B8D"/>
    <w:rsid w:val="00A554FB"/>
    <w:rsid w:val="00A71FD8"/>
    <w:rsid w:val="00A930F5"/>
    <w:rsid w:val="00A93F70"/>
    <w:rsid w:val="00AB303D"/>
    <w:rsid w:val="00AC4B10"/>
    <w:rsid w:val="00AF7FB0"/>
    <w:rsid w:val="00B36103"/>
    <w:rsid w:val="00B60EB3"/>
    <w:rsid w:val="00B75C6B"/>
    <w:rsid w:val="00BB1A69"/>
    <w:rsid w:val="00BC615A"/>
    <w:rsid w:val="00C04E8F"/>
    <w:rsid w:val="00C10683"/>
    <w:rsid w:val="00C45453"/>
    <w:rsid w:val="00C50E2E"/>
    <w:rsid w:val="00C60823"/>
    <w:rsid w:val="00CC355C"/>
    <w:rsid w:val="00CE66DE"/>
    <w:rsid w:val="00CE72B1"/>
    <w:rsid w:val="00D00AAB"/>
    <w:rsid w:val="00D128AD"/>
    <w:rsid w:val="00D15D5E"/>
    <w:rsid w:val="00D4596F"/>
    <w:rsid w:val="00DB10BD"/>
    <w:rsid w:val="00DC3B35"/>
    <w:rsid w:val="00DE289E"/>
    <w:rsid w:val="00E16E92"/>
    <w:rsid w:val="00E379BB"/>
    <w:rsid w:val="00E60446"/>
    <w:rsid w:val="00E66DA5"/>
    <w:rsid w:val="00E81616"/>
    <w:rsid w:val="00ED0141"/>
    <w:rsid w:val="00EE18B4"/>
    <w:rsid w:val="00EE7386"/>
    <w:rsid w:val="00F01AE4"/>
    <w:rsid w:val="00F060B3"/>
    <w:rsid w:val="00F100A3"/>
    <w:rsid w:val="00F4287A"/>
    <w:rsid w:val="00F450BF"/>
    <w:rsid w:val="00F65B87"/>
    <w:rsid w:val="00F71103"/>
    <w:rsid w:val="00F8531B"/>
    <w:rsid w:val="00FA74EC"/>
    <w:rsid w:val="00FB08F0"/>
    <w:rsid w:val="00FB6E1F"/>
    <w:rsid w:val="00FF3A5C"/>
    <w:rsid w:val="00FF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C5B442"/>
  <w15:chartTrackingRefBased/>
  <w15:docId w15:val="{31FE8C6B-3B51-A740-BE47-C4AEBEEC7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7F7"/>
    <w:rPr>
      <w:rFonts w:eastAsiaTheme="minorEastAsia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277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77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77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77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77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77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77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77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77F7"/>
    <w:pPr>
      <w:keepNext/>
      <w:keepLines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77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77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77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77F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77F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77F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77F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77F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77F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77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277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77F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277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77F7"/>
    <w:pPr>
      <w:spacing w:before="160" w:after="160"/>
      <w:jc w:val="center"/>
    </w:pPr>
    <w:rPr>
      <w:rFonts w:eastAsia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277F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77F7"/>
    <w:pPr>
      <w:ind w:left="720"/>
      <w:contextualSpacing/>
    </w:pPr>
    <w:rPr>
      <w:rFonts w:eastAsiaTheme="minorHAns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277F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77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77F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77F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.~WRD0001</Template>
  <TotalTime>0</TotalTime>
  <Pages>2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 Shireman</dc:creator>
  <cp:keywords/>
  <dc:description/>
  <cp:lastModifiedBy>Jack Shireman</cp:lastModifiedBy>
  <cp:revision>1</cp:revision>
  <dcterms:created xsi:type="dcterms:W3CDTF">2024-09-06T18:03:00Z</dcterms:created>
  <dcterms:modified xsi:type="dcterms:W3CDTF">2024-09-06T18:03:00Z</dcterms:modified>
</cp:coreProperties>
</file>