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867ADA5" w:rsidR="00877644" w:rsidRPr="004560BE" w:rsidRDefault="004560B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60BE">
        <w:rPr>
          <w:rFonts w:asciiTheme="minorHAnsi" w:hAnsiTheme="minorHAnsi"/>
          <w:sz w:val="22"/>
          <w:szCs w:val="22"/>
        </w:rPr>
        <w:t>For in vitro studies, sample size was determined based on preliminary data, variability of the results and previous literature, usually with between 3 and 7 technical replicates per experiment (</w:t>
      </w:r>
      <w:proofErr w:type="spellStart"/>
      <w:r w:rsidRPr="004560BE">
        <w:rPr>
          <w:rFonts w:asciiTheme="minorHAnsi" w:hAnsiTheme="minorHAnsi"/>
          <w:sz w:val="22"/>
          <w:szCs w:val="22"/>
        </w:rPr>
        <w:t>Krenzien</w:t>
      </w:r>
      <w:proofErr w:type="spellEnd"/>
      <w:r w:rsidRPr="004560BE">
        <w:rPr>
          <w:rFonts w:asciiTheme="minorHAnsi" w:hAnsiTheme="minorHAnsi"/>
          <w:sz w:val="22"/>
          <w:szCs w:val="22"/>
        </w:rPr>
        <w:t xml:space="preserve"> et al, AJT 2017 / </w:t>
      </w:r>
      <w:proofErr w:type="spellStart"/>
      <w:r w:rsidRPr="004560BE">
        <w:rPr>
          <w:rFonts w:asciiTheme="minorHAnsi" w:hAnsiTheme="minorHAnsi"/>
          <w:sz w:val="22"/>
          <w:szCs w:val="22"/>
        </w:rPr>
        <w:t>Oberhuber</w:t>
      </w:r>
      <w:proofErr w:type="spellEnd"/>
      <w:r w:rsidRPr="004560BE">
        <w:rPr>
          <w:rFonts w:asciiTheme="minorHAnsi" w:hAnsiTheme="minorHAnsi"/>
          <w:sz w:val="22"/>
          <w:szCs w:val="22"/>
        </w:rPr>
        <w:t xml:space="preserve"> et al, Circulation 2015). For in vivo studies, sample size was calculated using G*Power 3.1. (Heinrich Heine Universität Düsseldorf, Düsseldorf, Germany)</w:t>
      </w:r>
      <w:r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B0DF91" w:rsidR="00B330BD" w:rsidRPr="004560BE" w:rsidRDefault="004560B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60BE">
        <w:rPr>
          <w:rFonts w:asciiTheme="minorHAnsi" w:hAnsiTheme="minorHAnsi"/>
          <w:sz w:val="22"/>
          <w:szCs w:val="22"/>
        </w:rPr>
        <w:t>This information can be found in the figure legends of each figure.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913A899" w:rsidR="0015519A" w:rsidRPr="00505C51" w:rsidRDefault="004560B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 of each figure.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80DBA4" w:rsidR="00BC3CCE" w:rsidRPr="00505C51" w:rsidRDefault="004560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60BE">
        <w:rPr>
          <w:rFonts w:asciiTheme="minorHAnsi" w:hAnsiTheme="minorHAnsi"/>
          <w:sz w:val="22"/>
          <w:szCs w:val="22"/>
        </w:rPr>
        <w:t>Owing to the exploratory nature of our study, we did not use randomization and blinding.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A030F" w14:textId="77777777" w:rsidR="0012227A" w:rsidRDefault="0012227A" w:rsidP="004215FE">
      <w:r>
        <w:separator/>
      </w:r>
    </w:p>
  </w:endnote>
  <w:endnote w:type="continuationSeparator" w:id="0">
    <w:p w14:paraId="114B96CE" w14:textId="77777777" w:rsidR="0012227A" w:rsidRDefault="0012227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E8555" w14:textId="77777777" w:rsidR="0012227A" w:rsidRDefault="0012227A" w:rsidP="004215FE">
      <w:r>
        <w:separator/>
      </w:r>
    </w:p>
  </w:footnote>
  <w:footnote w:type="continuationSeparator" w:id="0">
    <w:p w14:paraId="1FC4105A" w14:textId="77777777" w:rsidR="0012227A" w:rsidRDefault="0012227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227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60BE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E2820522-315E-4D31-8462-C9F9FE19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Jasper Iske</cp:lastModifiedBy>
  <cp:revision>2</cp:revision>
  <dcterms:created xsi:type="dcterms:W3CDTF">2020-09-19T14:58:00Z</dcterms:created>
  <dcterms:modified xsi:type="dcterms:W3CDTF">2020-09-19T14:58:00Z</dcterms:modified>
</cp:coreProperties>
</file>