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31E71" w14:textId="77777777" w:rsidR="00BA0596" w:rsidRDefault="00BA0596" w:rsidP="00BA0596">
      <w:pPr>
        <w:rPr>
          <w:rFonts w:ascii="Times New Roman" w:hAnsi="Times New Roman" w:cs="Times New Roman"/>
          <w:sz w:val="24"/>
          <w:szCs w:val="24"/>
        </w:rPr>
      </w:pPr>
      <w:r>
        <w:rPr>
          <w:rFonts w:ascii="Times New Roman" w:hAnsi="Times New Roman" w:cs="Times New Roman"/>
          <w:sz w:val="24"/>
          <w:szCs w:val="24"/>
        </w:rPr>
        <w:t xml:space="preserve">Online Appendix </w:t>
      </w:r>
    </w:p>
    <w:p w14:paraId="666399E8" w14:textId="77777777" w:rsidR="00BA0596" w:rsidRPr="00395A0F" w:rsidRDefault="00BA0596" w:rsidP="00BA0596">
      <w:pPr>
        <w:rPr>
          <w:rFonts w:ascii="Times New Roman" w:hAnsi="Times New Roman" w:cs="Times New Roman"/>
          <w:sz w:val="24"/>
          <w:szCs w:val="24"/>
        </w:rPr>
      </w:pPr>
      <w:r w:rsidRPr="00395A0F">
        <w:rPr>
          <w:rFonts w:ascii="Times New Roman" w:hAnsi="Times New Roman" w:cs="Times New Roman"/>
          <w:sz w:val="24"/>
          <w:szCs w:val="24"/>
        </w:rPr>
        <w:t xml:space="preserve">Figure </w:t>
      </w:r>
      <w:r>
        <w:rPr>
          <w:rFonts w:ascii="Times New Roman" w:hAnsi="Times New Roman" w:cs="Times New Roman"/>
          <w:sz w:val="24"/>
          <w:szCs w:val="24"/>
        </w:rPr>
        <w:t>A</w:t>
      </w:r>
      <w:r w:rsidRPr="00395A0F">
        <w:rPr>
          <w:rFonts w:ascii="Times New Roman" w:hAnsi="Times New Roman" w:cs="Times New Roman"/>
          <w:sz w:val="24"/>
          <w:szCs w:val="24"/>
        </w:rPr>
        <w:t>1</w:t>
      </w:r>
      <w:r>
        <w:rPr>
          <w:rFonts w:ascii="Times New Roman" w:hAnsi="Times New Roman" w:cs="Times New Roman"/>
          <w:sz w:val="24"/>
          <w:szCs w:val="24"/>
        </w:rPr>
        <w:t>.</w:t>
      </w:r>
      <w:r w:rsidRPr="00395A0F">
        <w:rPr>
          <w:rFonts w:ascii="Times New Roman" w:hAnsi="Times New Roman" w:cs="Times New Roman"/>
          <w:sz w:val="24"/>
          <w:szCs w:val="24"/>
        </w:rPr>
        <w:t xml:space="preserve"> </w:t>
      </w:r>
    </w:p>
    <w:p w14:paraId="161456B7" w14:textId="77777777" w:rsidR="00BA0596" w:rsidRPr="00395A0F" w:rsidRDefault="00BA0596" w:rsidP="00BA0596">
      <w:pPr>
        <w:rPr>
          <w:rFonts w:ascii="Times New Roman" w:hAnsi="Times New Roman" w:cs="Times New Roman"/>
          <w:sz w:val="24"/>
          <w:szCs w:val="24"/>
        </w:rPr>
      </w:pPr>
      <w:r w:rsidRPr="00395A0F">
        <w:rPr>
          <w:rFonts w:ascii="Times New Roman" w:hAnsi="Times New Roman" w:cs="Times New Roman"/>
          <w:sz w:val="24"/>
          <w:szCs w:val="24"/>
        </w:rPr>
        <w:t xml:space="preserve">Caption: Number of home health episodes per 1,000 enrolled Medicare beneficiaries, stratified by whether the episode was covered by TM or MA and whether it was initiated in the community or after hospital </w:t>
      </w:r>
      <w:r>
        <w:rPr>
          <w:rFonts w:ascii="Times New Roman" w:hAnsi="Times New Roman" w:cs="Times New Roman" w:hint="eastAsia"/>
          <w:sz w:val="24"/>
          <w:szCs w:val="24"/>
        </w:rPr>
        <w:t xml:space="preserve">or SNF </w:t>
      </w:r>
      <w:r w:rsidRPr="00395A0F">
        <w:rPr>
          <w:rFonts w:ascii="Times New Roman" w:hAnsi="Times New Roman" w:cs="Times New Roman"/>
          <w:sz w:val="24"/>
          <w:szCs w:val="24"/>
        </w:rPr>
        <w:t>discharge</w:t>
      </w:r>
      <w:r>
        <w:rPr>
          <w:rFonts w:ascii="Times New Roman" w:hAnsi="Times New Roman" w:cs="Times New Roman"/>
          <w:sz w:val="24"/>
          <w:szCs w:val="24"/>
        </w:rPr>
        <w:t xml:space="preserve"> (excluding race as a covariate)</w:t>
      </w:r>
      <w:r w:rsidRPr="00395A0F">
        <w:rPr>
          <w:rFonts w:ascii="Times New Roman" w:hAnsi="Times New Roman" w:cs="Times New Roman"/>
          <w:sz w:val="24"/>
          <w:szCs w:val="24"/>
        </w:rPr>
        <w:t>.</w:t>
      </w:r>
    </w:p>
    <w:p w14:paraId="254F6081" w14:textId="77777777" w:rsidR="00BA0596" w:rsidRPr="00395A0F" w:rsidRDefault="00BA0596" w:rsidP="00BA0596">
      <w:pPr>
        <w:rPr>
          <w:rFonts w:ascii="Times New Roman" w:hAnsi="Times New Roman" w:cs="Times New Roman"/>
          <w:sz w:val="24"/>
          <w:szCs w:val="24"/>
        </w:rPr>
      </w:pPr>
      <w:r w:rsidRPr="00395A0F">
        <w:rPr>
          <w:rFonts w:ascii="Times New Roman" w:hAnsi="Times New Roman" w:cs="Times New Roman"/>
          <w:noProof/>
        </w:rPr>
        <w:drawing>
          <wp:inline distT="0" distB="0" distL="0" distR="0" wp14:anchorId="6228AD1C" wp14:editId="3086443F">
            <wp:extent cx="5943148" cy="3565031"/>
            <wp:effectExtent l="0" t="0" r="635" b="0"/>
            <wp:docPr id="56431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1235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148" cy="3565031"/>
                    </a:xfrm>
                    <a:prstGeom prst="rect">
                      <a:avLst/>
                    </a:prstGeom>
                  </pic:spPr>
                </pic:pic>
              </a:graphicData>
            </a:graphic>
          </wp:inline>
        </w:drawing>
      </w:r>
    </w:p>
    <w:p w14:paraId="71360D47" w14:textId="77777777" w:rsidR="00BA0596" w:rsidRPr="00395A0F" w:rsidRDefault="00BA0596" w:rsidP="00BA0596">
      <w:pPr>
        <w:rPr>
          <w:rFonts w:ascii="Times New Roman" w:hAnsi="Times New Roman" w:cs="Times New Roman"/>
          <w:sz w:val="24"/>
          <w:szCs w:val="24"/>
        </w:rPr>
      </w:pPr>
      <w:r w:rsidRPr="00395A0F">
        <w:rPr>
          <w:rFonts w:ascii="Times New Roman" w:hAnsi="Times New Roman" w:cs="Times New Roman"/>
          <w:sz w:val="24"/>
          <w:szCs w:val="24"/>
        </w:rPr>
        <w:t>Note: The number of traditional Medicare-covered home health episodes is per 1,000</w:t>
      </w:r>
      <w:r>
        <w:rPr>
          <w:rFonts w:ascii="Times New Roman" w:hAnsi="Times New Roman" w:cs="Times New Roman"/>
          <w:sz w:val="24"/>
          <w:szCs w:val="24"/>
        </w:rPr>
        <w:t xml:space="preserve"> TM</w:t>
      </w:r>
      <w:r w:rsidRPr="00395A0F">
        <w:rPr>
          <w:rFonts w:ascii="Times New Roman" w:hAnsi="Times New Roman" w:cs="Times New Roman"/>
          <w:sz w:val="24"/>
          <w:szCs w:val="24"/>
        </w:rPr>
        <w:t xml:space="preserve"> enrollees in that calendar quarter; the number of </w:t>
      </w:r>
      <w:r>
        <w:rPr>
          <w:rFonts w:ascii="Times New Roman" w:hAnsi="Times New Roman" w:cs="Times New Roman"/>
          <w:sz w:val="24"/>
          <w:szCs w:val="24"/>
        </w:rPr>
        <w:t>MA</w:t>
      </w:r>
      <w:r w:rsidRPr="00395A0F">
        <w:rPr>
          <w:rFonts w:ascii="Times New Roman" w:hAnsi="Times New Roman" w:cs="Times New Roman"/>
          <w:sz w:val="24"/>
          <w:szCs w:val="24"/>
        </w:rPr>
        <w:t>-covered home health episodes is per 1,000</w:t>
      </w:r>
      <w:r>
        <w:rPr>
          <w:rFonts w:ascii="Times New Roman" w:hAnsi="Times New Roman" w:cs="Times New Roman"/>
          <w:sz w:val="24"/>
          <w:szCs w:val="24"/>
        </w:rPr>
        <w:t xml:space="preserve"> MA </w:t>
      </w:r>
      <w:r w:rsidRPr="00395A0F">
        <w:rPr>
          <w:rFonts w:ascii="Times New Roman" w:hAnsi="Times New Roman" w:cs="Times New Roman"/>
          <w:sz w:val="24"/>
          <w:szCs w:val="24"/>
        </w:rPr>
        <w:t xml:space="preserve">enrollees in that calendar quarter. Estimates are adjusted for age, sex, and dual eligibility of </w:t>
      </w:r>
      <w:r>
        <w:rPr>
          <w:rFonts w:ascii="Times New Roman" w:hAnsi="Times New Roman" w:cs="Times New Roman"/>
          <w:sz w:val="24"/>
          <w:szCs w:val="24"/>
        </w:rPr>
        <w:t>TM and MA</w:t>
      </w:r>
      <w:r w:rsidRPr="00395A0F">
        <w:rPr>
          <w:rFonts w:ascii="Times New Roman" w:hAnsi="Times New Roman" w:cs="Times New Roman"/>
          <w:sz w:val="24"/>
          <w:szCs w:val="24"/>
        </w:rPr>
        <w:t xml:space="preserve"> enrolled beneficiaries in each county</w:t>
      </w:r>
      <w:r>
        <w:rPr>
          <w:rFonts w:ascii="Times New Roman" w:hAnsi="Times New Roman" w:cs="Times New Roman"/>
          <w:sz w:val="24"/>
          <w:szCs w:val="24"/>
        </w:rPr>
        <w:t>-quarter</w:t>
      </w:r>
      <w:r w:rsidRPr="00395A0F">
        <w:rPr>
          <w:rFonts w:ascii="Times New Roman" w:hAnsi="Times New Roman" w:cs="Times New Roman"/>
          <w:sz w:val="24"/>
          <w:szCs w:val="24"/>
        </w:rPr>
        <w:t xml:space="preserve"> and weighted by the total number of beneficiaries enrolled in </w:t>
      </w:r>
      <w:r>
        <w:rPr>
          <w:rFonts w:ascii="Times New Roman" w:hAnsi="Times New Roman" w:cs="Times New Roman"/>
          <w:sz w:val="24"/>
          <w:szCs w:val="24"/>
        </w:rPr>
        <w:t>TM</w:t>
      </w:r>
      <w:r w:rsidRPr="00395A0F">
        <w:rPr>
          <w:rFonts w:ascii="Times New Roman" w:hAnsi="Times New Roman" w:cs="Times New Roman"/>
          <w:sz w:val="24"/>
          <w:szCs w:val="24"/>
        </w:rPr>
        <w:t xml:space="preserve"> or </w:t>
      </w:r>
      <w:r>
        <w:rPr>
          <w:rFonts w:ascii="Times New Roman" w:hAnsi="Times New Roman" w:cs="Times New Roman"/>
          <w:sz w:val="24"/>
          <w:szCs w:val="24"/>
        </w:rPr>
        <w:t>MA</w:t>
      </w:r>
      <w:r w:rsidRPr="00395A0F">
        <w:rPr>
          <w:rFonts w:ascii="Times New Roman" w:hAnsi="Times New Roman" w:cs="Times New Roman"/>
          <w:sz w:val="24"/>
          <w:szCs w:val="24"/>
        </w:rPr>
        <w:t xml:space="preserve"> </w:t>
      </w:r>
      <w:r>
        <w:rPr>
          <w:rFonts w:ascii="Times New Roman" w:hAnsi="Times New Roman" w:cs="Times New Roman"/>
          <w:sz w:val="24"/>
          <w:szCs w:val="24"/>
        </w:rPr>
        <w:t>in</w:t>
      </w:r>
      <w:r w:rsidRPr="00395A0F">
        <w:rPr>
          <w:rFonts w:ascii="Times New Roman" w:hAnsi="Times New Roman" w:cs="Times New Roman"/>
          <w:sz w:val="24"/>
          <w:szCs w:val="24"/>
        </w:rPr>
        <w:t xml:space="preserve"> each county. </w:t>
      </w:r>
    </w:p>
    <w:p w14:paraId="41A84385" w14:textId="77777777" w:rsidR="00BA0596" w:rsidRPr="00395A0F" w:rsidRDefault="00BA0596" w:rsidP="00BA0596">
      <w:pPr>
        <w:rPr>
          <w:rFonts w:ascii="Times New Roman" w:hAnsi="Times New Roman" w:cs="Times New Roman"/>
          <w:sz w:val="24"/>
          <w:szCs w:val="24"/>
        </w:rPr>
      </w:pPr>
    </w:p>
    <w:p w14:paraId="6F33205A" w14:textId="77777777" w:rsidR="00BA0596" w:rsidRPr="00395A0F" w:rsidRDefault="00BA0596" w:rsidP="00BA0596">
      <w:pPr>
        <w:rPr>
          <w:rFonts w:ascii="Times New Roman" w:hAnsi="Times New Roman" w:cs="Times New Roman"/>
          <w:b/>
          <w:bCs/>
          <w:sz w:val="24"/>
          <w:szCs w:val="24"/>
        </w:rPr>
      </w:pPr>
    </w:p>
    <w:p w14:paraId="176D1123" w14:textId="77777777" w:rsidR="00BA0596" w:rsidRPr="00395A0F" w:rsidRDefault="00BA0596" w:rsidP="00BA0596">
      <w:pPr>
        <w:rPr>
          <w:rFonts w:ascii="Times New Roman" w:hAnsi="Times New Roman" w:cs="Times New Roman"/>
          <w:b/>
          <w:bCs/>
          <w:sz w:val="24"/>
          <w:szCs w:val="24"/>
        </w:rPr>
        <w:sectPr w:rsidR="00BA0596" w:rsidRPr="00395A0F" w:rsidSect="00BA0596">
          <w:endnotePr>
            <w:numFmt w:val="decimal"/>
          </w:endnotePr>
          <w:pgSz w:w="12240" w:h="15840"/>
          <w:pgMar w:top="1440" w:right="1440" w:bottom="1440" w:left="1440" w:header="720" w:footer="720" w:gutter="0"/>
          <w:cols w:space="720"/>
          <w:docGrid w:linePitch="360"/>
        </w:sectPr>
      </w:pPr>
    </w:p>
    <w:p w14:paraId="4E3729AE" w14:textId="77777777" w:rsidR="00BA0596" w:rsidRPr="00395A0F" w:rsidRDefault="00BA0596" w:rsidP="00BA0596">
      <w:pPr>
        <w:rPr>
          <w:rFonts w:ascii="Times New Roman" w:hAnsi="Times New Roman" w:cs="Times New Roman"/>
          <w:sz w:val="24"/>
          <w:szCs w:val="24"/>
        </w:rPr>
      </w:pPr>
      <w:r>
        <w:rPr>
          <w:rFonts w:ascii="Times New Roman" w:hAnsi="Times New Roman" w:cs="Times New Roman"/>
          <w:sz w:val="24"/>
          <w:szCs w:val="24"/>
        </w:rPr>
        <w:lastRenderedPageBreak/>
        <w:t xml:space="preserve">Figure A2. </w:t>
      </w:r>
    </w:p>
    <w:p w14:paraId="3546DA5E" w14:textId="77777777" w:rsidR="00BA0596" w:rsidRPr="00395A0F" w:rsidRDefault="00BA0596" w:rsidP="00BA0596">
      <w:pPr>
        <w:rPr>
          <w:rFonts w:ascii="Times New Roman" w:hAnsi="Times New Roman" w:cs="Times New Roman"/>
          <w:b/>
          <w:bCs/>
          <w:sz w:val="24"/>
          <w:szCs w:val="24"/>
        </w:rPr>
      </w:pPr>
      <w:r w:rsidRPr="00395A0F">
        <w:rPr>
          <w:rFonts w:ascii="Times New Roman" w:hAnsi="Times New Roman" w:cs="Times New Roman"/>
          <w:sz w:val="24"/>
          <w:szCs w:val="24"/>
        </w:rPr>
        <w:t>Caption:</w:t>
      </w:r>
      <w:r w:rsidRPr="00395A0F">
        <w:rPr>
          <w:rFonts w:ascii="Times New Roman" w:hAnsi="Times New Roman" w:cs="Times New Roman"/>
          <w:b/>
          <w:bCs/>
          <w:sz w:val="24"/>
          <w:szCs w:val="24"/>
        </w:rPr>
        <w:t xml:space="preserve"> </w:t>
      </w:r>
      <w:r w:rsidRPr="00395A0F">
        <w:rPr>
          <w:rFonts w:ascii="Times New Roman" w:hAnsi="Times New Roman" w:cs="Times New Roman"/>
          <w:sz w:val="24"/>
          <w:szCs w:val="24"/>
        </w:rPr>
        <w:t>Number of home health episodes for dually eligible beneficiaries per 1,000 individuals who are</w:t>
      </w:r>
      <w:r>
        <w:rPr>
          <w:rFonts w:ascii="Times New Roman" w:hAnsi="Times New Roman" w:cs="Times New Roman"/>
          <w:sz w:val="24"/>
          <w:szCs w:val="24"/>
        </w:rPr>
        <w:t xml:space="preserve"> either</w:t>
      </w:r>
      <w:r w:rsidRPr="00395A0F">
        <w:rPr>
          <w:rFonts w:ascii="Times New Roman" w:hAnsi="Times New Roman" w:cs="Times New Roman"/>
          <w:sz w:val="24"/>
          <w:szCs w:val="24"/>
        </w:rPr>
        <w:t xml:space="preserve"> dually eligible</w:t>
      </w:r>
      <w:r>
        <w:rPr>
          <w:rFonts w:ascii="Times New Roman" w:hAnsi="Times New Roman" w:cs="Times New Roman"/>
          <w:sz w:val="24"/>
          <w:szCs w:val="24"/>
        </w:rPr>
        <w:t xml:space="preserve"> and enrolled in TM or dually eligible and enrolled in MA</w:t>
      </w:r>
      <w:r w:rsidRPr="00395A0F">
        <w:rPr>
          <w:rFonts w:ascii="Times New Roman" w:hAnsi="Times New Roman" w:cs="Times New Roman"/>
          <w:sz w:val="24"/>
          <w:szCs w:val="24"/>
        </w:rPr>
        <w:t xml:space="preserve">, stratified by whether the episode was covered by </w:t>
      </w:r>
      <w:r>
        <w:rPr>
          <w:rFonts w:ascii="Times New Roman" w:hAnsi="Times New Roman" w:cs="Times New Roman"/>
          <w:sz w:val="24"/>
          <w:szCs w:val="24"/>
        </w:rPr>
        <w:t>TM</w:t>
      </w:r>
      <w:r w:rsidRPr="00395A0F">
        <w:rPr>
          <w:rFonts w:ascii="Times New Roman" w:hAnsi="Times New Roman" w:cs="Times New Roman"/>
          <w:sz w:val="24"/>
          <w:szCs w:val="24"/>
        </w:rPr>
        <w:t xml:space="preserve"> or MA and whether it was initiated in the community or after hospital</w:t>
      </w:r>
      <w:r>
        <w:rPr>
          <w:rFonts w:ascii="Times New Roman" w:hAnsi="Times New Roman" w:cs="Times New Roman" w:hint="eastAsia"/>
          <w:sz w:val="24"/>
          <w:szCs w:val="24"/>
        </w:rPr>
        <w:t xml:space="preserve"> or SNF</w:t>
      </w:r>
      <w:r w:rsidRPr="00395A0F">
        <w:rPr>
          <w:rFonts w:ascii="Times New Roman" w:hAnsi="Times New Roman" w:cs="Times New Roman"/>
          <w:sz w:val="24"/>
          <w:szCs w:val="24"/>
        </w:rPr>
        <w:t xml:space="preserve"> discharge</w:t>
      </w:r>
      <w:r>
        <w:rPr>
          <w:rFonts w:ascii="Times New Roman" w:hAnsi="Times New Roman" w:cs="Times New Roman"/>
          <w:sz w:val="24"/>
          <w:szCs w:val="24"/>
        </w:rPr>
        <w:t xml:space="preserve"> (excluding race as a covariate)</w:t>
      </w:r>
      <w:r w:rsidRPr="00395A0F">
        <w:rPr>
          <w:rFonts w:ascii="Times New Roman" w:hAnsi="Times New Roman" w:cs="Times New Roman"/>
          <w:sz w:val="24"/>
          <w:szCs w:val="24"/>
        </w:rPr>
        <w:t>.</w:t>
      </w:r>
    </w:p>
    <w:p w14:paraId="7A342009" w14:textId="77777777" w:rsidR="00BA0596" w:rsidRPr="00395A0F" w:rsidRDefault="00BA0596" w:rsidP="00BA0596">
      <w:pPr>
        <w:rPr>
          <w:rFonts w:ascii="Times New Roman" w:hAnsi="Times New Roman" w:cs="Times New Roman"/>
          <w:b/>
          <w:bCs/>
          <w:sz w:val="24"/>
          <w:szCs w:val="24"/>
        </w:rPr>
      </w:pPr>
      <w:r w:rsidRPr="00395A0F">
        <w:rPr>
          <w:rFonts w:ascii="Times New Roman" w:hAnsi="Times New Roman" w:cs="Times New Roman"/>
          <w:noProof/>
        </w:rPr>
        <w:drawing>
          <wp:inline distT="0" distB="0" distL="0" distR="0" wp14:anchorId="299D5CFD" wp14:editId="339E3C9E">
            <wp:extent cx="5895193" cy="3536265"/>
            <wp:effectExtent l="0" t="0" r="0" b="7620"/>
            <wp:docPr id="209351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1365"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895193" cy="3536265"/>
                    </a:xfrm>
                    <a:prstGeom prst="rect">
                      <a:avLst/>
                    </a:prstGeom>
                  </pic:spPr>
                </pic:pic>
              </a:graphicData>
            </a:graphic>
          </wp:inline>
        </w:drawing>
      </w:r>
    </w:p>
    <w:p w14:paraId="3CBDFBF2" w14:textId="77777777" w:rsidR="00BA0596" w:rsidRPr="00395A0F" w:rsidRDefault="00BA0596" w:rsidP="00BA0596">
      <w:pPr>
        <w:rPr>
          <w:rFonts w:ascii="Times New Roman" w:hAnsi="Times New Roman" w:cs="Times New Roman"/>
          <w:sz w:val="24"/>
          <w:szCs w:val="24"/>
        </w:rPr>
      </w:pPr>
      <w:r w:rsidRPr="00395A0F">
        <w:rPr>
          <w:rFonts w:ascii="Times New Roman" w:hAnsi="Times New Roman" w:cs="Times New Roman"/>
          <w:sz w:val="24"/>
          <w:szCs w:val="24"/>
        </w:rPr>
        <w:t>Note: For each stratum, the number of home health episodes among dually eligible beneficiaries is per 1,000 dually eligible beneficiaries</w:t>
      </w:r>
      <w:r>
        <w:rPr>
          <w:rFonts w:ascii="Times New Roman" w:hAnsi="Times New Roman" w:cs="Times New Roman"/>
          <w:sz w:val="24"/>
          <w:szCs w:val="24"/>
        </w:rPr>
        <w:t xml:space="preserve"> who are enrolled in TM or </w:t>
      </w:r>
      <w:r w:rsidRPr="00395A0F">
        <w:rPr>
          <w:rFonts w:ascii="Times New Roman" w:hAnsi="Times New Roman" w:cs="Times New Roman"/>
          <w:sz w:val="24"/>
          <w:szCs w:val="24"/>
        </w:rPr>
        <w:t>dually eligible beneficiaries</w:t>
      </w:r>
      <w:r>
        <w:rPr>
          <w:rFonts w:ascii="Times New Roman" w:hAnsi="Times New Roman" w:cs="Times New Roman"/>
          <w:sz w:val="24"/>
          <w:szCs w:val="24"/>
        </w:rPr>
        <w:t xml:space="preserve"> who are enrolled in MA</w:t>
      </w:r>
      <w:r w:rsidRPr="00395A0F">
        <w:rPr>
          <w:rFonts w:ascii="Times New Roman" w:hAnsi="Times New Roman" w:cs="Times New Roman"/>
          <w:sz w:val="24"/>
          <w:szCs w:val="24"/>
        </w:rPr>
        <w:t xml:space="preserve"> in that calendar quarter.</w:t>
      </w:r>
      <w:r>
        <w:rPr>
          <w:rFonts w:ascii="Times New Roman" w:hAnsi="Times New Roman" w:cs="Times New Roman"/>
          <w:sz w:val="24"/>
          <w:szCs w:val="24"/>
        </w:rPr>
        <w:t xml:space="preserve"> </w:t>
      </w:r>
      <w:r w:rsidRPr="00395A0F">
        <w:rPr>
          <w:rFonts w:ascii="Times New Roman" w:hAnsi="Times New Roman" w:cs="Times New Roman"/>
          <w:sz w:val="24"/>
          <w:szCs w:val="24"/>
        </w:rPr>
        <w:t xml:space="preserve">Estimates are adjusted for age, sex, and dual eligibility of </w:t>
      </w:r>
      <w:r>
        <w:rPr>
          <w:rFonts w:ascii="Times New Roman" w:hAnsi="Times New Roman" w:cs="Times New Roman"/>
          <w:sz w:val="24"/>
          <w:szCs w:val="24"/>
        </w:rPr>
        <w:t>TM</w:t>
      </w:r>
      <w:r w:rsidRPr="00395A0F">
        <w:rPr>
          <w:rFonts w:ascii="Times New Roman" w:hAnsi="Times New Roman" w:cs="Times New Roman"/>
          <w:sz w:val="24"/>
          <w:szCs w:val="24"/>
        </w:rPr>
        <w:t xml:space="preserve"> and </w:t>
      </w:r>
      <w:r>
        <w:rPr>
          <w:rFonts w:ascii="Times New Roman" w:hAnsi="Times New Roman" w:cs="Times New Roman"/>
          <w:sz w:val="24"/>
          <w:szCs w:val="24"/>
        </w:rPr>
        <w:t xml:space="preserve">MA </w:t>
      </w:r>
      <w:r w:rsidRPr="00395A0F">
        <w:rPr>
          <w:rFonts w:ascii="Times New Roman" w:hAnsi="Times New Roman" w:cs="Times New Roman"/>
          <w:sz w:val="24"/>
          <w:szCs w:val="24"/>
        </w:rPr>
        <w:t>enrolled beneficiaries in each county</w:t>
      </w:r>
      <w:r>
        <w:rPr>
          <w:rFonts w:ascii="Times New Roman" w:hAnsi="Times New Roman" w:cs="Times New Roman"/>
          <w:sz w:val="24"/>
          <w:szCs w:val="24"/>
        </w:rPr>
        <w:t>-quarter</w:t>
      </w:r>
      <w:r w:rsidRPr="00395A0F">
        <w:rPr>
          <w:rFonts w:ascii="Times New Roman" w:hAnsi="Times New Roman" w:cs="Times New Roman"/>
          <w:sz w:val="24"/>
          <w:szCs w:val="24"/>
        </w:rPr>
        <w:t xml:space="preserve"> and weighted by the total number of </w:t>
      </w:r>
      <w:r>
        <w:rPr>
          <w:rFonts w:ascii="Times New Roman" w:hAnsi="Times New Roman" w:cs="Times New Roman"/>
          <w:sz w:val="24"/>
          <w:szCs w:val="24"/>
        </w:rPr>
        <w:t xml:space="preserve">dually eligible </w:t>
      </w:r>
      <w:r w:rsidRPr="00395A0F">
        <w:rPr>
          <w:rFonts w:ascii="Times New Roman" w:hAnsi="Times New Roman" w:cs="Times New Roman"/>
          <w:sz w:val="24"/>
          <w:szCs w:val="24"/>
        </w:rPr>
        <w:t xml:space="preserve">beneficiaries </w:t>
      </w:r>
      <w:r>
        <w:rPr>
          <w:rFonts w:ascii="Times New Roman" w:hAnsi="Times New Roman" w:cs="Times New Roman"/>
          <w:sz w:val="24"/>
          <w:szCs w:val="24"/>
        </w:rPr>
        <w:t>in</w:t>
      </w:r>
      <w:r w:rsidRPr="00395A0F">
        <w:rPr>
          <w:rFonts w:ascii="Times New Roman" w:hAnsi="Times New Roman" w:cs="Times New Roman"/>
          <w:sz w:val="24"/>
          <w:szCs w:val="24"/>
        </w:rPr>
        <w:t xml:space="preserve"> each county.</w:t>
      </w:r>
      <w:r>
        <w:rPr>
          <w:rFonts w:ascii="Times New Roman" w:hAnsi="Times New Roman" w:cs="Times New Roman"/>
          <w:sz w:val="24"/>
          <w:szCs w:val="24"/>
        </w:rPr>
        <w:t xml:space="preserve"> </w:t>
      </w:r>
    </w:p>
    <w:p w14:paraId="5F77445C" w14:textId="77777777" w:rsidR="00BA0596" w:rsidRPr="00395A0F" w:rsidRDefault="00BA0596" w:rsidP="00BA0596">
      <w:pPr>
        <w:rPr>
          <w:rFonts w:ascii="Times New Roman" w:hAnsi="Times New Roman" w:cs="Times New Roman"/>
          <w:sz w:val="24"/>
          <w:szCs w:val="24"/>
        </w:rPr>
      </w:pPr>
    </w:p>
    <w:p w14:paraId="7D866844" w14:textId="77777777" w:rsidR="00BA0596" w:rsidRPr="00395A0F" w:rsidRDefault="00BA0596" w:rsidP="00BA0596">
      <w:pPr>
        <w:rPr>
          <w:rFonts w:ascii="Times New Roman" w:hAnsi="Times New Roman" w:cs="Times New Roman"/>
          <w:sz w:val="24"/>
          <w:szCs w:val="24"/>
        </w:rPr>
      </w:pPr>
    </w:p>
    <w:p w14:paraId="285AF9A8" w14:textId="77777777" w:rsidR="00BA0596" w:rsidRPr="00395A0F" w:rsidRDefault="00BA0596" w:rsidP="00BA0596">
      <w:pPr>
        <w:rPr>
          <w:rFonts w:ascii="Times New Roman" w:hAnsi="Times New Roman" w:cs="Times New Roman"/>
          <w:sz w:val="24"/>
          <w:szCs w:val="24"/>
        </w:rPr>
      </w:pPr>
    </w:p>
    <w:p w14:paraId="45286CBC" w14:textId="77777777" w:rsidR="00BA0596" w:rsidRDefault="00BA0596" w:rsidP="00BA0596">
      <w:pPr>
        <w:rPr>
          <w:rFonts w:ascii="Times New Roman" w:hAnsi="Times New Roman" w:cs="Times New Roman"/>
          <w:sz w:val="24"/>
          <w:szCs w:val="24"/>
        </w:rPr>
      </w:pPr>
      <w:r w:rsidRPr="00395A0F">
        <w:rPr>
          <w:rFonts w:ascii="Times New Roman" w:hAnsi="Times New Roman" w:cs="Times New Roman"/>
          <w:b/>
          <w:bCs/>
          <w:sz w:val="24"/>
          <w:szCs w:val="24"/>
        </w:rPr>
        <w:br w:type="column"/>
      </w:r>
      <w:r w:rsidRPr="003B6E0A">
        <w:rPr>
          <w:rFonts w:ascii="Times New Roman" w:hAnsi="Times New Roman" w:cs="Times New Roman"/>
          <w:sz w:val="24"/>
          <w:szCs w:val="24"/>
        </w:rPr>
        <w:lastRenderedPageBreak/>
        <w:t xml:space="preserve">Figure </w:t>
      </w:r>
      <w:r>
        <w:rPr>
          <w:rFonts w:ascii="Times New Roman" w:hAnsi="Times New Roman" w:cs="Times New Roman"/>
          <w:sz w:val="24"/>
          <w:szCs w:val="24"/>
        </w:rPr>
        <w:t>A</w:t>
      </w:r>
      <w:r w:rsidRPr="003B6E0A">
        <w:rPr>
          <w:rFonts w:ascii="Times New Roman" w:hAnsi="Times New Roman" w:cs="Times New Roman"/>
          <w:sz w:val="24"/>
          <w:szCs w:val="24"/>
        </w:rPr>
        <w:t>3</w:t>
      </w:r>
      <w:r>
        <w:rPr>
          <w:rFonts w:ascii="Times New Roman" w:hAnsi="Times New Roman" w:cs="Times New Roman"/>
          <w:sz w:val="24"/>
          <w:szCs w:val="24"/>
        </w:rPr>
        <w:t>.</w:t>
      </w:r>
    </w:p>
    <w:p w14:paraId="3AE045CF" w14:textId="77777777" w:rsidR="00BA0596" w:rsidRPr="003B6E0A" w:rsidRDefault="00BA0596" w:rsidP="00BA0596">
      <w:pPr>
        <w:rPr>
          <w:rFonts w:ascii="Times New Roman" w:hAnsi="Times New Roman" w:cs="Times New Roman"/>
          <w:b/>
          <w:bCs/>
          <w:sz w:val="24"/>
          <w:szCs w:val="24"/>
        </w:rPr>
      </w:pPr>
      <w:r w:rsidRPr="00395A0F">
        <w:rPr>
          <w:rFonts w:ascii="Times New Roman" w:hAnsi="Times New Roman" w:cs="Times New Roman"/>
          <w:sz w:val="24"/>
          <w:szCs w:val="24"/>
        </w:rPr>
        <w:t>Caption:</w:t>
      </w:r>
      <w:r w:rsidRPr="00395A0F">
        <w:rPr>
          <w:rFonts w:ascii="Times New Roman" w:hAnsi="Times New Roman" w:cs="Times New Roman"/>
          <w:b/>
          <w:bCs/>
          <w:sz w:val="24"/>
          <w:szCs w:val="24"/>
        </w:rPr>
        <w:t xml:space="preserve"> </w:t>
      </w:r>
      <w:r w:rsidRPr="00395A0F">
        <w:rPr>
          <w:rFonts w:ascii="Times New Roman" w:hAnsi="Times New Roman" w:cs="Times New Roman"/>
          <w:sz w:val="24"/>
          <w:szCs w:val="24"/>
        </w:rPr>
        <w:t xml:space="preserve">Number of home health episodes for </w:t>
      </w:r>
      <w:r>
        <w:rPr>
          <w:rFonts w:ascii="Times New Roman" w:hAnsi="Times New Roman" w:cs="Times New Roman"/>
          <w:sz w:val="24"/>
          <w:szCs w:val="24"/>
        </w:rPr>
        <w:t>non-</w:t>
      </w:r>
      <w:r w:rsidRPr="00395A0F">
        <w:rPr>
          <w:rFonts w:ascii="Times New Roman" w:hAnsi="Times New Roman" w:cs="Times New Roman"/>
          <w:sz w:val="24"/>
          <w:szCs w:val="24"/>
        </w:rPr>
        <w:t>dually eligible beneficiaries per 1,000 individuals who are</w:t>
      </w:r>
      <w:r>
        <w:rPr>
          <w:rFonts w:ascii="Times New Roman" w:hAnsi="Times New Roman" w:cs="Times New Roman"/>
          <w:sz w:val="24"/>
          <w:szCs w:val="24"/>
        </w:rPr>
        <w:t xml:space="preserve"> either not</w:t>
      </w:r>
      <w:r w:rsidRPr="00395A0F">
        <w:rPr>
          <w:rFonts w:ascii="Times New Roman" w:hAnsi="Times New Roman" w:cs="Times New Roman"/>
          <w:sz w:val="24"/>
          <w:szCs w:val="24"/>
        </w:rPr>
        <w:t xml:space="preserve"> dually eligible</w:t>
      </w:r>
      <w:r>
        <w:rPr>
          <w:rFonts w:ascii="Times New Roman" w:hAnsi="Times New Roman" w:cs="Times New Roman"/>
          <w:sz w:val="24"/>
          <w:szCs w:val="24"/>
        </w:rPr>
        <w:t xml:space="preserve"> and enrolled in TM or not dually eligible and enrolled in MA</w:t>
      </w:r>
      <w:r w:rsidRPr="00395A0F">
        <w:rPr>
          <w:rFonts w:ascii="Times New Roman" w:hAnsi="Times New Roman" w:cs="Times New Roman"/>
          <w:sz w:val="24"/>
          <w:szCs w:val="24"/>
        </w:rPr>
        <w:t xml:space="preserve">, stratified by whether the episode was covered by </w:t>
      </w:r>
      <w:r>
        <w:rPr>
          <w:rFonts w:ascii="Times New Roman" w:hAnsi="Times New Roman" w:cs="Times New Roman"/>
          <w:sz w:val="24"/>
          <w:szCs w:val="24"/>
        </w:rPr>
        <w:t xml:space="preserve">TM </w:t>
      </w:r>
      <w:r w:rsidRPr="00395A0F">
        <w:rPr>
          <w:rFonts w:ascii="Times New Roman" w:hAnsi="Times New Roman" w:cs="Times New Roman"/>
          <w:sz w:val="24"/>
          <w:szCs w:val="24"/>
        </w:rPr>
        <w:t>or</w:t>
      </w:r>
      <w:r>
        <w:rPr>
          <w:rFonts w:ascii="Times New Roman" w:hAnsi="Times New Roman" w:cs="Times New Roman"/>
          <w:sz w:val="24"/>
          <w:szCs w:val="24"/>
        </w:rPr>
        <w:t xml:space="preserve"> </w:t>
      </w:r>
      <w:r w:rsidRPr="00395A0F">
        <w:rPr>
          <w:rFonts w:ascii="Times New Roman" w:hAnsi="Times New Roman" w:cs="Times New Roman"/>
          <w:sz w:val="24"/>
          <w:szCs w:val="24"/>
        </w:rPr>
        <w:t xml:space="preserve">MA and whether it was initiated in the community or after hospital </w:t>
      </w:r>
      <w:r>
        <w:rPr>
          <w:rFonts w:ascii="Times New Roman" w:hAnsi="Times New Roman" w:cs="Times New Roman" w:hint="eastAsia"/>
          <w:sz w:val="24"/>
          <w:szCs w:val="24"/>
        </w:rPr>
        <w:t xml:space="preserve">or SNF </w:t>
      </w:r>
      <w:r w:rsidRPr="00395A0F">
        <w:rPr>
          <w:rFonts w:ascii="Times New Roman" w:hAnsi="Times New Roman" w:cs="Times New Roman"/>
          <w:sz w:val="24"/>
          <w:szCs w:val="24"/>
        </w:rPr>
        <w:t>discharge</w:t>
      </w:r>
      <w:r>
        <w:rPr>
          <w:rFonts w:ascii="Times New Roman" w:hAnsi="Times New Roman" w:cs="Times New Roman"/>
          <w:sz w:val="24"/>
          <w:szCs w:val="24"/>
        </w:rPr>
        <w:t xml:space="preserve"> (excluding race as a covariate)</w:t>
      </w:r>
      <w:r w:rsidRPr="00395A0F">
        <w:rPr>
          <w:rFonts w:ascii="Times New Roman" w:hAnsi="Times New Roman" w:cs="Times New Roman"/>
          <w:sz w:val="24"/>
          <w:szCs w:val="24"/>
        </w:rPr>
        <w:t>.</w:t>
      </w:r>
      <w:r>
        <w:rPr>
          <w:rFonts w:ascii="Times New Roman" w:hAnsi="Times New Roman" w:cs="Times New Roman"/>
          <w:sz w:val="24"/>
          <w:szCs w:val="24"/>
        </w:rPr>
        <w:t xml:space="preserve"> </w:t>
      </w:r>
    </w:p>
    <w:p w14:paraId="48E2E40D" w14:textId="77777777" w:rsidR="00BA0596" w:rsidRPr="003B6E0A" w:rsidRDefault="00BA0596" w:rsidP="00BA059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0B95AD" wp14:editId="011EFAA3">
            <wp:extent cx="5942646" cy="3564730"/>
            <wp:effectExtent l="0" t="0" r="1270" b="0"/>
            <wp:docPr id="1831097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7627"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2646" cy="3564730"/>
                    </a:xfrm>
                    <a:prstGeom prst="rect">
                      <a:avLst/>
                    </a:prstGeom>
                  </pic:spPr>
                </pic:pic>
              </a:graphicData>
            </a:graphic>
          </wp:inline>
        </w:drawing>
      </w:r>
    </w:p>
    <w:p w14:paraId="435395FF" w14:textId="77777777" w:rsidR="00BA0596" w:rsidRPr="00395A0F" w:rsidRDefault="00BA0596" w:rsidP="00BA0596">
      <w:pPr>
        <w:rPr>
          <w:rFonts w:ascii="Times New Roman" w:hAnsi="Times New Roman" w:cs="Times New Roman"/>
          <w:sz w:val="24"/>
          <w:szCs w:val="24"/>
        </w:rPr>
      </w:pPr>
      <w:r w:rsidRPr="00395A0F">
        <w:rPr>
          <w:rFonts w:ascii="Times New Roman" w:hAnsi="Times New Roman" w:cs="Times New Roman"/>
          <w:sz w:val="24"/>
          <w:szCs w:val="24"/>
        </w:rPr>
        <w:t xml:space="preserve">Note: For each stratum, the number of home health episodes among </w:t>
      </w:r>
      <w:r>
        <w:rPr>
          <w:rFonts w:ascii="Times New Roman" w:hAnsi="Times New Roman" w:cs="Times New Roman"/>
          <w:sz w:val="24"/>
          <w:szCs w:val="24"/>
        </w:rPr>
        <w:t>non-</w:t>
      </w:r>
      <w:r w:rsidRPr="00395A0F">
        <w:rPr>
          <w:rFonts w:ascii="Times New Roman" w:hAnsi="Times New Roman" w:cs="Times New Roman"/>
          <w:sz w:val="24"/>
          <w:szCs w:val="24"/>
        </w:rPr>
        <w:t xml:space="preserve">dually eligible beneficiaries is per 1,000 </w:t>
      </w:r>
      <w:r>
        <w:rPr>
          <w:rFonts w:ascii="Times New Roman" w:hAnsi="Times New Roman" w:cs="Times New Roman"/>
          <w:sz w:val="24"/>
          <w:szCs w:val="24"/>
        </w:rPr>
        <w:t>non-</w:t>
      </w:r>
      <w:r w:rsidRPr="00395A0F">
        <w:rPr>
          <w:rFonts w:ascii="Times New Roman" w:hAnsi="Times New Roman" w:cs="Times New Roman"/>
          <w:sz w:val="24"/>
          <w:szCs w:val="24"/>
        </w:rPr>
        <w:t xml:space="preserve">dually eligible beneficiaries </w:t>
      </w:r>
      <w:r>
        <w:rPr>
          <w:rFonts w:ascii="Times New Roman" w:hAnsi="Times New Roman" w:cs="Times New Roman"/>
          <w:sz w:val="24"/>
          <w:szCs w:val="24"/>
        </w:rPr>
        <w:t>who are enrolled in TM or non-</w:t>
      </w:r>
      <w:r w:rsidRPr="00395A0F">
        <w:rPr>
          <w:rFonts w:ascii="Times New Roman" w:hAnsi="Times New Roman" w:cs="Times New Roman"/>
          <w:sz w:val="24"/>
          <w:szCs w:val="24"/>
        </w:rPr>
        <w:t xml:space="preserve">dually eligible beneficiaries </w:t>
      </w:r>
      <w:r>
        <w:rPr>
          <w:rFonts w:ascii="Times New Roman" w:hAnsi="Times New Roman" w:cs="Times New Roman"/>
          <w:sz w:val="24"/>
          <w:szCs w:val="24"/>
        </w:rPr>
        <w:t xml:space="preserve">who are enrolled in MA </w:t>
      </w:r>
      <w:r w:rsidRPr="00395A0F">
        <w:rPr>
          <w:rFonts w:ascii="Times New Roman" w:hAnsi="Times New Roman" w:cs="Times New Roman"/>
          <w:sz w:val="24"/>
          <w:szCs w:val="24"/>
        </w:rPr>
        <w:t>in that calendar quarter.</w:t>
      </w:r>
      <w:r>
        <w:rPr>
          <w:rFonts w:ascii="Times New Roman" w:hAnsi="Times New Roman" w:cs="Times New Roman"/>
          <w:sz w:val="24"/>
          <w:szCs w:val="24"/>
        </w:rPr>
        <w:t xml:space="preserve"> </w:t>
      </w:r>
      <w:r w:rsidRPr="00395A0F">
        <w:rPr>
          <w:rFonts w:ascii="Times New Roman" w:hAnsi="Times New Roman" w:cs="Times New Roman"/>
          <w:sz w:val="24"/>
          <w:szCs w:val="24"/>
        </w:rPr>
        <w:t xml:space="preserve">Estimates are adjusted for age, sex, and dual eligibility of </w:t>
      </w:r>
      <w:r>
        <w:rPr>
          <w:rFonts w:ascii="Times New Roman" w:hAnsi="Times New Roman" w:cs="Times New Roman"/>
          <w:sz w:val="24"/>
          <w:szCs w:val="24"/>
        </w:rPr>
        <w:t>TM</w:t>
      </w:r>
      <w:r w:rsidRPr="00395A0F">
        <w:rPr>
          <w:rFonts w:ascii="Times New Roman" w:hAnsi="Times New Roman" w:cs="Times New Roman"/>
          <w:sz w:val="24"/>
          <w:szCs w:val="24"/>
        </w:rPr>
        <w:t xml:space="preserve"> and </w:t>
      </w:r>
      <w:r>
        <w:rPr>
          <w:rFonts w:ascii="Times New Roman" w:hAnsi="Times New Roman" w:cs="Times New Roman"/>
          <w:sz w:val="24"/>
          <w:szCs w:val="24"/>
        </w:rPr>
        <w:t>MA</w:t>
      </w:r>
      <w:r w:rsidRPr="00395A0F">
        <w:rPr>
          <w:rFonts w:ascii="Times New Roman" w:hAnsi="Times New Roman" w:cs="Times New Roman"/>
          <w:sz w:val="24"/>
          <w:szCs w:val="24"/>
        </w:rPr>
        <w:t xml:space="preserve"> enrolled beneficiaries in each county</w:t>
      </w:r>
      <w:r>
        <w:rPr>
          <w:rFonts w:ascii="Times New Roman" w:hAnsi="Times New Roman" w:cs="Times New Roman"/>
          <w:sz w:val="24"/>
          <w:szCs w:val="24"/>
        </w:rPr>
        <w:t>-quarter</w:t>
      </w:r>
      <w:r w:rsidRPr="00395A0F">
        <w:rPr>
          <w:rFonts w:ascii="Times New Roman" w:hAnsi="Times New Roman" w:cs="Times New Roman"/>
          <w:sz w:val="24"/>
          <w:szCs w:val="24"/>
        </w:rPr>
        <w:t xml:space="preserve"> and weighted by the total number of</w:t>
      </w:r>
      <w:r>
        <w:rPr>
          <w:rFonts w:ascii="Times New Roman" w:hAnsi="Times New Roman" w:cs="Times New Roman"/>
          <w:sz w:val="24"/>
          <w:szCs w:val="24"/>
        </w:rPr>
        <w:t xml:space="preserve"> non-dually eligible </w:t>
      </w:r>
      <w:r w:rsidRPr="00395A0F">
        <w:rPr>
          <w:rFonts w:ascii="Times New Roman" w:hAnsi="Times New Roman" w:cs="Times New Roman"/>
          <w:sz w:val="24"/>
          <w:szCs w:val="24"/>
        </w:rPr>
        <w:t xml:space="preserve">beneficiaries </w:t>
      </w:r>
      <w:r>
        <w:rPr>
          <w:rFonts w:ascii="Times New Roman" w:hAnsi="Times New Roman" w:cs="Times New Roman"/>
          <w:sz w:val="24"/>
          <w:szCs w:val="24"/>
        </w:rPr>
        <w:t>in</w:t>
      </w:r>
      <w:r w:rsidRPr="00395A0F">
        <w:rPr>
          <w:rFonts w:ascii="Times New Roman" w:hAnsi="Times New Roman" w:cs="Times New Roman"/>
          <w:sz w:val="24"/>
          <w:szCs w:val="24"/>
        </w:rPr>
        <w:t xml:space="preserve"> each county.</w:t>
      </w:r>
    </w:p>
    <w:p w14:paraId="78AE3837" w14:textId="77777777" w:rsidR="00BA0596" w:rsidRPr="00395A0F" w:rsidRDefault="00BA0596" w:rsidP="00BA0596">
      <w:pPr>
        <w:rPr>
          <w:rFonts w:ascii="Times New Roman" w:hAnsi="Times New Roman" w:cs="Times New Roman"/>
          <w:b/>
          <w:bCs/>
          <w:sz w:val="24"/>
          <w:szCs w:val="24"/>
        </w:rPr>
      </w:pPr>
    </w:p>
    <w:p w14:paraId="4EAF9B5A" w14:textId="77777777" w:rsidR="00BA0596" w:rsidRDefault="00BA0596" w:rsidP="00BA0596">
      <w:pPr>
        <w:rPr>
          <w:rFonts w:ascii="Times New Roman" w:hAnsi="Times New Roman" w:cs="Times New Roman"/>
          <w:b/>
          <w:bCs/>
          <w:sz w:val="24"/>
          <w:szCs w:val="24"/>
        </w:rPr>
      </w:pPr>
    </w:p>
    <w:p w14:paraId="41E7B1D3" w14:textId="77777777" w:rsidR="00BA0596" w:rsidRDefault="00BA0596" w:rsidP="00BA0596">
      <w:pPr>
        <w:rPr>
          <w:rFonts w:ascii="Times New Roman" w:hAnsi="Times New Roman" w:cs="Times New Roman"/>
          <w:b/>
          <w:bCs/>
          <w:sz w:val="24"/>
          <w:szCs w:val="24"/>
        </w:rPr>
      </w:pPr>
    </w:p>
    <w:p w14:paraId="709DB53B" w14:textId="77777777" w:rsidR="00BA0596" w:rsidRDefault="00BA0596" w:rsidP="00BA0596">
      <w:pPr>
        <w:rPr>
          <w:rFonts w:ascii="Times New Roman" w:hAnsi="Times New Roman" w:cs="Times New Roman"/>
          <w:b/>
          <w:bCs/>
          <w:sz w:val="24"/>
          <w:szCs w:val="24"/>
        </w:rPr>
      </w:pPr>
    </w:p>
    <w:p w14:paraId="6D3E8082" w14:textId="77777777" w:rsidR="00BA0596" w:rsidRDefault="00BA0596" w:rsidP="00BA0596">
      <w:pPr>
        <w:rPr>
          <w:rFonts w:ascii="Times New Roman" w:hAnsi="Times New Roman" w:cs="Times New Roman"/>
          <w:b/>
          <w:bCs/>
          <w:sz w:val="24"/>
          <w:szCs w:val="24"/>
        </w:rPr>
      </w:pPr>
    </w:p>
    <w:p w14:paraId="11D4E09C" w14:textId="77777777" w:rsidR="00BA0596" w:rsidRDefault="00BA0596" w:rsidP="00BA0596">
      <w:pPr>
        <w:rPr>
          <w:rFonts w:ascii="Times New Roman" w:hAnsi="Times New Roman" w:cs="Times New Roman"/>
          <w:b/>
          <w:bCs/>
          <w:sz w:val="24"/>
          <w:szCs w:val="24"/>
        </w:rPr>
      </w:pPr>
    </w:p>
    <w:p w14:paraId="2EB96B02" w14:textId="77777777" w:rsidR="00BA0596" w:rsidRDefault="00BA0596" w:rsidP="00BA0596">
      <w:pPr>
        <w:rPr>
          <w:rFonts w:ascii="Times New Roman" w:hAnsi="Times New Roman" w:cs="Times New Roman"/>
          <w:b/>
          <w:bCs/>
          <w:sz w:val="24"/>
          <w:szCs w:val="24"/>
        </w:rPr>
      </w:pPr>
    </w:p>
    <w:p w14:paraId="1A4AF742" w14:textId="77777777" w:rsidR="00BA0596" w:rsidRDefault="00BA0596" w:rsidP="00BA0596">
      <w:pPr>
        <w:rPr>
          <w:rFonts w:ascii="Times New Roman" w:hAnsi="Times New Roman" w:cs="Times New Roman"/>
          <w:b/>
          <w:bCs/>
          <w:sz w:val="24"/>
          <w:szCs w:val="24"/>
        </w:rPr>
      </w:pPr>
    </w:p>
    <w:p w14:paraId="48FC560C" w14:textId="77777777" w:rsidR="00BA0596" w:rsidRPr="00395A0F" w:rsidRDefault="00BA0596" w:rsidP="00BA0596">
      <w:pPr>
        <w:rPr>
          <w:rFonts w:ascii="Times New Roman" w:hAnsi="Times New Roman" w:cs="Times New Roman"/>
          <w:sz w:val="24"/>
          <w:szCs w:val="24"/>
        </w:rPr>
      </w:pPr>
      <w:r>
        <w:rPr>
          <w:rFonts w:ascii="Times New Roman" w:hAnsi="Times New Roman" w:cs="Times New Roman"/>
          <w:sz w:val="24"/>
          <w:szCs w:val="24"/>
        </w:rPr>
        <w:lastRenderedPageBreak/>
        <w:t>Figure</w:t>
      </w:r>
      <w:r w:rsidRPr="00395A0F">
        <w:rPr>
          <w:rFonts w:ascii="Times New Roman" w:hAnsi="Times New Roman" w:cs="Times New Roman"/>
          <w:sz w:val="24"/>
          <w:szCs w:val="24"/>
        </w:rPr>
        <w:t xml:space="preserve"> </w:t>
      </w:r>
      <w:r>
        <w:rPr>
          <w:rFonts w:ascii="Times New Roman" w:hAnsi="Times New Roman" w:cs="Times New Roman"/>
          <w:sz w:val="24"/>
          <w:szCs w:val="24"/>
        </w:rPr>
        <w:t>A</w:t>
      </w:r>
      <w:r w:rsidRPr="00395A0F">
        <w:rPr>
          <w:rFonts w:ascii="Times New Roman" w:hAnsi="Times New Roman" w:cs="Times New Roman"/>
          <w:sz w:val="24"/>
          <w:szCs w:val="24"/>
        </w:rPr>
        <w:t>4.</w:t>
      </w:r>
      <w:r w:rsidRPr="00395A0F">
        <w:rPr>
          <w:rFonts w:ascii="Times New Roman" w:hAnsi="Times New Roman" w:cs="Times New Roman"/>
          <w:b/>
          <w:bCs/>
          <w:sz w:val="24"/>
          <w:szCs w:val="24"/>
        </w:rPr>
        <w:t xml:space="preserve"> </w:t>
      </w:r>
    </w:p>
    <w:p w14:paraId="137DF79C" w14:textId="77777777" w:rsidR="00BA0596" w:rsidRPr="00395A0F" w:rsidRDefault="00BA0596" w:rsidP="00BA0596">
      <w:pPr>
        <w:rPr>
          <w:rFonts w:ascii="Times New Roman" w:hAnsi="Times New Roman" w:cs="Times New Roman"/>
          <w:b/>
          <w:bCs/>
          <w:sz w:val="24"/>
          <w:szCs w:val="24"/>
        </w:rPr>
      </w:pPr>
      <w:r w:rsidRPr="00395A0F">
        <w:rPr>
          <w:rFonts w:ascii="Times New Roman" w:hAnsi="Times New Roman" w:cs="Times New Roman"/>
          <w:sz w:val="24"/>
          <w:szCs w:val="24"/>
        </w:rPr>
        <w:t>Caption: Median length of home health episode (in days), stratified by whether the episode was covered by TM or MA and whether it was initiated in the community or after hospital</w:t>
      </w:r>
      <w:r>
        <w:rPr>
          <w:rFonts w:ascii="Times New Roman" w:hAnsi="Times New Roman" w:cs="Times New Roman" w:hint="eastAsia"/>
          <w:sz w:val="24"/>
          <w:szCs w:val="24"/>
        </w:rPr>
        <w:t xml:space="preserve"> or SNF </w:t>
      </w:r>
      <w:r w:rsidRPr="00395A0F">
        <w:rPr>
          <w:rFonts w:ascii="Times New Roman" w:hAnsi="Times New Roman" w:cs="Times New Roman"/>
          <w:sz w:val="24"/>
          <w:szCs w:val="24"/>
        </w:rPr>
        <w:t>discharge</w:t>
      </w:r>
      <w:r>
        <w:rPr>
          <w:rFonts w:ascii="Times New Roman" w:hAnsi="Times New Roman" w:cs="Times New Roman"/>
          <w:sz w:val="24"/>
          <w:szCs w:val="24"/>
        </w:rPr>
        <w:t xml:space="preserve"> (excluding race as a covariate)</w:t>
      </w:r>
      <w:r w:rsidRPr="00395A0F">
        <w:rPr>
          <w:rFonts w:ascii="Times New Roman" w:hAnsi="Times New Roman" w:cs="Times New Roman"/>
          <w:sz w:val="24"/>
          <w:szCs w:val="24"/>
        </w:rPr>
        <w:t>.</w:t>
      </w:r>
    </w:p>
    <w:p w14:paraId="6290C8B4" w14:textId="77777777" w:rsidR="00BA0596" w:rsidRPr="00395A0F" w:rsidRDefault="00BA0596" w:rsidP="00BA0596">
      <w:pPr>
        <w:rPr>
          <w:rFonts w:ascii="Times New Roman" w:hAnsi="Times New Roman" w:cs="Times New Roman"/>
          <w:sz w:val="24"/>
          <w:szCs w:val="24"/>
        </w:rPr>
      </w:pPr>
      <w:r w:rsidRPr="00395A0F">
        <w:rPr>
          <w:rFonts w:ascii="Times New Roman" w:hAnsi="Times New Roman" w:cs="Times New Roman"/>
          <w:noProof/>
        </w:rPr>
        <w:drawing>
          <wp:inline distT="0" distB="0" distL="0" distR="0" wp14:anchorId="08E5E8B7" wp14:editId="4136D73D">
            <wp:extent cx="5910070" cy="3545189"/>
            <wp:effectExtent l="0" t="0" r="0" b="0"/>
            <wp:docPr id="219013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13468"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10070" cy="3545189"/>
                    </a:xfrm>
                    <a:prstGeom prst="rect">
                      <a:avLst/>
                    </a:prstGeom>
                  </pic:spPr>
                </pic:pic>
              </a:graphicData>
            </a:graphic>
          </wp:inline>
        </w:drawing>
      </w:r>
    </w:p>
    <w:p w14:paraId="67708199" w14:textId="77777777" w:rsidR="00BA0596" w:rsidRDefault="00BA0596" w:rsidP="00BA0596">
      <w:pPr>
        <w:rPr>
          <w:rFonts w:ascii="Times New Roman" w:hAnsi="Times New Roman" w:cs="Times New Roman"/>
          <w:sz w:val="24"/>
          <w:szCs w:val="24"/>
        </w:rPr>
      </w:pPr>
      <w:r>
        <w:rPr>
          <w:rFonts w:ascii="Times New Roman" w:hAnsi="Times New Roman" w:cs="Times New Roman"/>
          <w:sz w:val="24"/>
          <w:szCs w:val="24"/>
        </w:rPr>
        <w:t xml:space="preserve">Note: </w:t>
      </w:r>
      <w:r w:rsidRPr="00395A0F">
        <w:rPr>
          <w:rFonts w:ascii="Times New Roman" w:hAnsi="Times New Roman" w:cs="Times New Roman"/>
          <w:sz w:val="24"/>
          <w:szCs w:val="24"/>
        </w:rPr>
        <w:t xml:space="preserve">Estimates are adjusted for age, sex, and dual eligibility </w:t>
      </w:r>
      <w:r>
        <w:rPr>
          <w:rFonts w:ascii="Times New Roman" w:hAnsi="Times New Roman" w:cs="Times New Roman"/>
          <w:sz w:val="24"/>
          <w:szCs w:val="24"/>
        </w:rPr>
        <w:t>of TM</w:t>
      </w:r>
      <w:r w:rsidRPr="00395A0F">
        <w:rPr>
          <w:rFonts w:ascii="Times New Roman" w:hAnsi="Times New Roman" w:cs="Times New Roman"/>
          <w:sz w:val="24"/>
          <w:szCs w:val="24"/>
        </w:rPr>
        <w:t xml:space="preserve"> and </w:t>
      </w:r>
      <w:r>
        <w:rPr>
          <w:rFonts w:ascii="Times New Roman" w:hAnsi="Times New Roman" w:cs="Times New Roman"/>
          <w:sz w:val="24"/>
          <w:szCs w:val="24"/>
        </w:rPr>
        <w:t>MA</w:t>
      </w:r>
      <w:r w:rsidRPr="00395A0F">
        <w:rPr>
          <w:rFonts w:ascii="Times New Roman" w:hAnsi="Times New Roman" w:cs="Times New Roman"/>
          <w:sz w:val="24"/>
          <w:szCs w:val="24"/>
        </w:rPr>
        <w:t xml:space="preserve"> enrolled beneficiaries in each county and weighted by the total number of beneficiaries enrolled in</w:t>
      </w:r>
      <w:r>
        <w:rPr>
          <w:rFonts w:ascii="Times New Roman" w:hAnsi="Times New Roman" w:cs="Times New Roman"/>
          <w:sz w:val="24"/>
          <w:szCs w:val="24"/>
        </w:rPr>
        <w:t xml:space="preserve"> TM </w:t>
      </w:r>
      <w:r w:rsidRPr="00395A0F">
        <w:rPr>
          <w:rFonts w:ascii="Times New Roman" w:hAnsi="Times New Roman" w:cs="Times New Roman"/>
          <w:sz w:val="24"/>
          <w:szCs w:val="24"/>
        </w:rPr>
        <w:t>or</w:t>
      </w:r>
      <w:r>
        <w:rPr>
          <w:rFonts w:ascii="Times New Roman" w:hAnsi="Times New Roman" w:cs="Times New Roman"/>
          <w:sz w:val="24"/>
          <w:szCs w:val="24"/>
        </w:rPr>
        <w:t xml:space="preserve"> MA </w:t>
      </w:r>
      <w:r w:rsidRPr="00395A0F">
        <w:rPr>
          <w:rFonts w:ascii="Times New Roman" w:hAnsi="Times New Roman" w:cs="Times New Roman"/>
          <w:sz w:val="24"/>
          <w:szCs w:val="24"/>
        </w:rPr>
        <w:t>of each county</w:t>
      </w:r>
      <w:r>
        <w:rPr>
          <w:rFonts w:ascii="Times New Roman" w:hAnsi="Times New Roman" w:cs="Times New Roman"/>
          <w:sz w:val="24"/>
          <w:szCs w:val="24"/>
        </w:rPr>
        <w:t>-quarter</w:t>
      </w:r>
      <w:r w:rsidRPr="00395A0F">
        <w:rPr>
          <w:rFonts w:ascii="Times New Roman" w:hAnsi="Times New Roman" w:cs="Times New Roman"/>
          <w:sz w:val="24"/>
          <w:szCs w:val="24"/>
        </w:rPr>
        <w:t>.</w:t>
      </w:r>
    </w:p>
    <w:p w14:paraId="421B43E0" w14:textId="77777777" w:rsidR="00B35636" w:rsidRDefault="00B35636"/>
    <w:sectPr w:rsidR="00B35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96"/>
    <w:rsid w:val="00213ACB"/>
    <w:rsid w:val="002F0F0F"/>
    <w:rsid w:val="004E595A"/>
    <w:rsid w:val="00B337F4"/>
    <w:rsid w:val="00B35636"/>
    <w:rsid w:val="00BA0596"/>
    <w:rsid w:val="00BC2404"/>
    <w:rsid w:val="00BC37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526B"/>
  <w15:chartTrackingRefBased/>
  <w15:docId w15:val="{C64423D5-6697-4038-B323-8B8A8CF4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96"/>
    <w:pPr>
      <w:spacing w:line="259" w:lineRule="auto"/>
    </w:pPr>
    <w:rPr>
      <w:kern w:val="0"/>
      <w:sz w:val="22"/>
      <w:szCs w:val="22"/>
    </w:rPr>
  </w:style>
  <w:style w:type="paragraph" w:styleId="Heading1">
    <w:name w:val="heading 1"/>
    <w:basedOn w:val="Normal"/>
    <w:next w:val="Normal"/>
    <w:link w:val="Heading1Char"/>
    <w:uiPriority w:val="9"/>
    <w:qFormat/>
    <w:rsid w:val="00BA0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596"/>
    <w:rPr>
      <w:rFonts w:eastAsiaTheme="majorEastAsia" w:cstheme="majorBidi"/>
      <w:color w:val="272727" w:themeColor="text1" w:themeTint="D8"/>
    </w:rPr>
  </w:style>
  <w:style w:type="paragraph" w:styleId="Title">
    <w:name w:val="Title"/>
    <w:basedOn w:val="Normal"/>
    <w:next w:val="Normal"/>
    <w:link w:val="TitleChar"/>
    <w:uiPriority w:val="10"/>
    <w:qFormat/>
    <w:rsid w:val="00BA0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596"/>
    <w:pPr>
      <w:spacing w:before="160"/>
      <w:jc w:val="center"/>
    </w:pPr>
    <w:rPr>
      <w:i/>
      <w:iCs/>
      <w:color w:val="404040" w:themeColor="text1" w:themeTint="BF"/>
    </w:rPr>
  </w:style>
  <w:style w:type="character" w:customStyle="1" w:styleId="QuoteChar">
    <w:name w:val="Quote Char"/>
    <w:basedOn w:val="DefaultParagraphFont"/>
    <w:link w:val="Quote"/>
    <w:uiPriority w:val="29"/>
    <w:rsid w:val="00BA0596"/>
    <w:rPr>
      <w:i/>
      <w:iCs/>
      <w:color w:val="404040" w:themeColor="text1" w:themeTint="BF"/>
    </w:rPr>
  </w:style>
  <w:style w:type="paragraph" w:styleId="ListParagraph">
    <w:name w:val="List Paragraph"/>
    <w:basedOn w:val="Normal"/>
    <w:uiPriority w:val="34"/>
    <w:qFormat/>
    <w:rsid w:val="00BA0596"/>
    <w:pPr>
      <w:ind w:left="720"/>
      <w:contextualSpacing/>
    </w:pPr>
  </w:style>
  <w:style w:type="character" w:styleId="IntenseEmphasis">
    <w:name w:val="Intense Emphasis"/>
    <w:basedOn w:val="DefaultParagraphFont"/>
    <w:uiPriority w:val="21"/>
    <w:qFormat/>
    <w:rsid w:val="00BA0596"/>
    <w:rPr>
      <w:i/>
      <w:iCs/>
      <w:color w:val="0F4761" w:themeColor="accent1" w:themeShade="BF"/>
    </w:rPr>
  </w:style>
  <w:style w:type="paragraph" w:styleId="IntenseQuote">
    <w:name w:val="Intense Quote"/>
    <w:basedOn w:val="Normal"/>
    <w:next w:val="Normal"/>
    <w:link w:val="IntenseQuoteChar"/>
    <w:uiPriority w:val="30"/>
    <w:qFormat/>
    <w:rsid w:val="00BA0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596"/>
    <w:rPr>
      <w:i/>
      <w:iCs/>
      <w:color w:val="0F4761" w:themeColor="accent1" w:themeShade="BF"/>
    </w:rPr>
  </w:style>
  <w:style w:type="character" w:styleId="IntenseReference">
    <w:name w:val="Intense Reference"/>
    <w:basedOn w:val="DefaultParagraphFont"/>
    <w:uiPriority w:val="32"/>
    <w:qFormat/>
    <w:rsid w:val="00BA0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Seiyoun</dc:creator>
  <cp:keywords/>
  <dc:description/>
  <cp:lastModifiedBy>Kim, Seiyoun</cp:lastModifiedBy>
  <cp:revision>2</cp:revision>
  <dcterms:created xsi:type="dcterms:W3CDTF">2024-07-26T18:34:00Z</dcterms:created>
  <dcterms:modified xsi:type="dcterms:W3CDTF">2024-11-22T14:39:00Z</dcterms:modified>
</cp:coreProperties>
</file>