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DCE2B" w14:textId="7C7DB2B1" w:rsidR="00BF4481" w:rsidRDefault="00BF4481" w:rsidP="00BF4481">
      <w:pPr>
        <w:rPr>
          <w:rFonts w:ascii="Times" w:hAnsi="Times"/>
          <w:sz w:val="24"/>
          <w:szCs w:val="24"/>
        </w:rPr>
      </w:pPr>
    </w:p>
    <w:tbl>
      <w:tblPr>
        <w:tblW w:w="9360" w:type="dxa"/>
        <w:tblLook w:val="04A0" w:firstRow="1" w:lastRow="0" w:firstColumn="1" w:lastColumn="0" w:noHBand="0" w:noVBand="1"/>
      </w:tblPr>
      <w:tblGrid>
        <w:gridCol w:w="5651"/>
        <w:gridCol w:w="1736"/>
        <w:gridCol w:w="1973"/>
      </w:tblGrid>
      <w:tr w:rsidR="00BF4481" w:rsidRPr="00F157F3" w14:paraId="5AA3838D" w14:textId="77777777" w:rsidTr="00013E97">
        <w:trPr>
          <w:trHeight w:val="320"/>
        </w:trPr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FE2C" w14:textId="77777777" w:rsidR="00BF4481" w:rsidRPr="00F157F3" w:rsidRDefault="00BF4481" w:rsidP="00013E97">
            <w:pPr>
              <w:spacing w:after="0" w:line="240" w:lineRule="auto"/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</w:pPr>
            <w:r w:rsidRPr="00095D19">
              <w:rPr>
                <w:rFonts w:ascii="Times Roman" w:eastAsia="Times New Roman" w:hAnsi="Times Roman" w:cs="Calibri"/>
                <w:b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rFonts w:ascii="Times Roman" w:eastAsia="Times New Roman" w:hAnsi="Times Roman" w:cs="Calibri"/>
                <w:b/>
                <w:color w:val="000000"/>
                <w:sz w:val="24"/>
                <w:szCs w:val="24"/>
                <w:lang w:val="en-US"/>
              </w:rPr>
              <w:t xml:space="preserve">1 </w:t>
            </w:r>
            <w:r w:rsidRPr="00095D19">
              <w:rPr>
                <w:rFonts w:ascii="Times Roman" w:eastAsia="Times New Roman" w:hAnsi="Times Roman" w:cs="Calibri"/>
                <w:b/>
                <w:color w:val="000000"/>
                <w:sz w:val="24"/>
                <w:szCs w:val="24"/>
                <w:lang w:val="en-US"/>
              </w:rPr>
              <w:t>Table</w:t>
            </w:r>
            <w:r w:rsidRPr="00F157F3"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59A73" w14:textId="77777777" w:rsidR="00BF4481" w:rsidRPr="00F157F3" w:rsidRDefault="00BF4481" w:rsidP="00013E97">
            <w:pPr>
              <w:spacing w:after="0" w:line="240" w:lineRule="auto"/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31E05" w14:textId="77777777" w:rsidR="00BF4481" w:rsidRPr="00F157F3" w:rsidRDefault="00BF4481" w:rsidP="00013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F4481" w:rsidRPr="00F157F3" w14:paraId="22185219" w14:textId="77777777" w:rsidTr="00013E97">
        <w:trPr>
          <w:trHeight w:val="874"/>
        </w:trPr>
        <w:tc>
          <w:tcPr>
            <w:tcW w:w="93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A9AFA" w14:textId="6C8E60ED" w:rsidR="00BF4481" w:rsidRPr="00466757" w:rsidRDefault="00BF4481" w:rsidP="00013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 xml:space="preserve">Social system classification of the pairs in the study </w:t>
            </w:r>
            <w:r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fldChar w:fldCharType="begin"/>
            </w:r>
            <w:r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instrText xml:space="preserve"> ADDIN ZOTERO_ITEM CSL_CITATION {"citationID":"RadWYQ6N","properties":{"formattedCitation":"[modified from ref 22, as indicated in the supplemental dataset]","plainCitation":"[modified from ref 22, as indicated in the supplemental dataset]","noteIndex":0},"citationItems":[{"id":836,"uris":["http://zotero.org/users/local/BGharWx1/items/HUQPX4RH"],"uri":["http://zotero.org/users/local/BGharWx1/items/HUQPX4RH"],"itemData":{"id":836,"type":"article-journal","title":"Territoriality, social bonds, and the evolution of communal signaling in birds","container-title":"Frontiers in Ecology and Evolution","page":"1591–15","volume":"4","author":[{"family":"Tobias","given":"Joseph A"},{"family":"Sheard","given":"Catherine"},{"family":"Seddon","given":"Nathalie"},{"family":"Meade","given":"Andrew"},{"family":"Cotton","given":"Alison J"},{"family":"Nakagawa","given":"Shinichi"}],"issued":{"date-parts":[["2016",6]]}},"prefix":"modified from ref","suffix":", as indicated in the supplemental dataset"}],"schema":"https://github.com/citation-style-language/schema/raw/master/csl-citation.json"} </w:instrText>
            </w:r>
            <w:r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Roman" w:eastAsia="Times New Roman" w:hAnsi="Times Roman" w:cs="Calibri"/>
                <w:noProof/>
                <w:color w:val="000000"/>
                <w:sz w:val="24"/>
                <w:szCs w:val="24"/>
                <w:lang w:val="en-US"/>
              </w:rPr>
              <w:t xml:space="preserve">[modified from </w:t>
            </w:r>
            <w:r w:rsidR="00747AFA">
              <w:rPr>
                <w:rFonts w:ascii="Times Roman" w:eastAsia="Times New Roman" w:hAnsi="Times Roman" w:cs="Calibri"/>
                <w:noProof/>
                <w:color w:val="000000"/>
                <w:sz w:val="24"/>
                <w:szCs w:val="24"/>
                <w:lang w:val="en-US"/>
              </w:rPr>
              <w:t>[1]</w:t>
            </w:r>
            <w:r>
              <w:rPr>
                <w:rFonts w:ascii="Times Roman" w:eastAsia="Times New Roman" w:hAnsi="Times Roman" w:cs="Calibri"/>
                <w:noProof/>
                <w:color w:val="000000"/>
                <w:sz w:val="24"/>
                <w:szCs w:val="24"/>
                <w:lang w:val="en-US"/>
              </w:rPr>
              <w:t>, as indicated in the supplemental dataset]</w:t>
            </w:r>
            <w:r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 xml:space="preserve">. In all but one case </w:t>
            </w:r>
            <w:r w:rsidRPr="00B247C6">
              <w:rPr>
                <w:rFonts w:ascii="Times Roman" w:eastAsia="Times New Roman" w:hAnsi="Times Roman" w:cs="Calibri"/>
                <w:i/>
                <w:color w:val="000000"/>
                <w:sz w:val="24"/>
                <w:szCs w:val="24"/>
                <w:lang w:val="en-US"/>
              </w:rPr>
              <w:t>(Icterus)</w:t>
            </w:r>
            <w:r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 xml:space="preserve"> both members of the pair had the same social system; in the one case the control (Bullock’s Oriole) is counted. </w:t>
            </w:r>
          </w:p>
        </w:tc>
      </w:tr>
      <w:tr w:rsidR="00BF4481" w:rsidRPr="00F157F3" w14:paraId="38ED9E44" w14:textId="77777777" w:rsidTr="00013E97">
        <w:trPr>
          <w:trHeight w:val="320"/>
        </w:trPr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2446E" w14:textId="77777777" w:rsidR="00BF4481" w:rsidRDefault="00BF4481" w:rsidP="00013E97">
            <w:pPr>
              <w:spacing w:after="0" w:line="240" w:lineRule="auto"/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</w:pPr>
          </w:p>
          <w:p w14:paraId="49D7DE0B" w14:textId="77777777" w:rsidR="00BF4481" w:rsidRPr="00F157F3" w:rsidRDefault="00BF4481" w:rsidP="00013E97">
            <w:pPr>
              <w:spacing w:after="0" w:line="240" w:lineRule="auto"/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</w:pPr>
            <w:r w:rsidRPr="00F157F3"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>Terri</w:t>
            </w:r>
            <w:r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>t</w:t>
            </w:r>
            <w:r w:rsidRPr="00F157F3"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 xml:space="preserve">oriality  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E1AAB" w14:textId="77777777" w:rsidR="00BF4481" w:rsidRPr="00F157F3" w:rsidRDefault="00BF4481" w:rsidP="00013E97">
            <w:pPr>
              <w:spacing w:after="0" w:line="240" w:lineRule="auto"/>
              <w:jc w:val="right"/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</w:pPr>
            <w:r w:rsidRPr="00F157F3"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 xml:space="preserve">Amazon 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207B0" w14:textId="77777777" w:rsidR="00BF4481" w:rsidRPr="00F157F3" w:rsidRDefault="00BF4481" w:rsidP="00013E97">
            <w:pPr>
              <w:spacing w:after="0" w:line="240" w:lineRule="auto"/>
              <w:jc w:val="right"/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</w:pPr>
            <w:r w:rsidRPr="00F157F3"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>North America</w:t>
            </w:r>
          </w:p>
        </w:tc>
      </w:tr>
      <w:tr w:rsidR="00BF4481" w:rsidRPr="00F157F3" w14:paraId="1A0D9A80" w14:textId="77777777" w:rsidTr="00013E97">
        <w:trPr>
          <w:trHeight w:val="320"/>
        </w:trPr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D5A71" w14:textId="77777777" w:rsidR="00BF4481" w:rsidRPr="00F157F3" w:rsidRDefault="00BF4481" w:rsidP="00013E97">
            <w:pPr>
              <w:spacing w:after="0" w:line="240" w:lineRule="auto"/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</w:pPr>
            <w:r w:rsidRPr="00F157F3"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 xml:space="preserve">Not territorial  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35C51" w14:textId="77777777" w:rsidR="00BF4481" w:rsidRPr="00F157F3" w:rsidRDefault="00BF4481" w:rsidP="00013E97">
            <w:pPr>
              <w:spacing w:after="0" w:line="240" w:lineRule="auto"/>
              <w:jc w:val="right"/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98345" w14:textId="77777777" w:rsidR="00BF4481" w:rsidRPr="00F157F3" w:rsidRDefault="00BF4481" w:rsidP="00013E97">
            <w:pPr>
              <w:spacing w:after="0" w:line="240" w:lineRule="auto"/>
              <w:jc w:val="right"/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BF4481" w:rsidRPr="00F157F3" w14:paraId="7145097D" w14:textId="77777777" w:rsidTr="00013E97">
        <w:trPr>
          <w:trHeight w:val="320"/>
        </w:trPr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EF54" w14:textId="77777777" w:rsidR="00BF4481" w:rsidRPr="00F157F3" w:rsidRDefault="00BF4481" w:rsidP="00013E97">
            <w:pPr>
              <w:spacing w:after="0" w:line="240" w:lineRule="auto"/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</w:pPr>
            <w:r w:rsidRPr="00F157F3"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 xml:space="preserve">Seasonal  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6204A" w14:textId="77777777" w:rsidR="00BF4481" w:rsidRPr="00F157F3" w:rsidRDefault="00BF4481" w:rsidP="00013E97">
            <w:pPr>
              <w:spacing w:after="0" w:line="240" w:lineRule="auto"/>
              <w:jc w:val="right"/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</w:pPr>
            <w:r w:rsidRPr="00F157F3"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18841" w14:textId="77777777" w:rsidR="00BF4481" w:rsidRPr="00F157F3" w:rsidRDefault="00BF4481" w:rsidP="00013E97">
            <w:pPr>
              <w:spacing w:after="0" w:line="240" w:lineRule="auto"/>
              <w:jc w:val="right"/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</w:pPr>
            <w:r w:rsidRPr="00F157F3"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BF4481" w:rsidRPr="00F157F3" w14:paraId="4EB40967" w14:textId="77777777" w:rsidTr="00013E97">
        <w:trPr>
          <w:trHeight w:val="320"/>
        </w:trPr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A0590" w14:textId="77777777" w:rsidR="00BF4481" w:rsidRPr="00F157F3" w:rsidRDefault="00BF4481" w:rsidP="00013E97">
            <w:pPr>
              <w:spacing w:after="0" w:line="240" w:lineRule="auto"/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</w:pPr>
            <w:r w:rsidRPr="00F157F3"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 xml:space="preserve">Year round 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4103F" w14:textId="77777777" w:rsidR="00BF4481" w:rsidRPr="00F157F3" w:rsidRDefault="00BF4481" w:rsidP="00013E97">
            <w:pPr>
              <w:spacing w:after="0" w:line="240" w:lineRule="auto"/>
              <w:jc w:val="right"/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</w:pPr>
            <w:r w:rsidRPr="00F157F3"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01DCD" w14:textId="77777777" w:rsidR="00BF4481" w:rsidRPr="00F157F3" w:rsidRDefault="00BF4481" w:rsidP="00013E97">
            <w:pPr>
              <w:spacing w:after="0" w:line="240" w:lineRule="auto"/>
              <w:jc w:val="right"/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BF4481" w:rsidRPr="00F157F3" w14:paraId="3A387990" w14:textId="77777777" w:rsidTr="00013E97">
        <w:trPr>
          <w:trHeight w:val="320"/>
        </w:trPr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99CA4" w14:textId="77777777" w:rsidR="00BF4481" w:rsidRPr="00F157F3" w:rsidRDefault="00BF4481" w:rsidP="00013E97">
            <w:pPr>
              <w:spacing w:after="0" w:line="240" w:lineRule="auto"/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B32D2" w14:textId="77777777" w:rsidR="00BF4481" w:rsidRPr="00F157F3" w:rsidRDefault="00BF4481" w:rsidP="00013E97">
            <w:pPr>
              <w:spacing w:after="0" w:line="240" w:lineRule="auto"/>
              <w:jc w:val="right"/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</w:pPr>
            <w:r w:rsidRPr="00F157F3"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63DA" w14:textId="77777777" w:rsidR="00BF4481" w:rsidRPr="00F157F3" w:rsidRDefault="00BF4481" w:rsidP="00013E97">
            <w:pPr>
              <w:spacing w:after="0" w:line="240" w:lineRule="auto"/>
              <w:jc w:val="right"/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</w:pPr>
            <w:r w:rsidRPr="00F157F3"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  <w:t>58</w:t>
            </w:r>
          </w:p>
        </w:tc>
      </w:tr>
      <w:tr w:rsidR="00BF4481" w:rsidRPr="00F157F3" w14:paraId="653D6DDE" w14:textId="77777777" w:rsidTr="00013E97">
        <w:trPr>
          <w:trHeight w:val="320"/>
        </w:trPr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C5B36" w14:textId="77777777" w:rsidR="00BF4481" w:rsidRPr="00F157F3" w:rsidRDefault="00BF4481" w:rsidP="00013E97">
            <w:pPr>
              <w:spacing w:after="0" w:line="240" w:lineRule="auto"/>
              <w:jc w:val="right"/>
              <w:rPr>
                <w:rFonts w:ascii="Times Roman" w:eastAsia="Times New Roman" w:hAnsi="Times Roman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3EE8C" w14:textId="77777777" w:rsidR="00BF4481" w:rsidRPr="00F157F3" w:rsidRDefault="00BF4481" w:rsidP="00013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35915" w14:textId="77777777" w:rsidR="00BF4481" w:rsidRPr="00F157F3" w:rsidRDefault="00BF4481" w:rsidP="00013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D55E79F" w14:textId="2D294D00" w:rsidR="00B451FA" w:rsidRDefault="00747AFA"/>
    <w:p w14:paraId="247BB7DE" w14:textId="29E073E5" w:rsidR="00747AFA" w:rsidRPr="00747AFA" w:rsidRDefault="00747AFA">
      <w:pPr>
        <w:rPr>
          <w:rFonts w:ascii="Times Roman" w:eastAsia="Times New Roman" w:hAnsi="Times Roman" w:cs="Calibri"/>
          <w:b/>
          <w:color w:val="000000"/>
          <w:sz w:val="24"/>
          <w:szCs w:val="24"/>
          <w:lang w:val="en-US"/>
        </w:rPr>
      </w:pPr>
      <w:r w:rsidRPr="00747AFA">
        <w:rPr>
          <w:rFonts w:ascii="Times Roman" w:eastAsia="Times New Roman" w:hAnsi="Times Roman" w:cs="Calibri"/>
          <w:b/>
          <w:color w:val="000000"/>
          <w:sz w:val="24"/>
          <w:szCs w:val="24"/>
          <w:lang w:val="en-US"/>
        </w:rPr>
        <w:t>References</w:t>
      </w:r>
    </w:p>
    <w:p w14:paraId="22CAEA04" w14:textId="65B11BEA" w:rsidR="00747AFA" w:rsidRPr="00747AFA" w:rsidRDefault="00747AFA">
      <w:pPr>
        <w:rPr>
          <w:rFonts w:ascii="Times Roman" w:eastAsia="Times New Roman" w:hAnsi="Times Roman" w:cs="Calibri"/>
          <w:color w:val="000000"/>
          <w:sz w:val="24"/>
          <w:szCs w:val="24"/>
          <w:lang w:val="en-US"/>
        </w:rPr>
      </w:pPr>
      <w:r w:rsidRPr="00747AFA">
        <w:rPr>
          <w:rFonts w:ascii="Times Roman" w:eastAsia="Times New Roman" w:hAnsi="Times Roman" w:cs="Calibri"/>
          <w:color w:val="000000"/>
          <w:sz w:val="24"/>
          <w:szCs w:val="24"/>
          <w:lang w:val="en-US"/>
        </w:rPr>
        <w:t>Tobias J, Sheard C, Seddon N, Meade A, Cotton A, Nakagawa S. Territoriality, social bonds, and the evolut</w:t>
      </w:r>
      <w:bookmarkStart w:id="0" w:name="_GoBack"/>
      <w:bookmarkEnd w:id="0"/>
      <w:r w:rsidRPr="00747AFA">
        <w:rPr>
          <w:rFonts w:ascii="Times Roman" w:eastAsia="Times New Roman" w:hAnsi="Times Roman" w:cs="Calibri"/>
          <w:color w:val="000000"/>
          <w:sz w:val="24"/>
          <w:szCs w:val="24"/>
          <w:lang w:val="en-US"/>
        </w:rPr>
        <w:t xml:space="preserve">ion of communal signaling in birds. Front </w:t>
      </w:r>
      <w:proofErr w:type="spellStart"/>
      <w:r w:rsidRPr="00747AFA">
        <w:rPr>
          <w:rFonts w:ascii="Times Roman" w:eastAsia="Times New Roman" w:hAnsi="Times Roman" w:cs="Calibri"/>
          <w:color w:val="000000"/>
          <w:sz w:val="24"/>
          <w:szCs w:val="24"/>
          <w:lang w:val="en-US"/>
        </w:rPr>
        <w:t>Ecol</w:t>
      </w:r>
      <w:proofErr w:type="spellEnd"/>
      <w:r w:rsidRPr="00747AFA">
        <w:rPr>
          <w:rFonts w:ascii="Times Roman" w:eastAsia="Times New Roman" w:hAnsi="Times Roman" w:cs="Calibri"/>
          <w:color w:val="000000"/>
          <w:sz w:val="24"/>
          <w:szCs w:val="24"/>
          <w:lang w:val="en-US"/>
        </w:rPr>
        <w:t xml:space="preserve"> </w:t>
      </w:r>
      <w:proofErr w:type="spellStart"/>
      <w:r w:rsidRPr="00747AFA">
        <w:rPr>
          <w:rFonts w:ascii="Times Roman" w:eastAsia="Times New Roman" w:hAnsi="Times Roman" w:cs="Calibri"/>
          <w:color w:val="000000"/>
          <w:sz w:val="24"/>
          <w:szCs w:val="24"/>
          <w:lang w:val="en-US"/>
        </w:rPr>
        <w:t>Evol</w:t>
      </w:r>
      <w:proofErr w:type="spellEnd"/>
      <w:r w:rsidRPr="00747AFA">
        <w:rPr>
          <w:rFonts w:ascii="Times Roman" w:eastAsia="Times New Roman" w:hAnsi="Times Roman" w:cs="Calibri"/>
          <w:color w:val="000000"/>
          <w:sz w:val="24"/>
          <w:szCs w:val="24"/>
          <w:lang w:val="en-US"/>
        </w:rPr>
        <w:t>. 2016;4:</w:t>
      </w:r>
    </w:p>
    <w:sectPr w:rsidR="00747AFA" w:rsidRPr="00747AFA" w:rsidSect="00993B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481"/>
    <w:rsid w:val="00032792"/>
    <w:rsid w:val="00122C1F"/>
    <w:rsid w:val="002F1FED"/>
    <w:rsid w:val="00304DE6"/>
    <w:rsid w:val="00306651"/>
    <w:rsid w:val="00340EE9"/>
    <w:rsid w:val="00343208"/>
    <w:rsid w:val="003D5D21"/>
    <w:rsid w:val="004660CA"/>
    <w:rsid w:val="0047724A"/>
    <w:rsid w:val="00550663"/>
    <w:rsid w:val="006154CB"/>
    <w:rsid w:val="00670618"/>
    <w:rsid w:val="006E746B"/>
    <w:rsid w:val="00720DA9"/>
    <w:rsid w:val="00747AFA"/>
    <w:rsid w:val="007E4237"/>
    <w:rsid w:val="00863620"/>
    <w:rsid w:val="008A1AF7"/>
    <w:rsid w:val="008E4F61"/>
    <w:rsid w:val="00993B92"/>
    <w:rsid w:val="009958E3"/>
    <w:rsid w:val="00A17C84"/>
    <w:rsid w:val="00A76FFE"/>
    <w:rsid w:val="00BF008D"/>
    <w:rsid w:val="00BF4481"/>
    <w:rsid w:val="00C70A3D"/>
    <w:rsid w:val="00D36654"/>
    <w:rsid w:val="00E31CA7"/>
    <w:rsid w:val="00E65949"/>
    <w:rsid w:val="00E7625B"/>
    <w:rsid w:val="00E870C5"/>
    <w:rsid w:val="00E96E1E"/>
    <w:rsid w:val="00EB2BC0"/>
    <w:rsid w:val="00EF2AA8"/>
    <w:rsid w:val="00FF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F07D5"/>
  <w15:chartTrackingRefBased/>
  <w15:docId w15:val="{983B29C4-2275-4E43-9819-E4910C4F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4481"/>
    <w:pPr>
      <w:spacing w:after="160" w:line="259" w:lineRule="auto"/>
    </w:pPr>
    <w:rPr>
      <w:sz w:val="22"/>
      <w:szCs w:val="22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Hannah Harwood</cp:lastModifiedBy>
  <cp:revision>2</cp:revision>
  <dcterms:created xsi:type="dcterms:W3CDTF">2019-09-04T21:51:00Z</dcterms:created>
  <dcterms:modified xsi:type="dcterms:W3CDTF">2019-09-11T14:43:00Z</dcterms:modified>
</cp:coreProperties>
</file>