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5B1" w:rsidRDefault="00C845B1" w:rsidP="00C845B1">
      <w:pPr>
        <w:jc w:val="center"/>
        <w:rPr>
          <w:rFonts w:ascii="Arial" w:hAnsi="Arial" w:cs="Arial"/>
          <w:b/>
          <w:sz w:val="24"/>
          <w:szCs w:val="20"/>
        </w:rPr>
      </w:pPr>
      <w:bookmarkStart w:id="0" w:name="_GoBack"/>
      <w:bookmarkEnd w:id="0"/>
      <w:r w:rsidRPr="00F67E79">
        <w:rPr>
          <w:rFonts w:ascii="Arial" w:hAnsi="Arial" w:cs="Arial"/>
          <w:b/>
          <w:sz w:val="24"/>
          <w:szCs w:val="20"/>
        </w:rPr>
        <w:t>The future of feedback:  Motivating performance improvement</w:t>
      </w:r>
    </w:p>
    <w:p w:rsidR="00C845B1" w:rsidRPr="00F67E79" w:rsidRDefault="00C845B1" w:rsidP="00C845B1">
      <w:pPr>
        <w:jc w:val="center"/>
        <w:rPr>
          <w:rFonts w:ascii="Arial" w:hAnsi="Arial" w:cs="Arial"/>
          <w:b/>
          <w:sz w:val="24"/>
          <w:szCs w:val="20"/>
        </w:rPr>
      </w:pPr>
    </w:p>
    <w:p w:rsidR="00C845B1" w:rsidRPr="00F67E79" w:rsidRDefault="00C845B1" w:rsidP="00C845B1">
      <w:pPr>
        <w:jc w:val="center"/>
        <w:rPr>
          <w:rFonts w:ascii="Arial" w:hAnsi="Arial" w:cs="Arial"/>
          <w:sz w:val="24"/>
          <w:szCs w:val="20"/>
        </w:rPr>
      </w:pPr>
      <w:r w:rsidRPr="00F67E79">
        <w:rPr>
          <w:rFonts w:ascii="Arial" w:hAnsi="Arial" w:cs="Arial"/>
          <w:sz w:val="24"/>
          <w:szCs w:val="20"/>
        </w:rPr>
        <w:t>Jackie Gnepp, Joshua Klayman, Ian O. Williamson, Sema Barlas</w:t>
      </w:r>
    </w:p>
    <w:p w:rsidR="00C845B1" w:rsidRPr="00F67E79" w:rsidRDefault="00C845B1" w:rsidP="00C845B1">
      <w:pPr>
        <w:jc w:val="center"/>
        <w:rPr>
          <w:rFonts w:ascii="Arial" w:hAnsi="Arial" w:cs="Arial"/>
          <w:b/>
          <w:sz w:val="24"/>
          <w:szCs w:val="20"/>
        </w:rPr>
      </w:pPr>
    </w:p>
    <w:p w:rsidR="00C845B1" w:rsidRDefault="00C845B1" w:rsidP="00C845B1">
      <w:pPr>
        <w:jc w:val="center"/>
        <w:rPr>
          <w:rFonts w:ascii="Arial" w:hAnsi="Arial" w:cs="Arial"/>
          <w:b/>
          <w:sz w:val="24"/>
          <w:szCs w:val="20"/>
        </w:rPr>
      </w:pPr>
      <w:r w:rsidRPr="00C845B1">
        <w:rPr>
          <w:rFonts w:ascii="Arial" w:hAnsi="Arial" w:cs="Arial"/>
          <w:b/>
          <w:sz w:val="24"/>
          <w:szCs w:val="20"/>
        </w:rPr>
        <w:t xml:space="preserve">S10 Table. Study 2 means and standard deviations </w:t>
      </w:r>
    </w:p>
    <w:p w:rsidR="00C845B1" w:rsidRPr="00C845B1" w:rsidRDefault="00C845B1" w:rsidP="00C845B1">
      <w:pPr>
        <w:jc w:val="center"/>
        <w:rPr>
          <w:rFonts w:ascii="Arial" w:hAnsi="Arial" w:cs="Arial"/>
          <w:b/>
          <w:sz w:val="24"/>
          <w:szCs w:val="20"/>
        </w:rPr>
      </w:pPr>
      <w:r w:rsidRPr="00C845B1">
        <w:rPr>
          <w:rFonts w:ascii="Arial" w:hAnsi="Arial" w:cs="Arial"/>
          <w:b/>
          <w:sz w:val="24"/>
          <w:szCs w:val="20"/>
        </w:rPr>
        <w:t>for evaluations of successes and failures, by role.</w:t>
      </w:r>
    </w:p>
    <w:p w:rsidR="002E30D6" w:rsidRPr="002E30D6" w:rsidRDefault="002E30D6" w:rsidP="002E30D6">
      <w:pPr>
        <w:spacing w:line="480" w:lineRule="auto"/>
        <w:ind w:firstLine="720"/>
        <w:rPr>
          <w:rFonts w:ascii="Times New Roman" w:hAnsi="Times New Roman"/>
          <w:sz w:val="22"/>
          <w:u w:val="single"/>
        </w:rPr>
      </w:pPr>
      <w:r w:rsidRPr="002E30D6">
        <w:rPr>
          <w:rFonts w:ascii="Times New Roman" w:hAnsi="Times New Roman"/>
          <w:sz w:val="22"/>
        </w:rPr>
        <w:t xml:space="preserve">        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8"/>
        <w:gridCol w:w="1260"/>
        <w:gridCol w:w="1260"/>
        <w:gridCol w:w="1440"/>
        <w:gridCol w:w="1080"/>
      </w:tblGrid>
      <w:tr w:rsidR="002E30D6" w:rsidRPr="002E30D6" w:rsidTr="002E30D6">
        <w:tc>
          <w:tcPr>
            <w:tcW w:w="3258" w:type="dxa"/>
            <w:vAlign w:val="center"/>
          </w:tcPr>
          <w:p w:rsidR="002E30D6" w:rsidRPr="002E30D6" w:rsidRDefault="002E30D6" w:rsidP="002E30D6">
            <w:pPr>
              <w:spacing w:line="480" w:lineRule="auto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2E30D6" w:rsidRPr="002E30D6" w:rsidRDefault="002E30D6" w:rsidP="002E30D6">
            <w:pPr>
              <w:spacing w:line="480" w:lineRule="auto"/>
              <w:jc w:val="center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  <w:u w:val="single"/>
              </w:rPr>
              <w:t>Providers</w:t>
            </w:r>
          </w:p>
        </w:tc>
        <w:tc>
          <w:tcPr>
            <w:tcW w:w="2520" w:type="dxa"/>
            <w:gridSpan w:val="2"/>
            <w:vAlign w:val="center"/>
          </w:tcPr>
          <w:p w:rsidR="002E30D6" w:rsidRPr="002E30D6" w:rsidRDefault="002E30D6" w:rsidP="002E30D6">
            <w:pPr>
              <w:spacing w:line="480" w:lineRule="auto"/>
              <w:jc w:val="center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  <w:u w:val="single"/>
              </w:rPr>
              <w:t>Recipients</w:t>
            </w:r>
          </w:p>
        </w:tc>
      </w:tr>
      <w:tr w:rsidR="002E30D6" w:rsidRPr="002E30D6" w:rsidTr="002E30D6">
        <w:tc>
          <w:tcPr>
            <w:tcW w:w="3258" w:type="dxa"/>
            <w:vAlign w:val="center"/>
          </w:tcPr>
          <w:p w:rsidR="002E30D6" w:rsidRPr="002E30D6" w:rsidRDefault="002E30D6" w:rsidP="002E30D6">
            <w:pPr>
              <w:spacing w:line="480" w:lineRule="auto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60" w:type="dxa"/>
            <w:vAlign w:val="center"/>
          </w:tcPr>
          <w:p w:rsidR="002E30D6" w:rsidRPr="002E30D6" w:rsidRDefault="002E30D6" w:rsidP="002E30D6">
            <w:pPr>
              <w:spacing w:line="480" w:lineRule="auto"/>
              <w:jc w:val="center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>Mean</w:t>
            </w:r>
          </w:p>
        </w:tc>
        <w:tc>
          <w:tcPr>
            <w:tcW w:w="1260" w:type="dxa"/>
            <w:vAlign w:val="center"/>
          </w:tcPr>
          <w:p w:rsidR="002E30D6" w:rsidRPr="002E30D6" w:rsidRDefault="002E30D6" w:rsidP="002E30D6">
            <w:pPr>
              <w:spacing w:line="480" w:lineRule="auto"/>
              <w:jc w:val="center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>s.d.</w:t>
            </w:r>
          </w:p>
        </w:tc>
        <w:tc>
          <w:tcPr>
            <w:tcW w:w="1440" w:type="dxa"/>
            <w:vAlign w:val="center"/>
          </w:tcPr>
          <w:p w:rsidR="002E30D6" w:rsidRPr="002E30D6" w:rsidRDefault="002E30D6" w:rsidP="002E30D6">
            <w:pPr>
              <w:spacing w:line="480" w:lineRule="auto"/>
              <w:jc w:val="center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>Mean</w:t>
            </w:r>
          </w:p>
        </w:tc>
        <w:tc>
          <w:tcPr>
            <w:tcW w:w="1080" w:type="dxa"/>
            <w:vAlign w:val="center"/>
          </w:tcPr>
          <w:p w:rsidR="002E30D6" w:rsidRPr="002E30D6" w:rsidRDefault="002E30D6" w:rsidP="002E30D6">
            <w:pPr>
              <w:spacing w:line="480" w:lineRule="auto"/>
              <w:jc w:val="center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>s.d.</w:t>
            </w:r>
          </w:p>
        </w:tc>
      </w:tr>
      <w:tr w:rsidR="002E30D6" w:rsidRPr="002E30D6" w:rsidTr="002E30D6">
        <w:tc>
          <w:tcPr>
            <w:tcW w:w="3258" w:type="dxa"/>
            <w:vAlign w:val="center"/>
          </w:tcPr>
          <w:p w:rsidR="002E30D6" w:rsidRPr="002E30D6" w:rsidRDefault="002E30D6" w:rsidP="002E30D6">
            <w:pPr>
              <w:spacing w:line="480" w:lineRule="auto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 xml:space="preserve">Quality-success </w:t>
            </w:r>
          </w:p>
        </w:tc>
        <w:tc>
          <w:tcPr>
            <w:tcW w:w="1260" w:type="dxa"/>
            <w:vAlign w:val="center"/>
          </w:tcPr>
          <w:p w:rsidR="002E30D6" w:rsidRPr="002E30D6" w:rsidRDefault="002E30D6" w:rsidP="002E30D6">
            <w:pPr>
              <w:spacing w:line="480" w:lineRule="auto"/>
              <w:ind w:right="288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 xml:space="preserve">  6.6 </w:t>
            </w:r>
          </w:p>
        </w:tc>
        <w:tc>
          <w:tcPr>
            <w:tcW w:w="1260" w:type="dxa"/>
            <w:vAlign w:val="center"/>
          </w:tcPr>
          <w:p w:rsidR="002E30D6" w:rsidRPr="002E30D6" w:rsidRDefault="002E30D6" w:rsidP="002E30D6">
            <w:pPr>
              <w:spacing w:line="480" w:lineRule="auto"/>
              <w:ind w:right="288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 xml:space="preserve">  0.6 </w:t>
            </w:r>
          </w:p>
        </w:tc>
        <w:tc>
          <w:tcPr>
            <w:tcW w:w="1440" w:type="dxa"/>
            <w:vAlign w:val="center"/>
          </w:tcPr>
          <w:p w:rsidR="002E30D6" w:rsidRPr="002E30D6" w:rsidRDefault="002E30D6" w:rsidP="002E30D6">
            <w:pPr>
              <w:spacing w:line="480" w:lineRule="auto"/>
              <w:ind w:right="288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 xml:space="preserve"> 6.9 </w:t>
            </w:r>
          </w:p>
        </w:tc>
        <w:tc>
          <w:tcPr>
            <w:tcW w:w="1080" w:type="dxa"/>
            <w:vAlign w:val="center"/>
          </w:tcPr>
          <w:p w:rsidR="002E30D6" w:rsidRPr="002E30D6" w:rsidRDefault="002E30D6" w:rsidP="002E30D6">
            <w:pPr>
              <w:spacing w:line="480" w:lineRule="auto"/>
              <w:ind w:right="288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 xml:space="preserve"> 0.4</w:t>
            </w:r>
          </w:p>
        </w:tc>
      </w:tr>
      <w:tr w:rsidR="002E30D6" w:rsidRPr="002E30D6" w:rsidTr="002E30D6">
        <w:tc>
          <w:tcPr>
            <w:tcW w:w="3258" w:type="dxa"/>
            <w:vAlign w:val="center"/>
          </w:tcPr>
          <w:p w:rsidR="002E30D6" w:rsidRPr="002E30D6" w:rsidRDefault="002E30D6" w:rsidP="002E30D6">
            <w:pPr>
              <w:spacing w:line="480" w:lineRule="auto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 xml:space="preserve">Importance-success </w:t>
            </w:r>
          </w:p>
        </w:tc>
        <w:tc>
          <w:tcPr>
            <w:tcW w:w="1260" w:type="dxa"/>
            <w:vAlign w:val="center"/>
          </w:tcPr>
          <w:p w:rsidR="002E30D6" w:rsidRPr="002E30D6" w:rsidRDefault="002E30D6" w:rsidP="002E30D6">
            <w:pPr>
              <w:spacing w:line="480" w:lineRule="auto"/>
              <w:ind w:right="288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 xml:space="preserve">  6.2 </w:t>
            </w:r>
          </w:p>
        </w:tc>
        <w:tc>
          <w:tcPr>
            <w:tcW w:w="1260" w:type="dxa"/>
            <w:vAlign w:val="center"/>
          </w:tcPr>
          <w:p w:rsidR="002E30D6" w:rsidRPr="002E30D6" w:rsidRDefault="002E30D6" w:rsidP="002E30D6">
            <w:pPr>
              <w:spacing w:line="480" w:lineRule="auto"/>
              <w:ind w:right="288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 xml:space="preserve">  0.9 </w:t>
            </w:r>
          </w:p>
        </w:tc>
        <w:tc>
          <w:tcPr>
            <w:tcW w:w="1440" w:type="dxa"/>
            <w:vAlign w:val="center"/>
          </w:tcPr>
          <w:p w:rsidR="002E30D6" w:rsidRPr="002E30D6" w:rsidRDefault="002E30D6" w:rsidP="002E30D6">
            <w:pPr>
              <w:spacing w:line="480" w:lineRule="auto"/>
              <w:ind w:right="288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 xml:space="preserve"> 6.4 </w:t>
            </w:r>
          </w:p>
        </w:tc>
        <w:tc>
          <w:tcPr>
            <w:tcW w:w="1080" w:type="dxa"/>
            <w:vAlign w:val="center"/>
          </w:tcPr>
          <w:p w:rsidR="002E30D6" w:rsidRPr="002E30D6" w:rsidRDefault="002E30D6" w:rsidP="002E30D6">
            <w:pPr>
              <w:spacing w:line="480" w:lineRule="auto"/>
              <w:ind w:right="288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 xml:space="preserve"> 0.9</w:t>
            </w:r>
          </w:p>
        </w:tc>
      </w:tr>
      <w:tr w:rsidR="002E30D6" w:rsidRPr="002E30D6" w:rsidTr="002E30D6">
        <w:tc>
          <w:tcPr>
            <w:tcW w:w="3258" w:type="dxa"/>
            <w:vAlign w:val="center"/>
          </w:tcPr>
          <w:p w:rsidR="002E30D6" w:rsidRPr="002E30D6" w:rsidRDefault="002E30D6" w:rsidP="002E30D6">
            <w:pPr>
              <w:spacing w:line="480" w:lineRule="auto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 xml:space="preserve">Quality-failure </w:t>
            </w:r>
          </w:p>
        </w:tc>
        <w:tc>
          <w:tcPr>
            <w:tcW w:w="1260" w:type="dxa"/>
            <w:vAlign w:val="center"/>
          </w:tcPr>
          <w:p w:rsidR="002E30D6" w:rsidRPr="002E30D6" w:rsidRDefault="002E30D6" w:rsidP="002E30D6">
            <w:pPr>
              <w:spacing w:line="480" w:lineRule="auto"/>
              <w:ind w:right="288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 xml:space="preserve">  3.2 </w:t>
            </w:r>
          </w:p>
        </w:tc>
        <w:tc>
          <w:tcPr>
            <w:tcW w:w="1260" w:type="dxa"/>
            <w:vAlign w:val="center"/>
          </w:tcPr>
          <w:p w:rsidR="002E30D6" w:rsidRPr="002E30D6" w:rsidRDefault="002E30D6" w:rsidP="002E30D6">
            <w:pPr>
              <w:spacing w:line="480" w:lineRule="auto"/>
              <w:ind w:right="288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 xml:space="preserve">  0.9 </w:t>
            </w:r>
          </w:p>
        </w:tc>
        <w:tc>
          <w:tcPr>
            <w:tcW w:w="1440" w:type="dxa"/>
            <w:vAlign w:val="center"/>
          </w:tcPr>
          <w:p w:rsidR="002E30D6" w:rsidRPr="002E30D6" w:rsidRDefault="002E30D6" w:rsidP="002E30D6">
            <w:pPr>
              <w:spacing w:line="480" w:lineRule="auto"/>
              <w:ind w:right="288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 xml:space="preserve"> 3.5 </w:t>
            </w:r>
          </w:p>
        </w:tc>
        <w:tc>
          <w:tcPr>
            <w:tcW w:w="1080" w:type="dxa"/>
            <w:vAlign w:val="center"/>
          </w:tcPr>
          <w:p w:rsidR="002E30D6" w:rsidRPr="002E30D6" w:rsidRDefault="002E30D6" w:rsidP="002E30D6">
            <w:pPr>
              <w:spacing w:line="480" w:lineRule="auto"/>
              <w:ind w:right="288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 xml:space="preserve"> 1.0</w:t>
            </w:r>
          </w:p>
        </w:tc>
      </w:tr>
      <w:tr w:rsidR="002E30D6" w:rsidRPr="002E30D6" w:rsidTr="002E30D6">
        <w:tc>
          <w:tcPr>
            <w:tcW w:w="3258" w:type="dxa"/>
            <w:vAlign w:val="center"/>
          </w:tcPr>
          <w:p w:rsidR="002E30D6" w:rsidRPr="002E30D6" w:rsidRDefault="002E30D6" w:rsidP="002E30D6">
            <w:pPr>
              <w:spacing w:line="480" w:lineRule="auto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 xml:space="preserve">Importance-failure </w:t>
            </w:r>
          </w:p>
        </w:tc>
        <w:tc>
          <w:tcPr>
            <w:tcW w:w="1260" w:type="dxa"/>
            <w:vAlign w:val="center"/>
          </w:tcPr>
          <w:p w:rsidR="002E30D6" w:rsidRPr="002E30D6" w:rsidRDefault="002E30D6" w:rsidP="002E30D6">
            <w:pPr>
              <w:spacing w:line="480" w:lineRule="auto"/>
              <w:ind w:right="288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 xml:space="preserve">  5.5 </w:t>
            </w:r>
          </w:p>
        </w:tc>
        <w:tc>
          <w:tcPr>
            <w:tcW w:w="1260" w:type="dxa"/>
            <w:vAlign w:val="center"/>
          </w:tcPr>
          <w:p w:rsidR="002E30D6" w:rsidRPr="002E30D6" w:rsidRDefault="002E30D6" w:rsidP="002E30D6">
            <w:pPr>
              <w:spacing w:line="480" w:lineRule="auto"/>
              <w:ind w:right="288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 xml:space="preserve">  1.4 </w:t>
            </w:r>
          </w:p>
        </w:tc>
        <w:tc>
          <w:tcPr>
            <w:tcW w:w="1440" w:type="dxa"/>
            <w:vAlign w:val="center"/>
          </w:tcPr>
          <w:p w:rsidR="002E30D6" w:rsidRPr="002E30D6" w:rsidRDefault="002E30D6" w:rsidP="002E30D6">
            <w:pPr>
              <w:spacing w:line="480" w:lineRule="auto"/>
              <w:ind w:right="288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 xml:space="preserve">  5.6</w:t>
            </w:r>
          </w:p>
        </w:tc>
        <w:tc>
          <w:tcPr>
            <w:tcW w:w="1080" w:type="dxa"/>
            <w:vAlign w:val="center"/>
          </w:tcPr>
          <w:p w:rsidR="002E30D6" w:rsidRPr="002E30D6" w:rsidRDefault="002E30D6" w:rsidP="002E30D6">
            <w:pPr>
              <w:spacing w:line="480" w:lineRule="auto"/>
              <w:ind w:right="288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>1.1</w:t>
            </w:r>
          </w:p>
        </w:tc>
      </w:tr>
      <w:tr w:rsidR="002E30D6" w:rsidRPr="002E30D6" w:rsidTr="002E30D6">
        <w:tc>
          <w:tcPr>
            <w:tcW w:w="3258" w:type="dxa"/>
            <w:vAlign w:val="center"/>
          </w:tcPr>
          <w:p w:rsidR="002E30D6" w:rsidRPr="002E30D6" w:rsidRDefault="002E30D6" w:rsidP="002E30D6">
            <w:pPr>
              <w:spacing w:line="480" w:lineRule="auto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 xml:space="preserve">Internal-attirbution-success </w:t>
            </w:r>
          </w:p>
        </w:tc>
        <w:tc>
          <w:tcPr>
            <w:tcW w:w="1260" w:type="dxa"/>
            <w:vAlign w:val="center"/>
          </w:tcPr>
          <w:p w:rsidR="002E30D6" w:rsidRPr="002E30D6" w:rsidRDefault="002E30D6" w:rsidP="002E30D6">
            <w:pPr>
              <w:spacing w:line="480" w:lineRule="auto"/>
              <w:ind w:right="288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 xml:space="preserve"> 71.6</w:t>
            </w:r>
          </w:p>
        </w:tc>
        <w:tc>
          <w:tcPr>
            <w:tcW w:w="1260" w:type="dxa"/>
            <w:vAlign w:val="center"/>
          </w:tcPr>
          <w:p w:rsidR="002E30D6" w:rsidRPr="002E30D6" w:rsidRDefault="002E30D6" w:rsidP="002E30D6">
            <w:pPr>
              <w:spacing w:line="480" w:lineRule="auto"/>
              <w:ind w:right="288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>13.7</w:t>
            </w:r>
          </w:p>
        </w:tc>
        <w:tc>
          <w:tcPr>
            <w:tcW w:w="1440" w:type="dxa"/>
            <w:vAlign w:val="center"/>
          </w:tcPr>
          <w:p w:rsidR="002E30D6" w:rsidRPr="002E30D6" w:rsidRDefault="002E30D6" w:rsidP="002E30D6">
            <w:pPr>
              <w:spacing w:line="480" w:lineRule="auto"/>
              <w:ind w:right="288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>75.9</w:t>
            </w:r>
          </w:p>
        </w:tc>
        <w:tc>
          <w:tcPr>
            <w:tcW w:w="1080" w:type="dxa"/>
            <w:vAlign w:val="center"/>
          </w:tcPr>
          <w:p w:rsidR="002E30D6" w:rsidRPr="002E30D6" w:rsidRDefault="002E30D6" w:rsidP="002E30D6">
            <w:pPr>
              <w:spacing w:line="480" w:lineRule="auto"/>
              <w:ind w:right="288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>13.5</w:t>
            </w:r>
          </w:p>
        </w:tc>
      </w:tr>
      <w:tr w:rsidR="002E30D6" w:rsidRPr="002E30D6" w:rsidTr="002E30D6">
        <w:tc>
          <w:tcPr>
            <w:tcW w:w="3258" w:type="dxa"/>
            <w:vAlign w:val="center"/>
          </w:tcPr>
          <w:p w:rsidR="002E30D6" w:rsidRPr="002E30D6" w:rsidRDefault="002E30D6" w:rsidP="002E30D6">
            <w:pPr>
              <w:spacing w:line="480" w:lineRule="auto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 xml:space="preserve">Internal-attirbution-failure </w:t>
            </w:r>
          </w:p>
        </w:tc>
        <w:tc>
          <w:tcPr>
            <w:tcW w:w="1260" w:type="dxa"/>
            <w:vAlign w:val="center"/>
          </w:tcPr>
          <w:p w:rsidR="002E30D6" w:rsidRPr="002E30D6" w:rsidRDefault="002E30D6" w:rsidP="002E30D6">
            <w:pPr>
              <w:spacing w:line="480" w:lineRule="auto"/>
              <w:ind w:right="288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 xml:space="preserve"> 72.1  </w:t>
            </w:r>
          </w:p>
        </w:tc>
        <w:tc>
          <w:tcPr>
            <w:tcW w:w="1260" w:type="dxa"/>
            <w:vAlign w:val="center"/>
          </w:tcPr>
          <w:p w:rsidR="002E30D6" w:rsidRPr="002E30D6" w:rsidRDefault="002E30D6" w:rsidP="002E30D6">
            <w:pPr>
              <w:spacing w:line="480" w:lineRule="auto"/>
              <w:ind w:right="288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 xml:space="preserve"> 18.9</w:t>
            </w:r>
          </w:p>
        </w:tc>
        <w:tc>
          <w:tcPr>
            <w:tcW w:w="1440" w:type="dxa"/>
            <w:vAlign w:val="center"/>
          </w:tcPr>
          <w:p w:rsidR="002E30D6" w:rsidRPr="002E30D6" w:rsidRDefault="002E30D6" w:rsidP="002E30D6">
            <w:pPr>
              <w:spacing w:line="480" w:lineRule="auto"/>
              <w:ind w:right="288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 xml:space="preserve"> 63.9</w:t>
            </w:r>
          </w:p>
        </w:tc>
        <w:tc>
          <w:tcPr>
            <w:tcW w:w="1080" w:type="dxa"/>
            <w:vAlign w:val="center"/>
          </w:tcPr>
          <w:p w:rsidR="002E30D6" w:rsidRPr="002E30D6" w:rsidRDefault="002E30D6" w:rsidP="002E30D6">
            <w:pPr>
              <w:spacing w:line="480" w:lineRule="auto"/>
              <w:ind w:right="288"/>
              <w:jc w:val="right"/>
              <w:rPr>
                <w:rFonts w:ascii="Times New Roman" w:hAnsi="Times New Roman"/>
                <w:sz w:val="22"/>
              </w:rPr>
            </w:pPr>
            <w:r w:rsidRPr="002E30D6">
              <w:rPr>
                <w:rFonts w:ascii="Times New Roman" w:hAnsi="Times New Roman"/>
                <w:sz w:val="22"/>
              </w:rPr>
              <w:t>24.6</w:t>
            </w:r>
          </w:p>
        </w:tc>
      </w:tr>
    </w:tbl>
    <w:p w:rsidR="002E30D6" w:rsidRPr="002E30D6" w:rsidRDefault="002E30D6" w:rsidP="002E30D6">
      <w:pPr>
        <w:spacing w:line="480" w:lineRule="auto"/>
        <w:ind w:firstLine="720"/>
        <w:rPr>
          <w:rFonts w:ascii="Times New Roman" w:hAnsi="Times New Roman"/>
          <w:sz w:val="22"/>
        </w:rPr>
      </w:pPr>
      <w:r w:rsidRPr="002E30D6">
        <w:rPr>
          <w:rFonts w:ascii="Times New Roman" w:hAnsi="Times New Roman"/>
          <w:sz w:val="22"/>
        </w:rPr>
        <w:t xml:space="preserve">        </w:t>
      </w:r>
      <w:r w:rsidRPr="002E30D6">
        <w:rPr>
          <w:rFonts w:ascii="Times New Roman" w:hAnsi="Times New Roman"/>
          <w:sz w:val="22"/>
        </w:rPr>
        <w:tab/>
      </w:r>
      <w:r w:rsidRPr="002E30D6">
        <w:rPr>
          <w:rFonts w:ascii="Times New Roman" w:hAnsi="Times New Roman"/>
          <w:sz w:val="22"/>
        </w:rPr>
        <w:tab/>
      </w:r>
      <w:r w:rsidRPr="002E30D6">
        <w:rPr>
          <w:rFonts w:ascii="Times New Roman" w:hAnsi="Times New Roman"/>
          <w:sz w:val="22"/>
        </w:rPr>
        <w:tab/>
      </w:r>
      <w:r w:rsidRPr="002E30D6">
        <w:rPr>
          <w:rFonts w:ascii="Times New Roman" w:hAnsi="Times New Roman"/>
          <w:sz w:val="22"/>
        </w:rPr>
        <w:tab/>
      </w:r>
    </w:p>
    <w:p w:rsidR="002E30D6" w:rsidRPr="002E30D6" w:rsidRDefault="002E30D6" w:rsidP="002E30D6">
      <w:pPr>
        <w:spacing w:line="480" w:lineRule="auto"/>
        <w:rPr>
          <w:sz w:val="22"/>
        </w:rPr>
      </w:pPr>
    </w:p>
    <w:sectPr w:rsidR="002E30D6" w:rsidRPr="002E30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cumentProtection w:edit="comments" w:enforcement="1" w:cryptProviderType="rsaFull" w:cryptAlgorithmClass="hash" w:cryptAlgorithmType="typeAny" w:cryptAlgorithmSid="4" w:cryptSpinCount="100000" w:hash="08ES/vV/DZ5fDy7zSNcn6v4CUbM=" w:salt="Dul+1NYg23G7jlgyzo4aog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0D6"/>
    <w:rsid w:val="00001671"/>
    <w:rsid w:val="002E30D6"/>
    <w:rsid w:val="00300957"/>
    <w:rsid w:val="004D06B3"/>
    <w:rsid w:val="00511C2F"/>
    <w:rsid w:val="005E4D82"/>
    <w:rsid w:val="006263E2"/>
    <w:rsid w:val="008445A7"/>
    <w:rsid w:val="00872B8F"/>
    <w:rsid w:val="00C845B1"/>
    <w:rsid w:val="00FB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theme="minorBidi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86</Words>
  <Characters>494</Characters>
  <Application>Microsoft Office Word</Application>
  <DocSecurity>8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Chicago Booth School of Business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</dc:creator>
  <cp:lastModifiedBy>JK</cp:lastModifiedBy>
  <cp:revision>4</cp:revision>
  <dcterms:created xsi:type="dcterms:W3CDTF">2020-02-25T22:30:00Z</dcterms:created>
  <dcterms:modified xsi:type="dcterms:W3CDTF">2020-02-25T22:47:00Z</dcterms:modified>
</cp:coreProperties>
</file>