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both"/>
        <w:rPr>
          <w:rFonts w:eastAsia="Times New Roman" w:cs="Times New Roman" w:ascii="Times New Roman" w:hAnsi="Times New Roman"/>
          <w:b/>
        </w:rPr>
      </w:pPr>
      <w:r>
        <w:rPr>
          <w:rFonts w:cs="Times New Roman" w:ascii="Times New Roman" w:hAnsi="Times New Roman"/>
          <w:b/>
        </w:rPr>
        <w:t>Table 4.</w:t>
      </w:r>
      <w:r>
        <w:rPr>
          <w:rFonts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b/>
        </w:rPr>
        <w:t xml:space="preserve">Model comparisons highlight  the best model which incorporates the random effects, as well as the effect of  temperature and humidity. </w:t>
      </w:r>
    </w:p>
    <w:tbl>
      <w:tblPr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4976"/>
        <w:gridCol w:w="4976"/>
      </w:tblGrid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model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DIC</w:t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Fixed effects model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 xml:space="preserve">Temperature 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5645</w:t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Temperature + Relative humidity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5631</w:t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Temperature + Relative humidity + rainfall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5646</w:t>
            </w:r>
          </w:p>
        </w:tc>
      </w:tr>
      <w:tr>
        <w:trPr>
          <w:trHeight w:val="305" w:hRule="atLeast"/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 xml:space="preserve">Fixed effect + Random effect 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Temperature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5628</w:t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Temperature + Relative humidity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5622</w:t>
            </w:r>
          </w:p>
        </w:tc>
      </w:tr>
      <w:tr>
        <w:trPr>
          <w:cantSplit w:val="false"/>
        </w:trPr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Temperature + rainfall + humidity</w:t>
            </w:r>
          </w:p>
        </w:tc>
        <w:tc>
          <w:tcPr>
            <w:tcW w:w="4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5629</w:t>
            </w:r>
          </w:p>
        </w:tc>
      </w:tr>
    </w:tbl>
    <w:p>
      <w:pPr>
        <w:pStyle w:val="Normal"/>
        <w:spacing w:lineRule="auto" w:line="360"/>
        <w:jc w:val="both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2016-11-09T11:12:54Z</dcterms:created>
  <dc:language>en-US</dc:language>
  <cp:revision>0</cp:revision>
</cp:coreProperties>
</file>