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8C78A" w14:textId="77777777" w:rsidR="00C0771B" w:rsidRDefault="00C0771B" w:rsidP="00C0771B">
      <w:pPr>
        <w:pStyle w:val="BodyText"/>
        <w:spacing w:before="60"/>
        <w:ind w:left="400" w:right="808"/>
      </w:pPr>
      <w:r>
        <w:rPr>
          <w:b/>
        </w:rPr>
        <w:t xml:space="preserve">Table S8 </w:t>
      </w:r>
      <w:r>
        <w:t xml:space="preserve">Co-localization (PP&gt;80%) of </w:t>
      </w:r>
      <w:proofErr w:type="spellStart"/>
      <w:r>
        <w:t>mQTLs</w:t>
      </w:r>
      <w:proofErr w:type="spellEnd"/>
      <w:r>
        <w:t xml:space="preserve"> in the 10q24.32 region identified in </w:t>
      </w:r>
      <w:proofErr w:type="spellStart"/>
      <w:r>
        <w:t>GTEx</w:t>
      </w:r>
      <w:proofErr w:type="spellEnd"/>
      <w:r>
        <w:t xml:space="preserve"> tissues with the association signal for DMA% (lead SNP rs4919687) identified in a Bangladeshi population across a range of prior probabilities</w:t>
      </w:r>
    </w:p>
    <w:p w14:paraId="373BA33E" w14:textId="77777777" w:rsidR="00C0771B" w:rsidRDefault="00C0771B" w:rsidP="00C0771B">
      <w:pPr>
        <w:pStyle w:val="BodyText"/>
        <w:spacing w:before="9"/>
        <w:rPr>
          <w:sz w:val="17"/>
        </w:rPr>
      </w:pPr>
    </w:p>
    <w:tbl>
      <w:tblPr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0"/>
        <w:gridCol w:w="1516"/>
        <w:gridCol w:w="1350"/>
        <w:gridCol w:w="1401"/>
        <w:gridCol w:w="1170"/>
        <w:gridCol w:w="1260"/>
        <w:gridCol w:w="1345"/>
      </w:tblGrid>
      <w:tr w:rsidR="00C0771B" w14:paraId="63B21674" w14:textId="77777777" w:rsidTr="0003087B">
        <w:trPr>
          <w:trHeight w:val="557"/>
        </w:trPr>
        <w:tc>
          <w:tcPr>
            <w:tcW w:w="1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5F25E84" w14:textId="77777777" w:rsidR="00C0771B" w:rsidRDefault="00C0771B" w:rsidP="0003087B">
            <w:pPr>
              <w:pStyle w:val="TableParagraph"/>
              <w:spacing w:before="5"/>
              <w:ind w:left="112"/>
              <w:rPr>
                <w:sz w:val="24"/>
              </w:rPr>
            </w:pPr>
            <w:r>
              <w:rPr>
                <w:color w:val="FFFFFF"/>
                <w:sz w:val="24"/>
              </w:rPr>
              <w:t>Tissue</w:t>
            </w:r>
          </w:p>
        </w:tc>
        <w:tc>
          <w:tcPr>
            <w:tcW w:w="15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E20A207" w14:textId="77777777" w:rsidR="00C0771B" w:rsidRDefault="00C0771B" w:rsidP="0003087B">
            <w:pPr>
              <w:pStyle w:val="TableParagraph"/>
              <w:spacing w:before="5"/>
              <w:ind w:left="112"/>
              <w:rPr>
                <w:sz w:val="24"/>
              </w:rPr>
            </w:pPr>
            <w:r>
              <w:rPr>
                <w:color w:val="FFFFFF"/>
                <w:sz w:val="24"/>
              </w:rPr>
              <w:t>CpG</w:t>
            </w:r>
          </w:p>
        </w:tc>
        <w:tc>
          <w:tcPr>
            <w:tcW w:w="13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4F4C99A" w14:textId="77777777" w:rsidR="00C0771B" w:rsidRDefault="00C0771B" w:rsidP="0003087B">
            <w:pPr>
              <w:pStyle w:val="TableParagraph"/>
              <w:spacing w:before="5"/>
              <w:ind w:left="110"/>
              <w:rPr>
                <w:sz w:val="24"/>
              </w:rPr>
            </w:pPr>
            <w:proofErr w:type="spellStart"/>
            <w:r>
              <w:rPr>
                <w:color w:val="FFFFFF"/>
                <w:sz w:val="24"/>
              </w:rPr>
              <w:t>mQTL</w:t>
            </w:r>
            <w:proofErr w:type="spellEnd"/>
          </w:p>
          <w:p w14:paraId="3DE6D15E" w14:textId="77777777" w:rsidR="00C0771B" w:rsidRDefault="00C0771B" w:rsidP="0003087B">
            <w:pPr>
              <w:pStyle w:val="TableParagraph"/>
              <w:ind w:left="110"/>
              <w:rPr>
                <w:sz w:val="24"/>
              </w:rPr>
            </w:pPr>
            <w:r>
              <w:rPr>
                <w:color w:val="FFFFFF"/>
                <w:sz w:val="24"/>
              </w:rPr>
              <w:t>Lead SNP</w:t>
            </w:r>
          </w:p>
        </w:tc>
        <w:tc>
          <w:tcPr>
            <w:tcW w:w="51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5AFAD45F" w14:textId="77777777" w:rsidR="00C0771B" w:rsidRDefault="00C0771B" w:rsidP="0003087B">
            <w:pPr>
              <w:pStyle w:val="TableParagraph"/>
              <w:spacing w:before="5" w:line="270" w:lineRule="atLeast"/>
              <w:ind w:left="1963" w:right="735" w:hanging="1208"/>
              <w:rPr>
                <w:sz w:val="24"/>
              </w:rPr>
            </w:pPr>
            <w:r>
              <w:rPr>
                <w:color w:val="FFFFFF"/>
                <w:sz w:val="24"/>
              </w:rPr>
              <w:t>PP of Co-localization Under Different Assumptions</w:t>
            </w:r>
          </w:p>
        </w:tc>
      </w:tr>
      <w:tr w:rsidR="00C0771B" w14:paraId="37E3096F" w14:textId="77777777" w:rsidTr="0003087B">
        <w:trPr>
          <w:trHeight w:val="1108"/>
        </w:trPr>
        <w:tc>
          <w:tcPr>
            <w:tcW w:w="13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2144718" w14:textId="77777777" w:rsidR="00C0771B" w:rsidRDefault="00C0771B" w:rsidP="0003087B">
            <w:pPr>
              <w:rPr>
                <w:sz w:val="2"/>
                <w:szCs w:val="2"/>
              </w:rPr>
            </w:pPr>
          </w:p>
        </w:tc>
        <w:tc>
          <w:tcPr>
            <w:tcW w:w="15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EF82D3A" w14:textId="77777777" w:rsidR="00C0771B" w:rsidRDefault="00C0771B" w:rsidP="0003087B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1EBC4D1" w14:textId="77777777" w:rsidR="00C0771B" w:rsidRDefault="00C0771B" w:rsidP="0003087B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CEA48FD" w14:textId="77777777" w:rsidR="00C0771B" w:rsidRDefault="00C0771B" w:rsidP="0003087B">
            <w:pPr>
              <w:pStyle w:val="TableParagraph"/>
              <w:spacing w:before="10"/>
              <w:ind w:left="110" w:right="511"/>
              <w:rPr>
                <w:sz w:val="24"/>
              </w:rPr>
            </w:pPr>
            <w:r>
              <w:rPr>
                <w:color w:val="FFFFFF"/>
                <w:sz w:val="24"/>
              </w:rPr>
              <w:t>50% of DMA%</w:t>
            </w:r>
          </w:p>
          <w:p w14:paraId="02FEDB32" w14:textId="77777777" w:rsidR="00C0771B" w:rsidRDefault="00C0771B" w:rsidP="0003087B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color w:val="FFFFFF"/>
                <w:sz w:val="24"/>
              </w:rPr>
              <w:t xml:space="preserve">SNPs </w:t>
            </w:r>
            <w:r>
              <w:rPr>
                <w:color w:val="FFFFFF"/>
                <w:spacing w:val="-6"/>
                <w:sz w:val="24"/>
              </w:rPr>
              <w:t xml:space="preserve">are </w:t>
            </w:r>
            <w:proofErr w:type="spellStart"/>
            <w:r>
              <w:rPr>
                <w:color w:val="FFFFFF"/>
                <w:sz w:val="24"/>
              </w:rPr>
              <w:t>mQTLs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62BB302" w14:textId="77777777" w:rsidR="00C0771B" w:rsidRDefault="00C0771B" w:rsidP="0003087B">
            <w:pPr>
              <w:pStyle w:val="TableParagraph"/>
              <w:spacing w:before="10"/>
              <w:ind w:left="111" w:right="279"/>
              <w:rPr>
                <w:sz w:val="24"/>
              </w:rPr>
            </w:pPr>
            <w:r>
              <w:rPr>
                <w:color w:val="FFFFFF"/>
                <w:sz w:val="24"/>
              </w:rPr>
              <w:t>25% of DMA%</w:t>
            </w:r>
          </w:p>
          <w:p w14:paraId="557EFCCA" w14:textId="77777777" w:rsidR="00C0771B" w:rsidRDefault="00C0771B" w:rsidP="0003087B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color w:val="FFFFFF"/>
                <w:sz w:val="24"/>
              </w:rPr>
              <w:t xml:space="preserve">SNPs </w:t>
            </w:r>
            <w:r>
              <w:rPr>
                <w:color w:val="FFFFFF"/>
                <w:spacing w:val="-6"/>
                <w:sz w:val="24"/>
              </w:rPr>
              <w:t xml:space="preserve">are </w:t>
            </w:r>
            <w:proofErr w:type="spellStart"/>
            <w:r>
              <w:rPr>
                <w:color w:val="FFFFFF"/>
                <w:sz w:val="24"/>
              </w:rPr>
              <w:t>mQTLs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3B4B089" w14:textId="77777777" w:rsidR="00C0771B" w:rsidRDefault="00C0771B" w:rsidP="0003087B">
            <w:pPr>
              <w:pStyle w:val="TableParagraph"/>
              <w:spacing w:before="10"/>
              <w:ind w:left="111" w:right="369"/>
              <w:rPr>
                <w:sz w:val="24"/>
              </w:rPr>
            </w:pPr>
            <w:r>
              <w:rPr>
                <w:color w:val="FFFFFF"/>
                <w:sz w:val="24"/>
              </w:rPr>
              <w:t>10% of DMA%</w:t>
            </w:r>
          </w:p>
          <w:p w14:paraId="45E5362F" w14:textId="77777777" w:rsidR="00C0771B" w:rsidRDefault="00C0771B" w:rsidP="0003087B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color w:val="FFFFFF"/>
                <w:sz w:val="24"/>
              </w:rPr>
              <w:t xml:space="preserve">SNPs </w:t>
            </w:r>
            <w:r>
              <w:rPr>
                <w:color w:val="FFFFFF"/>
                <w:spacing w:val="-6"/>
                <w:sz w:val="24"/>
              </w:rPr>
              <w:t xml:space="preserve">are </w:t>
            </w:r>
            <w:proofErr w:type="spellStart"/>
            <w:r>
              <w:rPr>
                <w:color w:val="FFFFFF"/>
                <w:sz w:val="24"/>
              </w:rPr>
              <w:t>mQTLs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55C8EAE" w14:textId="77777777" w:rsidR="00C0771B" w:rsidRDefault="00C0771B" w:rsidP="0003087B">
            <w:pPr>
              <w:pStyle w:val="TableParagraph"/>
              <w:spacing w:before="10"/>
              <w:ind w:left="111" w:right="454"/>
              <w:rPr>
                <w:sz w:val="24"/>
              </w:rPr>
            </w:pPr>
            <w:r>
              <w:rPr>
                <w:color w:val="FFFFFF"/>
                <w:sz w:val="24"/>
              </w:rPr>
              <w:t>5% of DMA%</w:t>
            </w:r>
          </w:p>
          <w:p w14:paraId="4ADA6860" w14:textId="77777777" w:rsidR="00C0771B" w:rsidRDefault="00C0771B" w:rsidP="0003087B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color w:val="FFFFFF"/>
                <w:sz w:val="24"/>
              </w:rPr>
              <w:t xml:space="preserve">SNPs </w:t>
            </w:r>
            <w:r>
              <w:rPr>
                <w:color w:val="FFFFFF"/>
                <w:spacing w:val="-6"/>
                <w:sz w:val="24"/>
              </w:rPr>
              <w:t xml:space="preserve">are </w:t>
            </w:r>
            <w:proofErr w:type="spellStart"/>
            <w:r>
              <w:rPr>
                <w:color w:val="FFFFFF"/>
                <w:sz w:val="24"/>
              </w:rPr>
              <w:t>mQTLs</w:t>
            </w:r>
            <w:proofErr w:type="spellEnd"/>
          </w:p>
        </w:tc>
      </w:tr>
      <w:tr w:rsidR="00C0771B" w14:paraId="6B46B0C6" w14:textId="77777777" w:rsidTr="0003087B">
        <w:trPr>
          <w:trHeight w:val="551"/>
        </w:trPr>
        <w:tc>
          <w:tcPr>
            <w:tcW w:w="1310" w:type="dxa"/>
          </w:tcPr>
          <w:p w14:paraId="1BEDCA02" w14:textId="77777777" w:rsidR="00C0771B" w:rsidRDefault="00C0771B" w:rsidP="0003087B">
            <w:pPr>
              <w:pStyle w:val="TableParagraph"/>
              <w:spacing w:before="3" w:line="276" w:lineRule="exact"/>
              <w:ind w:right="120"/>
              <w:rPr>
                <w:sz w:val="24"/>
              </w:rPr>
            </w:pPr>
            <w:r>
              <w:rPr>
                <w:sz w:val="24"/>
              </w:rPr>
              <w:t>Colon Transverse</w:t>
            </w:r>
          </w:p>
        </w:tc>
        <w:tc>
          <w:tcPr>
            <w:tcW w:w="1516" w:type="dxa"/>
          </w:tcPr>
          <w:p w14:paraId="0C6B6AAC" w14:textId="77777777" w:rsidR="00C0771B" w:rsidRDefault="00C0771B" w:rsidP="0003087B">
            <w:pPr>
              <w:pStyle w:val="TableParagraph"/>
              <w:spacing w:line="276" w:lineRule="exact"/>
              <w:ind w:left="88" w:right="190"/>
              <w:jc w:val="center"/>
              <w:rPr>
                <w:sz w:val="24"/>
              </w:rPr>
            </w:pPr>
            <w:r>
              <w:rPr>
                <w:sz w:val="24"/>
              </w:rPr>
              <w:t>cg17932736</w:t>
            </w:r>
          </w:p>
        </w:tc>
        <w:tc>
          <w:tcPr>
            <w:tcW w:w="1350" w:type="dxa"/>
          </w:tcPr>
          <w:p w14:paraId="0FE807F4" w14:textId="77777777" w:rsidR="00C0771B" w:rsidRDefault="00C0771B" w:rsidP="0003087B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rs11191421</w:t>
            </w:r>
          </w:p>
        </w:tc>
        <w:tc>
          <w:tcPr>
            <w:tcW w:w="1401" w:type="dxa"/>
          </w:tcPr>
          <w:p w14:paraId="5385C959" w14:textId="77777777" w:rsidR="00C0771B" w:rsidRDefault="00C0771B" w:rsidP="0003087B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0.916</w:t>
            </w:r>
          </w:p>
        </w:tc>
        <w:tc>
          <w:tcPr>
            <w:tcW w:w="1170" w:type="dxa"/>
          </w:tcPr>
          <w:p w14:paraId="4E8A2D87" w14:textId="77777777" w:rsidR="00C0771B" w:rsidRDefault="00C0771B" w:rsidP="0003087B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0.791</w:t>
            </w:r>
          </w:p>
        </w:tc>
        <w:tc>
          <w:tcPr>
            <w:tcW w:w="1260" w:type="dxa"/>
          </w:tcPr>
          <w:p w14:paraId="260177D9" w14:textId="77777777" w:rsidR="00C0771B" w:rsidRDefault="00C0771B" w:rsidP="0003087B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0.562</w:t>
            </w:r>
          </w:p>
        </w:tc>
        <w:tc>
          <w:tcPr>
            <w:tcW w:w="1345" w:type="dxa"/>
          </w:tcPr>
          <w:p w14:paraId="215F9793" w14:textId="77777777" w:rsidR="00C0771B" w:rsidRDefault="00C0771B" w:rsidP="0003087B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0.379</w:t>
            </w:r>
          </w:p>
        </w:tc>
      </w:tr>
      <w:tr w:rsidR="00C0771B" w14:paraId="7378E080" w14:textId="77777777" w:rsidTr="0003087B">
        <w:trPr>
          <w:trHeight w:val="296"/>
        </w:trPr>
        <w:tc>
          <w:tcPr>
            <w:tcW w:w="1310" w:type="dxa"/>
          </w:tcPr>
          <w:p w14:paraId="11F89BFC" w14:textId="77777777" w:rsidR="00C0771B" w:rsidRDefault="00C0771B" w:rsidP="0003087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Ovary</w:t>
            </w:r>
          </w:p>
        </w:tc>
        <w:tc>
          <w:tcPr>
            <w:tcW w:w="1516" w:type="dxa"/>
          </w:tcPr>
          <w:p w14:paraId="0984D65C" w14:textId="77777777" w:rsidR="00C0771B" w:rsidRDefault="00C0771B" w:rsidP="0003087B">
            <w:pPr>
              <w:pStyle w:val="TableParagraph"/>
              <w:spacing w:line="273" w:lineRule="exact"/>
              <w:ind w:left="88" w:right="190"/>
              <w:jc w:val="center"/>
              <w:rPr>
                <w:sz w:val="24"/>
              </w:rPr>
            </w:pPr>
            <w:r>
              <w:rPr>
                <w:sz w:val="24"/>
              </w:rPr>
              <w:t>cg02786313</w:t>
            </w:r>
          </w:p>
        </w:tc>
        <w:tc>
          <w:tcPr>
            <w:tcW w:w="1350" w:type="dxa"/>
          </w:tcPr>
          <w:p w14:paraId="482049A9" w14:textId="77777777" w:rsidR="00C0771B" w:rsidRDefault="00C0771B" w:rsidP="0003087B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rs12775431</w:t>
            </w:r>
          </w:p>
        </w:tc>
        <w:tc>
          <w:tcPr>
            <w:tcW w:w="1401" w:type="dxa"/>
          </w:tcPr>
          <w:p w14:paraId="19B6A1C1" w14:textId="77777777" w:rsidR="00C0771B" w:rsidRDefault="00C0771B" w:rsidP="0003087B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0.912</w:t>
            </w:r>
          </w:p>
        </w:tc>
        <w:tc>
          <w:tcPr>
            <w:tcW w:w="1170" w:type="dxa"/>
          </w:tcPr>
          <w:p w14:paraId="0E6815EC" w14:textId="77777777" w:rsidR="00C0771B" w:rsidRDefault="00C0771B" w:rsidP="0003087B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0.784</w:t>
            </w:r>
          </w:p>
        </w:tc>
        <w:tc>
          <w:tcPr>
            <w:tcW w:w="1260" w:type="dxa"/>
          </w:tcPr>
          <w:p w14:paraId="4A1DCA09" w14:textId="77777777" w:rsidR="00C0771B" w:rsidRDefault="00C0771B" w:rsidP="0003087B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0.55</w:t>
            </w:r>
          </w:p>
        </w:tc>
        <w:tc>
          <w:tcPr>
            <w:tcW w:w="1345" w:type="dxa"/>
          </w:tcPr>
          <w:p w14:paraId="73DCAA29" w14:textId="77777777" w:rsidR="00C0771B" w:rsidRDefault="00C0771B" w:rsidP="0003087B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0.368</w:t>
            </w:r>
          </w:p>
        </w:tc>
      </w:tr>
      <w:tr w:rsidR="00C0771B" w14:paraId="123CEF39" w14:textId="77777777" w:rsidTr="0003087B">
        <w:trPr>
          <w:trHeight w:val="299"/>
        </w:trPr>
        <w:tc>
          <w:tcPr>
            <w:tcW w:w="1310" w:type="dxa"/>
          </w:tcPr>
          <w:p w14:paraId="7F498735" w14:textId="77777777" w:rsidR="00C0771B" w:rsidRDefault="00C0771B" w:rsidP="0003087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Ovary</w:t>
            </w:r>
          </w:p>
        </w:tc>
        <w:tc>
          <w:tcPr>
            <w:tcW w:w="1516" w:type="dxa"/>
          </w:tcPr>
          <w:p w14:paraId="42D4EE12" w14:textId="77777777" w:rsidR="00C0771B" w:rsidRDefault="00C0771B" w:rsidP="0003087B">
            <w:pPr>
              <w:pStyle w:val="TableParagraph"/>
              <w:ind w:left="88" w:right="190"/>
              <w:jc w:val="center"/>
              <w:rPr>
                <w:sz w:val="24"/>
              </w:rPr>
            </w:pPr>
            <w:r>
              <w:rPr>
                <w:sz w:val="24"/>
              </w:rPr>
              <w:t>cg15744005</w:t>
            </w:r>
          </w:p>
        </w:tc>
        <w:tc>
          <w:tcPr>
            <w:tcW w:w="1350" w:type="dxa"/>
          </w:tcPr>
          <w:p w14:paraId="7DBDFF14" w14:textId="77777777" w:rsidR="00C0771B" w:rsidRDefault="00C0771B" w:rsidP="0003087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rs4919690</w:t>
            </w:r>
          </w:p>
        </w:tc>
        <w:tc>
          <w:tcPr>
            <w:tcW w:w="1401" w:type="dxa"/>
          </w:tcPr>
          <w:p w14:paraId="7CEF9A99" w14:textId="77777777" w:rsidR="00C0771B" w:rsidRDefault="00C0771B" w:rsidP="0003087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0.871</w:t>
            </w:r>
          </w:p>
        </w:tc>
        <w:tc>
          <w:tcPr>
            <w:tcW w:w="1170" w:type="dxa"/>
          </w:tcPr>
          <w:p w14:paraId="0F0AD4FF" w14:textId="77777777" w:rsidR="00C0771B" w:rsidRDefault="00C0771B" w:rsidP="0003087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0.702</w:t>
            </w:r>
          </w:p>
        </w:tc>
        <w:tc>
          <w:tcPr>
            <w:tcW w:w="1260" w:type="dxa"/>
          </w:tcPr>
          <w:p w14:paraId="2D9A0664" w14:textId="77777777" w:rsidR="00C0771B" w:rsidRDefault="00C0771B" w:rsidP="0003087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0.443</w:t>
            </w:r>
          </w:p>
        </w:tc>
        <w:tc>
          <w:tcPr>
            <w:tcW w:w="1345" w:type="dxa"/>
          </w:tcPr>
          <w:p w14:paraId="08F3F64F" w14:textId="77777777" w:rsidR="00C0771B" w:rsidRDefault="00C0771B" w:rsidP="0003087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0.274</w:t>
            </w:r>
          </w:p>
        </w:tc>
      </w:tr>
    </w:tbl>
    <w:p w14:paraId="1FEDF7C6" w14:textId="77777777" w:rsidR="00C0771B" w:rsidRDefault="00C0771B"/>
    <w:sectPr w:rsidR="00C077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71B"/>
    <w:rsid w:val="00C0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B221A"/>
  <w15:chartTrackingRefBased/>
  <w15:docId w15:val="{9104FD4C-5D72-49B1-80A5-13746A15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7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077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C0771B"/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TableParagraph">
    <w:name w:val="Table Paragraph"/>
    <w:basedOn w:val="Normal"/>
    <w:uiPriority w:val="1"/>
    <w:qFormat/>
    <w:rsid w:val="00C0771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Meytal_Chernoff</dc:creator>
  <cp:keywords/>
  <dc:description/>
  <cp:lastModifiedBy>Meytal_Chernoff</cp:lastModifiedBy>
  <cp:revision>1</cp:revision>
  <dcterms:created xsi:type="dcterms:W3CDTF">2022-12-29T17:44:00Z</dcterms:created>
  <dcterms:modified xsi:type="dcterms:W3CDTF">2022-12-29T17:44:00Z</dcterms:modified>
</cp:coreProperties>
</file>