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CC3E8" w14:textId="782473C1" w:rsidR="00903C4A" w:rsidRPr="00903C4A" w:rsidRDefault="00903C4A" w:rsidP="00903C4A">
      <w:pPr>
        <w:keepNext/>
        <w:spacing w:line="480" w:lineRule="auto"/>
        <w:jc w:val="center"/>
        <w:rPr>
          <w:rFonts w:ascii="Times New Roman" w:hAnsi="Times New Roman" w:cs="Times New Roman"/>
          <w:b/>
        </w:rPr>
      </w:pPr>
      <w:r w:rsidRPr="00903C4A">
        <w:rPr>
          <w:rFonts w:ascii="Times New Roman" w:hAnsi="Times New Roman" w:cs="Times New Roman"/>
          <w:b/>
        </w:rPr>
        <w:t xml:space="preserve">Supplementary </w:t>
      </w:r>
      <w:r w:rsidR="00DD5F86">
        <w:rPr>
          <w:rFonts w:ascii="Times New Roman" w:hAnsi="Times New Roman" w:cs="Times New Roman"/>
          <w:b/>
        </w:rPr>
        <w:t xml:space="preserve">Data and </w:t>
      </w:r>
      <w:r w:rsidRPr="00903C4A">
        <w:rPr>
          <w:rFonts w:ascii="Times New Roman" w:hAnsi="Times New Roman" w:cs="Times New Roman"/>
          <w:b/>
        </w:rPr>
        <w:t>Information</w:t>
      </w:r>
    </w:p>
    <w:p w14:paraId="3D70B5B5" w14:textId="3EFD2911" w:rsidR="00DD5F86" w:rsidRPr="00DD5F86" w:rsidRDefault="00DD5F86" w:rsidP="00DD5F86">
      <w:pPr>
        <w:keepNext/>
        <w:spacing w:line="480" w:lineRule="auto"/>
        <w:rPr>
          <w:rFonts w:ascii="Times New Roman" w:hAnsi="Times New Roman" w:cs="Times New Roman"/>
          <w:b/>
        </w:rPr>
      </w:pPr>
      <w:r w:rsidRPr="00DD5F86">
        <w:rPr>
          <w:rFonts w:ascii="Times New Roman" w:hAnsi="Times New Roman" w:cs="Times New Roman"/>
          <w:b/>
        </w:rPr>
        <w:t>Correlational Analyses</w:t>
      </w:r>
    </w:p>
    <w:p w14:paraId="4C7C96A1" w14:textId="4DB59646" w:rsidR="002E3D5C" w:rsidRDefault="002E3D5C" w:rsidP="00DD5F86">
      <w:pPr>
        <w:keepNext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Following Teló </w:t>
      </w:r>
      <w:r w:rsidRPr="004A0FA6"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</w:rPr>
        <w:t>. (2022), we examined the correlation a</w:t>
      </w:r>
      <w:r w:rsidRPr="002E3D5C">
        <w:rPr>
          <w:rFonts w:ascii="Times New Roman" w:hAnsi="Times New Roman" w:cs="Times New Roman"/>
        </w:rPr>
        <w:t>mong the three measures</w:t>
      </w:r>
      <w:r>
        <w:rPr>
          <w:rFonts w:ascii="Times New Roman" w:hAnsi="Times New Roman" w:cs="Times New Roman"/>
        </w:rPr>
        <w:t xml:space="preserve"> (competence, treatment preference, comprehensibility). T</w:t>
      </w:r>
      <w:r w:rsidRPr="002E3D5C">
        <w:rPr>
          <w:rFonts w:ascii="Times New Roman" w:hAnsi="Times New Roman" w:cs="Times New Roman"/>
        </w:rPr>
        <w:t>he ratings of competence exhibited a strong association with treatment preference for both B</w:t>
      </w:r>
      <w:r>
        <w:rPr>
          <w:rFonts w:ascii="Times New Roman" w:hAnsi="Times New Roman" w:cs="Times New Roman"/>
        </w:rPr>
        <w:t xml:space="preserve">razilian </w:t>
      </w:r>
      <w:r w:rsidRPr="002E3D5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ortuguese</w:t>
      </w:r>
      <w:r w:rsidRPr="002E3D5C">
        <w:rPr>
          <w:rFonts w:ascii="Times New Roman" w:hAnsi="Times New Roman" w:cs="Times New Roman"/>
        </w:rPr>
        <w:t xml:space="preserve"> (</w:t>
      </w:r>
      <w:r w:rsidRPr="002E3D5C">
        <w:rPr>
          <w:rFonts w:ascii="Times New Roman" w:hAnsi="Times New Roman" w:cs="Times New Roman"/>
          <w:i/>
        </w:rPr>
        <w:t>r</w:t>
      </w:r>
      <w:r w:rsidRPr="002E3D5C">
        <w:rPr>
          <w:rFonts w:ascii="Times New Roman" w:hAnsi="Times New Roman" w:cs="Times New Roman"/>
        </w:rPr>
        <w:t xml:space="preserve"> = .68) and Spanish (</w:t>
      </w:r>
      <w:r w:rsidRPr="002E3D5C">
        <w:rPr>
          <w:rFonts w:ascii="Times New Roman" w:hAnsi="Times New Roman" w:cs="Times New Roman"/>
          <w:i/>
        </w:rPr>
        <w:t>r</w:t>
      </w:r>
      <w:r w:rsidRPr="002E3D5C">
        <w:rPr>
          <w:rFonts w:ascii="Times New Roman" w:hAnsi="Times New Roman" w:cs="Times New Roman"/>
        </w:rPr>
        <w:t xml:space="preserve"> = .67) speakers. However, these two measures displayed only weak links with the comprehensibility and accentedness ratings for B</w:t>
      </w:r>
      <w:r>
        <w:rPr>
          <w:rFonts w:ascii="Times New Roman" w:hAnsi="Times New Roman" w:cs="Times New Roman"/>
        </w:rPr>
        <w:t xml:space="preserve">razilian </w:t>
      </w:r>
      <w:r w:rsidRPr="002E3D5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ortuguese</w:t>
      </w:r>
      <w:r w:rsidRPr="002E3D5C">
        <w:rPr>
          <w:rFonts w:ascii="Times New Roman" w:hAnsi="Times New Roman" w:cs="Times New Roman"/>
        </w:rPr>
        <w:t xml:space="preserve"> (</w:t>
      </w:r>
      <w:r w:rsidRPr="002E3D5C">
        <w:rPr>
          <w:rFonts w:ascii="Times New Roman" w:hAnsi="Times New Roman" w:cs="Times New Roman"/>
          <w:i/>
        </w:rPr>
        <w:t>r</w:t>
      </w:r>
      <w:r w:rsidRPr="002E3D5C">
        <w:rPr>
          <w:rFonts w:ascii="Times New Roman" w:hAnsi="Times New Roman" w:cs="Times New Roman"/>
        </w:rPr>
        <w:t xml:space="preserve"> = .16–.22) and Spanish (</w:t>
      </w:r>
      <w:r w:rsidRPr="002E3D5C">
        <w:rPr>
          <w:rFonts w:ascii="Times New Roman" w:hAnsi="Times New Roman" w:cs="Times New Roman"/>
          <w:i/>
        </w:rPr>
        <w:t>r</w:t>
      </w:r>
      <w:r w:rsidRPr="002E3D5C">
        <w:rPr>
          <w:rFonts w:ascii="Times New Roman" w:hAnsi="Times New Roman" w:cs="Times New Roman"/>
        </w:rPr>
        <w:t xml:space="preserve"> = .10–.20) speakers. On the other hand, comprehensibility and accentedness, which are partially overlapping linguistic dimensions (Derwing </w:t>
      </w:r>
      <w:r w:rsidR="00F419FF">
        <w:rPr>
          <w:rFonts w:ascii="Times New Roman" w:hAnsi="Times New Roman" w:cs="Times New Roman"/>
        </w:rPr>
        <w:t>and</w:t>
      </w:r>
      <w:r w:rsidRPr="002E3D5C">
        <w:rPr>
          <w:rFonts w:ascii="Times New Roman" w:hAnsi="Times New Roman" w:cs="Times New Roman"/>
        </w:rPr>
        <w:t xml:space="preserve"> Munro 2015), showed weak-to-moderate associations for both B</w:t>
      </w:r>
      <w:r>
        <w:rPr>
          <w:rFonts w:ascii="Times New Roman" w:hAnsi="Times New Roman" w:cs="Times New Roman"/>
        </w:rPr>
        <w:t xml:space="preserve">razilian </w:t>
      </w:r>
      <w:r w:rsidRPr="002E3D5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ortuguese</w:t>
      </w:r>
      <w:r w:rsidRPr="002E3D5C">
        <w:rPr>
          <w:rFonts w:ascii="Times New Roman" w:hAnsi="Times New Roman" w:cs="Times New Roman"/>
        </w:rPr>
        <w:t xml:space="preserve"> (</w:t>
      </w:r>
      <w:r w:rsidRPr="002E3D5C">
        <w:rPr>
          <w:rFonts w:ascii="Times New Roman" w:hAnsi="Times New Roman" w:cs="Times New Roman"/>
          <w:i/>
        </w:rPr>
        <w:t>r</w:t>
      </w:r>
      <w:r w:rsidRPr="002E3D5C">
        <w:rPr>
          <w:rFonts w:ascii="Times New Roman" w:hAnsi="Times New Roman" w:cs="Times New Roman"/>
        </w:rPr>
        <w:t xml:space="preserve"> = .41) and Spanish (</w:t>
      </w:r>
      <w:r w:rsidRPr="002E3D5C">
        <w:rPr>
          <w:rFonts w:ascii="Times New Roman" w:hAnsi="Times New Roman" w:cs="Times New Roman"/>
          <w:i/>
        </w:rPr>
        <w:t>r</w:t>
      </w:r>
      <w:r w:rsidRPr="002E3D5C">
        <w:rPr>
          <w:rFonts w:ascii="Times New Roman" w:hAnsi="Times New Roman" w:cs="Times New Roman"/>
        </w:rPr>
        <w:t xml:space="preserve"> = .32) speakers, based on field-specific benchmarks (</w:t>
      </w:r>
      <w:proofErr w:type="spellStart"/>
      <w:r w:rsidRPr="002E3D5C">
        <w:rPr>
          <w:rFonts w:ascii="Times New Roman" w:hAnsi="Times New Roman" w:cs="Times New Roman"/>
        </w:rPr>
        <w:t>Plonsky</w:t>
      </w:r>
      <w:proofErr w:type="spellEnd"/>
      <w:r w:rsidRPr="002E3D5C">
        <w:rPr>
          <w:rFonts w:ascii="Times New Roman" w:hAnsi="Times New Roman" w:cs="Times New Roman"/>
        </w:rPr>
        <w:t xml:space="preserve"> </w:t>
      </w:r>
      <w:r w:rsidR="00F419FF">
        <w:rPr>
          <w:rFonts w:ascii="Times New Roman" w:hAnsi="Times New Roman" w:cs="Times New Roman"/>
        </w:rPr>
        <w:t>and</w:t>
      </w:r>
      <w:r w:rsidRPr="002E3D5C">
        <w:rPr>
          <w:rFonts w:ascii="Times New Roman" w:hAnsi="Times New Roman" w:cs="Times New Roman"/>
        </w:rPr>
        <w:t xml:space="preserve"> Oswald 2014).</w:t>
      </w:r>
    </w:p>
    <w:p w14:paraId="4980AB95" w14:textId="774DB257" w:rsidR="002E3D5C" w:rsidRPr="00C72071" w:rsidRDefault="00C72071" w:rsidP="002E3D5C">
      <w:pPr>
        <w:keepNext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Furthermore, the correlations among the outcome variables and the control covariates are shown in Table 1.</w:t>
      </w:r>
    </w:p>
    <w:p w14:paraId="23F49E39" w14:textId="4D798218" w:rsidR="002E3D5C" w:rsidRPr="0014345D" w:rsidRDefault="00903C4A" w:rsidP="002E3D5C">
      <w:pPr>
        <w:keepNext/>
        <w:spacing w:line="480" w:lineRule="auto"/>
        <w:rPr>
          <w:rFonts w:ascii="Times New Roman" w:hAnsi="Times New Roman" w:cs="Times New Roman"/>
          <w:i/>
          <w:iCs/>
        </w:rPr>
      </w:pPr>
      <w:r w:rsidRPr="003B4677">
        <w:rPr>
          <w:rFonts w:ascii="Times New Roman" w:hAnsi="Times New Roman" w:cs="Times New Roman"/>
          <w:b/>
        </w:rPr>
        <w:t>Table 1</w:t>
      </w:r>
      <w:r>
        <w:rPr>
          <w:rFonts w:ascii="Times New Roman" w:hAnsi="Times New Roman" w:cs="Times New Roman"/>
        </w:rPr>
        <w:t xml:space="preserve">. Correlations </w:t>
      </w:r>
      <w:r w:rsidR="003B4677">
        <w:rPr>
          <w:rFonts w:ascii="Times New Roman" w:hAnsi="Times New Roman" w:cs="Times New Roman"/>
        </w:rPr>
        <w:t>among</w:t>
      </w:r>
      <w:r>
        <w:rPr>
          <w:rFonts w:ascii="Times New Roman" w:hAnsi="Times New Roman" w:cs="Times New Roman"/>
        </w:rPr>
        <w:t xml:space="preserve"> </w:t>
      </w:r>
      <w:r w:rsidR="003B467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outcome variables and </w:t>
      </w:r>
      <w:r w:rsidR="003B467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control covariates</w:t>
      </w:r>
      <w:r w:rsidR="00AA598C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19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3"/>
        <w:gridCol w:w="808"/>
        <w:gridCol w:w="969"/>
        <w:gridCol w:w="969"/>
        <w:gridCol w:w="920"/>
        <w:gridCol w:w="920"/>
        <w:gridCol w:w="1072"/>
        <w:gridCol w:w="920"/>
      </w:tblGrid>
      <w:tr w:rsidR="00566548" w:rsidRPr="00566548" w14:paraId="7C934027" w14:textId="77777777" w:rsidTr="00DD5F86">
        <w:trPr>
          <w:trHeight w:val="567"/>
        </w:trPr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6AA06" w14:textId="77777777" w:rsidR="00DD5F86" w:rsidRPr="00566548" w:rsidRDefault="00DD5F86" w:rsidP="002E3D5C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0789A" w14:textId="3936DBE5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76C40" w14:textId="2E60566E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09855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0E0D9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EDB4C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6FFC1" w14:textId="688BC975" w:rsidR="00DD5F86" w:rsidRPr="00566548" w:rsidRDefault="00DD5F86" w:rsidP="00DD5F86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FACC1" w14:textId="3DB1E922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566548" w:rsidRPr="00566548" w14:paraId="3AD6C2C7" w14:textId="77777777" w:rsidTr="00DD5F86">
        <w:trPr>
          <w:trHeight w:val="567"/>
        </w:trPr>
        <w:tc>
          <w:tcPr>
            <w:tcW w:w="2613" w:type="dxa"/>
            <w:tcBorders>
              <w:top w:val="single" w:sz="4" w:space="0" w:color="auto"/>
            </w:tcBorders>
            <w:vAlign w:val="center"/>
          </w:tcPr>
          <w:p w14:paraId="3811026B" w14:textId="77777777" w:rsidR="00DD5F86" w:rsidRPr="00566548" w:rsidRDefault="00DD5F86" w:rsidP="002E3D5C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1. Competence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2538D0EF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4D8E603D" w14:textId="33830E32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&lt; .001</w:t>
            </w: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14:paraId="6A0EF5F9" w14:textId="45C45E7F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&lt; .001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14:paraId="5AFF4E49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.290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14:paraId="0F6B37E4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.253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14:paraId="1DD4C09E" w14:textId="12878197" w:rsidR="00DD5F86" w:rsidRPr="00566548" w:rsidRDefault="00DD5F86" w:rsidP="00DD5F86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&lt; .001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14:paraId="1F4BD27D" w14:textId="6BAE6E92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.552</w:t>
            </w:r>
          </w:p>
        </w:tc>
      </w:tr>
      <w:tr w:rsidR="00566548" w:rsidRPr="00566548" w14:paraId="723260B3" w14:textId="77777777" w:rsidTr="00DD5F86">
        <w:trPr>
          <w:trHeight w:val="567"/>
        </w:trPr>
        <w:tc>
          <w:tcPr>
            <w:tcW w:w="2613" w:type="dxa"/>
            <w:vAlign w:val="center"/>
          </w:tcPr>
          <w:p w14:paraId="5BFB1D10" w14:textId="77777777" w:rsidR="00DD5F86" w:rsidRPr="00566548" w:rsidRDefault="00DD5F86" w:rsidP="002E3D5C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2. Treatment preference</w:t>
            </w:r>
          </w:p>
        </w:tc>
        <w:tc>
          <w:tcPr>
            <w:tcW w:w="808" w:type="dxa"/>
            <w:vAlign w:val="center"/>
          </w:tcPr>
          <w:p w14:paraId="78F534EB" w14:textId="386D3049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.70</w:t>
            </w:r>
          </w:p>
        </w:tc>
        <w:tc>
          <w:tcPr>
            <w:tcW w:w="969" w:type="dxa"/>
            <w:vAlign w:val="center"/>
          </w:tcPr>
          <w:p w14:paraId="77428ACC" w14:textId="56CC5C13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9" w:type="dxa"/>
            <w:vAlign w:val="center"/>
          </w:tcPr>
          <w:p w14:paraId="4ED3A1BB" w14:textId="1969FFD0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&lt; .001</w:t>
            </w:r>
          </w:p>
        </w:tc>
        <w:tc>
          <w:tcPr>
            <w:tcW w:w="920" w:type="dxa"/>
            <w:vAlign w:val="center"/>
          </w:tcPr>
          <w:p w14:paraId="27F052E2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.267</w:t>
            </w:r>
          </w:p>
        </w:tc>
        <w:tc>
          <w:tcPr>
            <w:tcW w:w="920" w:type="dxa"/>
            <w:vAlign w:val="center"/>
          </w:tcPr>
          <w:p w14:paraId="49A87AAC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.313</w:t>
            </w:r>
          </w:p>
        </w:tc>
        <w:tc>
          <w:tcPr>
            <w:tcW w:w="1072" w:type="dxa"/>
            <w:vAlign w:val="center"/>
          </w:tcPr>
          <w:p w14:paraId="1B0E4772" w14:textId="73834C14" w:rsidR="00DD5F86" w:rsidRPr="00566548" w:rsidRDefault="00DD5F86" w:rsidP="00DD5F86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&lt; .0</w:t>
            </w:r>
            <w:bookmarkStart w:id="0" w:name="_GoBack"/>
            <w:bookmarkEnd w:id="0"/>
            <w:r w:rsidRPr="00566548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920" w:type="dxa"/>
            <w:vAlign w:val="center"/>
          </w:tcPr>
          <w:p w14:paraId="5F76F8C4" w14:textId="05EE1E55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.209</w:t>
            </w:r>
          </w:p>
        </w:tc>
      </w:tr>
      <w:tr w:rsidR="00566548" w:rsidRPr="00566548" w14:paraId="14D0603F" w14:textId="77777777" w:rsidTr="00DD5F86">
        <w:trPr>
          <w:trHeight w:val="567"/>
        </w:trPr>
        <w:tc>
          <w:tcPr>
            <w:tcW w:w="2613" w:type="dxa"/>
            <w:vAlign w:val="center"/>
          </w:tcPr>
          <w:p w14:paraId="11B4A9A4" w14:textId="77777777" w:rsidR="00DD5F86" w:rsidRPr="00566548" w:rsidRDefault="00DD5F86" w:rsidP="002E3D5C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3. Comprehensibility</w:t>
            </w:r>
          </w:p>
        </w:tc>
        <w:tc>
          <w:tcPr>
            <w:tcW w:w="808" w:type="dxa"/>
            <w:vAlign w:val="center"/>
          </w:tcPr>
          <w:p w14:paraId="0D1992C5" w14:textId="3152DDC3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.32</w:t>
            </w:r>
          </w:p>
        </w:tc>
        <w:tc>
          <w:tcPr>
            <w:tcW w:w="969" w:type="dxa"/>
            <w:vAlign w:val="center"/>
          </w:tcPr>
          <w:p w14:paraId="61DAC310" w14:textId="41D7C125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.27</w:t>
            </w:r>
          </w:p>
        </w:tc>
        <w:tc>
          <w:tcPr>
            <w:tcW w:w="969" w:type="dxa"/>
            <w:vAlign w:val="center"/>
          </w:tcPr>
          <w:p w14:paraId="207A23B1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20" w:type="dxa"/>
            <w:vAlign w:val="center"/>
          </w:tcPr>
          <w:p w14:paraId="08B7FFD7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.120</w:t>
            </w:r>
          </w:p>
        </w:tc>
        <w:tc>
          <w:tcPr>
            <w:tcW w:w="920" w:type="dxa"/>
            <w:vAlign w:val="center"/>
          </w:tcPr>
          <w:p w14:paraId="15DE99F9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.741</w:t>
            </w:r>
          </w:p>
        </w:tc>
        <w:tc>
          <w:tcPr>
            <w:tcW w:w="1072" w:type="dxa"/>
            <w:vAlign w:val="center"/>
          </w:tcPr>
          <w:p w14:paraId="26003915" w14:textId="60A08A9F" w:rsidR="00DD5F86" w:rsidRPr="00566548" w:rsidRDefault="00DD5F86" w:rsidP="00DD5F86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.025</w:t>
            </w:r>
          </w:p>
        </w:tc>
        <w:tc>
          <w:tcPr>
            <w:tcW w:w="920" w:type="dxa"/>
            <w:vAlign w:val="center"/>
          </w:tcPr>
          <w:p w14:paraId="17C5A825" w14:textId="0DD7AC78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.559</w:t>
            </w:r>
          </w:p>
        </w:tc>
      </w:tr>
      <w:tr w:rsidR="00566548" w:rsidRPr="00566548" w14:paraId="08380DE3" w14:textId="77777777" w:rsidTr="00DD5F86">
        <w:trPr>
          <w:trHeight w:val="567"/>
        </w:trPr>
        <w:tc>
          <w:tcPr>
            <w:tcW w:w="2613" w:type="dxa"/>
            <w:vAlign w:val="center"/>
          </w:tcPr>
          <w:p w14:paraId="19090B55" w14:textId="77777777" w:rsidR="00DD5F86" w:rsidRPr="00566548" w:rsidRDefault="00DD5F86" w:rsidP="002E3D5C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4. Number of languages</w:t>
            </w:r>
          </w:p>
        </w:tc>
        <w:tc>
          <w:tcPr>
            <w:tcW w:w="808" w:type="dxa"/>
            <w:vAlign w:val="center"/>
          </w:tcPr>
          <w:p w14:paraId="74CBB8A8" w14:textId="15A886B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.06</w:t>
            </w:r>
          </w:p>
        </w:tc>
        <w:tc>
          <w:tcPr>
            <w:tcW w:w="969" w:type="dxa"/>
            <w:vAlign w:val="center"/>
          </w:tcPr>
          <w:p w14:paraId="48191ABA" w14:textId="1C61F39E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–.06</w:t>
            </w:r>
          </w:p>
        </w:tc>
        <w:tc>
          <w:tcPr>
            <w:tcW w:w="969" w:type="dxa"/>
            <w:vAlign w:val="center"/>
          </w:tcPr>
          <w:p w14:paraId="06231C47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.08</w:t>
            </w:r>
          </w:p>
        </w:tc>
        <w:tc>
          <w:tcPr>
            <w:tcW w:w="920" w:type="dxa"/>
            <w:vAlign w:val="center"/>
          </w:tcPr>
          <w:p w14:paraId="0C0086F2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20" w:type="dxa"/>
            <w:vAlign w:val="center"/>
          </w:tcPr>
          <w:p w14:paraId="0B459968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.018</w:t>
            </w:r>
          </w:p>
        </w:tc>
        <w:tc>
          <w:tcPr>
            <w:tcW w:w="1072" w:type="dxa"/>
            <w:vAlign w:val="center"/>
          </w:tcPr>
          <w:p w14:paraId="55A0018F" w14:textId="75FCBEF3" w:rsidR="00DD5F86" w:rsidRPr="00566548" w:rsidRDefault="00DD5F86" w:rsidP="00DD5F86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.884</w:t>
            </w:r>
          </w:p>
        </w:tc>
        <w:tc>
          <w:tcPr>
            <w:tcW w:w="920" w:type="dxa"/>
            <w:vAlign w:val="center"/>
          </w:tcPr>
          <w:p w14:paraId="081AD3B2" w14:textId="719AAB06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.005</w:t>
            </w:r>
          </w:p>
        </w:tc>
      </w:tr>
      <w:tr w:rsidR="00566548" w:rsidRPr="00566548" w14:paraId="7BC3145C" w14:textId="77777777" w:rsidTr="00DD5F86">
        <w:trPr>
          <w:trHeight w:val="567"/>
        </w:trPr>
        <w:tc>
          <w:tcPr>
            <w:tcW w:w="2613" w:type="dxa"/>
            <w:vAlign w:val="center"/>
          </w:tcPr>
          <w:p w14:paraId="6979761C" w14:textId="77777777" w:rsidR="00DD5F86" w:rsidRPr="00566548" w:rsidRDefault="00DD5F86" w:rsidP="002E3D5C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5. Accent familiarity</w:t>
            </w:r>
          </w:p>
        </w:tc>
        <w:tc>
          <w:tcPr>
            <w:tcW w:w="808" w:type="dxa"/>
            <w:vAlign w:val="center"/>
          </w:tcPr>
          <w:p w14:paraId="006CC304" w14:textId="39EACF86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.06</w:t>
            </w:r>
          </w:p>
        </w:tc>
        <w:tc>
          <w:tcPr>
            <w:tcW w:w="969" w:type="dxa"/>
            <w:vAlign w:val="center"/>
          </w:tcPr>
          <w:p w14:paraId="0059B18E" w14:textId="79BA7022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.05</w:t>
            </w:r>
          </w:p>
        </w:tc>
        <w:tc>
          <w:tcPr>
            <w:tcW w:w="969" w:type="dxa"/>
            <w:vAlign w:val="center"/>
          </w:tcPr>
          <w:p w14:paraId="0BFD5674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.02</w:t>
            </w:r>
          </w:p>
        </w:tc>
        <w:tc>
          <w:tcPr>
            <w:tcW w:w="920" w:type="dxa"/>
            <w:vAlign w:val="center"/>
          </w:tcPr>
          <w:p w14:paraId="10EA46A9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.12</w:t>
            </w:r>
          </w:p>
        </w:tc>
        <w:tc>
          <w:tcPr>
            <w:tcW w:w="920" w:type="dxa"/>
            <w:vAlign w:val="center"/>
          </w:tcPr>
          <w:p w14:paraId="06A56AD3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2" w:type="dxa"/>
            <w:vAlign w:val="center"/>
          </w:tcPr>
          <w:p w14:paraId="2A890866" w14:textId="45260880" w:rsidR="00DD5F86" w:rsidRPr="00566548" w:rsidRDefault="00DD5F86" w:rsidP="00DD5F86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.283</w:t>
            </w:r>
          </w:p>
        </w:tc>
        <w:tc>
          <w:tcPr>
            <w:tcW w:w="920" w:type="dxa"/>
            <w:vAlign w:val="center"/>
          </w:tcPr>
          <w:p w14:paraId="12FFD60B" w14:textId="7668B8DE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.345</w:t>
            </w:r>
          </w:p>
        </w:tc>
      </w:tr>
      <w:tr w:rsidR="00566548" w:rsidRPr="00566548" w14:paraId="325181A3" w14:textId="77777777" w:rsidTr="00DD5F86">
        <w:trPr>
          <w:trHeight w:val="567"/>
        </w:trPr>
        <w:tc>
          <w:tcPr>
            <w:tcW w:w="2613" w:type="dxa"/>
            <w:vAlign w:val="center"/>
          </w:tcPr>
          <w:p w14:paraId="092FAD31" w14:textId="74361D7D" w:rsidR="00DD5F86" w:rsidRPr="00566548" w:rsidRDefault="00DD5F86" w:rsidP="002E3D5C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6. Context familiarity</w:t>
            </w:r>
          </w:p>
        </w:tc>
        <w:tc>
          <w:tcPr>
            <w:tcW w:w="808" w:type="dxa"/>
            <w:vAlign w:val="center"/>
          </w:tcPr>
          <w:p w14:paraId="0513E388" w14:textId="210043FA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.32</w:t>
            </w:r>
          </w:p>
        </w:tc>
        <w:tc>
          <w:tcPr>
            <w:tcW w:w="969" w:type="dxa"/>
            <w:vAlign w:val="center"/>
          </w:tcPr>
          <w:p w14:paraId="670C8AC2" w14:textId="7605748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.32</w:t>
            </w:r>
          </w:p>
        </w:tc>
        <w:tc>
          <w:tcPr>
            <w:tcW w:w="969" w:type="dxa"/>
            <w:vAlign w:val="center"/>
          </w:tcPr>
          <w:p w14:paraId="673410B6" w14:textId="2065FE14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.12</w:t>
            </w:r>
          </w:p>
        </w:tc>
        <w:tc>
          <w:tcPr>
            <w:tcW w:w="920" w:type="dxa"/>
            <w:vAlign w:val="center"/>
          </w:tcPr>
          <w:p w14:paraId="537206F5" w14:textId="55F8F869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.01</w:t>
            </w:r>
          </w:p>
        </w:tc>
        <w:tc>
          <w:tcPr>
            <w:tcW w:w="920" w:type="dxa"/>
            <w:vAlign w:val="center"/>
          </w:tcPr>
          <w:p w14:paraId="5881D3F9" w14:textId="5DDAF86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.06</w:t>
            </w:r>
          </w:p>
        </w:tc>
        <w:tc>
          <w:tcPr>
            <w:tcW w:w="1072" w:type="dxa"/>
            <w:vAlign w:val="center"/>
          </w:tcPr>
          <w:p w14:paraId="255DF9A1" w14:textId="77777777" w:rsidR="00DD5F86" w:rsidRPr="00566548" w:rsidRDefault="00DD5F86" w:rsidP="00DD5F86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20" w:type="dxa"/>
            <w:vAlign w:val="center"/>
          </w:tcPr>
          <w:p w14:paraId="07ADD1AD" w14:textId="5090C82D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.349</w:t>
            </w:r>
          </w:p>
        </w:tc>
      </w:tr>
      <w:tr w:rsidR="00566548" w:rsidRPr="00566548" w14:paraId="752E5F16" w14:textId="77777777" w:rsidTr="00DD5F86">
        <w:trPr>
          <w:trHeight w:val="567"/>
        </w:trPr>
        <w:tc>
          <w:tcPr>
            <w:tcW w:w="2613" w:type="dxa"/>
            <w:tcBorders>
              <w:bottom w:val="single" w:sz="4" w:space="0" w:color="auto"/>
            </w:tcBorders>
            <w:vAlign w:val="center"/>
          </w:tcPr>
          <w:p w14:paraId="05F10400" w14:textId="001F4F1D" w:rsidR="00DD5F86" w:rsidRPr="00566548" w:rsidRDefault="00DD5F86" w:rsidP="002E3D5C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7. Ethnic pride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14:paraId="7252E5C8" w14:textId="5872E68A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.03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14:paraId="6733885A" w14:textId="1467EF45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.07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14:paraId="3F02DC82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.03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6BD22BB5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–.15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78E3BFB4" w14:textId="77777777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.05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14:paraId="72338757" w14:textId="28B22603" w:rsidR="00DD5F86" w:rsidRPr="00566548" w:rsidRDefault="00DD5F86" w:rsidP="00DD5F86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</w:rPr>
              <w:t>.05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543E4D75" w14:textId="213E6849" w:rsidR="00DD5F86" w:rsidRPr="00566548" w:rsidRDefault="00DD5F86" w:rsidP="002E3D5C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02CA2D" w14:textId="707A7266" w:rsidR="002E3D5C" w:rsidRDefault="002E3D5C" w:rsidP="002E3D5C">
      <w:pPr>
        <w:spacing w:line="480" w:lineRule="auto"/>
        <w:rPr>
          <w:rFonts w:ascii="Times New Roman" w:hAnsi="Times New Roman" w:cs="Times New Roman"/>
        </w:rPr>
      </w:pPr>
      <w:r w:rsidRPr="002E3D5C">
        <w:rPr>
          <w:rFonts w:ascii="Times New Roman" w:hAnsi="Times New Roman" w:cs="Times New Roman"/>
          <w:i/>
        </w:rPr>
        <w:t>Note</w:t>
      </w:r>
      <w:r w:rsidRPr="0014345D">
        <w:rPr>
          <w:rFonts w:ascii="Times New Roman" w:hAnsi="Times New Roman" w:cs="Times New Roman"/>
        </w:rPr>
        <w:t xml:space="preserve">. Spearman </w:t>
      </w:r>
      <w:r w:rsidRPr="0014345D">
        <w:rPr>
          <w:rFonts w:ascii="Times New Roman" w:hAnsi="Times New Roman" w:cs="Times New Roman"/>
          <w:i/>
        </w:rPr>
        <w:t>rho</w:t>
      </w:r>
      <w:r w:rsidRPr="0014345D">
        <w:rPr>
          <w:rFonts w:ascii="Times New Roman" w:hAnsi="Times New Roman" w:cs="Times New Roman"/>
        </w:rPr>
        <w:t xml:space="preserve"> coefficients in lower diagonal; p-values in upper diagonal.</w:t>
      </w:r>
    </w:p>
    <w:p w14:paraId="359DC50E" w14:textId="55D5D655" w:rsidR="002E3D5C" w:rsidRDefault="002E3D5C" w:rsidP="002E3D5C">
      <w:pPr>
        <w:spacing w:line="480" w:lineRule="auto"/>
        <w:rPr>
          <w:rFonts w:ascii="Times New Roman" w:hAnsi="Times New Roman" w:cs="Times New Roman"/>
        </w:rPr>
        <w:sectPr w:rsidR="002E3D5C" w:rsidSect="002E3D5C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6314D75" w14:textId="61CF1300" w:rsidR="00DD5F86" w:rsidRDefault="00DD5F86" w:rsidP="00861016">
      <w:pPr>
        <w:pStyle w:val="NormalWeb"/>
        <w:spacing w:line="480" w:lineRule="auto"/>
        <w:ind w:left="720" w:hanging="720"/>
        <w:contextualSpacing/>
        <w:rPr>
          <w:b/>
        </w:rPr>
      </w:pPr>
      <w:r>
        <w:rPr>
          <w:b/>
        </w:rPr>
        <w:lastRenderedPageBreak/>
        <w:t xml:space="preserve">Descriptive Statistics </w:t>
      </w:r>
    </w:p>
    <w:p w14:paraId="7BBF97FE" w14:textId="3D5B3B04" w:rsidR="00861016" w:rsidRDefault="00861016" w:rsidP="00861016">
      <w:pPr>
        <w:pStyle w:val="NormalWeb"/>
        <w:spacing w:line="480" w:lineRule="auto"/>
        <w:ind w:left="720" w:hanging="720"/>
        <w:contextualSpacing/>
      </w:pPr>
      <w:r w:rsidRPr="003B4677">
        <w:rPr>
          <w:b/>
        </w:rPr>
        <w:t xml:space="preserve">Table </w:t>
      </w:r>
      <w:r w:rsidR="00DD5F86">
        <w:rPr>
          <w:b/>
        </w:rPr>
        <w:t>2</w:t>
      </w:r>
      <w:r>
        <w:t>. Means (standard deviations) for ratings of L1 Brazilian Portuguese speakers (100-point scale)</w:t>
      </w:r>
    </w:p>
    <w:tbl>
      <w:tblPr>
        <w:tblStyle w:val="TableGrid"/>
        <w:tblW w:w="13631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1896"/>
        <w:gridCol w:w="1843"/>
        <w:gridCol w:w="1924"/>
        <w:gridCol w:w="1843"/>
        <w:gridCol w:w="1887"/>
        <w:gridCol w:w="1843"/>
      </w:tblGrid>
      <w:tr w:rsidR="00861016" w14:paraId="01CFBB15" w14:textId="77777777" w:rsidTr="00DF0BAA">
        <w:trPr>
          <w:trHeight w:val="567"/>
        </w:trPr>
        <w:tc>
          <w:tcPr>
            <w:tcW w:w="2395" w:type="dxa"/>
            <w:vAlign w:val="center"/>
          </w:tcPr>
          <w:p w14:paraId="0036E88F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739" w:type="dxa"/>
            <w:gridSpan w:val="2"/>
            <w:vAlign w:val="center"/>
          </w:tcPr>
          <w:p w14:paraId="55845E0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Cleaner</w:t>
            </w:r>
          </w:p>
        </w:tc>
        <w:tc>
          <w:tcPr>
            <w:tcW w:w="3767" w:type="dxa"/>
            <w:gridSpan w:val="2"/>
            <w:vAlign w:val="center"/>
          </w:tcPr>
          <w:p w14:paraId="52185FE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Salesperson</w:t>
            </w:r>
          </w:p>
        </w:tc>
        <w:tc>
          <w:tcPr>
            <w:tcW w:w="3730" w:type="dxa"/>
            <w:gridSpan w:val="2"/>
            <w:vAlign w:val="center"/>
          </w:tcPr>
          <w:p w14:paraId="0C24FB7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Server</w:t>
            </w:r>
          </w:p>
        </w:tc>
      </w:tr>
      <w:tr w:rsidR="00861016" w14:paraId="3891A670" w14:textId="77777777" w:rsidTr="00DF0BAA">
        <w:trPr>
          <w:trHeight w:val="567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1948C69C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Rating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8081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Low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A6A4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High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B705F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Low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2B2C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High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1FE1F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Low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EC61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High</w:t>
            </w:r>
          </w:p>
        </w:tc>
      </w:tr>
      <w:tr w:rsidR="00861016" w14:paraId="458D0AAF" w14:textId="77777777" w:rsidTr="00DF0BAA">
        <w:trPr>
          <w:trHeight w:val="850"/>
        </w:trPr>
        <w:tc>
          <w:tcPr>
            <w:tcW w:w="2395" w:type="dxa"/>
            <w:tcBorders>
              <w:top w:val="single" w:sz="4" w:space="0" w:color="auto"/>
            </w:tcBorders>
            <w:vAlign w:val="center"/>
          </w:tcPr>
          <w:p w14:paraId="46AAE0D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Competence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248177BF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74.27</w:t>
            </w:r>
          </w:p>
          <w:p w14:paraId="15DB9EB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(27.62)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564EBDC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95.00</w:t>
            </w:r>
          </w:p>
          <w:p w14:paraId="2BB929C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(8.67)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14:paraId="7985268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72.47</w:t>
            </w:r>
          </w:p>
          <w:p w14:paraId="0424552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(27.43)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0E3648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87.40</w:t>
            </w:r>
          </w:p>
          <w:p w14:paraId="2E955595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(18.02)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14:paraId="3200FF3C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75.80</w:t>
            </w:r>
          </w:p>
          <w:p w14:paraId="6B4C786C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(19.50)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B4C4B3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93.73</w:t>
            </w:r>
          </w:p>
          <w:p w14:paraId="04EAFA3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(9.91)</w:t>
            </w:r>
          </w:p>
        </w:tc>
      </w:tr>
      <w:tr w:rsidR="00861016" w14:paraId="6427A367" w14:textId="77777777" w:rsidTr="00DF0BAA">
        <w:trPr>
          <w:trHeight w:val="850"/>
        </w:trPr>
        <w:tc>
          <w:tcPr>
            <w:tcW w:w="2395" w:type="dxa"/>
            <w:vAlign w:val="center"/>
          </w:tcPr>
          <w:p w14:paraId="4EDFB01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Treatment preference</w:t>
            </w:r>
          </w:p>
        </w:tc>
        <w:tc>
          <w:tcPr>
            <w:tcW w:w="1896" w:type="dxa"/>
            <w:vAlign w:val="center"/>
          </w:tcPr>
          <w:p w14:paraId="76735E5C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79.60</w:t>
            </w:r>
          </w:p>
          <w:p w14:paraId="42F7E0D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(22.31)</w:t>
            </w:r>
          </w:p>
        </w:tc>
        <w:tc>
          <w:tcPr>
            <w:tcW w:w="1843" w:type="dxa"/>
            <w:vAlign w:val="center"/>
          </w:tcPr>
          <w:p w14:paraId="3A7A586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92.80</w:t>
            </w:r>
          </w:p>
          <w:p w14:paraId="029F14C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(13.73)</w:t>
            </w:r>
          </w:p>
        </w:tc>
        <w:tc>
          <w:tcPr>
            <w:tcW w:w="1924" w:type="dxa"/>
            <w:vAlign w:val="center"/>
          </w:tcPr>
          <w:p w14:paraId="2BED0590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74.67</w:t>
            </w:r>
          </w:p>
          <w:p w14:paraId="3EFB350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(32.49)</w:t>
            </w:r>
          </w:p>
        </w:tc>
        <w:tc>
          <w:tcPr>
            <w:tcW w:w="1843" w:type="dxa"/>
            <w:vAlign w:val="center"/>
          </w:tcPr>
          <w:p w14:paraId="462E954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88.73</w:t>
            </w:r>
          </w:p>
          <w:p w14:paraId="04228E8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(19.21)</w:t>
            </w:r>
          </w:p>
        </w:tc>
        <w:tc>
          <w:tcPr>
            <w:tcW w:w="1887" w:type="dxa"/>
            <w:vAlign w:val="center"/>
          </w:tcPr>
          <w:p w14:paraId="3CC3A06C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72.33</w:t>
            </w:r>
          </w:p>
          <w:p w14:paraId="37EE29F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(26.37)</w:t>
            </w:r>
          </w:p>
        </w:tc>
        <w:tc>
          <w:tcPr>
            <w:tcW w:w="1843" w:type="dxa"/>
            <w:vAlign w:val="center"/>
          </w:tcPr>
          <w:p w14:paraId="46CD0E0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95.47</w:t>
            </w:r>
          </w:p>
          <w:p w14:paraId="439FCA7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(7.67)</w:t>
            </w:r>
          </w:p>
        </w:tc>
      </w:tr>
      <w:tr w:rsidR="00861016" w14:paraId="40D29266" w14:textId="77777777" w:rsidTr="00DF0BAA">
        <w:trPr>
          <w:trHeight w:val="850"/>
        </w:trPr>
        <w:tc>
          <w:tcPr>
            <w:tcW w:w="2395" w:type="dxa"/>
            <w:vAlign w:val="center"/>
          </w:tcPr>
          <w:p w14:paraId="5FB494A3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Comprehensibility</w:t>
            </w:r>
          </w:p>
        </w:tc>
        <w:tc>
          <w:tcPr>
            <w:tcW w:w="1896" w:type="dxa"/>
            <w:vAlign w:val="center"/>
          </w:tcPr>
          <w:p w14:paraId="2DB7127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97.53</w:t>
            </w:r>
          </w:p>
          <w:p w14:paraId="634C7CF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(4.63)</w:t>
            </w:r>
          </w:p>
        </w:tc>
        <w:tc>
          <w:tcPr>
            <w:tcW w:w="1843" w:type="dxa"/>
            <w:vAlign w:val="center"/>
          </w:tcPr>
          <w:p w14:paraId="0862840C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99.00</w:t>
            </w:r>
          </w:p>
          <w:p w14:paraId="467066F3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(2.70)</w:t>
            </w:r>
          </w:p>
        </w:tc>
        <w:tc>
          <w:tcPr>
            <w:tcW w:w="1924" w:type="dxa"/>
            <w:vAlign w:val="center"/>
          </w:tcPr>
          <w:p w14:paraId="612A40A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95.40</w:t>
            </w:r>
          </w:p>
          <w:p w14:paraId="2CFF58B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(9.86)</w:t>
            </w:r>
          </w:p>
        </w:tc>
        <w:tc>
          <w:tcPr>
            <w:tcW w:w="1843" w:type="dxa"/>
            <w:vAlign w:val="center"/>
          </w:tcPr>
          <w:p w14:paraId="5AFACBE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97.47</w:t>
            </w:r>
          </w:p>
          <w:p w14:paraId="626D46F1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(4.50)</w:t>
            </w:r>
          </w:p>
        </w:tc>
        <w:tc>
          <w:tcPr>
            <w:tcW w:w="1887" w:type="dxa"/>
            <w:vAlign w:val="center"/>
          </w:tcPr>
          <w:p w14:paraId="1547663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94.73</w:t>
            </w:r>
          </w:p>
          <w:p w14:paraId="6F291D93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(7.56)</w:t>
            </w:r>
          </w:p>
        </w:tc>
        <w:tc>
          <w:tcPr>
            <w:tcW w:w="1843" w:type="dxa"/>
            <w:vAlign w:val="center"/>
          </w:tcPr>
          <w:p w14:paraId="17608931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95.73</w:t>
            </w:r>
          </w:p>
          <w:p w14:paraId="6D7BC8C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(9.42)</w:t>
            </w:r>
          </w:p>
        </w:tc>
      </w:tr>
      <w:tr w:rsidR="00861016" w14:paraId="2C759612" w14:textId="77777777" w:rsidTr="00DF0BAA">
        <w:trPr>
          <w:trHeight w:val="850"/>
        </w:trPr>
        <w:tc>
          <w:tcPr>
            <w:tcW w:w="2395" w:type="dxa"/>
            <w:vAlign w:val="center"/>
          </w:tcPr>
          <w:p w14:paraId="694722B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Accentedness</w:t>
            </w:r>
          </w:p>
        </w:tc>
        <w:tc>
          <w:tcPr>
            <w:tcW w:w="1896" w:type="dxa"/>
            <w:vAlign w:val="center"/>
          </w:tcPr>
          <w:p w14:paraId="690B3073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89.67</w:t>
            </w:r>
          </w:p>
          <w:p w14:paraId="6D4E9C8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(21.06)</w:t>
            </w:r>
          </w:p>
        </w:tc>
        <w:tc>
          <w:tcPr>
            <w:tcW w:w="1843" w:type="dxa"/>
            <w:vAlign w:val="center"/>
          </w:tcPr>
          <w:p w14:paraId="7BD8687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91.93</w:t>
            </w:r>
          </w:p>
          <w:p w14:paraId="382DAE7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(14.83)</w:t>
            </w:r>
          </w:p>
        </w:tc>
        <w:tc>
          <w:tcPr>
            <w:tcW w:w="1924" w:type="dxa"/>
            <w:vAlign w:val="center"/>
          </w:tcPr>
          <w:p w14:paraId="4B8B25CF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89.60</w:t>
            </w:r>
          </w:p>
          <w:p w14:paraId="3436457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(15.13)</w:t>
            </w:r>
          </w:p>
        </w:tc>
        <w:tc>
          <w:tcPr>
            <w:tcW w:w="1843" w:type="dxa"/>
            <w:vAlign w:val="center"/>
          </w:tcPr>
          <w:p w14:paraId="2114138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92.33</w:t>
            </w:r>
          </w:p>
          <w:p w14:paraId="1A3E7425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(12.47)</w:t>
            </w:r>
          </w:p>
        </w:tc>
        <w:tc>
          <w:tcPr>
            <w:tcW w:w="1887" w:type="dxa"/>
            <w:vAlign w:val="center"/>
          </w:tcPr>
          <w:p w14:paraId="68FA6F3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86.73</w:t>
            </w:r>
          </w:p>
          <w:p w14:paraId="6A890DD5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(17.66)</w:t>
            </w:r>
          </w:p>
        </w:tc>
        <w:tc>
          <w:tcPr>
            <w:tcW w:w="1843" w:type="dxa"/>
            <w:vAlign w:val="center"/>
          </w:tcPr>
          <w:p w14:paraId="26E48C75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90.13</w:t>
            </w:r>
          </w:p>
          <w:p w14:paraId="28ED237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(18.86)</w:t>
            </w:r>
          </w:p>
        </w:tc>
      </w:tr>
    </w:tbl>
    <w:p w14:paraId="2B2F7910" w14:textId="07127F0E" w:rsidR="00861016" w:rsidRDefault="00861016" w:rsidP="00861016">
      <w:pPr>
        <w:pStyle w:val="NormalWeb"/>
        <w:spacing w:line="480" w:lineRule="auto"/>
        <w:contextualSpacing/>
      </w:pPr>
    </w:p>
    <w:p w14:paraId="6BA103A4" w14:textId="1B159654" w:rsidR="00DF0BAA" w:rsidRDefault="00DF0BAA" w:rsidP="00861016">
      <w:pPr>
        <w:pStyle w:val="NormalWeb"/>
        <w:spacing w:line="480" w:lineRule="auto"/>
        <w:contextualSpacing/>
      </w:pPr>
    </w:p>
    <w:p w14:paraId="2634CFC9" w14:textId="66CE28A6" w:rsidR="00DF0BAA" w:rsidRDefault="00DF0BAA" w:rsidP="00861016">
      <w:pPr>
        <w:pStyle w:val="NormalWeb"/>
        <w:spacing w:line="480" w:lineRule="auto"/>
        <w:contextualSpacing/>
      </w:pPr>
    </w:p>
    <w:p w14:paraId="0DFA4572" w14:textId="5546D16C" w:rsidR="00DF0BAA" w:rsidRDefault="00DF0BAA" w:rsidP="00861016">
      <w:pPr>
        <w:pStyle w:val="NormalWeb"/>
        <w:spacing w:line="480" w:lineRule="auto"/>
        <w:contextualSpacing/>
      </w:pPr>
    </w:p>
    <w:p w14:paraId="6F9FD706" w14:textId="77777777" w:rsidR="00E20DE9" w:rsidRDefault="00E20DE9" w:rsidP="00E20DE9">
      <w:pPr>
        <w:pStyle w:val="NormalWeb"/>
        <w:spacing w:line="480" w:lineRule="auto"/>
        <w:ind w:left="720" w:hanging="720"/>
        <w:contextualSpacing/>
        <w:rPr>
          <w:b/>
        </w:rPr>
      </w:pPr>
    </w:p>
    <w:p w14:paraId="0E5BC037" w14:textId="77777777" w:rsidR="00E20DE9" w:rsidRDefault="00E20DE9" w:rsidP="00E20DE9">
      <w:pPr>
        <w:pStyle w:val="NormalWeb"/>
        <w:spacing w:line="480" w:lineRule="auto"/>
        <w:ind w:left="720" w:hanging="720"/>
        <w:contextualSpacing/>
        <w:rPr>
          <w:b/>
        </w:rPr>
      </w:pPr>
    </w:p>
    <w:p w14:paraId="18DD001E" w14:textId="7A1AAA77" w:rsidR="00DF0BAA" w:rsidRPr="00E20DE9" w:rsidRDefault="00E20DE9" w:rsidP="00E20DE9">
      <w:pPr>
        <w:pStyle w:val="NormalWeb"/>
        <w:spacing w:line="480" w:lineRule="auto"/>
        <w:ind w:left="720" w:hanging="720"/>
        <w:contextualSpacing/>
        <w:rPr>
          <w:i/>
        </w:rPr>
      </w:pPr>
      <w:r w:rsidRPr="00E20DE9">
        <w:rPr>
          <w:i/>
        </w:rPr>
        <w:t xml:space="preserve">Table </w:t>
      </w:r>
      <w:r w:rsidR="00DD5F86">
        <w:rPr>
          <w:i/>
        </w:rPr>
        <w:t>2</w:t>
      </w:r>
      <w:r w:rsidRPr="00E20DE9">
        <w:rPr>
          <w:i/>
        </w:rPr>
        <w:t xml:space="preserve"> continued</w:t>
      </w:r>
    </w:p>
    <w:tbl>
      <w:tblPr>
        <w:tblStyle w:val="TableGrid"/>
        <w:tblW w:w="13631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1896"/>
        <w:gridCol w:w="1843"/>
        <w:gridCol w:w="1924"/>
        <w:gridCol w:w="1843"/>
        <w:gridCol w:w="1887"/>
        <w:gridCol w:w="1843"/>
      </w:tblGrid>
      <w:tr w:rsidR="00861016" w14:paraId="4B5D93BA" w14:textId="77777777" w:rsidTr="00E20DE9">
        <w:trPr>
          <w:trHeight w:val="567"/>
        </w:trPr>
        <w:tc>
          <w:tcPr>
            <w:tcW w:w="2395" w:type="dxa"/>
            <w:vAlign w:val="center"/>
          </w:tcPr>
          <w:p w14:paraId="57442763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</w:p>
        </w:tc>
        <w:tc>
          <w:tcPr>
            <w:tcW w:w="3739" w:type="dxa"/>
            <w:gridSpan w:val="2"/>
            <w:vAlign w:val="center"/>
          </w:tcPr>
          <w:p w14:paraId="6CA7F33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Doctor</w:t>
            </w:r>
          </w:p>
        </w:tc>
        <w:tc>
          <w:tcPr>
            <w:tcW w:w="3767" w:type="dxa"/>
            <w:gridSpan w:val="2"/>
            <w:vAlign w:val="center"/>
          </w:tcPr>
          <w:p w14:paraId="022AF85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Lawyer</w:t>
            </w:r>
          </w:p>
        </w:tc>
        <w:tc>
          <w:tcPr>
            <w:tcW w:w="3730" w:type="dxa"/>
            <w:gridSpan w:val="2"/>
            <w:vAlign w:val="center"/>
          </w:tcPr>
          <w:p w14:paraId="458646F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Professor</w:t>
            </w:r>
          </w:p>
        </w:tc>
      </w:tr>
      <w:tr w:rsidR="00861016" w14:paraId="2751B2C8" w14:textId="77777777" w:rsidTr="00E20DE9">
        <w:trPr>
          <w:trHeight w:val="567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5FF92C2C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Rating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0798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Low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27525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High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515A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Low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BD82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High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0CE41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Low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544E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High</w:t>
            </w:r>
          </w:p>
        </w:tc>
      </w:tr>
      <w:tr w:rsidR="00861016" w14:paraId="714BF80C" w14:textId="77777777" w:rsidTr="00E20DE9">
        <w:trPr>
          <w:trHeight w:val="850"/>
        </w:trPr>
        <w:tc>
          <w:tcPr>
            <w:tcW w:w="2395" w:type="dxa"/>
            <w:tcBorders>
              <w:top w:val="single" w:sz="4" w:space="0" w:color="auto"/>
            </w:tcBorders>
            <w:vAlign w:val="center"/>
          </w:tcPr>
          <w:p w14:paraId="04445A1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Competence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4D41812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78.47</w:t>
            </w:r>
          </w:p>
          <w:p w14:paraId="650533C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(20.68)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3A0150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94.40</w:t>
            </w:r>
          </w:p>
          <w:p w14:paraId="7F52E50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(7.83)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14:paraId="2A28848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71.80</w:t>
            </w:r>
          </w:p>
          <w:p w14:paraId="6F70D9D3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(29.10)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76168F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85.13</w:t>
            </w:r>
          </w:p>
          <w:p w14:paraId="4F059D2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(17.22)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14:paraId="2569F86C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78.87</w:t>
            </w:r>
          </w:p>
          <w:p w14:paraId="6D6BFD41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(24.87)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DFA56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96.67</w:t>
            </w:r>
          </w:p>
          <w:p w14:paraId="38D8D40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(7.44)</w:t>
            </w:r>
          </w:p>
        </w:tc>
      </w:tr>
      <w:tr w:rsidR="00861016" w14:paraId="5B8D838F" w14:textId="77777777" w:rsidTr="00E20DE9">
        <w:trPr>
          <w:trHeight w:val="850"/>
        </w:trPr>
        <w:tc>
          <w:tcPr>
            <w:tcW w:w="2395" w:type="dxa"/>
            <w:vAlign w:val="center"/>
          </w:tcPr>
          <w:p w14:paraId="0A77D1D5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Treatment preference</w:t>
            </w:r>
          </w:p>
        </w:tc>
        <w:tc>
          <w:tcPr>
            <w:tcW w:w="1896" w:type="dxa"/>
            <w:vAlign w:val="center"/>
          </w:tcPr>
          <w:p w14:paraId="31B99A6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55.73</w:t>
            </w:r>
          </w:p>
          <w:p w14:paraId="3864C92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(34.96)</w:t>
            </w:r>
          </w:p>
        </w:tc>
        <w:tc>
          <w:tcPr>
            <w:tcW w:w="1843" w:type="dxa"/>
            <w:vAlign w:val="center"/>
          </w:tcPr>
          <w:p w14:paraId="0D85499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89.93</w:t>
            </w:r>
          </w:p>
          <w:p w14:paraId="4D65D63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(16.51)</w:t>
            </w:r>
          </w:p>
        </w:tc>
        <w:tc>
          <w:tcPr>
            <w:tcW w:w="1924" w:type="dxa"/>
            <w:vAlign w:val="center"/>
          </w:tcPr>
          <w:p w14:paraId="56D7CF13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59.67</w:t>
            </w:r>
          </w:p>
          <w:p w14:paraId="302FF69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(40.71)</w:t>
            </w:r>
          </w:p>
        </w:tc>
        <w:tc>
          <w:tcPr>
            <w:tcW w:w="1843" w:type="dxa"/>
            <w:vAlign w:val="center"/>
          </w:tcPr>
          <w:p w14:paraId="3B143E9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88.00</w:t>
            </w:r>
          </w:p>
          <w:p w14:paraId="12B24675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(16.65)</w:t>
            </w:r>
          </w:p>
        </w:tc>
        <w:tc>
          <w:tcPr>
            <w:tcW w:w="1887" w:type="dxa"/>
            <w:vAlign w:val="center"/>
          </w:tcPr>
          <w:p w14:paraId="5C45A5EF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72.23</w:t>
            </w:r>
          </w:p>
          <w:p w14:paraId="76FB9AD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(29.75)</w:t>
            </w:r>
          </w:p>
        </w:tc>
        <w:tc>
          <w:tcPr>
            <w:tcW w:w="1843" w:type="dxa"/>
            <w:vAlign w:val="center"/>
          </w:tcPr>
          <w:p w14:paraId="2D6FFBD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96.60</w:t>
            </w:r>
          </w:p>
          <w:p w14:paraId="3C1DBAA1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(7.12)</w:t>
            </w:r>
          </w:p>
        </w:tc>
      </w:tr>
      <w:tr w:rsidR="00861016" w14:paraId="5DAD5516" w14:textId="77777777" w:rsidTr="00E20DE9">
        <w:trPr>
          <w:trHeight w:val="850"/>
        </w:trPr>
        <w:tc>
          <w:tcPr>
            <w:tcW w:w="2395" w:type="dxa"/>
            <w:vAlign w:val="center"/>
          </w:tcPr>
          <w:p w14:paraId="5EFCF351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Comprehensibility</w:t>
            </w:r>
          </w:p>
        </w:tc>
        <w:tc>
          <w:tcPr>
            <w:tcW w:w="1896" w:type="dxa"/>
            <w:vAlign w:val="center"/>
          </w:tcPr>
          <w:p w14:paraId="290F599F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96.20</w:t>
            </w:r>
          </w:p>
          <w:p w14:paraId="4CEDF18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(10.53)</w:t>
            </w:r>
          </w:p>
        </w:tc>
        <w:tc>
          <w:tcPr>
            <w:tcW w:w="1843" w:type="dxa"/>
            <w:vAlign w:val="center"/>
          </w:tcPr>
          <w:p w14:paraId="5F573D1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96.53</w:t>
            </w:r>
          </w:p>
          <w:p w14:paraId="30CFFAB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(9.02)</w:t>
            </w:r>
          </w:p>
        </w:tc>
        <w:tc>
          <w:tcPr>
            <w:tcW w:w="1924" w:type="dxa"/>
            <w:vAlign w:val="center"/>
          </w:tcPr>
          <w:p w14:paraId="35D22A61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98.40</w:t>
            </w:r>
          </w:p>
          <w:p w14:paraId="5AB0944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(3.70)</w:t>
            </w:r>
          </w:p>
        </w:tc>
        <w:tc>
          <w:tcPr>
            <w:tcW w:w="1843" w:type="dxa"/>
            <w:vAlign w:val="center"/>
          </w:tcPr>
          <w:p w14:paraId="4335DEE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99.07</w:t>
            </w:r>
          </w:p>
          <w:p w14:paraId="04B54613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(1.94)</w:t>
            </w:r>
          </w:p>
        </w:tc>
        <w:tc>
          <w:tcPr>
            <w:tcW w:w="1887" w:type="dxa"/>
            <w:vAlign w:val="center"/>
          </w:tcPr>
          <w:p w14:paraId="394DE79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98.60</w:t>
            </w:r>
          </w:p>
          <w:p w14:paraId="7CB9AD5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(3.07)</w:t>
            </w:r>
          </w:p>
        </w:tc>
        <w:tc>
          <w:tcPr>
            <w:tcW w:w="1843" w:type="dxa"/>
            <w:vAlign w:val="center"/>
          </w:tcPr>
          <w:p w14:paraId="7A3CED7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98.93</w:t>
            </w:r>
          </w:p>
          <w:p w14:paraId="0E6F44C1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(2.09)</w:t>
            </w:r>
          </w:p>
        </w:tc>
      </w:tr>
      <w:tr w:rsidR="00861016" w14:paraId="241F14C9" w14:textId="77777777" w:rsidTr="00E20DE9">
        <w:trPr>
          <w:trHeight w:val="850"/>
        </w:trPr>
        <w:tc>
          <w:tcPr>
            <w:tcW w:w="2395" w:type="dxa"/>
            <w:vAlign w:val="center"/>
          </w:tcPr>
          <w:p w14:paraId="5DA616F0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Accentedness</w:t>
            </w:r>
          </w:p>
        </w:tc>
        <w:tc>
          <w:tcPr>
            <w:tcW w:w="1896" w:type="dxa"/>
            <w:vAlign w:val="center"/>
          </w:tcPr>
          <w:p w14:paraId="47CAEF3F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93.73</w:t>
            </w:r>
          </w:p>
          <w:p w14:paraId="4F49199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(10.44)</w:t>
            </w:r>
          </w:p>
        </w:tc>
        <w:tc>
          <w:tcPr>
            <w:tcW w:w="1843" w:type="dxa"/>
            <w:vAlign w:val="center"/>
          </w:tcPr>
          <w:p w14:paraId="4268215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91.47</w:t>
            </w:r>
          </w:p>
          <w:p w14:paraId="2FD475E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(15.53)</w:t>
            </w:r>
          </w:p>
        </w:tc>
        <w:tc>
          <w:tcPr>
            <w:tcW w:w="1924" w:type="dxa"/>
            <w:vAlign w:val="center"/>
          </w:tcPr>
          <w:p w14:paraId="04BCE51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86.60</w:t>
            </w:r>
          </w:p>
          <w:p w14:paraId="5DAD2441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(23.22)</w:t>
            </w:r>
          </w:p>
        </w:tc>
        <w:tc>
          <w:tcPr>
            <w:tcW w:w="1843" w:type="dxa"/>
            <w:vAlign w:val="center"/>
          </w:tcPr>
          <w:p w14:paraId="5654B25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98.87</w:t>
            </w:r>
          </w:p>
          <w:p w14:paraId="0A4AC6E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(2.67)</w:t>
            </w:r>
          </w:p>
        </w:tc>
        <w:tc>
          <w:tcPr>
            <w:tcW w:w="1887" w:type="dxa"/>
            <w:vAlign w:val="center"/>
          </w:tcPr>
          <w:p w14:paraId="71BDDCE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89.33</w:t>
            </w:r>
          </w:p>
          <w:p w14:paraId="1BD0078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(15.40)</w:t>
            </w:r>
          </w:p>
        </w:tc>
        <w:tc>
          <w:tcPr>
            <w:tcW w:w="1843" w:type="dxa"/>
            <w:vAlign w:val="center"/>
          </w:tcPr>
          <w:p w14:paraId="16BD5A5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94.87</w:t>
            </w:r>
          </w:p>
          <w:p w14:paraId="793FEAC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(10.03)</w:t>
            </w:r>
          </w:p>
        </w:tc>
      </w:tr>
    </w:tbl>
    <w:p w14:paraId="576D2EEC" w14:textId="77777777" w:rsidR="00861016" w:rsidRDefault="00861016" w:rsidP="00861016">
      <w:pPr>
        <w:pStyle w:val="NormalWeb"/>
        <w:spacing w:line="480" w:lineRule="auto"/>
        <w:ind w:left="720" w:hanging="720"/>
        <w:contextualSpacing/>
      </w:pPr>
    </w:p>
    <w:p w14:paraId="12ADEDA7" w14:textId="77777777" w:rsidR="00861016" w:rsidRDefault="00861016" w:rsidP="00861016">
      <w:pPr>
        <w:pStyle w:val="NormalWeb"/>
        <w:spacing w:line="480" w:lineRule="auto"/>
        <w:ind w:left="720" w:hanging="720"/>
        <w:contextualSpacing/>
      </w:pPr>
    </w:p>
    <w:p w14:paraId="3582D1F2" w14:textId="77777777" w:rsidR="00861016" w:rsidRDefault="00861016" w:rsidP="00861016">
      <w:pPr>
        <w:pStyle w:val="NormalWeb"/>
        <w:spacing w:line="480" w:lineRule="auto"/>
        <w:ind w:left="720" w:hanging="720"/>
        <w:contextualSpacing/>
      </w:pPr>
    </w:p>
    <w:p w14:paraId="76BD062E" w14:textId="77777777" w:rsidR="00861016" w:rsidRDefault="00861016" w:rsidP="00861016">
      <w:pPr>
        <w:pStyle w:val="NormalWeb"/>
        <w:spacing w:line="480" w:lineRule="auto"/>
        <w:ind w:left="720" w:hanging="720"/>
        <w:contextualSpacing/>
      </w:pPr>
    </w:p>
    <w:p w14:paraId="4CA307AC" w14:textId="77777777" w:rsidR="00861016" w:rsidRDefault="00861016" w:rsidP="00861016">
      <w:pPr>
        <w:pStyle w:val="NormalWeb"/>
        <w:spacing w:line="480" w:lineRule="auto"/>
        <w:ind w:left="720" w:hanging="720"/>
        <w:contextualSpacing/>
      </w:pPr>
    </w:p>
    <w:p w14:paraId="256A4028" w14:textId="77777777" w:rsidR="00861016" w:rsidRDefault="00861016" w:rsidP="00861016">
      <w:pPr>
        <w:pStyle w:val="NormalWeb"/>
        <w:spacing w:line="480" w:lineRule="auto"/>
        <w:ind w:left="720" w:hanging="720"/>
        <w:contextualSpacing/>
      </w:pPr>
    </w:p>
    <w:p w14:paraId="2D063624" w14:textId="77777777" w:rsidR="00DF0BAA" w:rsidRDefault="00DF0BAA" w:rsidP="00861016">
      <w:pPr>
        <w:pStyle w:val="NormalWeb"/>
        <w:spacing w:line="480" w:lineRule="auto"/>
        <w:ind w:left="720" w:hanging="720"/>
        <w:contextualSpacing/>
        <w:rPr>
          <w:b/>
        </w:rPr>
      </w:pPr>
    </w:p>
    <w:p w14:paraId="5FCE7486" w14:textId="77777777" w:rsidR="00DF0BAA" w:rsidRDefault="00DF0BAA" w:rsidP="00861016">
      <w:pPr>
        <w:pStyle w:val="NormalWeb"/>
        <w:spacing w:line="480" w:lineRule="auto"/>
        <w:ind w:left="720" w:hanging="720"/>
        <w:contextualSpacing/>
        <w:rPr>
          <w:b/>
        </w:rPr>
      </w:pPr>
    </w:p>
    <w:p w14:paraId="782BFCDE" w14:textId="6EFE3C72" w:rsidR="00861016" w:rsidRDefault="00861016" w:rsidP="00861016">
      <w:pPr>
        <w:pStyle w:val="NormalWeb"/>
        <w:spacing w:line="480" w:lineRule="auto"/>
        <w:ind w:left="720" w:hanging="720"/>
        <w:contextualSpacing/>
      </w:pPr>
      <w:r w:rsidRPr="003B4677">
        <w:rPr>
          <w:b/>
        </w:rPr>
        <w:t xml:space="preserve">Table </w:t>
      </w:r>
      <w:r w:rsidR="00DD5F86">
        <w:rPr>
          <w:b/>
        </w:rPr>
        <w:t>3</w:t>
      </w:r>
      <w:r>
        <w:t>. Means (standard deviations) for ratings of L1 Spanish speakers (100-point scale)</w:t>
      </w:r>
    </w:p>
    <w:tbl>
      <w:tblPr>
        <w:tblStyle w:val="TableGrid"/>
        <w:tblW w:w="13631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1896"/>
        <w:gridCol w:w="1843"/>
        <w:gridCol w:w="1924"/>
        <w:gridCol w:w="1843"/>
        <w:gridCol w:w="1887"/>
        <w:gridCol w:w="1843"/>
      </w:tblGrid>
      <w:tr w:rsidR="00861016" w14:paraId="6858AE91" w14:textId="77777777" w:rsidTr="00DF0BAA">
        <w:trPr>
          <w:trHeight w:val="567"/>
        </w:trPr>
        <w:tc>
          <w:tcPr>
            <w:tcW w:w="2395" w:type="dxa"/>
            <w:vAlign w:val="center"/>
          </w:tcPr>
          <w:p w14:paraId="4A90D5A5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739" w:type="dxa"/>
            <w:gridSpan w:val="2"/>
            <w:vAlign w:val="center"/>
          </w:tcPr>
          <w:p w14:paraId="316104A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Cleaner</w:t>
            </w:r>
          </w:p>
        </w:tc>
        <w:tc>
          <w:tcPr>
            <w:tcW w:w="3767" w:type="dxa"/>
            <w:gridSpan w:val="2"/>
            <w:vAlign w:val="center"/>
          </w:tcPr>
          <w:p w14:paraId="71FCD2E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Salesperson</w:t>
            </w:r>
          </w:p>
        </w:tc>
        <w:tc>
          <w:tcPr>
            <w:tcW w:w="3730" w:type="dxa"/>
            <w:gridSpan w:val="2"/>
            <w:vAlign w:val="center"/>
          </w:tcPr>
          <w:p w14:paraId="0B3416B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Server</w:t>
            </w:r>
          </w:p>
        </w:tc>
      </w:tr>
      <w:tr w:rsidR="00861016" w14:paraId="2845C951" w14:textId="77777777" w:rsidTr="00DF0BAA">
        <w:trPr>
          <w:trHeight w:val="567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2D2DD81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Rating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7443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Low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0E0B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High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A04E0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Low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A0641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High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EAF4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Low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6EB1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High</w:t>
            </w:r>
          </w:p>
        </w:tc>
      </w:tr>
      <w:tr w:rsidR="00861016" w14:paraId="4A304326" w14:textId="77777777" w:rsidTr="00DF0BAA">
        <w:trPr>
          <w:trHeight w:val="850"/>
        </w:trPr>
        <w:tc>
          <w:tcPr>
            <w:tcW w:w="2395" w:type="dxa"/>
            <w:tcBorders>
              <w:top w:val="single" w:sz="4" w:space="0" w:color="auto"/>
            </w:tcBorders>
            <w:vAlign w:val="center"/>
          </w:tcPr>
          <w:p w14:paraId="1848FAD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Competence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42CC292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73.67</w:t>
            </w:r>
          </w:p>
          <w:p w14:paraId="2D54951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(18.14)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0E862D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87.73</w:t>
            </w:r>
          </w:p>
          <w:p w14:paraId="0E253AB0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(18.04)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14:paraId="45491E3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74.73</w:t>
            </w:r>
          </w:p>
          <w:p w14:paraId="2119319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(19.12)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E90799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97.40</w:t>
            </w:r>
          </w:p>
          <w:p w14:paraId="6795B33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(6.26)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14:paraId="7508BCCF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50.47</w:t>
            </w:r>
          </w:p>
          <w:p w14:paraId="6B40591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(29.41)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A7C0EC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82.87</w:t>
            </w:r>
          </w:p>
          <w:p w14:paraId="24A0DC4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(18.94)</w:t>
            </w:r>
          </w:p>
        </w:tc>
      </w:tr>
      <w:tr w:rsidR="00861016" w14:paraId="2A3D085D" w14:textId="77777777" w:rsidTr="00DF0BAA">
        <w:trPr>
          <w:trHeight w:val="850"/>
        </w:trPr>
        <w:tc>
          <w:tcPr>
            <w:tcW w:w="2395" w:type="dxa"/>
            <w:vAlign w:val="center"/>
          </w:tcPr>
          <w:p w14:paraId="388CE61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Treatment preference</w:t>
            </w:r>
          </w:p>
        </w:tc>
        <w:tc>
          <w:tcPr>
            <w:tcW w:w="1896" w:type="dxa"/>
            <w:vAlign w:val="center"/>
          </w:tcPr>
          <w:p w14:paraId="1063DFA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69.60</w:t>
            </w:r>
          </w:p>
          <w:p w14:paraId="62885865" w14:textId="20508BF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(23.63)</w:t>
            </w:r>
          </w:p>
        </w:tc>
        <w:tc>
          <w:tcPr>
            <w:tcW w:w="1843" w:type="dxa"/>
            <w:vAlign w:val="center"/>
          </w:tcPr>
          <w:p w14:paraId="23B3FA2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89.47</w:t>
            </w:r>
          </w:p>
          <w:p w14:paraId="4A906D61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(19.23)</w:t>
            </w:r>
          </w:p>
        </w:tc>
        <w:tc>
          <w:tcPr>
            <w:tcW w:w="1924" w:type="dxa"/>
            <w:vAlign w:val="center"/>
          </w:tcPr>
          <w:p w14:paraId="21C0F975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80.27</w:t>
            </w:r>
          </w:p>
          <w:p w14:paraId="032EC17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(16.57)</w:t>
            </w:r>
          </w:p>
        </w:tc>
        <w:tc>
          <w:tcPr>
            <w:tcW w:w="1843" w:type="dxa"/>
            <w:vAlign w:val="center"/>
          </w:tcPr>
          <w:p w14:paraId="33C0C26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97.93</w:t>
            </w:r>
          </w:p>
          <w:p w14:paraId="04EED0E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(3.88)</w:t>
            </w:r>
          </w:p>
        </w:tc>
        <w:tc>
          <w:tcPr>
            <w:tcW w:w="1887" w:type="dxa"/>
            <w:vAlign w:val="center"/>
          </w:tcPr>
          <w:p w14:paraId="58D0CC1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50.87</w:t>
            </w:r>
          </w:p>
          <w:p w14:paraId="5D33561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(34.18)</w:t>
            </w:r>
          </w:p>
        </w:tc>
        <w:tc>
          <w:tcPr>
            <w:tcW w:w="1843" w:type="dxa"/>
            <w:vAlign w:val="center"/>
          </w:tcPr>
          <w:p w14:paraId="157A9D3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92.07</w:t>
            </w:r>
          </w:p>
          <w:p w14:paraId="1BEE90F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(13.23)</w:t>
            </w:r>
          </w:p>
        </w:tc>
      </w:tr>
      <w:tr w:rsidR="00861016" w14:paraId="63B923A3" w14:textId="77777777" w:rsidTr="00DF0BAA">
        <w:trPr>
          <w:trHeight w:val="850"/>
        </w:trPr>
        <w:tc>
          <w:tcPr>
            <w:tcW w:w="2395" w:type="dxa"/>
            <w:vAlign w:val="center"/>
          </w:tcPr>
          <w:p w14:paraId="02769215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Comprehensibility</w:t>
            </w:r>
          </w:p>
        </w:tc>
        <w:tc>
          <w:tcPr>
            <w:tcW w:w="1896" w:type="dxa"/>
            <w:vAlign w:val="center"/>
          </w:tcPr>
          <w:p w14:paraId="19CEEF3F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77.27</w:t>
            </w:r>
          </w:p>
          <w:p w14:paraId="32BCFF8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(20.66)</w:t>
            </w:r>
          </w:p>
        </w:tc>
        <w:tc>
          <w:tcPr>
            <w:tcW w:w="1843" w:type="dxa"/>
            <w:vAlign w:val="center"/>
          </w:tcPr>
          <w:p w14:paraId="17A3E55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80.00</w:t>
            </w:r>
          </w:p>
          <w:p w14:paraId="05A2FC4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(16.89)</w:t>
            </w:r>
          </w:p>
        </w:tc>
        <w:tc>
          <w:tcPr>
            <w:tcW w:w="1924" w:type="dxa"/>
            <w:vAlign w:val="center"/>
          </w:tcPr>
          <w:p w14:paraId="58B4DAF3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85.27</w:t>
            </w:r>
          </w:p>
          <w:p w14:paraId="2D408E1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(13.64)</w:t>
            </w:r>
          </w:p>
        </w:tc>
        <w:tc>
          <w:tcPr>
            <w:tcW w:w="1843" w:type="dxa"/>
            <w:vAlign w:val="center"/>
          </w:tcPr>
          <w:p w14:paraId="20980530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91.66</w:t>
            </w:r>
          </w:p>
          <w:p w14:paraId="030BCD7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(14.73)</w:t>
            </w:r>
          </w:p>
        </w:tc>
        <w:tc>
          <w:tcPr>
            <w:tcW w:w="1887" w:type="dxa"/>
            <w:vAlign w:val="center"/>
          </w:tcPr>
          <w:p w14:paraId="76D53B11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77.00</w:t>
            </w:r>
          </w:p>
          <w:p w14:paraId="6D480545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(23.10)</w:t>
            </w:r>
          </w:p>
        </w:tc>
        <w:tc>
          <w:tcPr>
            <w:tcW w:w="1843" w:type="dxa"/>
            <w:vAlign w:val="center"/>
          </w:tcPr>
          <w:p w14:paraId="7EFF0FD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83.20</w:t>
            </w:r>
          </w:p>
          <w:p w14:paraId="1A0F9AF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(14.80)</w:t>
            </w:r>
          </w:p>
        </w:tc>
      </w:tr>
      <w:tr w:rsidR="00861016" w14:paraId="0FD9DC4B" w14:textId="77777777" w:rsidTr="00DF0BAA">
        <w:trPr>
          <w:trHeight w:val="850"/>
        </w:trPr>
        <w:tc>
          <w:tcPr>
            <w:tcW w:w="2395" w:type="dxa"/>
            <w:vAlign w:val="center"/>
          </w:tcPr>
          <w:p w14:paraId="5099149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Accentedness</w:t>
            </w:r>
          </w:p>
        </w:tc>
        <w:tc>
          <w:tcPr>
            <w:tcW w:w="1896" w:type="dxa"/>
            <w:vAlign w:val="center"/>
          </w:tcPr>
          <w:p w14:paraId="1BB869D5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46.20</w:t>
            </w:r>
          </w:p>
          <w:p w14:paraId="0CC0DCF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(17.51)</w:t>
            </w:r>
          </w:p>
        </w:tc>
        <w:tc>
          <w:tcPr>
            <w:tcW w:w="1843" w:type="dxa"/>
            <w:vAlign w:val="center"/>
          </w:tcPr>
          <w:p w14:paraId="5DE96EE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43.93</w:t>
            </w:r>
          </w:p>
          <w:p w14:paraId="5F50943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(20.04)</w:t>
            </w:r>
          </w:p>
        </w:tc>
        <w:tc>
          <w:tcPr>
            <w:tcW w:w="1924" w:type="dxa"/>
            <w:vAlign w:val="center"/>
          </w:tcPr>
          <w:p w14:paraId="31521AC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40.33</w:t>
            </w:r>
          </w:p>
          <w:p w14:paraId="35DB261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(22.18)</w:t>
            </w:r>
          </w:p>
        </w:tc>
        <w:tc>
          <w:tcPr>
            <w:tcW w:w="1843" w:type="dxa"/>
            <w:vAlign w:val="center"/>
          </w:tcPr>
          <w:p w14:paraId="3351A86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34.87</w:t>
            </w:r>
          </w:p>
          <w:p w14:paraId="5EB68C60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(23.86)</w:t>
            </w:r>
          </w:p>
        </w:tc>
        <w:tc>
          <w:tcPr>
            <w:tcW w:w="1887" w:type="dxa"/>
            <w:vAlign w:val="center"/>
          </w:tcPr>
          <w:p w14:paraId="1C341C9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32.80</w:t>
            </w:r>
          </w:p>
          <w:p w14:paraId="163A6F6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(22.55)</w:t>
            </w:r>
          </w:p>
        </w:tc>
        <w:tc>
          <w:tcPr>
            <w:tcW w:w="1843" w:type="dxa"/>
            <w:vAlign w:val="center"/>
          </w:tcPr>
          <w:p w14:paraId="5AD191DF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44.40</w:t>
            </w:r>
          </w:p>
          <w:p w14:paraId="34D5F9B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(20.27)</w:t>
            </w:r>
          </w:p>
        </w:tc>
      </w:tr>
    </w:tbl>
    <w:p w14:paraId="33E4D18F" w14:textId="77777777" w:rsidR="00861016" w:rsidRDefault="00861016" w:rsidP="00861016">
      <w:pPr>
        <w:pStyle w:val="NormalWeb"/>
        <w:spacing w:line="480" w:lineRule="auto"/>
        <w:ind w:left="720" w:hanging="720"/>
        <w:contextualSpacing/>
      </w:pPr>
    </w:p>
    <w:p w14:paraId="6C482A25" w14:textId="77777777" w:rsidR="00861016" w:rsidRDefault="00861016" w:rsidP="00861016">
      <w:pPr>
        <w:pStyle w:val="NormalWeb"/>
        <w:spacing w:line="480" w:lineRule="auto"/>
        <w:ind w:left="720" w:hanging="720"/>
        <w:contextualSpacing/>
      </w:pPr>
    </w:p>
    <w:p w14:paraId="2785CD6C" w14:textId="77777777" w:rsidR="00861016" w:rsidRDefault="00861016" w:rsidP="00861016">
      <w:pPr>
        <w:pStyle w:val="NormalWeb"/>
        <w:spacing w:line="480" w:lineRule="auto"/>
        <w:ind w:left="720" w:hanging="720"/>
        <w:contextualSpacing/>
      </w:pPr>
    </w:p>
    <w:p w14:paraId="53266500" w14:textId="77777777" w:rsidR="00861016" w:rsidRDefault="00861016" w:rsidP="00861016">
      <w:pPr>
        <w:pStyle w:val="NormalWeb"/>
        <w:spacing w:line="480" w:lineRule="auto"/>
        <w:ind w:left="720" w:hanging="720"/>
        <w:contextualSpacing/>
      </w:pPr>
    </w:p>
    <w:p w14:paraId="02FD96C2" w14:textId="77777777" w:rsidR="00861016" w:rsidRDefault="00861016" w:rsidP="00861016">
      <w:pPr>
        <w:pStyle w:val="NormalWeb"/>
        <w:spacing w:line="480" w:lineRule="auto"/>
        <w:ind w:left="720" w:hanging="720"/>
        <w:contextualSpacing/>
      </w:pPr>
    </w:p>
    <w:p w14:paraId="3F7FDE54" w14:textId="77777777" w:rsidR="00E20DE9" w:rsidRDefault="00E20DE9" w:rsidP="00E20DE9">
      <w:pPr>
        <w:pStyle w:val="NormalWeb"/>
        <w:spacing w:line="480" w:lineRule="auto"/>
        <w:ind w:left="720" w:hanging="720"/>
        <w:contextualSpacing/>
        <w:rPr>
          <w:b/>
        </w:rPr>
      </w:pPr>
    </w:p>
    <w:p w14:paraId="558D3737" w14:textId="06644FCE" w:rsidR="00861016" w:rsidRPr="00E20DE9" w:rsidRDefault="00E20DE9" w:rsidP="00E20DE9">
      <w:pPr>
        <w:pStyle w:val="NormalWeb"/>
        <w:spacing w:line="480" w:lineRule="auto"/>
        <w:ind w:left="720" w:hanging="720"/>
        <w:contextualSpacing/>
        <w:rPr>
          <w:i/>
        </w:rPr>
      </w:pPr>
      <w:r w:rsidRPr="00E20DE9">
        <w:rPr>
          <w:i/>
        </w:rPr>
        <w:t xml:space="preserve">Table </w:t>
      </w:r>
      <w:r w:rsidR="00DD5F86">
        <w:rPr>
          <w:i/>
        </w:rPr>
        <w:t>3</w:t>
      </w:r>
      <w:r w:rsidRPr="00E20DE9">
        <w:rPr>
          <w:i/>
        </w:rPr>
        <w:t xml:space="preserve"> continued</w:t>
      </w:r>
    </w:p>
    <w:tbl>
      <w:tblPr>
        <w:tblStyle w:val="TableGrid"/>
        <w:tblW w:w="13631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5"/>
        <w:gridCol w:w="1896"/>
        <w:gridCol w:w="1843"/>
        <w:gridCol w:w="1924"/>
        <w:gridCol w:w="1843"/>
        <w:gridCol w:w="1887"/>
        <w:gridCol w:w="1843"/>
      </w:tblGrid>
      <w:tr w:rsidR="00861016" w14:paraId="537ECE0C" w14:textId="77777777" w:rsidTr="00E20DE9">
        <w:trPr>
          <w:trHeight w:val="567"/>
        </w:trPr>
        <w:tc>
          <w:tcPr>
            <w:tcW w:w="2395" w:type="dxa"/>
            <w:vAlign w:val="center"/>
          </w:tcPr>
          <w:p w14:paraId="258C0F4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3739" w:type="dxa"/>
            <w:gridSpan w:val="2"/>
            <w:vAlign w:val="center"/>
          </w:tcPr>
          <w:p w14:paraId="0933D10C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Doctor</w:t>
            </w:r>
          </w:p>
        </w:tc>
        <w:tc>
          <w:tcPr>
            <w:tcW w:w="3767" w:type="dxa"/>
            <w:gridSpan w:val="2"/>
            <w:vAlign w:val="center"/>
          </w:tcPr>
          <w:p w14:paraId="23E7653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Lawyer</w:t>
            </w:r>
          </w:p>
        </w:tc>
        <w:tc>
          <w:tcPr>
            <w:tcW w:w="3730" w:type="dxa"/>
            <w:gridSpan w:val="2"/>
            <w:vAlign w:val="center"/>
          </w:tcPr>
          <w:p w14:paraId="7F21EC9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Professor</w:t>
            </w:r>
          </w:p>
        </w:tc>
      </w:tr>
      <w:tr w:rsidR="00861016" w14:paraId="12756E7B" w14:textId="77777777" w:rsidTr="00E20DE9">
        <w:trPr>
          <w:trHeight w:val="567"/>
        </w:trPr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42B3972C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Rating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B53A3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Low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4A08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High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49A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Low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6F61F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High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CC44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Low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38AE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High</w:t>
            </w:r>
          </w:p>
        </w:tc>
      </w:tr>
      <w:tr w:rsidR="00861016" w14:paraId="63B25AAD" w14:textId="77777777" w:rsidTr="00E20DE9">
        <w:trPr>
          <w:trHeight w:val="850"/>
        </w:trPr>
        <w:tc>
          <w:tcPr>
            <w:tcW w:w="2395" w:type="dxa"/>
            <w:tcBorders>
              <w:top w:val="single" w:sz="4" w:space="0" w:color="auto"/>
            </w:tcBorders>
            <w:vAlign w:val="center"/>
          </w:tcPr>
          <w:p w14:paraId="3E1C29F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Competence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5983CFC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80.07</w:t>
            </w:r>
          </w:p>
          <w:p w14:paraId="30C73C0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(26.15)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6574CA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66.80</w:t>
            </w:r>
          </w:p>
          <w:p w14:paraId="3E24C0F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(35.55)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14:paraId="230CA2B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65.00</w:t>
            </w:r>
          </w:p>
          <w:p w14:paraId="36CA5903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(29.79)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BC5937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92.20</w:t>
            </w:r>
          </w:p>
          <w:p w14:paraId="35B7321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(9.05)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14:paraId="500991D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78.60</w:t>
            </w:r>
          </w:p>
          <w:p w14:paraId="1A2CDE1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(21.67)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651E5C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90.33</w:t>
            </w:r>
          </w:p>
          <w:p w14:paraId="4EE9356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(13.06)</w:t>
            </w:r>
          </w:p>
        </w:tc>
      </w:tr>
      <w:tr w:rsidR="00861016" w14:paraId="4D44C76A" w14:textId="77777777" w:rsidTr="00E20DE9">
        <w:trPr>
          <w:trHeight w:val="850"/>
        </w:trPr>
        <w:tc>
          <w:tcPr>
            <w:tcW w:w="2395" w:type="dxa"/>
            <w:vAlign w:val="center"/>
          </w:tcPr>
          <w:p w14:paraId="4C4D89C5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Treatment preference</w:t>
            </w:r>
          </w:p>
        </w:tc>
        <w:tc>
          <w:tcPr>
            <w:tcW w:w="1896" w:type="dxa"/>
            <w:vAlign w:val="center"/>
          </w:tcPr>
          <w:p w14:paraId="55AB2C1F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74.87</w:t>
            </w:r>
          </w:p>
          <w:p w14:paraId="22C88E2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(30.65)</w:t>
            </w:r>
          </w:p>
        </w:tc>
        <w:tc>
          <w:tcPr>
            <w:tcW w:w="1843" w:type="dxa"/>
            <w:vAlign w:val="center"/>
          </w:tcPr>
          <w:p w14:paraId="0301854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87.87</w:t>
            </w:r>
          </w:p>
          <w:p w14:paraId="6C62768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(13.80)</w:t>
            </w:r>
          </w:p>
        </w:tc>
        <w:tc>
          <w:tcPr>
            <w:tcW w:w="1924" w:type="dxa"/>
            <w:vAlign w:val="center"/>
          </w:tcPr>
          <w:p w14:paraId="1869869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52.33</w:t>
            </w:r>
          </w:p>
          <w:p w14:paraId="235E0BB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(35.67)</w:t>
            </w:r>
          </w:p>
        </w:tc>
        <w:tc>
          <w:tcPr>
            <w:tcW w:w="1843" w:type="dxa"/>
            <w:vAlign w:val="center"/>
          </w:tcPr>
          <w:p w14:paraId="69F4BE7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92.87</w:t>
            </w:r>
          </w:p>
          <w:p w14:paraId="6D3C3B5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(9.80)</w:t>
            </w:r>
          </w:p>
        </w:tc>
        <w:tc>
          <w:tcPr>
            <w:tcW w:w="1887" w:type="dxa"/>
            <w:vAlign w:val="center"/>
          </w:tcPr>
          <w:p w14:paraId="3ABD5D7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57.00</w:t>
            </w:r>
          </w:p>
          <w:p w14:paraId="0DB73E3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(31.36)</w:t>
            </w:r>
          </w:p>
        </w:tc>
        <w:tc>
          <w:tcPr>
            <w:tcW w:w="1843" w:type="dxa"/>
            <w:vAlign w:val="center"/>
          </w:tcPr>
          <w:p w14:paraId="49DB000D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90.47</w:t>
            </w:r>
          </w:p>
          <w:p w14:paraId="719DC96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(13.66)</w:t>
            </w:r>
          </w:p>
        </w:tc>
      </w:tr>
      <w:tr w:rsidR="00861016" w14:paraId="5FAC0DD3" w14:textId="77777777" w:rsidTr="00E20DE9">
        <w:trPr>
          <w:trHeight w:val="850"/>
        </w:trPr>
        <w:tc>
          <w:tcPr>
            <w:tcW w:w="2395" w:type="dxa"/>
            <w:vAlign w:val="center"/>
          </w:tcPr>
          <w:p w14:paraId="62A31A8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Comprehensibility</w:t>
            </w:r>
          </w:p>
        </w:tc>
        <w:tc>
          <w:tcPr>
            <w:tcW w:w="1896" w:type="dxa"/>
            <w:vAlign w:val="center"/>
          </w:tcPr>
          <w:p w14:paraId="263D91E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80.53</w:t>
            </w:r>
          </w:p>
          <w:p w14:paraId="2312EAC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(18.81)</w:t>
            </w:r>
          </w:p>
        </w:tc>
        <w:tc>
          <w:tcPr>
            <w:tcW w:w="1843" w:type="dxa"/>
            <w:vAlign w:val="center"/>
          </w:tcPr>
          <w:p w14:paraId="27C51C40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75.67</w:t>
            </w:r>
          </w:p>
          <w:p w14:paraId="4FD97BD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(23.47)</w:t>
            </w:r>
          </w:p>
        </w:tc>
        <w:tc>
          <w:tcPr>
            <w:tcW w:w="1924" w:type="dxa"/>
            <w:vAlign w:val="center"/>
          </w:tcPr>
          <w:p w14:paraId="65700672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77.40</w:t>
            </w:r>
          </w:p>
          <w:p w14:paraId="15B4377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(20.30)</w:t>
            </w:r>
          </w:p>
        </w:tc>
        <w:tc>
          <w:tcPr>
            <w:tcW w:w="1843" w:type="dxa"/>
            <w:vAlign w:val="center"/>
          </w:tcPr>
          <w:p w14:paraId="3DC12B0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80.40</w:t>
            </w:r>
          </w:p>
          <w:p w14:paraId="369C47A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(17.26)</w:t>
            </w:r>
          </w:p>
        </w:tc>
        <w:tc>
          <w:tcPr>
            <w:tcW w:w="1887" w:type="dxa"/>
            <w:vAlign w:val="center"/>
          </w:tcPr>
          <w:p w14:paraId="24753CD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68.33</w:t>
            </w:r>
          </w:p>
          <w:p w14:paraId="40ABCAE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(22.19)</w:t>
            </w:r>
          </w:p>
        </w:tc>
        <w:tc>
          <w:tcPr>
            <w:tcW w:w="1843" w:type="dxa"/>
            <w:vAlign w:val="center"/>
          </w:tcPr>
          <w:p w14:paraId="19943F70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69.53</w:t>
            </w:r>
          </w:p>
          <w:p w14:paraId="675269A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(19.70)</w:t>
            </w:r>
          </w:p>
        </w:tc>
      </w:tr>
      <w:tr w:rsidR="00861016" w14:paraId="30D79310" w14:textId="77777777" w:rsidTr="00E20DE9">
        <w:trPr>
          <w:trHeight w:val="850"/>
        </w:trPr>
        <w:tc>
          <w:tcPr>
            <w:tcW w:w="2395" w:type="dxa"/>
            <w:vAlign w:val="center"/>
          </w:tcPr>
          <w:p w14:paraId="669B2F8B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</w:pPr>
            <w:r>
              <w:t>Accentedness</w:t>
            </w:r>
          </w:p>
        </w:tc>
        <w:tc>
          <w:tcPr>
            <w:tcW w:w="1896" w:type="dxa"/>
            <w:vAlign w:val="center"/>
          </w:tcPr>
          <w:p w14:paraId="6A7BC3CE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33.33</w:t>
            </w:r>
          </w:p>
          <w:p w14:paraId="2913ADA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(23.27)</w:t>
            </w:r>
          </w:p>
        </w:tc>
        <w:tc>
          <w:tcPr>
            <w:tcW w:w="1843" w:type="dxa"/>
            <w:vAlign w:val="center"/>
          </w:tcPr>
          <w:p w14:paraId="72F97DC9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39.40</w:t>
            </w:r>
          </w:p>
          <w:p w14:paraId="685B88F8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(19.15)</w:t>
            </w:r>
          </w:p>
        </w:tc>
        <w:tc>
          <w:tcPr>
            <w:tcW w:w="1924" w:type="dxa"/>
            <w:vAlign w:val="center"/>
          </w:tcPr>
          <w:p w14:paraId="1AA2832A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49.40</w:t>
            </w:r>
          </w:p>
          <w:p w14:paraId="678E996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(24.35)</w:t>
            </w:r>
          </w:p>
        </w:tc>
        <w:tc>
          <w:tcPr>
            <w:tcW w:w="1843" w:type="dxa"/>
            <w:vAlign w:val="center"/>
          </w:tcPr>
          <w:p w14:paraId="649FF8A1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49.80</w:t>
            </w:r>
          </w:p>
          <w:p w14:paraId="68122E20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(20.50)</w:t>
            </w:r>
          </w:p>
        </w:tc>
        <w:tc>
          <w:tcPr>
            <w:tcW w:w="1887" w:type="dxa"/>
            <w:vAlign w:val="center"/>
          </w:tcPr>
          <w:p w14:paraId="1C806236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39.20</w:t>
            </w:r>
          </w:p>
          <w:p w14:paraId="04446A44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(17.64)</w:t>
            </w:r>
          </w:p>
        </w:tc>
        <w:tc>
          <w:tcPr>
            <w:tcW w:w="1843" w:type="dxa"/>
            <w:vAlign w:val="center"/>
          </w:tcPr>
          <w:p w14:paraId="4FAD7277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36.73</w:t>
            </w:r>
          </w:p>
          <w:p w14:paraId="4C0D2F2C" w14:textId="77777777" w:rsidR="00861016" w:rsidRDefault="00861016" w:rsidP="00DF0BAA">
            <w:pPr>
              <w:pStyle w:val="NormalWeb"/>
              <w:spacing w:before="0" w:beforeAutospacing="0" w:after="0" w:afterAutospacing="0"/>
              <w:contextualSpacing/>
              <w:jc w:val="center"/>
            </w:pPr>
            <w:r>
              <w:t>(18.14)</w:t>
            </w:r>
          </w:p>
        </w:tc>
      </w:tr>
    </w:tbl>
    <w:p w14:paraId="726F5BC7" w14:textId="77777777" w:rsidR="00861016" w:rsidRDefault="00861016"/>
    <w:p w14:paraId="6275840F" w14:textId="77777777" w:rsidR="00DD5F86" w:rsidRDefault="00DD5F86" w:rsidP="00861016">
      <w:pPr>
        <w:sectPr w:rsidR="00DD5F86" w:rsidSect="002E3D5C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7D0D25" w14:textId="55783739" w:rsidR="00DD5F86" w:rsidRPr="00566548" w:rsidRDefault="00DD5F86" w:rsidP="00DB0B31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566548">
        <w:rPr>
          <w:rFonts w:ascii="Times New Roman" w:hAnsi="Times New Roman" w:cs="Times New Roman"/>
          <w:b/>
          <w:color w:val="000000" w:themeColor="text1"/>
        </w:rPr>
        <w:lastRenderedPageBreak/>
        <w:t>Summary of Listeners’ Comments</w:t>
      </w:r>
    </w:p>
    <w:p w14:paraId="27F35C50" w14:textId="1DA252C3" w:rsidR="008673E3" w:rsidRPr="00566548" w:rsidRDefault="00DD5F86" w:rsidP="00DB0B31">
      <w:pPr>
        <w:spacing w:line="48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566548">
        <w:rPr>
          <w:rFonts w:ascii="Times New Roman" w:hAnsi="Times New Roman" w:cs="Times New Roman"/>
          <w:color w:val="000000" w:themeColor="text1"/>
          <w:lang w:val="en-US"/>
        </w:rPr>
        <w:t xml:space="preserve">From a total of 360 </w:t>
      </w:r>
      <w:r w:rsidR="00DB0B31" w:rsidRPr="00566548">
        <w:rPr>
          <w:rFonts w:ascii="Times New Roman" w:hAnsi="Times New Roman" w:cs="Times New Roman"/>
          <w:color w:val="000000" w:themeColor="text1"/>
          <w:lang w:val="en-US"/>
        </w:rPr>
        <w:t>evaluations</w:t>
      </w:r>
      <w:r w:rsidRPr="00566548">
        <w:rPr>
          <w:rFonts w:ascii="Times New Roman" w:hAnsi="Times New Roman" w:cs="Times New Roman"/>
          <w:color w:val="000000" w:themeColor="text1"/>
          <w:lang w:val="en-US"/>
        </w:rPr>
        <w:t>, listeners provided comments for 184 audio files</w:t>
      </w:r>
      <w:r w:rsidR="00883870" w:rsidRPr="00566548">
        <w:rPr>
          <w:rFonts w:ascii="Times New Roman" w:hAnsi="Times New Roman" w:cs="Times New Roman"/>
          <w:color w:val="000000" w:themeColor="text1"/>
          <w:lang w:val="en-US"/>
        </w:rPr>
        <w:t>, which</w:t>
      </w:r>
      <w:r w:rsidR="00DB0B31" w:rsidRPr="00566548">
        <w:rPr>
          <w:rFonts w:ascii="Times New Roman" w:hAnsi="Times New Roman" w:cs="Times New Roman"/>
          <w:color w:val="000000" w:themeColor="text1"/>
          <w:lang w:val="en-US"/>
        </w:rPr>
        <w:t xml:space="preserve"> were coded thematically. The codes were generated from the comments through a comparative analysis within and across the comments to derive common themes (Strauss and Corbin 1998). T</w:t>
      </w:r>
      <w:r w:rsidRPr="00566548">
        <w:rPr>
          <w:rFonts w:ascii="Times New Roman" w:hAnsi="Times New Roman" w:cs="Times New Roman"/>
          <w:color w:val="000000" w:themeColor="text1"/>
          <w:lang w:val="en-US"/>
        </w:rPr>
        <w:t>welve</w:t>
      </w:r>
      <w:r w:rsidR="00DB0B31" w:rsidRPr="00566548">
        <w:rPr>
          <w:rFonts w:ascii="Times New Roman" w:hAnsi="Times New Roman" w:cs="Times New Roman"/>
          <w:color w:val="000000" w:themeColor="text1"/>
          <w:lang w:val="en-US"/>
        </w:rPr>
        <w:t xml:space="preserve"> themes were observed in listeners’ comments (see Table 3 below).</w:t>
      </w:r>
      <w:r w:rsidRPr="00566548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DB0B31" w:rsidRPr="00566548">
        <w:rPr>
          <w:rFonts w:ascii="Times New Roman" w:hAnsi="Times New Roman" w:cs="Times New Roman"/>
          <w:color w:val="000000" w:themeColor="text1"/>
          <w:lang w:val="en-US"/>
        </w:rPr>
        <w:t>Because s</w:t>
      </w:r>
      <w:r w:rsidRPr="00566548">
        <w:rPr>
          <w:rFonts w:ascii="Times New Roman" w:hAnsi="Times New Roman" w:cs="Times New Roman"/>
          <w:color w:val="000000" w:themeColor="text1"/>
          <w:lang w:val="en-US"/>
        </w:rPr>
        <w:t xml:space="preserve">ome comments </w:t>
      </w:r>
      <w:r w:rsidR="00DB0B31" w:rsidRPr="00566548">
        <w:rPr>
          <w:rFonts w:ascii="Times New Roman" w:hAnsi="Times New Roman" w:cs="Times New Roman"/>
          <w:color w:val="000000" w:themeColor="text1"/>
          <w:lang w:val="en-US"/>
        </w:rPr>
        <w:t xml:space="preserve">were coded as pertaining to </w:t>
      </w:r>
      <w:r w:rsidRPr="00566548">
        <w:rPr>
          <w:rFonts w:ascii="Times New Roman" w:hAnsi="Times New Roman" w:cs="Times New Roman"/>
          <w:color w:val="000000" w:themeColor="text1"/>
          <w:lang w:val="en-US"/>
        </w:rPr>
        <w:t xml:space="preserve">two or more </w:t>
      </w:r>
      <w:r w:rsidR="00DB0B31" w:rsidRPr="00566548">
        <w:rPr>
          <w:rFonts w:ascii="Times New Roman" w:hAnsi="Times New Roman" w:cs="Times New Roman"/>
          <w:color w:val="000000" w:themeColor="text1"/>
          <w:lang w:val="en-US"/>
        </w:rPr>
        <w:t>themes</w:t>
      </w:r>
      <w:r w:rsidRPr="00566548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DB0B31" w:rsidRPr="00566548">
        <w:rPr>
          <w:rFonts w:ascii="Times New Roman" w:hAnsi="Times New Roman" w:cs="Times New Roman"/>
          <w:color w:val="000000" w:themeColor="text1"/>
          <w:lang w:val="en-US"/>
        </w:rPr>
        <w:t>the</w:t>
      </w:r>
      <w:r w:rsidRPr="00566548">
        <w:rPr>
          <w:rFonts w:ascii="Times New Roman" w:hAnsi="Times New Roman" w:cs="Times New Roman"/>
          <w:color w:val="000000" w:themeColor="text1"/>
          <w:lang w:val="en-US"/>
        </w:rPr>
        <w:t xml:space="preserve"> number of comments in </w:t>
      </w:r>
      <w:r w:rsidR="00DB0B31" w:rsidRPr="00566548">
        <w:rPr>
          <w:rFonts w:ascii="Times New Roman" w:hAnsi="Times New Roman" w:cs="Times New Roman"/>
          <w:color w:val="000000" w:themeColor="text1"/>
          <w:lang w:val="en-US"/>
        </w:rPr>
        <w:t>the table</w:t>
      </w:r>
      <w:r w:rsidRPr="00566548">
        <w:rPr>
          <w:rFonts w:ascii="Times New Roman" w:hAnsi="Times New Roman" w:cs="Times New Roman"/>
          <w:color w:val="000000" w:themeColor="text1"/>
          <w:lang w:val="en-US"/>
        </w:rPr>
        <w:t xml:space="preserve"> is higher (231) than the </w:t>
      </w:r>
      <w:r w:rsidR="00DB0B31" w:rsidRPr="00566548">
        <w:rPr>
          <w:rFonts w:ascii="Times New Roman" w:hAnsi="Times New Roman" w:cs="Times New Roman"/>
          <w:color w:val="000000" w:themeColor="text1"/>
          <w:lang w:val="en-US"/>
        </w:rPr>
        <w:t xml:space="preserve">number of comments provided. Importantly, </w:t>
      </w:r>
      <w:r w:rsidR="00883870" w:rsidRPr="00566548">
        <w:rPr>
          <w:rFonts w:ascii="Times New Roman" w:hAnsi="Times New Roman" w:cs="Times New Roman"/>
          <w:color w:val="000000" w:themeColor="text1"/>
          <w:lang w:val="en-US"/>
        </w:rPr>
        <w:t xml:space="preserve">the thematic analysis whose summary is presented below was conducted by a single trained researcher, such that it should be considered preliminary. </w:t>
      </w:r>
    </w:p>
    <w:p w14:paraId="58C8DDB9" w14:textId="75736413" w:rsidR="00DD5F86" w:rsidRPr="00566548" w:rsidRDefault="00883870" w:rsidP="00DB0B31">
      <w:pPr>
        <w:spacing w:line="48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566548">
        <w:rPr>
          <w:rFonts w:ascii="Times New Roman" w:hAnsi="Times New Roman" w:cs="Times New Roman"/>
          <w:b/>
          <w:color w:val="000000" w:themeColor="text1"/>
          <w:lang w:val="en-US"/>
        </w:rPr>
        <w:t>Table 3</w:t>
      </w:r>
      <w:r w:rsidRPr="00566548">
        <w:rPr>
          <w:rFonts w:ascii="Times New Roman" w:hAnsi="Times New Roman" w:cs="Times New Roman"/>
          <w:color w:val="000000" w:themeColor="text1"/>
          <w:lang w:val="en-US"/>
        </w:rPr>
        <w:t>. Number of comment</w:t>
      </w:r>
      <w:r w:rsidR="00566548"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566548"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r w:rsidRPr="00566548">
        <w:rPr>
          <w:rFonts w:ascii="Times New Roman" w:hAnsi="Times New Roman" w:cs="Times New Roman"/>
          <w:i/>
          <w:color w:val="000000" w:themeColor="text1"/>
          <w:lang w:val="en-US"/>
        </w:rPr>
        <w:t>k</w:t>
      </w:r>
      <w:r w:rsidRPr="00566548">
        <w:rPr>
          <w:rFonts w:ascii="Times New Roman" w:hAnsi="Times New Roman" w:cs="Times New Roman"/>
          <w:color w:val="000000" w:themeColor="text1"/>
          <w:lang w:val="en-US"/>
        </w:rPr>
        <w:t>) contributed by the listeners toward various emergent categories</w:t>
      </w:r>
    </w:p>
    <w:tbl>
      <w:tblPr>
        <w:tblStyle w:val="TableGrid"/>
        <w:tblW w:w="9364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668"/>
        <w:gridCol w:w="636"/>
        <w:gridCol w:w="3167"/>
        <w:gridCol w:w="2821"/>
      </w:tblGrid>
      <w:tr w:rsidR="00566548" w:rsidRPr="00566548" w14:paraId="5CE8112E" w14:textId="5DEA21A6" w:rsidTr="00570919">
        <w:tc>
          <w:tcPr>
            <w:tcW w:w="2072" w:type="dxa"/>
            <w:vMerge w:val="restart"/>
            <w:vAlign w:val="center"/>
          </w:tcPr>
          <w:p w14:paraId="2CEEE56A" w14:textId="3EA64B0C" w:rsidR="00570919" w:rsidRPr="00566548" w:rsidRDefault="00570919" w:rsidP="005709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Coded category</w:t>
            </w:r>
          </w:p>
        </w:tc>
        <w:tc>
          <w:tcPr>
            <w:tcW w:w="1304" w:type="dxa"/>
            <w:gridSpan w:val="2"/>
            <w:vAlign w:val="center"/>
          </w:tcPr>
          <w:p w14:paraId="13A70321" w14:textId="3C801194" w:rsidR="00570919" w:rsidRPr="00566548" w:rsidRDefault="00570919" w:rsidP="005709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Count</w:t>
            </w:r>
          </w:p>
        </w:tc>
        <w:tc>
          <w:tcPr>
            <w:tcW w:w="3167" w:type="dxa"/>
            <w:vMerge w:val="restart"/>
            <w:vAlign w:val="center"/>
          </w:tcPr>
          <w:p w14:paraId="3729E2A1" w14:textId="170E1E24" w:rsidR="00570919" w:rsidRPr="00566548" w:rsidRDefault="00570919" w:rsidP="005709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Sample comment</w:t>
            </w:r>
          </w:p>
        </w:tc>
        <w:tc>
          <w:tcPr>
            <w:tcW w:w="2821" w:type="dxa"/>
            <w:vMerge w:val="restart"/>
            <w:vAlign w:val="center"/>
          </w:tcPr>
          <w:p w14:paraId="7A19BF88" w14:textId="394836BB" w:rsidR="00570919" w:rsidRPr="00566548" w:rsidRDefault="00570919" w:rsidP="0057091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Translated comment</w:t>
            </w:r>
          </w:p>
        </w:tc>
      </w:tr>
      <w:tr w:rsidR="00566548" w:rsidRPr="00566548" w14:paraId="42D950DB" w14:textId="48D5C9A1" w:rsidTr="00570919">
        <w:tc>
          <w:tcPr>
            <w:tcW w:w="2072" w:type="dxa"/>
            <w:vMerge/>
            <w:tcBorders>
              <w:bottom w:val="single" w:sz="4" w:space="0" w:color="auto"/>
            </w:tcBorders>
          </w:tcPr>
          <w:p w14:paraId="6579BBB1" w14:textId="77777777" w:rsidR="00570919" w:rsidRPr="00566548" w:rsidRDefault="00570919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0A2268B2" w14:textId="182F41A5" w:rsidR="00570919" w:rsidRPr="00566548" w:rsidRDefault="00570919" w:rsidP="008673E3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k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069A7BB3" w14:textId="67F6197A" w:rsidR="00570919" w:rsidRPr="00566548" w:rsidRDefault="00570919" w:rsidP="008673E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  <w:t>%</w:t>
            </w:r>
          </w:p>
        </w:tc>
        <w:tc>
          <w:tcPr>
            <w:tcW w:w="3167" w:type="dxa"/>
            <w:vMerge/>
            <w:tcBorders>
              <w:bottom w:val="single" w:sz="4" w:space="0" w:color="auto"/>
            </w:tcBorders>
          </w:tcPr>
          <w:p w14:paraId="65171DA6" w14:textId="092FB75F" w:rsidR="00570919" w:rsidRPr="00566548" w:rsidRDefault="00570919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</w:p>
        </w:tc>
        <w:tc>
          <w:tcPr>
            <w:tcW w:w="2821" w:type="dxa"/>
            <w:vMerge/>
            <w:tcBorders>
              <w:bottom w:val="single" w:sz="4" w:space="0" w:color="auto"/>
            </w:tcBorders>
          </w:tcPr>
          <w:p w14:paraId="4CA4FDD4" w14:textId="77777777" w:rsidR="00570919" w:rsidRPr="00566548" w:rsidRDefault="00570919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</w:p>
        </w:tc>
      </w:tr>
      <w:tr w:rsidR="00566548" w:rsidRPr="00566548" w14:paraId="1D3DBDF7" w14:textId="70AA8DC5" w:rsidTr="00570919">
        <w:tc>
          <w:tcPr>
            <w:tcW w:w="2072" w:type="dxa"/>
            <w:tcBorders>
              <w:top w:val="single" w:sz="4" w:space="0" w:color="auto"/>
            </w:tcBorders>
          </w:tcPr>
          <w:p w14:paraId="4DE7F19E" w14:textId="60628881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Praise for professional traits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62D276B" w14:textId="77777777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62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59289423" w14:textId="4E9272D1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  <w:t>2</w:t>
            </w:r>
            <w:r w:rsidR="00657A48" w:rsidRPr="00566548"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  <w:t>6.8</w:t>
            </w:r>
          </w:p>
        </w:tc>
        <w:tc>
          <w:tcPr>
            <w:tcW w:w="3167" w:type="dxa"/>
            <w:tcBorders>
              <w:top w:val="single" w:sz="4" w:space="0" w:color="auto"/>
            </w:tcBorders>
          </w:tcPr>
          <w:p w14:paraId="1D4E18BA" w14:textId="620A29F4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Ajudar a compreender o resultado do exame, passar segurança e auxílio para o paciente</w:t>
            </w:r>
          </w:p>
          <w:p w14:paraId="13757CB4" w14:textId="6D632EF9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2821" w:type="dxa"/>
            <w:tcBorders>
              <w:top w:val="single" w:sz="4" w:space="0" w:color="auto"/>
            </w:tcBorders>
          </w:tcPr>
          <w:p w14:paraId="5A0DC403" w14:textId="3AF862A9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Helping understand the results of the exam, providing safety and assistance to the patient</w:t>
            </w:r>
          </w:p>
        </w:tc>
      </w:tr>
      <w:tr w:rsidR="00566548" w:rsidRPr="00566548" w14:paraId="393C8822" w14:textId="5D259442" w:rsidTr="00570919">
        <w:tc>
          <w:tcPr>
            <w:tcW w:w="2072" w:type="dxa"/>
          </w:tcPr>
          <w:p w14:paraId="64AD6586" w14:textId="4D04D231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Criticism of professional traits</w:t>
            </w:r>
          </w:p>
        </w:tc>
        <w:tc>
          <w:tcPr>
            <w:tcW w:w="668" w:type="dxa"/>
          </w:tcPr>
          <w:p w14:paraId="6B1CB9BE" w14:textId="77777777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47</w:t>
            </w:r>
          </w:p>
        </w:tc>
        <w:tc>
          <w:tcPr>
            <w:tcW w:w="636" w:type="dxa"/>
          </w:tcPr>
          <w:p w14:paraId="01AD0D8A" w14:textId="65C031BE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  <w:t>20</w:t>
            </w:r>
            <w:r w:rsidR="00657A48" w:rsidRPr="00566548"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  <w:t>.3</w:t>
            </w:r>
          </w:p>
        </w:tc>
        <w:tc>
          <w:tcPr>
            <w:tcW w:w="3167" w:type="dxa"/>
          </w:tcPr>
          <w:p w14:paraId="480E95B9" w14:textId="6EB6488D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Parecia um pouco perdida na hora do pedido, sem um feedback legal das comidas e do lugar</w:t>
            </w:r>
          </w:p>
          <w:p w14:paraId="7292C307" w14:textId="77777777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  <w:p w14:paraId="51E78094" w14:textId="77777777" w:rsidR="008673E3" w:rsidRPr="00566548" w:rsidRDefault="008673E3" w:rsidP="008673E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21" w:type="dxa"/>
          </w:tcPr>
          <w:p w14:paraId="4CFA89EC" w14:textId="65EDD23F" w:rsidR="008673E3" w:rsidRPr="00566548" w:rsidRDefault="008673E3" w:rsidP="008673E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She seemed a little lost when taking the order, without good feedback about the food and the place</w:t>
            </w:r>
          </w:p>
          <w:p w14:paraId="05B59AC5" w14:textId="77777777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</w:p>
        </w:tc>
      </w:tr>
      <w:tr w:rsidR="00566548" w:rsidRPr="00566548" w14:paraId="18A4B3BE" w14:textId="22FF3589" w:rsidTr="00570919">
        <w:tc>
          <w:tcPr>
            <w:tcW w:w="2072" w:type="dxa"/>
          </w:tcPr>
          <w:p w14:paraId="623F4D14" w14:textId="44038D1D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Praise for personal traits</w:t>
            </w:r>
          </w:p>
        </w:tc>
        <w:tc>
          <w:tcPr>
            <w:tcW w:w="668" w:type="dxa"/>
          </w:tcPr>
          <w:p w14:paraId="317CD21B" w14:textId="77777777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37</w:t>
            </w:r>
          </w:p>
        </w:tc>
        <w:tc>
          <w:tcPr>
            <w:tcW w:w="636" w:type="dxa"/>
          </w:tcPr>
          <w:p w14:paraId="30596D66" w14:textId="46D0EFE6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  <w:t>16</w:t>
            </w:r>
          </w:p>
        </w:tc>
        <w:tc>
          <w:tcPr>
            <w:tcW w:w="3167" w:type="dxa"/>
          </w:tcPr>
          <w:p w14:paraId="1C95277C" w14:textId="2D53417C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Há clareza, objetividade, conhecimento, educação e muita simpatia. </w:t>
            </w:r>
            <w:proofErr w:type="spellStart"/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Adorei</w:t>
            </w:r>
            <w:proofErr w:type="spellEnd"/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!!</w:t>
            </w:r>
          </w:p>
          <w:p w14:paraId="21187313" w14:textId="77777777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42036E21" w14:textId="2C06B81D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21" w:type="dxa"/>
          </w:tcPr>
          <w:p w14:paraId="33B58490" w14:textId="693BF782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There is clarity, objectivity, knowledge, education and a lot of friendliness. I loved it!!</w:t>
            </w:r>
          </w:p>
        </w:tc>
      </w:tr>
      <w:tr w:rsidR="00566548" w:rsidRPr="00566548" w14:paraId="50870710" w14:textId="55AB6034" w:rsidTr="00570919">
        <w:tc>
          <w:tcPr>
            <w:tcW w:w="2072" w:type="dxa"/>
          </w:tcPr>
          <w:p w14:paraId="01904C01" w14:textId="435CCECD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Criticism of personal traits</w:t>
            </w:r>
          </w:p>
        </w:tc>
        <w:tc>
          <w:tcPr>
            <w:tcW w:w="668" w:type="dxa"/>
          </w:tcPr>
          <w:p w14:paraId="17C07CE3" w14:textId="77777777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11</w:t>
            </w:r>
          </w:p>
        </w:tc>
        <w:tc>
          <w:tcPr>
            <w:tcW w:w="636" w:type="dxa"/>
          </w:tcPr>
          <w:p w14:paraId="70C12ABF" w14:textId="682EA0E9" w:rsidR="008673E3" w:rsidRPr="00566548" w:rsidRDefault="00657A48" w:rsidP="008673E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  <w:t>4.8</w:t>
            </w:r>
          </w:p>
        </w:tc>
        <w:tc>
          <w:tcPr>
            <w:tcW w:w="3167" w:type="dxa"/>
          </w:tcPr>
          <w:p w14:paraId="2F34BAE8" w14:textId="0DF18E07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Eu achei um pouco grosseira da parte da professora</w:t>
            </w:r>
          </w:p>
          <w:p w14:paraId="14F3300C" w14:textId="2FC3AB36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2821" w:type="dxa"/>
          </w:tcPr>
          <w:p w14:paraId="2A968734" w14:textId="6FA7A775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I thought the professor was a little rude</w:t>
            </w:r>
          </w:p>
        </w:tc>
      </w:tr>
      <w:tr w:rsidR="00566548" w:rsidRPr="00566548" w14:paraId="592D0406" w14:textId="6BCDA756" w:rsidTr="00570919">
        <w:tc>
          <w:tcPr>
            <w:tcW w:w="2072" w:type="dxa"/>
          </w:tcPr>
          <w:p w14:paraId="6726CE52" w14:textId="760AA01F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Praise for both professional and personal traits</w:t>
            </w:r>
          </w:p>
        </w:tc>
        <w:tc>
          <w:tcPr>
            <w:tcW w:w="668" w:type="dxa"/>
          </w:tcPr>
          <w:p w14:paraId="56C61400" w14:textId="77777777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30</w:t>
            </w:r>
          </w:p>
        </w:tc>
        <w:tc>
          <w:tcPr>
            <w:tcW w:w="636" w:type="dxa"/>
          </w:tcPr>
          <w:p w14:paraId="2100EA2C" w14:textId="3BC8EE38" w:rsidR="008673E3" w:rsidRPr="00566548" w:rsidRDefault="00170A4A" w:rsidP="008673E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  <w:t>13</w:t>
            </w:r>
          </w:p>
        </w:tc>
        <w:tc>
          <w:tcPr>
            <w:tcW w:w="3167" w:type="dxa"/>
          </w:tcPr>
          <w:p w14:paraId="26D6D588" w14:textId="3D8D92ED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Profissional educada, que parece possuir conhecimento e experiência na área, se preocupou em responder a mensagem mesmo em horário de trabalho e propôs questões para facilitar seu serviço </w:t>
            </w:r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lastRenderedPageBreak/>
              <w:t>posteriormente, facilitando também a "vida" do client</w:t>
            </w:r>
            <w:r w:rsidR="00170A4A"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e</w:t>
            </w:r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</w:t>
            </w:r>
          </w:p>
          <w:p w14:paraId="07B22B1F" w14:textId="61DE43AB" w:rsidR="00170A4A" w:rsidRPr="00566548" w:rsidRDefault="00170A4A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</w:p>
        </w:tc>
        <w:tc>
          <w:tcPr>
            <w:tcW w:w="2821" w:type="dxa"/>
          </w:tcPr>
          <w:p w14:paraId="7678C5EC" w14:textId="77777777" w:rsidR="008673E3" w:rsidRPr="00566548" w:rsidRDefault="00170A4A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 xml:space="preserve">Educated professional who seems to have knowledge and experience in the field, took the time to respond to the message even during working hours and asked questions to </w:t>
            </w: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facilitate her work later, also making the customer's "life" easier</w:t>
            </w:r>
          </w:p>
          <w:p w14:paraId="4B997917" w14:textId="02BF0D95" w:rsidR="00170A4A" w:rsidRPr="00566548" w:rsidRDefault="00170A4A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</w:p>
        </w:tc>
      </w:tr>
      <w:tr w:rsidR="00566548" w:rsidRPr="00566548" w14:paraId="449E9A4C" w14:textId="59C74218" w:rsidTr="00570919">
        <w:tc>
          <w:tcPr>
            <w:tcW w:w="2072" w:type="dxa"/>
          </w:tcPr>
          <w:p w14:paraId="2F004A20" w14:textId="4C4EF37A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Critici</w:t>
            </w:r>
            <w:r w:rsidR="00170A4A"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sm for</w:t>
            </w: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both professional and personal traits</w:t>
            </w:r>
          </w:p>
        </w:tc>
        <w:tc>
          <w:tcPr>
            <w:tcW w:w="668" w:type="dxa"/>
          </w:tcPr>
          <w:p w14:paraId="39286F56" w14:textId="77777777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636" w:type="dxa"/>
          </w:tcPr>
          <w:p w14:paraId="7E852DF4" w14:textId="4A33947C" w:rsidR="008673E3" w:rsidRPr="00566548" w:rsidRDefault="00170A4A" w:rsidP="008673E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  <w:t>.85</w:t>
            </w:r>
          </w:p>
        </w:tc>
        <w:tc>
          <w:tcPr>
            <w:tcW w:w="3167" w:type="dxa"/>
          </w:tcPr>
          <w:p w14:paraId="5F441B8B" w14:textId="5120123A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Acredito que ela não foi muito clara, usou uma linguagem mais técnica e não informou o paciente de forma compreensível para o mesmo </w:t>
            </w:r>
          </w:p>
          <w:p w14:paraId="14FCE309" w14:textId="77777777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2821" w:type="dxa"/>
          </w:tcPr>
          <w:p w14:paraId="01DB330C" w14:textId="124DE2CE" w:rsidR="008673E3" w:rsidRPr="00566548" w:rsidRDefault="00170A4A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I believe that she was not very clear, used more technical language and did not inform the patient in a way that was understandable to them</w:t>
            </w:r>
          </w:p>
          <w:p w14:paraId="4C3F6B49" w14:textId="77909CC5" w:rsidR="00170A4A" w:rsidRPr="00566548" w:rsidRDefault="00170A4A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566548" w:rsidRPr="00566548" w14:paraId="43B8CF03" w14:textId="38039DD2" w:rsidTr="00570919">
        <w:tc>
          <w:tcPr>
            <w:tcW w:w="2072" w:type="dxa"/>
          </w:tcPr>
          <w:p w14:paraId="13924122" w14:textId="33E3AF3C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Mention</w:t>
            </w:r>
            <w:r w:rsidR="00170A4A"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ing of</w:t>
            </w: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170A4A"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pronunciation</w:t>
            </w: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or proficiency</w:t>
            </w:r>
          </w:p>
        </w:tc>
        <w:tc>
          <w:tcPr>
            <w:tcW w:w="668" w:type="dxa"/>
          </w:tcPr>
          <w:p w14:paraId="6CD981ED" w14:textId="3EC034AA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28</w:t>
            </w:r>
          </w:p>
        </w:tc>
        <w:tc>
          <w:tcPr>
            <w:tcW w:w="636" w:type="dxa"/>
          </w:tcPr>
          <w:p w14:paraId="121E8364" w14:textId="153AA1DB" w:rsidR="008673E3" w:rsidRPr="00566548" w:rsidRDefault="00170A4A" w:rsidP="008673E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  <w:t>12</w:t>
            </w:r>
            <w:r w:rsidR="00657A48" w:rsidRPr="00566548"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  <w:t>.1</w:t>
            </w:r>
          </w:p>
        </w:tc>
        <w:tc>
          <w:tcPr>
            <w:tcW w:w="3167" w:type="dxa"/>
          </w:tcPr>
          <w:p w14:paraId="6F5A535C" w14:textId="2334A3C6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Mesmo ela ainda tendo bastante sotaque do espanhol, dá pra compreender bem o que ela diz</w:t>
            </w:r>
            <w:r w:rsidR="00170A4A" w:rsidRPr="00566548">
              <w:rPr>
                <w:rFonts w:ascii="Times New Roman" w:hAnsi="Times New Roman" w:cs="Times New Roman"/>
                <w:color w:val="000000" w:themeColor="text1"/>
                <w:lang w:val="pt-BR"/>
              </w:rPr>
              <w:t>…</w:t>
            </w:r>
          </w:p>
          <w:p w14:paraId="76434E39" w14:textId="77777777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  <w:p w14:paraId="0F1CD8F8" w14:textId="55C71290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O sotaque estrangeiro é perceptível, mas todas as palavras e entonações de frases foram perfeitas e sem interferências</w:t>
            </w:r>
          </w:p>
          <w:p w14:paraId="0E2BDC8D" w14:textId="77777777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21" w:type="dxa"/>
          </w:tcPr>
          <w:p w14:paraId="0395E103" w14:textId="25704F99" w:rsidR="00170A4A" w:rsidRPr="00566548" w:rsidRDefault="00170A4A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Even though she still has a strong Spanish accent, you can clearly understand what she says…</w:t>
            </w:r>
          </w:p>
          <w:p w14:paraId="2878B608" w14:textId="77777777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</w:p>
          <w:p w14:paraId="7DCA5402" w14:textId="46824082" w:rsidR="00170A4A" w:rsidRPr="00566548" w:rsidRDefault="00170A4A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The foreign accent is noticeable, but all words and sentence intonations were perfect and without interference</w:t>
            </w:r>
          </w:p>
        </w:tc>
      </w:tr>
      <w:tr w:rsidR="00566548" w:rsidRPr="00566548" w14:paraId="46FE47C1" w14:textId="5605BEF2" w:rsidTr="00570919">
        <w:tc>
          <w:tcPr>
            <w:tcW w:w="2072" w:type="dxa"/>
          </w:tcPr>
          <w:p w14:paraId="23EA6C00" w14:textId="06AA69CA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Mention</w:t>
            </w:r>
            <w:r w:rsidR="00170A4A"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ing of</w:t>
            </w: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reading</w:t>
            </w:r>
          </w:p>
        </w:tc>
        <w:tc>
          <w:tcPr>
            <w:tcW w:w="668" w:type="dxa"/>
          </w:tcPr>
          <w:p w14:paraId="733E0188" w14:textId="77777777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636" w:type="dxa"/>
          </w:tcPr>
          <w:p w14:paraId="0E393A81" w14:textId="39450762" w:rsidR="008673E3" w:rsidRPr="00566548" w:rsidRDefault="00657A48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pt-BR"/>
              </w:rPr>
              <w:t>1.7</w:t>
            </w:r>
          </w:p>
        </w:tc>
        <w:tc>
          <w:tcPr>
            <w:tcW w:w="3167" w:type="dxa"/>
          </w:tcPr>
          <w:p w14:paraId="2CCDADD3" w14:textId="12A818AB" w:rsidR="008673E3" w:rsidRPr="00566548" w:rsidRDefault="00170A4A" w:rsidP="00170A4A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… é </w:t>
            </w:r>
            <w:proofErr w:type="spellStart"/>
            <w:r w:rsidR="008673E3" w:rsidRPr="00566548">
              <w:rPr>
                <w:rFonts w:ascii="Times New Roman" w:hAnsi="Times New Roman" w:cs="Times New Roman"/>
                <w:color w:val="000000" w:themeColor="text1"/>
                <w:lang w:val="pt-BR"/>
              </w:rPr>
              <w:t>dificil</w:t>
            </w:r>
            <w:proofErr w:type="spellEnd"/>
            <w:r w:rsidR="008673E3" w:rsidRPr="00566548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de julgar porque provavelmente o áudio se refere a alguém fazendo a leitura de um texto</w:t>
            </w:r>
            <w:r w:rsidRPr="00566548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proofErr w:type="gramStart"/>
            <w:r w:rsidRPr="00566548">
              <w:rPr>
                <w:rFonts w:ascii="Times New Roman" w:hAnsi="Times New Roman" w:cs="Times New Roman"/>
                <w:color w:val="000000" w:themeColor="text1"/>
                <w:lang w:val="pt-BR"/>
              </w:rPr>
              <w:t>…</w:t>
            </w:r>
            <w:proofErr w:type="gramEnd"/>
            <w:r w:rsidRPr="00566548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m</w:t>
            </w:r>
            <w:r w:rsidR="008673E3" w:rsidRPr="00566548">
              <w:rPr>
                <w:rFonts w:ascii="Times New Roman" w:hAnsi="Times New Roman" w:cs="Times New Roman"/>
                <w:color w:val="000000" w:themeColor="text1"/>
                <w:lang w:val="pt-BR"/>
              </w:rPr>
              <w:t>as parece pouco empática (talvez pela leitura)</w:t>
            </w:r>
          </w:p>
          <w:p w14:paraId="6930111E" w14:textId="77777777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  <w:p w14:paraId="740D8D9A" w14:textId="77777777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2821" w:type="dxa"/>
          </w:tcPr>
          <w:p w14:paraId="357B2B3F" w14:textId="2DBCFEA8" w:rsidR="008673E3" w:rsidRPr="00566548" w:rsidRDefault="00170A4A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… it's difficult to judge because the audio probably refers to someone reading a text … but she seems not very empathetic (perhaps due to reading)</w:t>
            </w:r>
          </w:p>
        </w:tc>
      </w:tr>
      <w:tr w:rsidR="00566548" w:rsidRPr="00566548" w14:paraId="40A5A8BE" w14:textId="5136E7DA" w:rsidTr="00570919">
        <w:tc>
          <w:tcPr>
            <w:tcW w:w="2072" w:type="dxa"/>
          </w:tcPr>
          <w:p w14:paraId="241385DD" w14:textId="32E38698" w:rsidR="008673E3" w:rsidRPr="00566548" w:rsidRDefault="00170A4A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Perception of</w:t>
            </w:r>
            <w:r w:rsidR="008673E3"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atypicality</w:t>
            </w:r>
          </w:p>
        </w:tc>
        <w:tc>
          <w:tcPr>
            <w:tcW w:w="668" w:type="dxa"/>
          </w:tcPr>
          <w:p w14:paraId="1C034575" w14:textId="77777777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636" w:type="dxa"/>
          </w:tcPr>
          <w:p w14:paraId="65B643E8" w14:textId="2CDE323F" w:rsidR="008673E3" w:rsidRPr="00566548" w:rsidRDefault="00657A48" w:rsidP="008673E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  <w:t>1.3</w:t>
            </w:r>
          </w:p>
        </w:tc>
        <w:tc>
          <w:tcPr>
            <w:tcW w:w="3167" w:type="dxa"/>
          </w:tcPr>
          <w:p w14:paraId="448C48A2" w14:textId="2538E7F3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Minhas experiências não correspondem ao áudi</w:t>
            </w:r>
            <w:r w:rsidR="00657A48"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o</w:t>
            </w:r>
          </w:p>
          <w:p w14:paraId="54CB525B" w14:textId="77777777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  <w:p w14:paraId="17234F4B" w14:textId="7C4FA0E4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2821" w:type="dxa"/>
          </w:tcPr>
          <w:p w14:paraId="4269797A" w14:textId="7CA34BE7" w:rsidR="008673E3" w:rsidRPr="00566548" w:rsidRDefault="00657A48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My experiences don't match the audio</w:t>
            </w:r>
          </w:p>
        </w:tc>
      </w:tr>
      <w:tr w:rsidR="00566548" w:rsidRPr="00566548" w14:paraId="4606F7E7" w14:textId="63660AA5" w:rsidTr="00570919">
        <w:tc>
          <w:tcPr>
            <w:tcW w:w="2072" w:type="dxa"/>
          </w:tcPr>
          <w:p w14:paraId="2E475937" w14:textId="29EE9ED2" w:rsidR="008673E3" w:rsidRPr="00566548" w:rsidRDefault="00170A4A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Perception of</w:t>
            </w:r>
            <w:r w:rsidR="008673E3"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typical</w:t>
            </w: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ity</w:t>
            </w:r>
          </w:p>
        </w:tc>
        <w:tc>
          <w:tcPr>
            <w:tcW w:w="668" w:type="dxa"/>
          </w:tcPr>
          <w:p w14:paraId="023664CE" w14:textId="77777777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636" w:type="dxa"/>
          </w:tcPr>
          <w:p w14:paraId="79E9E3D0" w14:textId="5377A26F" w:rsidR="008673E3" w:rsidRPr="00566548" w:rsidRDefault="00657A48" w:rsidP="008673E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  <w:t>.85</w:t>
            </w:r>
          </w:p>
        </w:tc>
        <w:tc>
          <w:tcPr>
            <w:tcW w:w="3167" w:type="dxa"/>
          </w:tcPr>
          <w:p w14:paraId="7BC5F3CC" w14:textId="6BFF44A9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>Familiar e típico para uma professora</w:t>
            </w:r>
          </w:p>
          <w:p w14:paraId="0E71FD16" w14:textId="737C4B95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2821" w:type="dxa"/>
          </w:tcPr>
          <w:p w14:paraId="5CB3472A" w14:textId="6D309A7B" w:rsidR="008673E3" w:rsidRPr="00566548" w:rsidRDefault="00657A48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Familiar and typical for a professor</w:t>
            </w:r>
          </w:p>
        </w:tc>
      </w:tr>
      <w:tr w:rsidR="00566548" w:rsidRPr="00566548" w14:paraId="6CFB8F82" w14:textId="64BDED53" w:rsidTr="00570919">
        <w:tc>
          <w:tcPr>
            <w:tcW w:w="2072" w:type="dxa"/>
          </w:tcPr>
          <w:p w14:paraId="14613AA1" w14:textId="7A2E758A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Mention</w:t>
            </w:r>
            <w:r w:rsidR="00657A48"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ing of</w:t>
            </w: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voice quality or speech rate</w:t>
            </w:r>
          </w:p>
        </w:tc>
        <w:tc>
          <w:tcPr>
            <w:tcW w:w="668" w:type="dxa"/>
          </w:tcPr>
          <w:p w14:paraId="7112E091" w14:textId="77777777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636" w:type="dxa"/>
          </w:tcPr>
          <w:p w14:paraId="49147EEC" w14:textId="2838FA11" w:rsidR="008673E3" w:rsidRPr="00566548" w:rsidRDefault="00657A48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pt-BR"/>
              </w:rPr>
              <w:t>1.7</w:t>
            </w:r>
          </w:p>
        </w:tc>
        <w:tc>
          <w:tcPr>
            <w:tcW w:w="3167" w:type="dxa"/>
          </w:tcPr>
          <w:p w14:paraId="7C3E0FB6" w14:textId="4F1303D5" w:rsidR="008673E3" w:rsidRPr="00566548" w:rsidRDefault="008673E3" w:rsidP="00170A4A">
            <w:pPr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  <w:t xml:space="preserve">Não há nada de errado com ela, a não ser a voz doce e talvez jovem, talvez quando se trata de um caso onde envolva advogados, juiz, processos, </w:t>
            </w:r>
            <w:proofErr w:type="spellStart"/>
            <w:r w:rsidRPr="00566548"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  <w:t>etc</w:t>
            </w:r>
            <w:proofErr w:type="spellEnd"/>
            <w:r w:rsidRPr="00566548"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  <w:t>, a voz dela não passe uma confiança de que REALMENTE meu caso será resolvido</w:t>
            </w:r>
          </w:p>
          <w:p w14:paraId="73EDAED4" w14:textId="77777777" w:rsidR="008673E3" w:rsidRPr="00566548" w:rsidRDefault="008673E3" w:rsidP="00170A4A">
            <w:pPr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</w:pPr>
          </w:p>
          <w:p w14:paraId="0058E2A5" w14:textId="2D55756A" w:rsidR="008673E3" w:rsidRPr="00566548" w:rsidRDefault="008673E3" w:rsidP="00170A4A">
            <w:pPr>
              <w:rPr>
                <w:rFonts w:ascii="Times New Roman" w:hAnsi="Times New Roman" w:cs="Times New Roman"/>
                <w:i/>
                <w:color w:val="000000" w:themeColor="text1"/>
                <w:lang w:val="pt-BR"/>
              </w:rPr>
            </w:pPr>
          </w:p>
        </w:tc>
        <w:tc>
          <w:tcPr>
            <w:tcW w:w="2821" w:type="dxa"/>
          </w:tcPr>
          <w:p w14:paraId="65466589" w14:textId="2786D5A0" w:rsidR="008673E3" w:rsidRPr="00566548" w:rsidRDefault="00657A48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There is nothing wrong with her, except her sweet and perhaps young voice, perhaps when it comes to a case involving lawyers, judges, lawsuits, etc., her voice does not convey confidence that my case will ACTUALLY be solved</w:t>
            </w:r>
          </w:p>
        </w:tc>
      </w:tr>
      <w:tr w:rsidR="00566548" w:rsidRPr="00566548" w14:paraId="3AE61C00" w14:textId="58B2378C" w:rsidTr="00570919">
        <w:tc>
          <w:tcPr>
            <w:tcW w:w="2072" w:type="dxa"/>
            <w:tcBorders>
              <w:bottom w:val="single" w:sz="4" w:space="0" w:color="auto"/>
            </w:tcBorders>
          </w:tcPr>
          <w:p w14:paraId="09BD5795" w14:textId="74C5A63A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Praise </w:t>
            </w:r>
            <w:r w:rsidR="00657A48"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for</w:t>
            </w: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low</w:t>
            </w:r>
            <w:r w:rsidR="00657A48"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status job</w:t>
            </w: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FD59977" w14:textId="77777777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25D9FA00" w14:textId="462DB3E8" w:rsidR="008673E3" w:rsidRPr="00566548" w:rsidRDefault="00657A48" w:rsidP="008673E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Cs/>
                <w:color w:val="000000" w:themeColor="text1"/>
                <w:lang w:val="pt-BR"/>
              </w:rPr>
              <w:t>.43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14:paraId="3263D4C3" w14:textId="5FDFF4BE" w:rsidR="008673E3" w:rsidRPr="00566548" w:rsidRDefault="008673E3" w:rsidP="00657A48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</w:pPr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Não é o lugar em que trabalha que define a </w:t>
            </w:r>
            <w:r w:rsidRPr="00566548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lastRenderedPageBreak/>
              <w:t>educação e sim o bom senso e respeito por si e pelos outros, todos os trabalhos são dignos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14:paraId="2405259F" w14:textId="724E9FE9" w:rsidR="00657A48" w:rsidRPr="00566548" w:rsidRDefault="00657A48" w:rsidP="00657A4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 xml:space="preserve">It is not the place where one works that defines </w:t>
            </w: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their education, but common sense and respect for yourself and others. All jobs are dignified</w:t>
            </w:r>
          </w:p>
          <w:p w14:paraId="4809DC96" w14:textId="77777777" w:rsidR="008673E3" w:rsidRPr="00566548" w:rsidRDefault="008673E3" w:rsidP="00170A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</w:p>
        </w:tc>
      </w:tr>
      <w:tr w:rsidR="00570919" w:rsidRPr="00566548" w14:paraId="1CA88FF4" w14:textId="3D604175" w:rsidTr="00570919">
        <w:tc>
          <w:tcPr>
            <w:tcW w:w="2072" w:type="dxa"/>
            <w:tcBorders>
              <w:top w:val="single" w:sz="4" w:space="0" w:color="auto"/>
            </w:tcBorders>
          </w:tcPr>
          <w:p w14:paraId="28CCF9B4" w14:textId="77777777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 xml:space="preserve">Total 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A942FBA" w14:textId="77777777" w:rsidR="008673E3" w:rsidRPr="00566548" w:rsidRDefault="008673E3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231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14:paraId="01F911F7" w14:textId="19966BAD" w:rsidR="008673E3" w:rsidRPr="00566548" w:rsidRDefault="00657A48" w:rsidP="008673E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66548">
              <w:rPr>
                <w:rFonts w:ascii="Times New Roman" w:hAnsi="Times New Roman" w:cs="Times New Roman"/>
                <w:color w:val="000000" w:themeColor="text1"/>
                <w:lang w:val="en-US"/>
              </w:rPr>
              <w:t>100</w:t>
            </w:r>
          </w:p>
        </w:tc>
        <w:tc>
          <w:tcPr>
            <w:tcW w:w="3167" w:type="dxa"/>
            <w:tcBorders>
              <w:top w:val="single" w:sz="4" w:space="0" w:color="auto"/>
            </w:tcBorders>
          </w:tcPr>
          <w:p w14:paraId="01F7DB66" w14:textId="3658A685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821" w:type="dxa"/>
            <w:tcBorders>
              <w:top w:val="single" w:sz="4" w:space="0" w:color="auto"/>
            </w:tcBorders>
          </w:tcPr>
          <w:p w14:paraId="30BBEC9D" w14:textId="77777777" w:rsidR="008673E3" w:rsidRPr="00566548" w:rsidRDefault="008673E3" w:rsidP="00170A4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09A74A74" w14:textId="77777777" w:rsidR="00DD5F86" w:rsidRPr="00566548" w:rsidRDefault="00DD5F86" w:rsidP="00DD5F86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FEB6670" w14:textId="405C214A" w:rsidR="00570919" w:rsidRDefault="00570919">
      <w:pPr>
        <w:rPr>
          <w:rFonts w:ascii="Times New Roman" w:hAnsi="Times New Roman" w:cs="Times New Roman"/>
        </w:rPr>
      </w:pPr>
      <w:r w:rsidRPr="00566548">
        <w:rPr>
          <w:rFonts w:ascii="Times New Roman" w:hAnsi="Times New Roman" w:cs="Times New Roman"/>
          <w:color w:val="000000" w:themeColor="text1"/>
        </w:rPr>
        <w:br w:type="page"/>
      </w:r>
    </w:p>
    <w:p w14:paraId="6059CF93" w14:textId="3769F865" w:rsidR="00570919" w:rsidRPr="00570919" w:rsidRDefault="00570919" w:rsidP="00570919">
      <w:pPr>
        <w:pStyle w:val="NormalWeb"/>
        <w:spacing w:line="480" w:lineRule="auto"/>
        <w:ind w:left="720" w:hanging="720"/>
        <w:contextualSpacing/>
        <w:jc w:val="center"/>
        <w:rPr>
          <w:b/>
        </w:rPr>
      </w:pPr>
      <w:r w:rsidRPr="00570919">
        <w:rPr>
          <w:b/>
        </w:rPr>
        <w:lastRenderedPageBreak/>
        <w:t>References</w:t>
      </w:r>
    </w:p>
    <w:p w14:paraId="6C0AF488" w14:textId="1F29653E" w:rsidR="00570919" w:rsidRDefault="00570919" w:rsidP="00570919">
      <w:pPr>
        <w:pStyle w:val="NormalWeb"/>
        <w:spacing w:line="480" w:lineRule="auto"/>
        <w:ind w:left="720" w:hanging="720"/>
        <w:contextualSpacing/>
      </w:pPr>
      <w:r>
        <w:t xml:space="preserve">Derwing, T.M. and M.J. Munro. 2015. </w:t>
      </w:r>
      <w:r w:rsidRPr="009C401D">
        <w:rPr>
          <w:i/>
        </w:rPr>
        <w:t>Pronunciation fundamentals: Evidence-based perspectives for L2 teaching and research</w:t>
      </w:r>
      <w:r>
        <w:t xml:space="preserve">. John Benjamins. </w:t>
      </w:r>
      <w:r w:rsidRPr="009C401D">
        <w:t>https://doi.org/10.1075/lllt.42</w:t>
      </w:r>
    </w:p>
    <w:p w14:paraId="121DAD94" w14:textId="36CF1C3A" w:rsidR="00570919" w:rsidRPr="00566548" w:rsidRDefault="00570919" w:rsidP="00570919">
      <w:pPr>
        <w:pStyle w:val="NormalWeb"/>
        <w:spacing w:line="480" w:lineRule="auto"/>
        <w:ind w:left="720" w:hanging="720"/>
        <w:contextualSpacing/>
        <w:rPr>
          <w:color w:val="000000" w:themeColor="text1"/>
        </w:rPr>
      </w:pPr>
      <w:proofErr w:type="spellStart"/>
      <w:r>
        <w:t>Plonsky</w:t>
      </w:r>
      <w:proofErr w:type="spellEnd"/>
      <w:r>
        <w:t xml:space="preserve">, L. and F.L. Oswald. 2014. ‘How big is “big”? Interpreting effect sizes in L2 research,’ </w:t>
      </w:r>
      <w:r w:rsidRPr="00566548">
        <w:rPr>
          <w:i/>
          <w:color w:val="000000" w:themeColor="text1"/>
        </w:rPr>
        <w:t>Language Learning</w:t>
      </w:r>
      <w:r w:rsidRPr="00566548">
        <w:rPr>
          <w:color w:val="000000" w:themeColor="text1"/>
        </w:rPr>
        <w:t xml:space="preserve"> 64/4: 878–912. https://doi.org/10.1111/lang.12079</w:t>
      </w:r>
    </w:p>
    <w:p w14:paraId="2522A0B3" w14:textId="76566915" w:rsidR="00570919" w:rsidRPr="00566548" w:rsidRDefault="00570919" w:rsidP="00570919">
      <w:pPr>
        <w:pStyle w:val="NormalWeb"/>
        <w:spacing w:line="480" w:lineRule="auto"/>
        <w:ind w:left="720" w:hanging="720"/>
        <w:rPr>
          <w:color w:val="000000" w:themeColor="text1"/>
        </w:rPr>
      </w:pPr>
      <w:r w:rsidRPr="00566548">
        <w:rPr>
          <w:rFonts w:ascii="TimesNewRomanPSMT" w:hAnsi="TimesNewRomanPSMT"/>
          <w:color w:val="000000" w:themeColor="text1"/>
        </w:rPr>
        <w:t xml:space="preserve">Strauss, A.L. and J. Corbin. 1998. </w:t>
      </w:r>
      <w:r w:rsidRPr="00566548">
        <w:rPr>
          <w:rFonts w:ascii="TimesNewRomanPS" w:hAnsi="TimesNewRomanPS"/>
          <w:i/>
          <w:iCs/>
          <w:color w:val="000000" w:themeColor="text1"/>
        </w:rPr>
        <w:t xml:space="preserve">Basics of qualitative research: Techniques and procedures for developing grounded theory. </w:t>
      </w:r>
      <w:r w:rsidRPr="00566548">
        <w:rPr>
          <w:rFonts w:ascii="TimesNewRomanPSMT" w:hAnsi="TimesNewRomanPSMT"/>
          <w:color w:val="000000" w:themeColor="text1"/>
        </w:rPr>
        <w:t xml:space="preserve">Sage. </w:t>
      </w:r>
    </w:p>
    <w:p w14:paraId="49859742" w14:textId="77777777" w:rsidR="00570919" w:rsidRDefault="00570919" w:rsidP="00570919">
      <w:pPr>
        <w:pStyle w:val="NormalWeb"/>
        <w:spacing w:line="480" w:lineRule="auto"/>
        <w:ind w:left="720" w:hanging="720"/>
        <w:contextualSpacing/>
      </w:pPr>
    </w:p>
    <w:p w14:paraId="0AA4131B" w14:textId="1C22545B" w:rsidR="00570919" w:rsidRPr="00883870" w:rsidRDefault="00570919" w:rsidP="00570919">
      <w:pPr>
        <w:spacing w:line="480" w:lineRule="auto"/>
        <w:jc w:val="center"/>
        <w:rPr>
          <w:rFonts w:ascii="Times New Roman" w:hAnsi="Times New Roman" w:cs="Times New Roman"/>
        </w:rPr>
      </w:pPr>
    </w:p>
    <w:sectPr w:rsidR="00570919" w:rsidRPr="00883870" w:rsidSect="00DD5F8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4A"/>
    <w:rsid w:val="0007578F"/>
    <w:rsid w:val="00170A4A"/>
    <w:rsid w:val="00246F68"/>
    <w:rsid w:val="00273145"/>
    <w:rsid w:val="002D2E07"/>
    <w:rsid w:val="002E3D5C"/>
    <w:rsid w:val="00381C23"/>
    <w:rsid w:val="003B4677"/>
    <w:rsid w:val="003C4673"/>
    <w:rsid w:val="004A0FA6"/>
    <w:rsid w:val="00566548"/>
    <w:rsid w:val="00570919"/>
    <w:rsid w:val="00657A48"/>
    <w:rsid w:val="0068223E"/>
    <w:rsid w:val="006E6550"/>
    <w:rsid w:val="00754C4E"/>
    <w:rsid w:val="007C7B49"/>
    <w:rsid w:val="00861016"/>
    <w:rsid w:val="008673E3"/>
    <w:rsid w:val="00880866"/>
    <w:rsid w:val="00883870"/>
    <w:rsid w:val="008A46B2"/>
    <w:rsid w:val="00903C4A"/>
    <w:rsid w:val="00AA598C"/>
    <w:rsid w:val="00B13872"/>
    <w:rsid w:val="00B1576B"/>
    <w:rsid w:val="00B7355A"/>
    <w:rsid w:val="00BE063A"/>
    <w:rsid w:val="00C72071"/>
    <w:rsid w:val="00CF48A4"/>
    <w:rsid w:val="00D84EFA"/>
    <w:rsid w:val="00DB0B31"/>
    <w:rsid w:val="00DD5F86"/>
    <w:rsid w:val="00DF0BAA"/>
    <w:rsid w:val="00E20DE9"/>
    <w:rsid w:val="00EB53B9"/>
    <w:rsid w:val="00ED09D1"/>
    <w:rsid w:val="00F27B11"/>
    <w:rsid w:val="00F4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1970E"/>
  <w15:chartTrackingRefBased/>
  <w15:docId w15:val="{DDDBB396-7212-7444-BF59-85A3EF84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3C4A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C4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0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16"/>
    <w:rPr>
      <w:rFonts w:ascii="Times New Roman" w:hAnsi="Times New Roman" w:cs="Times New Roman"/>
      <w:sz w:val="18"/>
      <w:szCs w:val="18"/>
      <w:lang w:val="en-CA"/>
    </w:rPr>
  </w:style>
  <w:style w:type="paragraph" w:styleId="NormalWeb">
    <w:name w:val="Normal (Web)"/>
    <w:basedOn w:val="Normal"/>
    <w:uiPriority w:val="99"/>
    <w:unhideWhenUsed/>
    <w:rsid w:val="0086101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570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Teló</dc:creator>
  <cp:keywords/>
  <dc:description/>
  <cp:lastModifiedBy>Cesar Teló</cp:lastModifiedBy>
  <cp:revision>2</cp:revision>
  <dcterms:created xsi:type="dcterms:W3CDTF">2024-06-04T18:35:00Z</dcterms:created>
  <dcterms:modified xsi:type="dcterms:W3CDTF">2024-06-04T18:35:00Z</dcterms:modified>
</cp:coreProperties>
</file>