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5F1F" w14:textId="539A0E34" w:rsidR="00C41B89" w:rsidRDefault="00C41B89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5172E83" w14:textId="581FB1D0" w:rsidR="00231503" w:rsidRDefault="00231503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29B392F4" wp14:editId="400B3CBB">
            <wp:simplePos x="0" y="0"/>
            <wp:positionH relativeFrom="column">
              <wp:posOffset>0</wp:posOffset>
            </wp:positionH>
            <wp:positionV relativeFrom="paragraph">
              <wp:posOffset>238125</wp:posOffset>
            </wp:positionV>
            <wp:extent cx="5943600" cy="2014220"/>
            <wp:effectExtent l="0" t="0" r="0" b="5080"/>
            <wp:wrapTopAndBottom/>
            <wp:docPr id="1" name="Picture 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histo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bCs/>
          <w:sz w:val="20"/>
          <w:szCs w:val="20"/>
        </w:rPr>
        <w:t>S3. Fig</w:t>
      </w:r>
    </w:p>
    <w:p w14:paraId="2C2EB741" w14:textId="17391348" w:rsidR="00231503" w:rsidRDefault="00231503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3A55C65" w14:textId="6FB19823" w:rsidR="00231503" w:rsidRDefault="00231503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Pr="00D04A3C">
        <w:rPr>
          <w:rFonts w:ascii="Arial" w:hAnsi="Arial" w:cs="Arial"/>
          <w:noProof/>
          <w:sz w:val="20"/>
          <w:szCs w:val="20"/>
        </w:rPr>
        <w:t>osterior predictive distribution of the mean difference in number of utterances of each type received by the average child from 2007 to 2013, as obtained from the Zero-Inflated Poisson model including “Cohort” as predictor variable and the number of utterances of each type as response variable</w:t>
      </w:r>
      <w:r>
        <w:rPr>
          <w:rFonts w:ascii="Arial" w:hAnsi="Arial" w:cs="Arial"/>
          <w:noProof/>
          <w:sz w:val="20"/>
          <w:szCs w:val="20"/>
        </w:rPr>
        <w:t xml:space="preserve"> but excluding those infants </w:t>
      </w:r>
      <w:r w:rsidR="0096647B">
        <w:rPr>
          <w:rFonts w:ascii="Arial" w:hAnsi="Arial" w:cs="Arial"/>
          <w:noProof/>
          <w:sz w:val="20"/>
          <w:szCs w:val="20"/>
        </w:rPr>
        <w:t xml:space="preserve">from cohort 1 with ages of 23 or 24 months. </w:t>
      </w:r>
      <w:r w:rsidR="0096647B" w:rsidRPr="00D04A3C">
        <w:rPr>
          <w:rFonts w:ascii="Arial" w:hAnsi="Arial" w:cs="Arial"/>
          <w:noProof/>
          <w:sz w:val="20"/>
          <w:szCs w:val="20"/>
        </w:rPr>
        <w:t xml:space="preserve">These were obtained by averaging from </w:t>
      </w:r>
      <w:r w:rsidRPr="00D04A3C">
        <w:rPr>
          <w:rFonts w:ascii="Arial" w:hAnsi="Arial" w:cs="Arial"/>
          <w:noProof/>
          <w:sz w:val="20"/>
          <w:szCs w:val="20"/>
        </w:rPr>
        <w:t>12000 samples from the posterior distribution (setting the standard deviations for the varying intercepts to 0). From top-left to bottom-right: Directed input from primary caregiver, directed input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D04A3C">
        <w:rPr>
          <w:rFonts w:ascii="Arial" w:hAnsi="Arial" w:cs="Arial"/>
          <w:noProof/>
          <w:sz w:val="20"/>
          <w:szCs w:val="20"/>
        </w:rPr>
        <w:t>from adults, directed input from children</w:t>
      </w:r>
    </w:p>
    <w:p w14:paraId="56AD1AD2" w14:textId="77777777" w:rsidR="0065747C" w:rsidRDefault="0065747C">
      <w:bookmarkStart w:id="0" w:name="_GoBack"/>
      <w:bookmarkEnd w:id="0"/>
    </w:p>
    <w:sectPr w:rsidR="0065747C" w:rsidSect="00F34C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97FF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5</cp:revision>
  <dcterms:created xsi:type="dcterms:W3CDTF">2021-04-29T06:05:00Z</dcterms:created>
  <dcterms:modified xsi:type="dcterms:W3CDTF">2021-06-03T07:36:00Z</dcterms:modified>
</cp:coreProperties>
</file>