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813B8" w14:textId="77777777" w:rsidR="00963650" w:rsidRDefault="00963650" w:rsidP="00A66CAA">
      <w:pPr>
        <w:tabs>
          <w:tab w:val="left" w:pos="3035"/>
        </w:tabs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Danchev, </w:t>
      </w:r>
      <w:r w:rsidRPr="00C272D5">
        <w:rPr>
          <w:rFonts w:ascii="Arial" w:hAnsi="Arial" w:cs="Arial"/>
          <w:sz w:val="20"/>
          <w:szCs w:val="20"/>
        </w:rPr>
        <w:t>Rzhetsky</w:t>
      </w:r>
      <w:r w:rsidRPr="006018D8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Cs/>
          <w:sz w:val="20"/>
          <w:szCs w:val="20"/>
          <w:lang w:val="en-US"/>
        </w:rPr>
        <w:t xml:space="preserve">and Evans. 2019. </w:t>
      </w:r>
      <w:r w:rsidRPr="006018D8">
        <w:rPr>
          <w:rFonts w:ascii="Arial" w:hAnsi="Arial" w:cs="Arial"/>
          <w:bCs/>
          <w:sz w:val="20"/>
          <w:szCs w:val="20"/>
          <w:lang w:val="en-US"/>
        </w:rPr>
        <w:t>Centralized scientific communities are less likely to generate replicable results</w:t>
      </w:r>
      <w:r>
        <w:rPr>
          <w:rFonts w:ascii="Arial" w:hAnsi="Arial" w:cs="Arial"/>
          <w:bCs/>
          <w:sz w:val="20"/>
          <w:szCs w:val="20"/>
          <w:lang w:val="en-US"/>
        </w:rPr>
        <w:t xml:space="preserve">. </w:t>
      </w:r>
      <w:r w:rsidRPr="00963650">
        <w:rPr>
          <w:rFonts w:ascii="Arial" w:hAnsi="Arial" w:cs="Arial"/>
          <w:bCs/>
          <w:i/>
          <w:sz w:val="20"/>
          <w:szCs w:val="20"/>
          <w:lang w:val="en-US"/>
        </w:rPr>
        <w:t>eLife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963650">
        <w:rPr>
          <w:rFonts w:ascii="Arial" w:hAnsi="Arial" w:cs="Arial"/>
          <w:b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:e43094 DOI: doi.org/10.7554/eLife.43094</w:t>
      </w:r>
    </w:p>
    <w:p w14:paraId="1CC96FC9" w14:textId="77777777" w:rsidR="00963650" w:rsidRDefault="00963650" w:rsidP="00A66CAA">
      <w:pPr>
        <w:tabs>
          <w:tab w:val="left" w:pos="3035"/>
        </w:tabs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76D221E5" w14:textId="77777777" w:rsidR="00A66CAA" w:rsidRPr="00963650" w:rsidRDefault="00A66CAA" w:rsidP="00A66CAA">
      <w:pPr>
        <w:tabs>
          <w:tab w:val="left" w:pos="3035"/>
        </w:tabs>
        <w:spacing w:line="360" w:lineRule="auto"/>
        <w:rPr>
          <w:rFonts w:ascii="Arial" w:eastAsia="Times New Roman" w:hAnsi="Arial" w:cs="Arial"/>
          <w:b/>
          <w:i/>
          <w:lang w:val="en-US"/>
        </w:rPr>
      </w:pPr>
      <w:r w:rsidRPr="00963650">
        <w:rPr>
          <w:rFonts w:ascii="Arial" w:hAnsi="Arial" w:cs="Arial"/>
          <w:b/>
          <w:i/>
        </w:rPr>
        <w:t>Supplementary file 4</w:t>
      </w:r>
    </w:p>
    <w:p w14:paraId="766B5103" w14:textId="77777777" w:rsidR="00963650" w:rsidRDefault="00963650" w:rsidP="00A66CA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E0FE5FD" w14:textId="60341A4D" w:rsidR="00A66CAA" w:rsidRDefault="00CB19C0" w:rsidP="00A66CAA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Table S2. </w:t>
      </w:r>
      <w:bookmarkStart w:id="0" w:name="_GoBack"/>
      <w:bookmarkEnd w:id="0"/>
      <w:r w:rsidR="00A66CAA" w:rsidRPr="00C272D5">
        <w:rPr>
          <w:rFonts w:ascii="Arial" w:hAnsi="Arial" w:cs="Arial"/>
          <w:b/>
          <w:sz w:val="20"/>
          <w:szCs w:val="20"/>
        </w:rPr>
        <w:t xml:space="preserve">Logistic regression models with claim replication </w:t>
      </w:r>
      <w:r w:rsidR="00A66CAA" w:rsidRPr="00C272D5">
        <w:rPr>
          <w:rFonts w:ascii="Arial" w:hAnsi="Arial" w:cs="Arial"/>
          <w:b/>
          <w:i/>
          <w:sz w:val="20"/>
          <w:szCs w:val="20"/>
        </w:rPr>
        <w:t>R</w:t>
      </w:r>
      <w:r w:rsidR="00A66CAA" w:rsidRPr="00C272D5">
        <w:rPr>
          <w:rFonts w:ascii="Arial" w:hAnsi="Arial" w:cs="Arial"/>
          <w:b/>
          <w:sz w:val="20"/>
          <w:szCs w:val="20"/>
        </w:rPr>
        <w:t xml:space="preserve"> [Replicated = 1, Non-replicated = 0] as response variable and predictors modelled simultaneously.</w:t>
      </w:r>
    </w:p>
    <w:p w14:paraId="12F6E52B" w14:textId="77777777" w:rsidR="00A66CAA" w:rsidRPr="00C272D5" w:rsidRDefault="00A66CAA" w:rsidP="00A66CAA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810"/>
        <w:gridCol w:w="900"/>
        <w:gridCol w:w="1710"/>
        <w:gridCol w:w="900"/>
      </w:tblGrid>
      <w:tr w:rsidR="00A66CAA" w:rsidRPr="00C272D5" w14:paraId="40FD0127" w14:textId="77777777" w:rsidTr="00595EB2">
        <w:trPr>
          <w:trHeight w:val="270"/>
          <w:jc w:val="center"/>
        </w:trPr>
        <w:tc>
          <w:tcPr>
            <w:tcW w:w="342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FFFFFF" w:themeFill="background1"/>
          </w:tcPr>
          <w:p w14:paraId="24C25653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FFFFFF" w:themeFill="background1"/>
          </w:tcPr>
          <w:p w14:paraId="4E766E5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B</w:t>
            </w:r>
          </w:p>
        </w:tc>
        <w:tc>
          <w:tcPr>
            <w:tcW w:w="81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FFFFFF" w:themeFill="background1"/>
          </w:tcPr>
          <w:p w14:paraId="3074D92D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SE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FFFFFF" w:themeFill="background1"/>
          </w:tcPr>
          <w:p w14:paraId="0DBC62B3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Exp(B)</w:t>
            </w:r>
          </w:p>
        </w:tc>
        <w:tc>
          <w:tcPr>
            <w:tcW w:w="1710" w:type="dxa"/>
            <w:tcBorders>
              <w:top w:val="double" w:sz="6" w:space="0" w:color="auto"/>
              <w:bottom w:val="single" w:sz="6" w:space="0" w:color="000000" w:themeColor="text1"/>
            </w:tcBorders>
            <w:shd w:val="clear" w:color="auto" w:fill="FFFFFF" w:themeFill="background1"/>
          </w:tcPr>
          <w:p w14:paraId="0F232E38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95% CI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53B0CED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2D5">
              <w:rPr>
                <w:rFonts w:ascii="Arial" w:hAnsi="Arial" w:cs="Arial"/>
                <w:i/>
                <w:sz w:val="20"/>
                <w:szCs w:val="20"/>
              </w:rPr>
              <w:t>P</w:t>
            </w:r>
          </w:p>
        </w:tc>
      </w:tr>
      <w:tr w:rsidR="00A66CAA" w:rsidRPr="00C272D5" w14:paraId="0EFBF6AB" w14:textId="77777777" w:rsidTr="00595EB2">
        <w:trPr>
          <w:trHeight w:val="53"/>
          <w:jc w:val="center"/>
        </w:trPr>
        <w:tc>
          <w:tcPr>
            <w:tcW w:w="342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4521FB3A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43AFB38A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46879C4F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5B84611C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 w:themeColor="text1"/>
              <w:bottom w:val="nil"/>
            </w:tcBorders>
            <w:shd w:val="clear" w:color="auto" w:fill="FFFFFF" w:themeFill="background1"/>
          </w:tcPr>
          <w:p w14:paraId="008E43EC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000000" w:themeColor="text1"/>
              <w:left w:val="nil"/>
              <w:bottom w:val="nil"/>
            </w:tcBorders>
            <w:shd w:val="clear" w:color="auto" w:fill="FFFFFF" w:themeFill="background1"/>
          </w:tcPr>
          <w:p w14:paraId="6CD0528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A66CAA" w:rsidRPr="00C272D5" w14:paraId="0F148970" w14:textId="77777777" w:rsidTr="00595EB2">
        <w:trPr>
          <w:trHeight w:val="373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332BE7B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Intercept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CC27602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–0.693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361859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0.352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550DE47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A6C42BA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[0.251, 0.996]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6648BA00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0.049</w:t>
            </w:r>
          </w:p>
        </w:tc>
      </w:tr>
      <w:tr w:rsidR="00A66CAA" w:rsidRPr="00C272D5" w14:paraId="0F970F9E" w14:textId="77777777" w:rsidTr="00595EB2">
        <w:trPr>
          <w:trHeight w:val="153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E955B2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Support in literature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F89567F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2.729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2C80EE5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0.595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FF028FA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15.32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B60EB17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[4.772, 49.153]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027BD55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&lt;0.001</w:t>
            </w:r>
          </w:p>
        </w:tc>
      </w:tr>
      <w:tr w:rsidR="00A66CAA" w:rsidRPr="00C272D5" w14:paraId="20F35A06" w14:textId="77777777" w:rsidTr="00595EB2">
        <w:trPr>
          <w:trHeight w:val="90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13EDA8C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Journal prominence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352ECE7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1.019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F57473D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0.563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254C986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2.769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9C3F5C4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 xml:space="preserve">[0.918, 8.355]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DB8431B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0.071</w:t>
            </w:r>
          </w:p>
        </w:tc>
      </w:tr>
      <w:tr w:rsidR="00A66CAA" w:rsidRPr="00C272D5" w14:paraId="71B0EB08" w14:textId="77777777" w:rsidTr="00595EB2">
        <w:trPr>
          <w:trHeight w:val="320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2D14B5B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Social independence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244BE39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0.632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2425438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0.486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5A5B513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1.881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1204D61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[0.725, 4.877]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F4553EA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0.194</w:t>
            </w:r>
          </w:p>
        </w:tc>
      </w:tr>
      <w:tr w:rsidR="00A66CAA" w:rsidRPr="00C272D5" w14:paraId="1DC0B50B" w14:textId="77777777" w:rsidTr="00595EB2">
        <w:trPr>
          <w:trHeight w:val="320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35867F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Methodological independence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F7581E4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–0.183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A04D3CF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0.585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3E66B8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0.833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2F7755C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[0.265, 2.621]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A5E466E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0.754</w:t>
            </w:r>
          </w:p>
        </w:tc>
      </w:tr>
      <w:tr w:rsidR="00A66CAA" w:rsidRPr="00C272D5" w14:paraId="1C2C2207" w14:textId="77777777" w:rsidTr="00595EB2">
        <w:trPr>
          <w:trHeight w:val="320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4EE1AA0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Prior knowledge independence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80255F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–0.029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267EA8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0.769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7D5E85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0.971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440495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[0.215, 4.383]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14B98A8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0.970</w:t>
            </w:r>
          </w:p>
        </w:tc>
      </w:tr>
      <w:tr w:rsidR="00A66CAA" w:rsidRPr="00C272D5" w14:paraId="14E5174F" w14:textId="77777777" w:rsidTr="00595EB2">
        <w:trPr>
          <w:trHeight w:val="320"/>
          <w:jc w:val="center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4221479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Variability in LINCS L1000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784D10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–0.41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4310FE4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0.271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3B76B2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0.664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9454E79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[0.391, 1.128]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2E0608F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0.130</w:t>
            </w:r>
          </w:p>
        </w:tc>
      </w:tr>
      <w:tr w:rsidR="00A66CAA" w:rsidRPr="00C272D5" w14:paraId="0590EBA3" w14:textId="77777777" w:rsidTr="00595EB2">
        <w:trPr>
          <w:trHeight w:val="320"/>
          <w:jc w:val="center"/>
        </w:trPr>
        <w:tc>
          <w:tcPr>
            <w:tcW w:w="3420" w:type="dxa"/>
            <w:tcBorders>
              <w:top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33BBDE82" w14:textId="77777777" w:rsidR="00A66CAA" w:rsidRPr="00C272D5" w:rsidRDefault="00A66CAA" w:rsidP="00595EB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72D5">
              <w:rPr>
                <w:rFonts w:ascii="Arial" w:hAnsi="Arial" w:cs="Arial"/>
                <w:b/>
                <w:sz w:val="20"/>
                <w:szCs w:val="20"/>
              </w:rPr>
              <w:t>Centralization</w:t>
            </w:r>
          </w:p>
        </w:tc>
        <w:tc>
          <w:tcPr>
            <w:tcW w:w="900" w:type="dxa"/>
            <w:tcBorders>
              <w:top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4953EC87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–0.734</w:t>
            </w:r>
          </w:p>
        </w:tc>
        <w:tc>
          <w:tcPr>
            <w:tcW w:w="810" w:type="dxa"/>
            <w:tcBorders>
              <w:top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33A5E5F0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0.268</w:t>
            </w:r>
          </w:p>
        </w:tc>
        <w:tc>
          <w:tcPr>
            <w:tcW w:w="900" w:type="dxa"/>
            <w:tcBorders>
              <w:top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7E72FB6E" w14:textId="77777777" w:rsidR="00A66CAA" w:rsidRPr="00C272D5" w:rsidRDefault="00A66CAA" w:rsidP="00595EB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0.48</w:t>
            </w:r>
          </w:p>
        </w:tc>
        <w:tc>
          <w:tcPr>
            <w:tcW w:w="1710" w:type="dxa"/>
            <w:tcBorders>
              <w:top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1C24A399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[0.284, 0.812]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 w:themeColor="text1"/>
            </w:tcBorders>
            <w:shd w:val="clear" w:color="auto" w:fill="FFFFFF" w:themeFill="background1"/>
          </w:tcPr>
          <w:p w14:paraId="44A4E924" w14:textId="77777777" w:rsidR="00A66CAA" w:rsidRPr="00C272D5" w:rsidRDefault="00A66CAA" w:rsidP="00595EB2">
            <w:pPr>
              <w:tabs>
                <w:tab w:val="center" w:pos="425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272D5">
              <w:rPr>
                <w:rFonts w:ascii="Arial" w:hAnsi="Arial" w:cs="Arial"/>
                <w:sz w:val="20"/>
                <w:szCs w:val="20"/>
              </w:rPr>
              <w:t>0.006</w:t>
            </w:r>
          </w:p>
        </w:tc>
      </w:tr>
    </w:tbl>
    <w:p w14:paraId="23AC92B9" w14:textId="77777777" w:rsidR="00A66CAA" w:rsidRPr="00C272D5" w:rsidRDefault="00A66CAA" w:rsidP="00A66CA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E859A20" w14:textId="77777777" w:rsidR="00A66CAA" w:rsidRPr="00C272D5" w:rsidRDefault="00A66CAA" w:rsidP="00A66CAA">
      <w:pPr>
        <w:spacing w:line="360" w:lineRule="auto"/>
        <w:rPr>
          <w:rFonts w:ascii="Arial" w:hAnsi="Arial" w:cs="Arial"/>
          <w:sz w:val="20"/>
          <w:szCs w:val="20"/>
        </w:rPr>
      </w:pPr>
      <w:r w:rsidRPr="00C272D5">
        <w:rPr>
          <w:rFonts w:ascii="Arial" w:hAnsi="Arial" w:cs="Arial"/>
          <w:b/>
          <w:sz w:val="20"/>
          <w:szCs w:val="20"/>
        </w:rPr>
        <w:t xml:space="preserve">Logistic regression models with claim replication </w:t>
      </w:r>
      <w:r w:rsidRPr="00C272D5">
        <w:rPr>
          <w:rFonts w:ascii="Arial" w:hAnsi="Arial" w:cs="Arial"/>
          <w:b/>
          <w:i/>
          <w:sz w:val="20"/>
          <w:szCs w:val="20"/>
        </w:rPr>
        <w:t>R</w:t>
      </w:r>
      <w:r w:rsidRPr="00C272D5">
        <w:rPr>
          <w:rFonts w:ascii="Arial" w:hAnsi="Arial" w:cs="Arial"/>
          <w:b/>
          <w:sz w:val="20"/>
          <w:szCs w:val="20"/>
        </w:rPr>
        <w:t xml:space="preserve"> [Replicated = 1, Non-replicated = 0] as response variable and predictors modelled simultaneously. </w:t>
      </w:r>
      <w:r w:rsidRPr="00C272D5">
        <w:rPr>
          <w:rFonts w:ascii="Arial" w:hAnsi="Arial" w:cs="Arial"/>
          <w:sz w:val="20"/>
          <w:szCs w:val="20"/>
        </w:rPr>
        <w:t xml:space="preserve">Predictors are rescaled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min⁡</m:t>
            </m:r>
            <m:r>
              <w:rPr>
                <w:rFonts w:ascii="Cambria Math" w:hAnsi="Cambria Math" w:cs="Arial"/>
                <w:sz w:val="20"/>
                <w:szCs w:val="20"/>
              </w:rPr>
              <m:t>(x)</m:t>
            </m:r>
          </m:num>
          <m:den>
            <m:func>
              <m:funcPr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</m:d>
              </m:e>
            </m:func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min⁡</m:t>
            </m:r>
            <m:r>
              <w:rPr>
                <w:rFonts w:ascii="Cambria Math" w:hAnsi="Cambria Math" w:cs="Arial"/>
                <w:sz w:val="20"/>
                <w:szCs w:val="20"/>
              </w:rPr>
              <m:t>(x)</m:t>
            </m:r>
          </m:den>
        </m:f>
      </m:oMath>
      <w:r w:rsidRPr="00C272D5">
        <w:rPr>
          <w:rFonts w:ascii="Arial" w:hAnsi="Arial" w:cs="Arial"/>
          <w:sz w:val="20"/>
          <w:szCs w:val="20"/>
        </w:rPr>
        <w:t xml:space="preserve"> for comparability. </w:t>
      </w:r>
      <w:r w:rsidRPr="00C272D5">
        <w:rPr>
          <w:rFonts w:ascii="Arial" w:hAnsi="Arial" w:cs="Arial"/>
          <w:i/>
          <w:sz w:val="20"/>
          <w:szCs w:val="20"/>
        </w:rPr>
        <w:t>N</w:t>
      </w:r>
      <w:r w:rsidRPr="00C272D5">
        <w:rPr>
          <w:rFonts w:ascii="Arial" w:hAnsi="Arial" w:cs="Arial"/>
          <w:sz w:val="20"/>
          <w:szCs w:val="20"/>
        </w:rPr>
        <w:t xml:space="preserve"> = 2,491 claims.</w:t>
      </w:r>
    </w:p>
    <w:p w14:paraId="56768C13" w14:textId="77777777" w:rsidR="00A66CAA" w:rsidRPr="00C272D5" w:rsidRDefault="00A66CAA" w:rsidP="00A66CAA">
      <w:pPr>
        <w:spacing w:line="360" w:lineRule="auto"/>
        <w:rPr>
          <w:rFonts w:ascii="Arial" w:hAnsi="Arial" w:cs="Arial"/>
          <w:sz w:val="20"/>
          <w:szCs w:val="20"/>
        </w:rPr>
      </w:pPr>
    </w:p>
    <w:p w14:paraId="1CE89590" w14:textId="77777777" w:rsidR="00E21B65" w:rsidRDefault="00E21B65"/>
    <w:sectPr w:rsidR="00E21B65" w:rsidSect="00F74DCF">
      <w:footerReference w:type="even" r:id="rId7"/>
      <w:footerReference w:type="default" r:id="rId8"/>
      <w:pgSz w:w="11900" w:h="16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42FE2" w14:textId="77777777" w:rsidR="00000000" w:rsidRDefault="00CB19C0">
      <w:r>
        <w:separator/>
      </w:r>
    </w:p>
  </w:endnote>
  <w:endnote w:type="continuationSeparator" w:id="0">
    <w:p w14:paraId="5BA84C03" w14:textId="77777777" w:rsidR="00000000" w:rsidRDefault="00CB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E74EE" w14:textId="77777777" w:rsidR="006018D8" w:rsidRDefault="00963650" w:rsidP="00F74D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988A1B" w14:textId="77777777" w:rsidR="006018D8" w:rsidRDefault="00CB19C0" w:rsidP="00F74DC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BD865" w14:textId="77777777" w:rsidR="006018D8" w:rsidRDefault="00963650" w:rsidP="00F74D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19C0">
      <w:rPr>
        <w:rStyle w:val="PageNumber"/>
        <w:noProof/>
      </w:rPr>
      <w:t>1</w:t>
    </w:r>
    <w:r>
      <w:rPr>
        <w:rStyle w:val="PageNumber"/>
      </w:rPr>
      <w:fldChar w:fldCharType="end"/>
    </w:r>
  </w:p>
  <w:p w14:paraId="68F96B63" w14:textId="77777777" w:rsidR="006018D8" w:rsidRDefault="00CB19C0" w:rsidP="00F74D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14D17" w14:textId="77777777" w:rsidR="00000000" w:rsidRDefault="00CB19C0">
      <w:r>
        <w:separator/>
      </w:r>
    </w:p>
  </w:footnote>
  <w:footnote w:type="continuationSeparator" w:id="0">
    <w:p w14:paraId="1057FD07" w14:textId="77777777" w:rsidR="00000000" w:rsidRDefault="00CB1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AA"/>
    <w:rsid w:val="00963650"/>
    <w:rsid w:val="00A66CAA"/>
    <w:rsid w:val="00CB19C0"/>
    <w:rsid w:val="00E2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3886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CA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66C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AA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A66CAA"/>
  </w:style>
  <w:style w:type="paragraph" w:styleId="BalloonText">
    <w:name w:val="Balloon Text"/>
    <w:basedOn w:val="Normal"/>
    <w:link w:val="BalloonTextChar"/>
    <w:uiPriority w:val="99"/>
    <w:semiHidden/>
    <w:unhideWhenUsed/>
    <w:rsid w:val="00A66C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CAA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CA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66C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AA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A66CAA"/>
  </w:style>
  <w:style w:type="paragraph" w:styleId="BalloonText">
    <w:name w:val="Balloon Text"/>
    <w:basedOn w:val="Normal"/>
    <w:link w:val="BalloonTextChar"/>
    <w:uiPriority w:val="99"/>
    <w:semiHidden/>
    <w:unhideWhenUsed/>
    <w:rsid w:val="00A66C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CAA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969</Characters>
  <Application>Microsoft Macintosh Word</Application>
  <DocSecurity>0</DocSecurity>
  <Lines>19</Lines>
  <Paragraphs>6</Paragraphs>
  <ScaleCrop>false</ScaleCrop>
  <Company>eLife Journal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eLife Journal</dc:creator>
  <cp:keywords/>
  <dc:description/>
  <cp:lastModifiedBy>eLife Journal</cp:lastModifiedBy>
  <cp:revision>3</cp:revision>
  <dcterms:created xsi:type="dcterms:W3CDTF">2019-06-15T13:26:00Z</dcterms:created>
  <dcterms:modified xsi:type="dcterms:W3CDTF">2019-06-15T13:33:00Z</dcterms:modified>
</cp:coreProperties>
</file>