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D2C6C" w14:textId="784AB23D" w:rsidR="004F4792" w:rsidRPr="00A01F02" w:rsidRDefault="004F4792" w:rsidP="004F4792">
      <w:pPr>
        <w:pStyle w:val="Title"/>
        <w:ind w:firstLine="0"/>
      </w:pPr>
      <w:bookmarkStart w:id="0" w:name="_Ref476739666"/>
      <w:bookmarkStart w:id="1" w:name="_GoBack"/>
      <w:bookmarkEnd w:id="1"/>
      <w:r>
        <w:t xml:space="preserve">Use of an individual-based model of pneumococcal carriage for planning a randomized trial of a </w:t>
      </w:r>
      <w:r w:rsidR="00E70743">
        <w:t xml:space="preserve">whole-cell </w:t>
      </w:r>
      <w:r>
        <w:t>vaccine</w:t>
      </w:r>
    </w:p>
    <w:p w14:paraId="7CDDE2C1" w14:textId="2FD19A7C" w:rsidR="004F4792" w:rsidRPr="00561410" w:rsidRDefault="004F4792" w:rsidP="004F4792">
      <w:pPr>
        <w:ind w:firstLine="0"/>
      </w:pPr>
      <w:r>
        <w:t>Francisco Y. Cai</w:t>
      </w:r>
      <w:r>
        <w:rPr>
          <w:vertAlign w:val="superscript"/>
        </w:rPr>
        <w:t>1,2</w:t>
      </w:r>
      <w:r w:rsidR="00FD605C">
        <w:rPr>
          <w:vertAlign w:val="superscript"/>
        </w:rPr>
        <w:t>*</w:t>
      </w:r>
      <w:r>
        <w:t>, Thomas Fussell</w:t>
      </w:r>
      <w:r>
        <w:rPr>
          <w:vertAlign w:val="superscript"/>
        </w:rPr>
        <w:t>1</w:t>
      </w:r>
      <w:r>
        <w:t>, Sarah Cobey</w:t>
      </w:r>
      <w:r w:rsidRPr="005A3C65">
        <w:rPr>
          <w:vertAlign w:val="superscript"/>
        </w:rPr>
        <w:t>3</w:t>
      </w:r>
      <w:r>
        <w:t>, Marc Lipsitch</w:t>
      </w:r>
      <w:r>
        <w:rPr>
          <w:vertAlign w:val="superscript"/>
        </w:rPr>
        <w:t>1,2</w:t>
      </w:r>
    </w:p>
    <w:p w14:paraId="6751024E" w14:textId="17205FB1" w:rsidR="004F4792" w:rsidRPr="00F81801" w:rsidRDefault="004F4792" w:rsidP="004F4792">
      <w:pPr>
        <w:pStyle w:val="Caption"/>
      </w:pPr>
      <w:r>
        <w:rPr>
          <w:vertAlign w:val="superscript"/>
        </w:rPr>
        <w:t>1</w:t>
      </w:r>
      <w:r>
        <w:t xml:space="preserve"> Department of Epidemiology, Harvard T. H. Chan School of Public Health, Boston, MA, USA</w:t>
      </w:r>
    </w:p>
    <w:p w14:paraId="29D25A0E" w14:textId="5003B835" w:rsidR="004F4792" w:rsidRDefault="004F4792" w:rsidP="004F4792">
      <w:pPr>
        <w:pStyle w:val="Caption"/>
      </w:pPr>
      <w:r>
        <w:rPr>
          <w:vertAlign w:val="superscript"/>
        </w:rPr>
        <w:t xml:space="preserve">2 </w:t>
      </w:r>
      <w:r>
        <w:t>Center for Communicable Disease Dynamics, Harvard T. H. Chan School of Public Health, Boston, MA, USA</w:t>
      </w:r>
    </w:p>
    <w:p w14:paraId="05D59E43" w14:textId="4DD0B234" w:rsidR="004F4792" w:rsidRPr="00EC0812" w:rsidRDefault="004F4792" w:rsidP="004F4792">
      <w:pPr>
        <w:pStyle w:val="Caption"/>
      </w:pPr>
      <w:r w:rsidRPr="005A3C65">
        <w:rPr>
          <w:vertAlign w:val="superscript"/>
        </w:rPr>
        <w:t>3</w:t>
      </w:r>
      <w:r>
        <w:t xml:space="preserve"> Department of Ecology and Evolution, University of Chicago, Chicago, IL</w:t>
      </w:r>
      <w:r w:rsidR="00DB2120">
        <w:t>,</w:t>
      </w:r>
      <w:r>
        <w:t xml:space="preserve"> </w:t>
      </w:r>
      <w:r w:rsidR="00DB2120">
        <w:t>USA</w:t>
      </w:r>
    </w:p>
    <w:p w14:paraId="6F251547" w14:textId="77777777" w:rsidR="004F4792" w:rsidRDefault="004F4792" w:rsidP="004F4792">
      <w:pPr>
        <w:pStyle w:val="Caption"/>
      </w:pPr>
      <w:r>
        <w:t>* Corresponding author</w:t>
      </w:r>
    </w:p>
    <w:p w14:paraId="7CAE33AF" w14:textId="4FE6ABC6" w:rsidR="004F4792" w:rsidRDefault="004F4792" w:rsidP="004F4792">
      <w:pPr>
        <w:pStyle w:val="Caption"/>
      </w:pPr>
      <w:r>
        <w:t xml:space="preserve">Email: </w:t>
      </w:r>
      <w:r w:rsidR="002B55D8">
        <w:t>francisco</w:t>
      </w:r>
      <w:r w:rsidRPr="00027773">
        <w:t>@</w:t>
      </w:r>
      <w:r w:rsidR="002B55D8">
        <w:t>mail</w:t>
      </w:r>
      <w:r w:rsidRPr="00027773">
        <w:t>.harvard.edu</w:t>
      </w:r>
    </w:p>
    <w:p w14:paraId="641B6063" w14:textId="77777777" w:rsidR="002870F7" w:rsidRPr="00CF6927" w:rsidRDefault="00F130E4" w:rsidP="00F8391C">
      <w:pPr>
        <w:pStyle w:val="Heading1"/>
        <w:ind w:firstLine="0"/>
      </w:pPr>
      <w:r>
        <w:t>S2</w:t>
      </w:r>
      <w:r w:rsidR="00330EEF">
        <w:t xml:space="preserve"> Text. M</w:t>
      </w:r>
      <w:r w:rsidR="002870F7" w:rsidRPr="00CF6927">
        <w:t>odel fitting</w:t>
      </w:r>
      <w:bookmarkEnd w:id="0"/>
      <w:r w:rsidR="002870F7">
        <w:t xml:space="preserve"> </w:t>
      </w:r>
      <w:r w:rsidR="002870F7" w:rsidRPr="00864751">
        <w:t>algorithm</w:t>
      </w:r>
    </w:p>
    <w:p w14:paraId="094DB306" w14:textId="2B22BF51" w:rsidR="002870F7" w:rsidRPr="0021653C" w:rsidRDefault="00F130E4" w:rsidP="004F4792">
      <w:r>
        <w:t>To simulate specific epidemiological settings, w</w:t>
      </w:r>
      <w:r w:rsidRPr="00CF6927">
        <w:t>e i</w:t>
      </w:r>
      <w:r>
        <w:t xml:space="preserve">mplemented an algorithm that fit model parameters to given serotype-specific </w:t>
      </w:r>
      <w:r w:rsidRPr="00CF6927">
        <w:t>carriage prevalences</w:t>
      </w:r>
      <w:r>
        <w:t>, e.g. prevalences from survey data</w:t>
      </w:r>
      <w:r w:rsidRPr="00CF6927">
        <w:t xml:space="preserve">. </w:t>
      </w:r>
      <w:r w:rsidR="002870F7">
        <w:t>In our model, the</w:t>
      </w:r>
      <w:r w:rsidR="002870F7" w:rsidRPr="00CF6927">
        <w:t xml:space="preserve"> prevalence of each serotype is determined </w:t>
      </w:r>
      <w:r w:rsidR="002870F7">
        <w:t>primarily by its fitness parameter</w:t>
      </w:r>
      <w:r w:rsidR="002C7983">
        <w:t xml:space="preserve"> and</w:t>
      </w:r>
      <w:r w:rsidR="002870F7">
        <w:t xml:space="preserve"> </w:t>
      </w:r>
      <w:r w:rsidR="002870F7" w:rsidRPr="00CF6927">
        <w:t xml:space="preserve">the overall contact rate shared by all serotypes. </w:t>
      </w:r>
      <w:r w:rsidR="002870F7">
        <w:t>The fitness parameter can take values</w:t>
      </w:r>
      <w:r w:rsidR="004F4792">
        <w:t>, possibly non-integral,</w:t>
      </w:r>
      <w:r w:rsidR="002870F7">
        <w:t xml:space="preserve"> from 1 to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2870F7">
        <w:t xml:space="preserve">, the number of serotypes, </w:t>
      </w:r>
      <w:r w:rsidR="004F4792">
        <w:t>L</w:t>
      </w:r>
      <w:r w:rsidR="002870F7">
        <w:t>ower values correspond to better fitness. Lowering</w:t>
      </w:r>
      <w:r w:rsidR="002870F7" w:rsidRPr="00CF6927">
        <w:t xml:space="preserve"> the fitness parameter results in </w:t>
      </w:r>
      <w:r w:rsidR="002870F7">
        <w:t>two phenotypic changes</w:t>
      </w:r>
      <w:r w:rsidR="002870F7" w:rsidRPr="00CF6927">
        <w:t>—</w:t>
      </w:r>
      <w:r w:rsidR="002870F7">
        <w:t xml:space="preserve">longer </w:t>
      </w:r>
      <w:r w:rsidR="002870F7" w:rsidRPr="00CF6927">
        <w:t xml:space="preserve">colonization duration and </w:t>
      </w:r>
      <w:r w:rsidR="002870F7">
        <w:t xml:space="preserve">enhanced </w:t>
      </w:r>
      <w:r w:rsidR="002870F7" w:rsidRPr="00CF6927">
        <w:t xml:space="preserve">competitive ability—that </w:t>
      </w:r>
      <w:r w:rsidR="002870F7">
        <w:t>both increase prevalence. Hence,</w:t>
      </w:r>
      <w:r w:rsidR="002870F7" w:rsidRPr="00CF6927">
        <w:t xml:space="preserve"> there is a monotonic relationship between </w:t>
      </w:r>
      <w:r w:rsidR="002870F7">
        <w:t>a serotype’s</w:t>
      </w:r>
      <w:r w:rsidR="002870F7" w:rsidRPr="00CF6927">
        <w:t xml:space="preserve"> fitness parameter and </w:t>
      </w:r>
      <w:r w:rsidR="002870F7">
        <w:t>its expected carriage prevalence, and this allows</w:t>
      </w:r>
      <w:r w:rsidR="002870F7" w:rsidRPr="00CF6927">
        <w:t xml:space="preserve"> us to tune the f</w:t>
      </w:r>
      <w:r w:rsidR="002870F7">
        <w:t>itness parameters in a straight</w:t>
      </w:r>
      <w:r w:rsidR="002870F7" w:rsidRPr="00CF6927">
        <w:t>forward manner</w:t>
      </w:r>
      <w:r w:rsidR="002870F7">
        <w:t xml:space="preserve">. </w:t>
      </w:r>
    </w:p>
    <w:p w14:paraId="04D9A6BB" w14:textId="2397C71C" w:rsidR="002870F7" w:rsidRPr="00987B1F" w:rsidRDefault="002870F7" w:rsidP="002870F7">
      <w:r>
        <w:t xml:space="preserve">The algorithm iteratively updates </w:t>
      </w:r>
      <w:r w:rsidR="004F4792">
        <w:t xml:space="preserve">its estimate of </w:t>
      </w:r>
      <w:r>
        <w:t xml:space="preserve">the serotype fitness parameters. Let the current estimate at the start of iteration </w:t>
      </w:r>
      <m:oMath>
        <m:r>
          <w:rPr>
            <w:rFonts w:ascii="Cambria Math" w:hAnsi="Cambria Math"/>
          </w:rPr>
          <m:t>k</m:t>
        </m:r>
      </m:oMath>
      <w:r>
        <w:t xml:space="preserve"> be denoted by the vector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f</m:t>
                </m:r>
              </m:e>
            </m:acc>
          </m:e>
          <m:sup>
            <m:r>
              <w:rPr>
                <w:rFonts w:ascii="Cambria Math" w:hAnsi="Cambria Math"/>
              </w:rPr>
              <m:t>k</m:t>
            </m:r>
          </m:sup>
        </m:sSup>
      </m:oMath>
      <w:r>
        <w:t xml:space="preserve">, </w:t>
      </w:r>
      <w:r w:rsidR="00C0776C">
        <w:t>indexed by serotype</w:t>
      </w:r>
      <w:r>
        <w:t>.</w:t>
      </w:r>
      <w:r>
        <w:rPr>
          <w:i/>
        </w:rPr>
        <w:t xml:space="preserve"> </w:t>
      </w:r>
      <w:r>
        <w:t xml:space="preserve">We run a simulation using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f</m:t>
                </m:r>
              </m:e>
            </m:acc>
          </m:e>
          <m:sup>
            <m:r>
              <w:rPr>
                <w:rFonts w:ascii="Cambria Math" w:hAnsi="Cambria Math"/>
              </w:rPr>
              <m:t>k</m:t>
            </m:r>
          </m:sup>
        </m:sSup>
      </m:oMath>
      <w:r>
        <w:t xml:space="preserve">. For serotype </w:t>
      </w:r>
      <m:oMath>
        <m:r>
          <w:rPr>
            <w:rFonts w:ascii="Cambria Math" w:hAnsi="Cambria Math"/>
          </w:rPr>
          <m:t>s</m:t>
        </m:r>
      </m:oMath>
      <w:r>
        <w:t xml:space="preserve">, let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s</m:t>
            </m:r>
          </m:sub>
          <m:sup>
            <m:r>
              <w:rPr>
                <w:rFonts w:ascii="Cambria Math" w:hAnsi="Cambria Math"/>
              </w:rPr>
              <m:t>k</m:t>
            </m:r>
          </m:sup>
        </m:sSubSup>
      </m:oMath>
      <w:r>
        <w:t xml:space="preserve"> be its average prevalence over the last 25 simulation years,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t xml:space="preserve"> be its observed prevalence, and </w:t>
      </w:r>
      <m:oMath>
        <m:sSubSup>
          <m:sSubSupPr>
            <m:ctrlPr>
              <w:rPr>
                <w:rFonts w:ascii="Cambria Math" w:eastAsia="Cambria Math" w:hAnsi="Cambria Math"/>
                <w:i/>
              </w:rPr>
            </m:ctrlPr>
          </m:sSubSupPr>
          <m:e>
            <m:r>
              <w:rPr>
                <w:rFonts w:ascii="Cambria Math" w:eastAsia="Cambria Math" w:hAnsi="Cambria Math"/>
              </w:rPr>
              <m:t>δ</m:t>
            </m:r>
          </m:e>
          <m:sub>
            <m:r>
              <w:rPr>
                <w:rFonts w:ascii="Cambria Math" w:eastAsia="Cambria Math" w:hAnsi="Cambria Math"/>
              </w:rPr>
              <m:t>s</m:t>
            </m:r>
          </m:sub>
          <m:sup>
            <m:r>
              <w:rPr>
                <w:rFonts w:ascii="Cambria Math" w:eastAsia="Cambria Math" w:hAnsi="Cambria Math"/>
              </w:rPr>
              <m:t>k</m:t>
            </m:r>
          </m:sup>
        </m:sSubSup>
        <m:r>
          <w:rPr>
            <w:rFonts w:ascii="Cambria Math" w:eastAsia="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s</m:t>
            </m:r>
          </m:sub>
          <m:sup>
            <m:r>
              <w:rPr>
                <w:rFonts w:ascii="Cambria Math" w:hAnsi="Cambria Math"/>
              </w:rPr>
              <m:t>k</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oMath>
      <w:r>
        <w:t xml:space="preserve"> be </w:t>
      </w:r>
      <w:r>
        <w:lastRenderedPageBreak/>
        <w:t>the serotype-specific prevalence error. Based on this error, we update our estimate of the serotype’s fitness parameter according to:</w:t>
      </w:r>
    </w:p>
    <w:p w14:paraId="2CDDF43B" w14:textId="77777777" w:rsidR="002870F7" w:rsidRPr="00B7038B" w:rsidRDefault="0081499A" w:rsidP="002870F7">
      <w:pPr>
        <w:pStyle w:val="Equation"/>
      </w:pPr>
      <m:oMathPara>
        <m:oMath>
          <m:eqArr>
            <m:eqArrPr>
              <m:maxDist m:val="1"/>
              <m:ctrlPr/>
            </m:eqArrPr>
            <m:e>
              <m:sSubSup>
                <m:sSubSupPr>
                  <m:ctrlPr/>
                </m:sSubSupPr>
                <m:e>
                  <m:r>
                    <m:t>f</m:t>
                  </m:r>
                </m:e>
                <m:sub>
                  <m:r>
                    <m:t>s</m:t>
                  </m:r>
                </m:sub>
                <m:sup>
                  <m:r>
                    <m:t>k</m:t>
                  </m:r>
                  <m:r>
                    <m:rPr>
                      <m:sty m:val="p"/>
                    </m:rPr>
                    <m:t>+1</m:t>
                  </m:r>
                </m:sup>
              </m:sSubSup>
              <m:r>
                <m:rPr>
                  <m:sty m:val="p"/>
                </m:rPr>
                <m:t>=min</m:t>
              </m:r>
              <m:d>
                <m:dPr>
                  <m:ctrlPr/>
                </m:dPr>
                <m:e>
                  <m:sSub>
                    <m:sSubPr>
                      <m:ctrlPr/>
                    </m:sSubPr>
                    <m:e>
                      <m:r>
                        <m:t>n</m:t>
                      </m:r>
                    </m:e>
                    <m:sub>
                      <m:r>
                        <m:t>s</m:t>
                      </m:r>
                    </m:sub>
                  </m:sSub>
                  <m:r>
                    <m:rPr>
                      <m:sty m:val="p"/>
                    </m:rPr>
                    <m:t>,</m:t>
                  </m:r>
                  <m:func>
                    <m:funcPr>
                      <m:ctrlPr/>
                    </m:funcPr>
                    <m:fName>
                      <m:r>
                        <m:rPr>
                          <m:sty m:val="p"/>
                        </m:rPr>
                        <m:t>max</m:t>
                      </m:r>
                    </m:fName>
                    <m:e>
                      <m:d>
                        <m:dPr>
                          <m:ctrlPr/>
                        </m:dPr>
                        <m:e>
                          <m:r>
                            <m:rPr>
                              <m:sty m:val="p"/>
                            </m:rPr>
                            <m:t xml:space="preserve">1,   </m:t>
                          </m:r>
                          <m:sSubSup>
                            <m:sSubSupPr>
                              <m:ctrlPr/>
                            </m:sSubSupPr>
                            <m:e>
                              <m:r>
                                <m:rPr>
                                  <m:sty m:val="p"/>
                                </m:rPr>
                                <m:t xml:space="preserve"> </m:t>
                              </m:r>
                              <m:r>
                                <m:t>f</m:t>
                              </m:r>
                            </m:e>
                            <m:sub>
                              <m:r>
                                <m:t>s</m:t>
                              </m:r>
                            </m:sub>
                            <m:sup>
                              <m:r>
                                <m:t>k</m:t>
                              </m:r>
                            </m:sup>
                          </m:sSubSup>
                          <m:d>
                            <m:dPr>
                              <m:ctrlPr/>
                            </m:dPr>
                            <m:e>
                              <m:r>
                                <m:rPr>
                                  <m:sty m:val="p"/>
                                </m:rPr>
                                <m:t>1+</m:t>
                              </m:r>
                              <m:sSubSup>
                                <m:sSubSupPr>
                                  <m:ctrlPr/>
                                </m:sSubSupPr>
                                <m:e>
                                  <m:r>
                                    <m:t>w</m:t>
                                  </m:r>
                                </m:e>
                                <m:sub>
                                  <m:r>
                                    <m:t>s</m:t>
                                  </m:r>
                                </m:sub>
                                <m:sup>
                                  <m:r>
                                    <m:t>k</m:t>
                                  </m:r>
                                </m:sup>
                              </m:sSubSup>
                              <m:sSubSup>
                                <m:sSubSupPr>
                                  <m:ctrlPr/>
                                </m:sSubSupPr>
                                <m:e>
                                  <m:r>
                                    <m:t>δ</m:t>
                                  </m:r>
                                </m:e>
                                <m:sub>
                                  <m:r>
                                    <m:t>s</m:t>
                                  </m:r>
                                </m:sub>
                                <m:sup>
                                  <m:r>
                                    <m:t>k</m:t>
                                  </m:r>
                                </m:sup>
                              </m:sSubSup>
                            </m:e>
                          </m:d>
                        </m:e>
                      </m:d>
                    </m:e>
                  </m:func>
                </m:e>
              </m:d>
              <m:r>
                <m:rPr>
                  <m:sty m:val="p"/>
                </m:rPr>
                <m:t>,#</m:t>
              </m:r>
              <m:d>
                <m:dPr>
                  <m:ctrlPr/>
                </m:dPr>
                <m:e>
                  <m:r>
                    <m:rPr>
                      <m:sty m:val="p"/>
                    </m:rPr>
                    <m:t>1</m:t>
                  </m:r>
                </m:e>
              </m:d>
            </m:e>
          </m:eqArr>
        </m:oMath>
      </m:oMathPara>
    </w:p>
    <w:p w14:paraId="59EF39EC" w14:textId="5A514450" w:rsidR="002870F7" w:rsidRDefault="002870F7" w:rsidP="002870F7">
      <w:pPr>
        <w:ind w:firstLine="0"/>
      </w:pPr>
      <w:r>
        <w:t xml:space="preserve">where the prevalence error is weighted by a factor </w:t>
      </w:r>
      <m:oMath>
        <m:sSubSup>
          <m:sSubSupPr>
            <m:ctrlPr>
              <w:rPr>
                <w:rFonts w:ascii="Cambria Math" w:hAnsi="Cambria Math"/>
                <w:i/>
              </w:rPr>
            </m:ctrlPr>
          </m:sSubSupPr>
          <m:e>
            <m:r>
              <w:rPr>
                <w:rFonts w:ascii="Cambria Math" w:hAnsi="Cambria Math"/>
              </w:rPr>
              <m:t>w</m:t>
            </m:r>
          </m:e>
          <m:sub>
            <m:r>
              <w:rPr>
                <w:rFonts w:ascii="Cambria Math" w:hAnsi="Cambria Math"/>
              </w:rPr>
              <m:t>s</m:t>
            </m:r>
          </m:sub>
          <m:sup>
            <m:r>
              <w:rPr>
                <w:rFonts w:ascii="Cambria Math" w:hAnsi="Cambria Math"/>
              </w:rPr>
              <m:t>k</m:t>
            </m:r>
          </m:sup>
        </m:sSubSup>
      </m:oMath>
      <w:r w:rsidR="00C0776C">
        <w:t xml:space="preserve"> (</w:t>
      </w:r>
      <w:r w:rsidR="00C0776C" w:rsidRPr="00C0776C">
        <w:rPr>
          <w:b/>
        </w:rPr>
        <w:t>S2</w:t>
      </w:r>
      <w:r w:rsidR="00720C80">
        <w:rPr>
          <w:b/>
        </w:rPr>
        <w:t xml:space="preserve"> Fig </w:t>
      </w:r>
      <w:r w:rsidR="006550FB">
        <w:rPr>
          <w:b/>
        </w:rPr>
        <w:t>A</w:t>
      </w:r>
      <w:r w:rsidR="00C0776C">
        <w:t>).</w:t>
      </w:r>
      <w:r>
        <w:t xml:space="preserve"> This factor is also updated iteratively, by comparing the prevalence error between the current and previous iteration. If the magnitude of the prevalence error is not decreasing enough between iterations, we increase the influence of the prevalence error in our updating of the fitness parameter, i.e. if </w:t>
      </w:r>
      <m:oMath>
        <m:sSubSup>
          <m:sSubSupPr>
            <m:ctrlPr>
              <w:rPr>
                <w:rFonts w:ascii="Cambria Math" w:eastAsia="Cambria Math" w:hAnsi="Cambria Math"/>
                <w:i/>
              </w:rPr>
            </m:ctrlPr>
          </m:sSubSupPr>
          <m:e>
            <w:proofErr w:type="spellStart"/>
            <m:r>
              <m:rPr>
                <m:nor/>
              </m:rPr>
              <w:rPr>
                <w:rFonts w:ascii="Cambria Math" w:eastAsia="Cambria Math" w:hAnsi="Cambria Math"/>
              </w:rPr>
              <m:t>sgn</m:t>
            </m:r>
            <w:proofErr w:type="spellEnd"/>
            <m:r>
              <w:rPr>
                <w:rFonts w:ascii="Cambria Math" w:eastAsia="Cambria Math" w:hAnsi="Cambria Math"/>
              </w:rPr>
              <m:t>(δ</m:t>
            </m:r>
          </m:e>
          <m:sub>
            <m:r>
              <w:rPr>
                <w:rFonts w:ascii="Cambria Math" w:eastAsia="Cambria Math" w:hAnsi="Cambria Math"/>
              </w:rPr>
              <m:t>s</m:t>
            </m:r>
          </m:sub>
          <m:sup>
            <m:r>
              <w:rPr>
                <w:rFonts w:ascii="Cambria Math" w:eastAsia="Cambria Math" w:hAnsi="Cambria Math"/>
              </w:rPr>
              <m:t>k</m:t>
            </m:r>
          </m:sup>
        </m:sSubSup>
        <m:r>
          <w:rPr>
            <w:rFonts w:ascii="Cambria Math" w:eastAsia="Cambria Math" w:hAnsi="Cambria Math"/>
          </w:rPr>
          <m:t xml:space="preserve">)= </m:t>
        </m:r>
        <m:r>
          <m:rPr>
            <m:nor/>
          </m:rPr>
          <w:rPr>
            <w:rFonts w:ascii="Cambria Math" w:eastAsia="Cambria Math" w:hAnsi="Cambria Math"/>
          </w:rPr>
          <m:t>sgn</m:t>
        </m:r>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δ</m:t>
            </m:r>
          </m:e>
          <m:sub>
            <m:r>
              <w:rPr>
                <w:rFonts w:ascii="Cambria Math" w:eastAsia="Cambria Math" w:hAnsi="Cambria Math"/>
              </w:rPr>
              <m:t>s</m:t>
            </m:r>
          </m:sub>
          <m:sup>
            <m:r>
              <w:rPr>
                <w:rFonts w:ascii="Cambria Math" w:eastAsia="Cambria Math" w:hAnsi="Cambria Math"/>
              </w:rPr>
              <m:t>k-1</m:t>
            </m:r>
          </m:sup>
        </m:sSubSup>
        <m:r>
          <w:rPr>
            <w:rFonts w:ascii="Cambria Math" w:eastAsia="Cambria Math" w:hAnsi="Cambria Math"/>
          </w:rPr>
          <m:t xml:space="preserve">) </m:t>
        </m:r>
      </m:oMath>
      <w:r>
        <w:t xml:space="preserve">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δ</m:t>
                </m:r>
              </m:e>
              <m:sub>
                <m:r>
                  <w:rPr>
                    <w:rFonts w:ascii="Cambria Math" w:hAnsi="Cambria Math"/>
                  </w:rPr>
                  <m:t>s</m:t>
                </m:r>
              </m:sub>
              <m:sup>
                <m:r>
                  <w:rPr>
                    <w:rFonts w:ascii="Cambria Math" w:hAnsi="Cambria Math"/>
                  </w:rPr>
                  <m:t>k</m:t>
                </m:r>
              </m:sup>
            </m:sSubSup>
          </m:e>
        </m:d>
        <m:r>
          <w:rPr>
            <w:rFonts w:ascii="Cambria Math" w:hAnsi="Cambria Math"/>
          </w:rPr>
          <m:t>&gt;</m:t>
        </m:r>
        <m:sSub>
          <m:sSubPr>
            <m:ctrlPr>
              <w:rPr>
                <w:rFonts w:ascii="Cambria Math" w:hAnsi="Cambria Math"/>
                <w:i/>
              </w:rPr>
            </m:ctrlPr>
          </m:sSubPr>
          <m:e>
            <m:r>
              <w:rPr>
                <w:rFonts w:ascii="Cambria Math" w:hAnsi="Cambria Math"/>
              </w:rPr>
              <m:t>K</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δ</m:t>
            </m:r>
          </m:e>
          <m:sub>
            <m:r>
              <w:rPr>
                <w:rFonts w:ascii="Cambria Math" w:hAnsi="Cambria Math"/>
              </w:rPr>
              <m:t>s</m:t>
            </m:r>
          </m:sub>
          <m:sup>
            <m:r>
              <w:rPr>
                <w:rFonts w:ascii="Cambria Math" w:hAnsi="Cambria Math"/>
              </w:rPr>
              <m:t>k-1</m:t>
            </m:r>
          </m:sup>
        </m:sSubSup>
        <m:r>
          <w:rPr>
            <w:rFonts w:ascii="Cambria Math" w:hAnsi="Cambria Math"/>
          </w:rPr>
          <m:t>|</m:t>
        </m:r>
      </m:oMath>
      <w:r>
        <w:t>, then</w:t>
      </w:r>
    </w:p>
    <w:p w14:paraId="498DFF4E" w14:textId="77777777" w:rsidR="002870F7" w:rsidRPr="00AF7F80" w:rsidRDefault="0081499A" w:rsidP="002870F7">
      <w:pPr>
        <w:pStyle w:val="Equation"/>
      </w:pPr>
      <m:oMathPara>
        <m:oMath>
          <m:eqArr>
            <m:eqArrPr>
              <m:maxDist m:val="1"/>
              <m:ctrlPr/>
            </m:eqArrPr>
            <m:e>
              <m:sSubSup>
                <m:sSubSupPr>
                  <m:ctrlPr/>
                </m:sSubSupPr>
                <m:e>
                  <m:r>
                    <m:t>w</m:t>
                  </m:r>
                </m:e>
                <m:sub>
                  <m:r>
                    <m:t>s</m:t>
                  </m:r>
                </m:sub>
                <m:sup>
                  <m:r>
                    <m:t>k</m:t>
                  </m:r>
                  <m:r>
                    <m:rPr>
                      <m:sty m:val="p"/>
                    </m:rPr>
                    <m:t>+1</m:t>
                  </m:r>
                </m:sup>
              </m:sSubSup>
              <m:r>
                <m:rPr>
                  <m:sty m:val="p"/>
                </m:rPr>
                <m:t xml:space="preserve">= </m:t>
              </m:r>
              <m:sSubSup>
                <m:sSubSupPr>
                  <m:ctrlPr/>
                </m:sSubSupPr>
                <m:e>
                  <m:sSub>
                    <m:sSubPr>
                      <m:ctrlPr/>
                    </m:sSubPr>
                    <m:e>
                      <m:r>
                        <m:t>K</m:t>
                      </m:r>
                    </m:e>
                    <m:sub>
                      <m:r>
                        <m:t>w</m:t>
                      </m:r>
                    </m:sub>
                  </m:sSub>
                  <m:r>
                    <m:t>w</m:t>
                  </m:r>
                </m:e>
                <m:sub>
                  <m:r>
                    <m:t>s</m:t>
                  </m:r>
                </m:sub>
                <m:sup>
                  <m:r>
                    <m:t>k</m:t>
                  </m:r>
                </m:sup>
              </m:sSubSup>
              <m:r>
                <m:rPr>
                  <m:sty m:val="p"/>
                </m:rPr>
                <m:t>,#</m:t>
              </m:r>
              <m:d>
                <m:dPr>
                  <m:ctrlPr/>
                </m:dPr>
                <m:e>
                  <m:r>
                    <m:rPr>
                      <m:sty m:val="p"/>
                    </m:rPr>
                    <m:t>2</m:t>
                  </m:r>
                </m:e>
              </m:d>
            </m:e>
          </m:eqArr>
        </m:oMath>
      </m:oMathPara>
    </w:p>
    <w:p w14:paraId="678834BE" w14:textId="77777777" w:rsidR="002870F7" w:rsidRDefault="002870F7" w:rsidP="002870F7">
      <w:pPr>
        <w:ind w:firstLine="0"/>
      </w:pP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t</m:t>
            </m:r>
          </m:sub>
        </m:sSub>
      </m:oMath>
      <w:r>
        <w:t xml:space="preserve"> is a positive constant and </w:t>
      </w:r>
      <m:oMath>
        <m:sSub>
          <m:sSubPr>
            <m:ctrlPr>
              <w:rPr>
                <w:rFonts w:ascii="Cambria Math" w:hAnsi="Cambria Math"/>
                <w:i/>
              </w:rPr>
            </m:ctrlPr>
          </m:sSubPr>
          <m:e>
            <m:r>
              <w:rPr>
                <w:rFonts w:ascii="Cambria Math" w:hAnsi="Cambria Math"/>
              </w:rPr>
              <m:t>K</m:t>
            </m:r>
          </m:e>
          <m:sub>
            <m:r>
              <w:rPr>
                <w:rFonts w:ascii="Cambria Math" w:hAnsi="Cambria Math"/>
              </w:rPr>
              <m:t>w</m:t>
            </m:r>
          </m:sub>
        </m:sSub>
      </m:oMath>
      <w:r>
        <w:t xml:space="preserve"> is a co</w:t>
      </w:r>
      <w:proofErr w:type="spellStart"/>
      <w:r>
        <w:t>nstant</w:t>
      </w:r>
      <w:proofErr w:type="spellEnd"/>
      <w:r>
        <w:t xml:space="preserve"> greater than 1. On the other hand, if the magnitude of the prevalence error decreased enough between iterations, or if it has changed signs and has become larger in magnitude, then we reduce the influence of the prevalence error in our update, i.e. if </w:t>
      </w:r>
      <m:oMath>
        <m:sSubSup>
          <m:sSubSupPr>
            <m:ctrlPr>
              <w:rPr>
                <w:rFonts w:ascii="Cambria Math" w:eastAsia="Cambria Math" w:hAnsi="Cambria Math"/>
                <w:i/>
              </w:rPr>
            </m:ctrlPr>
          </m:sSubSupPr>
          <m:e>
            <w:proofErr w:type="spellStart"/>
            <m:r>
              <m:rPr>
                <m:nor/>
              </m:rPr>
              <w:rPr>
                <w:rFonts w:ascii="Cambria Math" w:eastAsia="Cambria Math" w:hAnsi="Cambria Math"/>
              </w:rPr>
              <m:t>sgn</m:t>
            </m:r>
            <w:proofErr w:type="spellEnd"/>
            <m:r>
              <w:rPr>
                <w:rFonts w:ascii="Cambria Math" w:eastAsia="Cambria Math" w:hAnsi="Cambria Math"/>
              </w:rPr>
              <m:t>(δ</m:t>
            </m:r>
          </m:e>
          <m:sub>
            <m:r>
              <w:rPr>
                <w:rFonts w:ascii="Cambria Math" w:eastAsia="Cambria Math" w:hAnsi="Cambria Math"/>
              </w:rPr>
              <m:t>s</m:t>
            </m:r>
          </m:sub>
          <m:sup>
            <m:r>
              <w:rPr>
                <w:rFonts w:ascii="Cambria Math" w:eastAsia="Cambria Math" w:hAnsi="Cambria Math"/>
              </w:rPr>
              <m:t>k</m:t>
            </m:r>
          </m:sup>
        </m:sSubSup>
        <m:r>
          <w:rPr>
            <w:rFonts w:ascii="Cambria Math" w:eastAsia="Cambria Math" w:hAnsi="Cambria Math"/>
          </w:rPr>
          <m:t xml:space="preserve">)= </m:t>
        </m:r>
        <m:r>
          <m:rPr>
            <m:nor/>
          </m:rPr>
          <w:rPr>
            <w:rFonts w:ascii="Cambria Math" w:eastAsia="Cambria Math" w:hAnsi="Cambria Math"/>
          </w:rPr>
          <m:t>sgn</m:t>
        </m:r>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δ</m:t>
            </m:r>
          </m:e>
          <m:sub>
            <m:r>
              <w:rPr>
                <w:rFonts w:ascii="Cambria Math" w:eastAsia="Cambria Math" w:hAnsi="Cambria Math"/>
              </w:rPr>
              <m:t>s</m:t>
            </m:r>
          </m:sub>
          <m:sup>
            <m:r>
              <w:rPr>
                <w:rFonts w:ascii="Cambria Math" w:eastAsia="Cambria Math" w:hAnsi="Cambria Math"/>
              </w:rPr>
              <m:t>k-1</m:t>
            </m:r>
          </m:sup>
        </m:sSubSup>
        <m:r>
          <w:rPr>
            <w:rFonts w:ascii="Cambria Math" w:eastAsia="Cambria Math" w:hAnsi="Cambria Math"/>
          </w:rPr>
          <m:t xml:space="preserve">) </m:t>
        </m:r>
      </m:oMath>
      <w:r>
        <w:t xml:space="preserve">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δ</m:t>
                </m:r>
              </m:e>
              <m:sub>
                <m:r>
                  <w:rPr>
                    <w:rFonts w:ascii="Cambria Math" w:hAnsi="Cambria Math"/>
                  </w:rPr>
                  <m:t>s</m:t>
                </m:r>
              </m:sub>
              <m:sup>
                <m:r>
                  <w:rPr>
                    <w:rFonts w:ascii="Cambria Math" w:hAnsi="Cambria Math"/>
                  </w:rPr>
                  <m:t>k</m:t>
                </m:r>
              </m:sup>
            </m:sSub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δ</m:t>
            </m:r>
          </m:e>
          <m:sub>
            <m:r>
              <w:rPr>
                <w:rFonts w:ascii="Cambria Math" w:hAnsi="Cambria Math"/>
              </w:rPr>
              <m:t>s</m:t>
            </m:r>
          </m:sub>
          <m:sup>
            <m:r>
              <w:rPr>
                <w:rFonts w:ascii="Cambria Math" w:hAnsi="Cambria Math"/>
              </w:rPr>
              <m:t>k-1</m:t>
            </m:r>
          </m:sup>
        </m:sSubSup>
        <m:r>
          <w:rPr>
            <w:rFonts w:ascii="Cambria Math" w:hAnsi="Cambria Math"/>
          </w:rPr>
          <m:t>|</m:t>
        </m:r>
      </m:oMath>
      <w:r>
        <w:t xml:space="preserve"> or </w:t>
      </w:r>
      <m:oMath>
        <m:sSubSup>
          <m:sSubSupPr>
            <m:ctrlPr>
              <w:rPr>
                <w:rFonts w:ascii="Cambria Math" w:eastAsia="Cambria Math" w:hAnsi="Cambria Math"/>
                <w:i/>
              </w:rPr>
            </m:ctrlPr>
          </m:sSubSupPr>
          <m:e>
            <w:proofErr w:type="spellStart"/>
            <m:r>
              <m:rPr>
                <m:nor/>
              </m:rPr>
              <w:rPr>
                <w:rFonts w:ascii="Cambria Math" w:eastAsia="Cambria Math" w:hAnsi="Cambria Math"/>
              </w:rPr>
              <m:t>sgn</m:t>
            </m:r>
            <w:proofErr w:type="spellEnd"/>
            <m:r>
              <w:rPr>
                <w:rFonts w:ascii="Cambria Math" w:eastAsia="Cambria Math" w:hAnsi="Cambria Math"/>
              </w:rPr>
              <m:t>(δ</m:t>
            </m:r>
          </m:e>
          <m:sub>
            <m:r>
              <w:rPr>
                <w:rFonts w:ascii="Cambria Math" w:eastAsia="Cambria Math" w:hAnsi="Cambria Math"/>
              </w:rPr>
              <m:t>s</m:t>
            </m:r>
          </m:sub>
          <m:sup>
            <m:r>
              <w:rPr>
                <w:rFonts w:ascii="Cambria Math" w:eastAsia="Cambria Math" w:hAnsi="Cambria Math"/>
              </w:rPr>
              <m:t>k</m:t>
            </m:r>
          </m:sup>
        </m:sSubSup>
        <m:r>
          <w:rPr>
            <w:rFonts w:ascii="Cambria Math" w:eastAsia="Cambria Math" w:hAnsi="Cambria Math"/>
          </w:rPr>
          <m:t>)≠</m:t>
        </m:r>
        <m:r>
          <m:rPr>
            <m:nor/>
          </m:rPr>
          <w:rPr>
            <w:rFonts w:ascii="Cambria Math" w:eastAsia="Cambria Math" w:hAnsi="Cambria Math"/>
          </w:rPr>
          <m:t>sgn</m:t>
        </m:r>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δ</m:t>
            </m:r>
          </m:e>
          <m:sub>
            <m:r>
              <w:rPr>
                <w:rFonts w:ascii="Cambria Math" w:eastAsia="Cambria Math" w:hAnsi="Cambria Math"/>
              </w:rPr>
              <m:t>s</m:t>
            </m:r>
          </m:sub>
          <m:sup>
            <m:r>
              <w:rPr>
                <w:rFonts w:ascii="Cambria Math" w:eastAsia="Cambria Math" w:hAnsi="Cambria Math"/>
              </w:rPr>
              <m:t>k-1</m:t>
            </m:r>
          </m:sup>
        </m:sSubSup>
        <m:r>
          <w:rPr>
            <w:rFonts w:ascii="Cambria Math" w:eastAsia="Cambria Math" w:hAnsi="Cambria Math"/>
          </w:rPr>
          <m:t xml:space="preserve">) </m:t>
        </m:r>
      </m:oMath>
      <w:r>
        <w:t xml:space="preserve">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δ</m:t>
                </m:r>
              </m:e>
              <m:sub>
                <m:r>
                  <w:rPr>
                    <w:rFonts w:ascii="Cambria Math" w:hAnsi="Cambria Math"/>
                  </w:rPr>
                  <m:t>s</m:t>
                </m:r>
              </m:sub>
              <m:sup>
                <m:r>
                  <w:rPr>
                    <w:rFonts w:ascii="Cambria Math" w:hAnsi="Cambria Math"/>
                  </w:rPr>
                  <m:t>k</m:t>
                </m:r>
              </m:sup>
            </m:sSubSup>
          </m:e>
        </m:d>
        <m:r>
          <w:rPr>
            <w:rFonts w:ascii="Cambria Math" w:hAnsi="Cambria Math"/>
          </w:rPr>
          <m:t>&gt;|</m:t>
        </m:r>
        <m:sSubSup>
          <m:sSubSupPr>
            <m:ctrlPr>
              <w:rPr>
                <w:rFonts w:ascii="Cambria Math" w:hAnsi="Cambria Math"/>
                <w:i/>
              </w:rPr>
            </m:ctrlPr>
          </m:sSubSupPr>
          <m:e>
            <m:r>
              <w:rPr>
                <w:rFonts w:ascii="Cambria Math" w:hAnsi="Cambria Math"/>
              </w:rPr>
              <m:t>δ</m:t>
            </m:r>
          </m:e>
          <m:sub>
            <m:r>
              <w:rPr>
                <w:rFonts w:ascii="Cambria Math" w:hAnsi="Cambria Math"/>
              </w:rPr>
              <m:t>s</m:t>
            </m:r>
          </m:sub>
          <m:sup>
            <m:r>
              <w:rPr>
                <w:rFonts w:ascii="Cambria Math" w:hAnsi="Cambria Math"/>
              </w:rPr>
              <m:t>k-1</m:t>
            </m:r>
          </m:sup>
        </m:sSubSup>
        <m:r>
          <w:rPr>
            <w:rFonts w:ascii="Cambria Math" w:hAnsi="Cambria Math"/>
          </w:rPr>
          <m:t>|</m:t>
        </m:r>
      </m:oMath>
      <w:r>
        <w:t>, then</w:t>
      </w:r>
    </w:p>
    <w:p w14:paraId="6F5C3BF4" w14:textId="77777777" w:rsidR="002870F7" w:rsidRPr="006E0301" w:rsidRDefault="0081499A" w:rsidP="002870F7">
      <w:pPr>
        <w:pStyle w:val="Equation"/>
        <w:rPr>
          <w:rFonts w:ascii="Arial" w:hAnsi="Arial"/>
        </w:rPr>
      </w:pPr>
      <m:oMathPara>
        <m:oMath>
          <m:eqArr>
            <m:eqArrPr>
              <m:maxDist m:val="1"/>
              <m:ctrlPr/>
            </m:eqArrPr>
            <m:e>
              <m:sSubSup>
                <m:sSubSupPr>
                  <m:ctrlPr/>
                </m:sSubSupPr>
                <m:e>
                  <m:r>
                    <m:t>w</m:t>
                  </m:r>
                </m:e>
                <m:sub>
                  <m:r>
                    <m:t>s</m:t>
                  </m:r>
                </m:sub>
                <m:sup>
                  <m:r>
                    <m:t>k</m:t>
                  </m:r>
                  <m:r>
                    <m:rPr>
                      <m:sty m:val="p"/>
                    </m:rPr>
                    <m:t>+1</m:t>
                  </m:r>
                </m:sup>
              </m:sSubSup>
              <m:r>
                <m:rPr>
                  <m:sty m:val="p"/>
                </m:rPr>
                <m:t xml:space="preserve">= </m:t>
              </m:r>
              <m:sSubSup>
                <m:sSubSupPr>
                  <m:ctrlPr/>
                </m:sSubSupPr>
                <m:e>
                  <m:sSub>
                    <m:sSubPr>
                      <m:ctrlPr/>
                    </m:sSubPr>
                    <m:e>
                      <m:r>
                        <m:t>K</m:t>
                      </m:r>
                    </m:e>
                    <m:sub>
                      <m:r>
                        <m:t>c</m:t>
                      </m:r>
                    </m:sub>
                  </m:sSub>
                  <m:r>
                    <m:t>w</m:t>
                  </m:r>
                </m:e>
                <m:sub>
                  <m:r>
                    <m:t>s</m:t>
                  </m:r>
                </m:sub>
                <m:sup>
                  <m:r>
                    <m:t>k</m:t>
                  </m:r>
                </m:sup>
              </m:sSubSup>
              <m:r>
                <m:rPr>
                  <m:sty m:val="p"/>
                </m:rPr>
                <m:t>,#</m:t>
              </m:r>
              <m:d>
                <m:dPr>
                  <m:ctrlPr/>
                </m:dPr>
                <m:e>
                  <m:r>
                    <m:rPr>
                      <m:sty m:val="p"/>
                    </m:rPr>
                    <m:t>3</m:t>
                  </m:r>
                </m:e>
              </m:d>
            </m:e>
          </m:eqArr>
        </m:oMath>
      </m:oMathPara>
    </w:p>
    <w:p w14:paraId="4075052A" w14:textId="7AB69F94" w:rsidR="002870F7" w:rsidRDefault="002870F7" w:rsidP="002870F7">
      <w:pPr>
        <w:ind w:firstLine="0"/>
      </w:pP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c</m:t>
            </m:r>
          </m:sub>
        </m:sSub>
      </m:oMath>
      <w:r>
        <w:t xml:space="preserve"> is positive constant less than 1. By adjusting </w:t>
      </w:r>
      <m:oMath>
        <m:sSubSup>
          <m:sSubSupPr>
            <m:ctrlPr>
              <w:rPr>
                <w:rFonts w:ascii="Cambria Math" w:hAnsi="Cambria Math"/>
                <w:i/>
              </w:rPr>
            </m:ctrlPr>
          </m:sSubSupPr>
          <m:e>
            <m:r>
              <w:rPr>
                <w:rFonts w:ascii="Cambria Math" w:hAnsi="Cambria Math"/>
              </w:rPr>
              <m:t>w</m:t>
            </m:r>
          </m:e>
          <m:sub>
            <m:r>
              <w:rPr>
                <w:rFonts w:ascii="Cambria Math" w:hAnsi="Cambria Math"/>
              </w:rPr>
              <m:t>s</m:t>
            </m:r>
          </m:sub>
          <m:sup>
            <m:r>
              <w:rPr>
                <w:rFonts w:ascii="Cambria Math" w:hAnsi="Cambria Math"/>
              </w:rPr>
              <m:t>k</m:t>
            </m:r>
          </m:sup>
        </m:sSubSup>
      </m:oMath>
      <w:r>
        <w:t xml:space="preserve"> between iterations, we facilitate convergence of the fitness parameters: Equation (2) allows the algorithm to make larger adjustments when it is progressing too slowly, and Equation (3) causes the algorithm to be more cautious it is progressing quickly, or when the simulated prevalences start to oscillate around the observed prevalence. The latter is an indication that we are close to the optimal value for the fitness parameter—since the simulations are stochastic, we would not expect a properly fitted model to reproduce the observed </w:t>
      </w:r>
      <w:r>
        <w:lastRenderedPageBreak/>
        <w:t xml:space="preserve">prevalence exactly, but rather a </w:t>
      </w:r>
      <w:r w:rsidRPr="007345C7">
        <w:t>distribution</w:t>
      </w:r>
      <w:r>
        <w:t xml:space="preserve"> of simulated prevalences centered on the observed prevalence</w:t>
      </w:r>
      <w:r w:rsidR="006550FB">
        <w:t xml:space="preserve"> (</w:t>
      </w:r>
      <w:r w:rsidR="006550FB" w:rsidRPr="00C0776C">
        <w:rPr>
          <w:b/>
        </w:rPr>
        <w:t>S2</w:t>
      </w:r>
      <w:r w:rsidR="00481856">
        <w:rPr>
          <w:b/>
        </w:rPr>
        <w:t xml:space="preserve"> Fig </w:t>
      </w:r>
      <w:r w:rsidR="006550FB">
        <w:rPr>
          <w:b/>
        </w:rPr>
        <w:t>B</w:t>
      </w:r>
      <w:r w:rsidR="006550FB">
        <w:t>)</w:t>
      </w:r>
      <w:r>
        <w:t>.</w:t>
      </w:r>
    </w:p>
    <w:p w14:paraId="6453EA1B" w14:textId="77777777" w:rsidR="002870F7" w:rsidRPr="00CF6927" w:rsidRDefault="002870F7" w:rsidP="002870F7">
      <w:r w:rsidRPr="00CF6927">
        <w:t>This algorithm attempts to fit all serotype-speci</w:t>
      </w:r>
      <w:r>
        <w:t xml:space="preserve">fic prevalences simultaneously. It </w:t>
      </w:r>
      <w:r w:rsidRPr="00CF6927">
        <w:t>assumes that adjusting the fitness parameter of one serotype does not affect the prevalence of another serotype. Since there is competition between serotypes for hosts, that assumption is not strictly true. Nevertheless, we find that in practice, the fitting algorithm is able to converge reasonably quickly</w:t>
      </w:r>
      <w:r>
        <w:t>, within 125 iterations when using a population size of 20,000</w:t>
      </w:r>
      <w:r w:rsidRPr="00CF6927">
        <w:t>.</w:t>
      </w:r>
    </w:p>
    <w:p w14:paraId="02490373" w14:textId="77777777" w:rsidR="002870F7" w:rsidRDefault="002870F7" w:rsidP="002870F7">
      <w:r>
        <w:t xml:space="preserve">There are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CF6927">
        <w:t xml:space="preserve"> </w:t>
      </w:r>
      <w:r>
        <w:t xml:space="preserve">observed </w:t>
      </w:r>
      <w:r w:rsidRPr="00CF6927">
        <w:t>se</w:t>
      </w:r>
      <w:r>
        <w:t>rotype-specific prevalences</w:t>
      </w:r>
      <w:r w:rsidRPr="00CF6927">
        <w:t xml:space="preserve"> we are fitting to, but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t xml:space="preserve"> parameters: the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CF6927">
        <w:rPr>
          <w:i/>
        </w:rPr>
        <w:t xml:space="preserve"> </w:t>
      </w:r>
      <w:r w:rsidRPr="00CF6927">
        <w:t xml:space="preserve">serotype fitness parameters </w:t>
      </w:r>
      <w:r>
        <w:t>and</w:t>
      </w:r>
      <w:r w:rsidRPr="00CF6927">
        <w:t xml:space="preserve"> the overall contact rate</w:t>
      </w:r>
      <w:r>
        <w:t>.</w:t>
      </w:r>
      <w:r w:rsidRPr="00CF6927">
        <w:t xml:space="preserve"> So that the model is not underspecified, we</w:t>
      </w:r>
      <w:r>
        <w:t xml:space="preserve"> </w:t>
      </w:r>
      <w:r w:rsidRPr="00CF6927">
        <w:t>fix the fitness parameter for the fittest serotype</w:t>
      </w:r>
      <w:r>
        <w:t xml:space="preserve"> </w:t>
      </w:r>
      <w:r w:rsidRPr="00CF6927">
        <w:t>to be 1</w:t>
      </w:r>
      <w:r>
        <w:t xml:space="preserve">, </w:t>
      </w:r>
      <w:r w:rsidRPr="00CF6927">
        <w:t>which corresponds to an intri</w:t>
      </w:r>
      <w:r>
        <w:t>nsic colonization duration of 15</w:t>
      </w:r>
      <w:r w:rsidRPr="00CF6927">
        <w:t xml:space="preserve">0 days and a </w:t>
      </w:r>
      <w:r>
        <w:t xml:space="preserve">relative </w:t>
      </w:r>
      <w:r w:rsidRPr="00CF6927">
        <w:t>reduction</w:t>
      </w:r>
      <w:r>
        <w:t xml:space="preserve"> of 0.25</w:t>
      </w:r>
      <w:r w:rsidRPr="00CF6927">
        <w:t xml:space="preserve"> in the </w:t>
      </w:r>
      <w:r>
        <w:t>risk</w:t>
      </w:r>
      <w:r w:rsidRPr="00CF6927">
        <w:t xml:space="preserve"> of colonization</w:t>
      </w:r>
      <w:r>
        <w:t xml:space="preserve"> by other strains</w:t>
      </w:r>
      <w:r w:rsidRPr="00CF6927">
        <w:t>.</w:t>
      </w:r>
      <w:r>
        <w:t xml:space="preserve"> With one of the fitness parameter fixed, we are free to fit the contact rate. Let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t xml:space="preserve"> be the current estimate of the contact rate in iteration </w:t>
      </w:r>
      <m:oMath>
        <m:r>
          <w:rPr>
            <w:rFonts w:ascii="Cambria Math" w:hAnsi="Cambria Math"/>
          </w:rPr>
          <m:t>k</m:t>
        </m:r>
      </m:oMath>
      <w:r>
        <w:t xml:space="preserve">. Let </w:t>
      </w:r>
      <m:oMath>
        <m:sSup>
          <m:sSupPr>
            <m:ctrlPr>
              <w:rPr>
                <w:rFonts w:ascii="Cambria Math" w:hAnsi="Cambria Math"/>
                <w:i/>
              </w:rPr>
            </m:ctrlPr>
          </m:sSupPr>
          <m:e>
            <m:r>
              <w:rPr>
                <w:rFonts w:ascii="Cambria Math" w:hAnsi="Cambria Math"/>
              </w:rPr>
              <m:t>p</m:t>
            </m:r>
          </m:e>
          <m:sup>
            <m:r>
              <w:rPr>
                <w:rFonts w:ascii="Cambria Math" w:hAnsi="Cambria Math"/>
              </w:rPr>
              <m:t>k</m:t>
            </m:r>
          </m:sup>
        </m:sSup>
        <m:r>
          <w:rPr>
            <w:rFonts w:ascii="Cambria Math" w:hAnsi="Cambria Math"/>
          </w:rPr>
          <m:t xml:space="preserve">= </m:t>
        </m:r>
        <m:nary>
          <m:naryPr>
            <m:chr m:val="∑"/>
            <m:limLoc m:val="subSup"/>
            <m:supHide m:val="1"/>
            <m:ctrlPr>
              <w:rPr>
                <w:rFonts w:ascii="Cambria Math" w:hAnsi="Cambria Math"/>
                <w:i/>
                <w:sz w:val="22"/>
              </w:rPr>
            </m:ctrlPr>
          </m:naryPr>
          <m:sub>
            <m:r>
              <w:rPr>
                <w:rFonts w:ascii="Cambria Math" w:hAnsi="Cambria Math"/>
              </w:rPr>
              <m:t>s</m:t>
            </m:r>
          </m:sub>
          <m:sup/>
          <m:e>
            <m:sSubSup>
              <m:sSubSupPr>
                <m:ctrlPr>
                  <w:rPr>
                    <w:rFonts w:ascii="Cambria Math" w:hAnsi="Cambria Math"/>
                    <w:i/>
                  </w:rPr>
                </m:ctrlPr>
              </m:sSubSupPr>
              <m:e>
                <m:r>
                  <w:rPr>
                    <w:rFonts w:ascii="Cambria Math" w:hAnsi="Cambria Math"/>
                  </w:rPr>
                  <m:t>p</m:t>
                </m:r>
              </m:e>
              <m:sub>
                <m:r>
                  <w:rPr>
                    <w:rFonts w:ascii="Cambria Math" w:hAnsi="Cambria Math"/>
                  </w:rPr>
                  <m:t>s</m:t>
                </m:r>
              </m:sub>
              <m:sup>
                <m:r>
                  <w:rPr>
                    <w:rFonts w:ascii="Cambria Math" w:hAnsi="Cambria Math"/>
                  </w:rPr>
                  <m:t>k</m:t>
                </m:r>
              </m:sup>
            </m:sSubSup>
          </m:e>
        </m:nary>
      </m:oMath>
      <w:r>
        <w:t xml:space="preserve"> be simulated carriage prevalence during iteration </w:t>
      </w:r>
      <m:oMath>
        <m:r>
          <w:rPr>
            <w:rFonts w:ascii="Cambria Math" w:hAnsi="Cambria Math"/>
          </w:rPr>
          <m:t>k</m:t>
        </m:r>
      </m:oMath>
      <w:r>
        <w:t xml:space="preserve">, </w:t>
      </w:r>
      <m:oMath>
        <m:r>
          <w:rPr>
            <w:rFonts w:ascii="Cambria Math" w:hAnsi="Cambria Math"/>
          </w:rPr>
          <m:t xml:space="preserve">p= </m:t>
        </m:r>
        <m:nary>
          <m:naryPr>
            <m:chr m:val="∑"/>
            <m:limLoc m:val="subSup"/>
            <m:supHide m:val="1"/>
            <m:ctrlPr>
              <w:rPr>
                <w:rFonts w:ascii="Cambria Math" w:hAnsi="Cambria Math"/>
                <w:i/>
                <w:sz w:val="22"/>
              </w:rPr>
            </m:ctrlPr>
          </m:naryPr>
          <m:sub>
            <m:r>
              <w:rPr>
                <w:rFonts w:ascii="Cambria Math" w:hAnsi="Cambria Math"/>
              </w:rPr>
              <m:t>s</m:t>
            </m:r>
          </m:sub>
          <m:sup/>
          <m:e>
            <m:sSub>
              <m:sSubPr>
                <m:ctrlPr>
                  <w:rPr>
                    <w:rFonts w:ascii="Cambria Math" w:hAnsi="Cambria Math"/>
                    <w:i/>
                  </w:rPr>
                </m:ctrlPr>
              </m:sSubPr>
              <m:e>
                <m:r>
                  <w:rPr>
                    <w:rFonts w:ascii="Cambria Math" w:hAnsi="Cambria Math"/>
                  </w:rPr>
                  <m:t>p</m:t>
                </m:r>
              </m:e>
              <m:sub>
                <m:r>
                  <w:rPr>
                    <w:rFonts w:ascii="Cambria Math" w:hAnsi="Cambria Math"/>
                  </w:rPr>
                  <m:t>s</m:t>
                </m:r>
              </m:sub>
            </m:sSub>
          </m:e>
        </m:nary>
      </m:oMath>
      <w:r>
        <w:t xml:space="preserve"> be the observed carriage prevalence, and </w:t>
      </w:r>
      <m:oMath>
        <m:sSup>
          <m:sSupPr>
            <m:ctrlPr>
              <w:rPr>
                <w:rFonts w:ascii="Cambria Math" w:hAnsi="Cambria Math"/>
                <w:i/>
              </w:rPr>
            </m:ctrlPr>
          </m:sSupPr>
          <m:e>
            <m:r>
              <w:rPr>
                <w:rFonts w:ascii="Cambria Math" w:hAnsi="Cambria Math"/>
              </w:rPr>
              <m:t>δ</m:t>
            </m:r>
            <m:ctrlPr>
              <w:rPr>
                <w:rFonts w:ascii="Cambria Math" w:hAnsi="Cambria Math"/>
                <w:i/>
                <w:sz w:val="22"/>
              </w:rPr>
            </m:ctrlPr>
          </m:e>
          <m:sup>
            <m:r>
              <w:rPr>
                <w:rFonts w:ascii="Cambria Math" w:hAnsi="Cambria Math"/>
              </w:rPr>
              <m:t>k</m:t>
            </m:r>
            <m:ctrlPr>
              <w:rPr>
                <w:rFonts w:ascii="Cambria Math" w:hAnsi="Cambria Math"/>
                <w:i/>
                <w:sz w:val="22"/>
              </w:rPr>
            </m:ctrlPr>
          </m:sup>
        </m:sSup>
        <m:r>
          <w:rPr>
            <w:rFonts w:ascii="Cambria Math" w:hAnsi="Cambria Math"/>
          </w:rPr>
          <m:t xml:space="preserve">= </m:t>
        </m:r>
        <m:sSup>
          <m:sSupPr>
            <m:ctrlPr>
              <w:rPr>
                <w:rFonts w:ascii="Cambria Math" w:hAnsi="Cambria Math"/>
                <w:i/>
              </w:rPr>
            </m:ctrlPr>
          </m:sSupPr>
          <m:e>
            <m:r>
              <w:rPr>
                <w:rFonts w:ascii="Cambria Math" w:hAnsi="Cambria Math"/>
              </w:rPr>
              <m:t>p</m:t>
            </m:r>
          </m:e>
          <m:sup>
            <m:r>
              <w:rPr>
                <w:rFonts w:ascii="Cambria Math" w:hAnsi="Cambria Math"/>
              </w:rPr>
              <m:t>k</m:t>
            </m:r>
          </m:sup>
        </m:sSup>
        <m:r>
          <w:rPr>
            <w:rFonts w:ascii="Cambria Math" w:hAnsi="Cambria Math"/>
          </w:rPr>
          <m:t xml:space="preserve">-p </m:t>
        </m:r>
      </m:oMath>
      <w:r>
        <w:t xml:space="preserve">be the total prevalence error. The update equation for </w:t>
      </w:r>
      <m:oMath>
        <m:r>
          <w:rPr>
            <w:rFonts w:ascii="Cambria Math" w:hAnsi="Cambria Math"/>
          </w:rPr>
          <m:t>β</m:t>
        </m:r>
      </m:oMath>
      <w:r>
        <w:t xml:space="preserve"> is similar to that of the fitness parameters:</w:t>
      </w:r>
    </w:p>
    <w:p w14:paraId="46160CFF" w14:textId="77777777" w:rsidR="002870F7" w:rsidRPr="00794173" w:rsidRDefault="0081499A" w:rsidP="002870F7">
      <w:pPr>
        <w:pStyle w:val="Equation"/>
        <w:rPr>
          <w:rFonts w:ascii="Arial" w:hAnsi="Arial"/>
        </w:rPr>
      </w:pPr>
      <m:oMathPara>
        <m:oMath>
          <m:eqArr>
            <m:eqArrPr>
              <m:maxDist m:val="1"/>
              <m:ctrlPr/>
            </m:eqArrPr>
            <m:e>
              <m:sSup>
                <m:sSupPr>
                  <m:ctrlPr/>
                </m:sSupPr>
                <m:e>
                  <m:r>
                    <m:t>β</m:t>
                  </m:r>
                </m:e>
                <m:sup>
                  <m:r>
                    <m:t>k</m:t>
                  </m:r>
                  <m:r>
                    <m:rPr>
                      <m:sty m:val="p"/>
                    </m:rPr>
                    <m:t>+1</m:t>
                  </m:r>
                </m:sup>
              </m:sSup>
              <m:r>
                <m:rPr>
                  <m:sty m:val="p"/>
                </m:rPr>
                <m:t>=</m:t>
              </m:r>
              <m:func>
                <m:funcPr>
                  <m:ctrlPr/>
                </m:funcPr>
                <m:fName>
                  <m:r>
                    <m:rPr>
                      <m:sty m:val="p"/>
                    </m:rPr>
                    <m:t>max</m:t>
                  </m:r>
                </m:fName>
                <m:e>
                  <m:d>
                    <m:dPr>
                      <m:ctrlPr>
                        <w:rPr>
                          <w:sz w:val="22"/>
                        </w:rPr>
                      </m:ctrlPr>
                    </m:dPr>
                    <m:e>
                      <m:r>
                        <m:rPr>
                          <m:sty m:val="p"/>
                        </m:rPr>
                        <m:t xml:space="preserve">0, </m:t>
                      </m:r>
                      <m:sSup>
                        <m:sSupPr>
                          <m:ctrlPr/>
                        </m:sSupPr>
                        <m:e>
                          <m:r>
                            <m:t>β</m:t>
                          </m:r>
                        </m:e>
                        <m:sup>
                          <m:r>
                            <m:t>k</m:t>
                          </m:r>
                        </m:sup>
                      </m:sSup>
                      <m:d>
                        <m:dPr>
                          <m:ctrlPr/>
                        </m:dPr>
                        <m:e>
                          <m:r>
                            <m:rPr>
                              <m:sty m:val="p"/>
                            </m:rPr>
                            <m:t>1-</m:t>
                          </m:r>
                          <m:sSubSup>
                            <m:sSubSupPr>
                              <m:ctrlPr/>
                            </m:sSubSupPr>
                            <m:e>
                              <m:r>
                                <m:t>w</m:t>
                              </m:r>
                            </m:e>
                            <m:sub>
                              <m:r>
                                <m:t>β</m:t>
                              </m:r>
                            </m:sub>
                            <m:sup>
                              <m:r>
                                <m:t>k</m:t>
                              </m:r>
                            </m:sup>
                          </m:sSubSup>
                          <m:sSup>
                            <m:sSupPr>
                              <m:ctrlPr/>
                            </m:sSupPr>
                            <m:e>
                              <m:r>
                                <m:t>δ</m:t>
                              </m:r>
                              <m:ctrlPr>
                                <w:rPr>
                                  <w:sz w:val="22"/>
                                </w:rPr>
                              </m:ctrlPr>
                            </m:e>
                            <m:sup>
                              <m:r>
                                <m:t>k</m:t>
                              </m:r>
                              <m:ctrlPr>
                                <w:rPr>
                                  <w:sz w:val="22"/>
                                </w:rPr>
                              </m:ctrlPr>
                            </m:sup>
                          </m:sSup>
                        </m:e>
                      </m:d>
                    </m:e>
                  </m:d>
                </m:e>
              </m:func>
              <m:r>
                <m:rPr>
                  <m:sty m:val="p"/>
                </m:rPr>
                <m:t>,#</m:t>
              </m:r>
              <m:d>
                <m:dPr>
                  <m:ctrlPr/>
                </m:dPr>
                <m:e>
                  <m:r>
                    <m:rPr>
                      <m:sty m:val="p"/>
                    </m:rPr>
                    <m:t>4</m:t>
                  </m:r>
                </m:e>
              </m:d>
            </m:e>
          </m:eqArr>
        </m:oMath>
      </m:oMathPara>
    </w:p>
    <w:p w14:paraId="58D6AB85" w14:textId="029BBB5F" w:rsidR="001C78DF" w:rsidRPr="00794173" w:rsidRDefault="002870F7" w:rsidP="002870F7">
      <w:pPr>
        <w:ind w:firstLine="0"/>
      </w:pPr>
      <w:r>
        <w:t xml:space="preserve">where </w:t>
      </w:r>
      <m:oMath>
        <m:sSub>
          <m:sSubPr>
            <m:ctrlPr>
              <w:rPr>
                <w:rFonts w:ascii="Cambria Math" w:hAnsi="Cambria Math"/>
                <w:i/>
              </w:rPr>
            </m:ctrlPr>
          </m:sSubPr>
          <m:e>
            <m:r>
              <w:rPr>
                <w:rFonts w:ascii="Cambria Math" w:hAnsi="Cambria Math"/>
              </w:rPr>
              <m:t>w</m:t>
            </m:r>
          </m:e>
          <m:sub>
            <m:r>
              <w:rPr>
                <w:rFonts w:ascii="Cambria Math" w:hAnsi="Cambria Math"/>
              </w:rPr>
              <m:t>β</m:t>
            </m:r>
          </m:sub>
        </m:sSub>
      </m:oMath>
      <w:r>
        <w:t xml:space="preserve"> is a positive constant. As before </w:t>
      </w:r>
      <m:oMath>
        <m:sSubSup>
          <m:sSubSupPr>
            <m:ctrlPr>
              <w:rPr>
                <w:rFonts w:ascii="Cambria Math" w:hAnsi="Cambria Math"/>
                <w:i/>
              </w:rPr>
            </m:ctrlPr>
          </m:sSubSupPr>
          <m:e>
            <m:r>
              <w:rPr>
                <w:rFonts w:ascii="Cambria Math" w:hAnsi="Cambria Math"/>
              </w:rPr>
              <m:t>w</m:t>
            </m:r>
          </m:e>
          <m:sub>
            <m:r>
              <w:rPr>
                <w:rFonts w:ascii="Cambria Math" w:hAnsi="Cambria Math"/>
              </w:rPr>
              <m:t>β</m:t>
            </m:r>
          </m:sub>
          <m:sup>
            <m:r>
              <w:rPr>
                <w:rFonts w:ascii="Cambria Math" w:hAnsi="Cambria Math"/>
              </w:rPr>
              <m:t>k</m:t>
            </m:r>
          </m:sup>
        </m:sSubSup>
      </m:oMath>
      <w:r>
        <w:t xml:space="preserve"> is updated as well, in the same fas</w:t>
      </w:r>
      <w:proofErr w:type="spellStart"/>
      <w:r>
        <w:t>hion</w:t>
      </w:r>
      <w:proofErr w:type="spellEnd"/>
      <w:r>
        <w:t xml:space="preserve"> as described above for </w:t>
      </w:r>
      <m:oMath>
        <m:sSubSup>
          <m:sSubSupPr>
            <m:ctrlPr>
              <w:rPr>
                <w:rFonts w:ascii="Cambria Math" w:hAnsi="Cambria Math"/>
                <w:i/>
              </w:rPr>
            </m:ctrlPr>
          </m:sSubSupPr>
          <m:e>
            <m:r>
              <w:rPr>
                <w:rFonts w:ascii="Cambria Math" w:hAnsi="Cambria Math"/>
              </w:rPr>
              <m:t>w</m:t>
            </m:r>
          </m:e>
          <m:sub>
            <m:r>
              <w:rPr>
                <w:rFonts w:ascii="Cambria Math" w:hAnsi="Cambria Math"/>
              </w:rPr>
              <m:t>s</m:t>
            </m:r>
          </m:sub>
          <m:sup>
            <m:r>
              <w:rPr>
                <w:rFonts w:ascii="Cambria Math" w:hAnsi="Cambria Math"/>
              </w:rPr>
              <m:t>k</m:t>
            </m:r>
          </m:sup>
        </m:sSubSup>
      </m:oMath>
      <w:r>
        <w:t xml:space="preserve">, but with updating rules based on the </w:t>
      </w:r>
      <m:oMath>
        <m:sSup>
          <m:sSupPr>
            <m:ctrlPr>
              <w:rPr>
                <w:rFonts w:ascii="Cambria Math" w:hAnsi="Cambria Math"/>
                <w:i/>
              </w:rPr>
            </m:ctrlPr>
          </m:sSupPr>
          <m:e>
            <m:r>
              <w:rPr>
                <w:rFonts w:ascii="Cambria Math" w:hAnsi="Cambria Math"/>
              </w:rPr>
              <m:t>δ</m:t>
            </m:r>
            <m:ctrlPr>
              <w:rPr>
                <w:rFonts w:ascii="Cambria Math" w:hAnsi="Cambria Math"/>
                <w:i/>
                <w:sz w:val="22"/>
              </w:rPr>
            </m:ctrlPr>
          </m:e>
          <m:sup>
            <m:r>
              <w:rPr>
                <w:rFonts w:ascii="Cambria Math" w:hAnsi="Cambria Math"/>
              </w:rPr>
              <m:t>k</m:t>
            </m:r>
            <m:ctrlPr>
              <w:rPr>
                <w:rFonts w:ascii="Cambria Math" w:hAnsi="Cambria Math"/>
                <w:i/>
                <w:sz w:val="22"/>
              </w:rPr>
            </m:ctrlPr>
          </m:sup>
        </m:sSup>
      </m:oMath>
      <w:r>
        <w:t xml:space="preserve"> rather than </w:t>
      </w:r>
      <m:oMath>
        <m:sSubSup>
          <m:sSubSupPr>
            <m:ctrlPr>
              <w:rPr>
                <w:rFonts w:ascii="Cambria Math" w:hAnsi="Cambria Math"/>
                <w:i/>
              </w:rPr>
            </m:ctrlPr>
          </m:sSubSupPr>
          <m:e>
            <m:r>
              <w:rPr>
                <w:rFonts w:ascii="Cambria Math" w:hAnsi="Cambria Math"/>
              </w:rPr>
              <m:t>δ</m:t>
            </m:r>
          </m:e>
          <m:sub>
            <m:r>
              <w:rPr>
                <w:rFonts w:ascii="Cambria Math" w:hAnsi="Cambria Math"/>
              </w:rPr>
              <m:t>s</m:t>
            </m:r>
          </m:sub>
          <m:sup>
            <m:r>
              <w:rPr>
                <w:rFonts w:ascii="Cambria Math" w:hAnsi="Cambria Math"/>
              </w:rPr>
              <m:t>k</m:t>
            </m:r>
          </m:sup>
        </m:sSubSup>
        <m:r>
          <w:rPr>
            <w:rFonts w:ascii="Cambria Math" w:hAnsi="Cambria Math"/>
          </w:rPr>
          <m:t>.</m:t>
        </m:r>
      </m:oMath>
      <w:r w:rsidR="00AA540F">
        <w:t xml:space="preserve"> Parameters related to the fitt</w:t>
      </w:r>
      <w:proofErr w:type="spellStart"/>
      <w:r w:rsidR="00CC607C">
        <w:t>ing</w:t>
      </w:r>
      <w:proofErr w:type="spellEnd"/>
      <w:r w:rsidR="00CC607C">
        <w:t xml:space="preserve"> algorithm are summarized </w:t>
      </w:r>
      <w:r w:rsidR="00AE4C09">
        <w:t xml:space="preserve">in </w:t>
      </w:r>
      <w:r w:rsidR="00CC607C" w:rsidRPr="00AE4C09">
        <w:rPr>
          <w:b/>
        </w:rPr>
        <w:t>S</w:t>
      </w:r>
      <w:r w:rsidR="002173C0">
        <w:rPr>
          <w:b/>
        </w:rPr>
        <w:t>3</w:t>
      </w:r>
      <w:r w:rsidR="001B63E7">
        <w:rPr>
          <w:b/>
        </w:rPr>
        <w:t xml:space="preserve"> Table</w:t>
      </w:r>
      <w:r w:rsidR="00AA540F">
        <w:t>.</w:t>
      </w:r>
    </w:p>
    <w:p w14:paraId="53FDC412" w14:textId="77777777" w:rsidR="001D5861" w:rsidRDefault="001D5861"/>
    <w:sectPr w:rsidR="001D5861" w:rsidSect="006E1AA5">
      <w:pgSz w:w="12240" w:h="15840"/>
      <w:pgMar w:top="1440" w:right="1440" w:bottom="1440" w:left="1440" w:header="708" w:footer="708" w:gutter="0"/>
      <w:cols w:space="708"/>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Medium">
    <w:panose1 w:val="020B0604020202020204"/>
    <w:charset w:val="4D"/>
    <w:family w:val="swiss"/>
    <w:pitch w:val="variable"/>
    <w:sig w:usb0="A00002FF" w:usb1="5000205B" w:usb2="00000002" w:usb3="00000000" w:csb0="0000009B"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0F7"/>
    <w:rsid w:val="0001532E"/>
    <w:rsid w:val="000F0BBD"/>
    <w:rsid w:val="00127852"/>
    <w:rsid w:val="001B63E7"/>
    <w:rsid w:val="001C78DF"/>
    <w:rsid w:val="001D5861"/>
    <w:rsid w:val="002173C0"/>
    <w:rsid w:val="00242FEA"/>
    <w:rsid w:val="002870F7"/>
    <w:rsid w:val="002B55D8"/>
    <w:rsid w:val="002C7983"/>
    <w:rsid w:val="002D271B"/>
    <w:rsid w:val="00330EEF"/>
    <w:rsid w:val="003458D9"/>
    <w:rsid w:val="003E45E1"/>
    <w:rsid w:val="00450796"/>
    <w:rsid w:val="00481856"/>
    <w:rsid w:val="004F4792"/>
    <w:rsid w:val="00520C3B"/>
    <w:rsid w:val="005918CE"/>
    <w:rsid w:val="006550FB"/>
    <w:rsid w:val="006D63F0"/>
    <w:rsid w:val="006E1AA5"/>
    <w:rsid w:val="006E3C95"/>
    <w:rsid w:val="00720C80"/>
    <w:rsid w:val="007527FF"/>
    <w:rsid w:val="007629C6"/>
    <w:rsid w:val="007D6A41"/>
    <w:rsid w:val="007F1749"/>
    <w:rsid w:val="0081499A"/>
    <w:rsid w:val="00823F31"/>
    <w:rsid w:val="00864751"/>
    <w:rsid w:val="008745C8"/>
    <w:rsid w:val="00AA540F"/>
    <w:rsid w:val="00AE4C09"/>
    <w:rsid w:val="00BA5D92"/>
    <w:rsid w:val="00C0776C"/>
    <w:rsid w:val="00C15A18"/>
    <w:rsid w:val="00C62E0D"/>
    <w:rsid w:val="00CC607C"/>
    <w:rsid w:val="00D003C7"/>
    <w:rsid w:val="00D464E0"/>
    <w:rsid w:val="00D51F3F"/>
    <w:rsid w:val="00DB2120"/>
    <w:rsid w:val="00DB4087"/>
    <w:rsid w:val="00DF38DB"/>
    <w:rsid w:val="00E05D4C"/>
    <w:rsid w:val="00E13182"/>
    <w:rsid w:val="00E25A58"/>
    <w:rsid w:val="00E505BA"/>
    <w:rsid w:val="00E70743"/>
    <w:rsid w:val="00F11AD1"/>
    <w:rsid w:val="00F130E4"/>
    <w:rsid w:val="00F30826"/>
    <w:rsid w:val="00F5732C"/>
    <w:rsid w:val="00F8391C"/>
    <w:rsid w:val="00FD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D85EE4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70F7"/>
    <w:pPr>
      <w:spacing w:line="480" w:lineRule="auto"/>
      <w:ind w:firstLine="369"/>
    </w:pPr>
    <w:rPr>
      <w:rFonts w:ascii="Arial" w:eastAsia="Times New Roman" w:hAnsi="Arial" w:cs="Arial"/>
      <w:szCs w:val="22"/>
      <w:lang w:eastAsia="en-US"/>
    </w:rPr>
  </w:style>
  <w:style w:type="paragraph" w:styleId="Heading1">
    <w:name w:val="heading 1"/>
    <w:basedOn w:val="Heading2"/>
    <w:next w:val="Normal"/>
    <w:link w:val="Heading1Char"/>
    <w:uiPriority w:val="9"/>
    <w:qFormat/>
    <w:rsid w:val="00864751"/>
    <w:pPr>
      <w:outlineLvl w:val="0"/>
    </w:pPr>
    <w:rPr>
      <w:sz w:val="32"/>
    </w:rPr>
  </w:style>
  <w:style w:type="paragraph" w:styleId="Heading2">
    <w:name w:val="heading 2"/>
    <w:basedOn w:val="Normal"/>
    <w:next w:val="Normal"/>
    <w:link w:val="Heading2Char"/>
    <w:uiPriority w:val="9"/>
    <w:unhideWhenUsed/>
    <w:qFormat/>
    <w:rsid w:val="002870F7"/>
    <w:pPr>
      <w:keepNext/>
      <w:keepLines/>
      <w:numPr>
        <w:ilvl w:val="1"/>
      </w:numPr>
      <w:spacing w:before="160" w:after="100" w:line="360" w:lineRule="auto"/>
      <w:ind w:firstLine="369"/>
      <w:contextualSpacing/>
      <w:outlineLvl w:val="1"/>
    </w:pPr>
    <w:rPr>
      <w:rFonts w:ascii="Helvetica Neue Medium" w:hAnsi="Helvetica Neue Medium"/>
      <w:b/>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870F7"/>
    <w:rPr>
      <w:rFonts w:ascii="Helvetica Neue Medium" w:eastAsia="Times New Roman" w:hAnsi="Helvetica Neue Medium" w:cs="Arial"/>
      <w:b/>
      <w:color w:val="000000"/>
      <w:lang w:eastAsia="en-US"/>
    </w:rPr>
  </w:style>
  <w:style w:type="character" w:styleId="CommentReference">
    <w:name w:val="annotation reference"/>
    <w:basedOn w:val="DefaultParagraphFont"/>
    <w:uiPriority w:val="99"/>
    <w:semiHidden/>
    <w:unhideWhenUsed/>
    <w:rsid w:val="002870F7"/>
    <w:rPr>
      <w:sz w:val="18"/>
      <w:szCs w:val="18"/>
    </w:rPr>
  </w:style>
  <w:style w:type="paragraph" w:styleId="CommentText">
    <w:name w:val="annotation text"/>
    <w:basedOn w:val="Normal"/>
    <w:link w:val="CommentTextChar"/>
    <w:uiPriority w:val="99"/>
    <w:semiHidden/>
    <w:unhideWhenUsed/>
    <w:rsid w:val="002870F7"/>
    <w:pPr>
      <w:spacing w:line="240" w:lineRule="auto"/>
    </w:pPr>
    <w:rPr>
      <w:szCs w:val="24"/>
    </w:rPr>
  </w:style>
  <w:style w:type="character" w:customStyle="1" w:styleId="CommentTextChar">
    <w:name w:val="Comment Text Char"/>
    <w:basedOn w:val="DefaultParagraphFont"/>
    <w:link w:val="CommentText"/>
    <w:uiPriority w:val="99"/>
    <w:semiHidden/>
    <w:rsid w:val="002870F7"/>
    <w:rPr>
      <w:rFonts w:ascii="Arial" w:eastAsia="Times New Roman" w:hAnsi="Arial" w:cs="Arial"/>
      <w:lang w:eastAsia="en-US"/>
    </w:rPr>
  </w:style>
  <w:style w:type="paragraph" w:customStyle="1" w:styleId="Equation">
    <w:name w:val="Equation"/>
    <w:basedOn w:val="Normal"/>
    <w:qFormat/>
    <w:rsid w:val="002870F7"/>
    <w:pPr>
      <w:spacing w:before="120" w:after="120"/>
    </w:pPr>
    <w:rPr>
      <w:rFonts w:ascii="Cambria Math" w:hAnsi="Cambria Math"/>
    </w:rPr>
  </w:style>
  <w:style w:type="paragraph" w:styleId="BalloonText">
    <w:name w:val="Balloon Text"/>
    <w:basedOn w:val="Normal"/>
    <w:link w:val="BalloonTextChar"/>
    <w:uiPriority w:val="99"/>
    <w:semiHidden/>
    <w:unhideWhenUsed/>
    <w:rsid w:val="002870F7"/>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70F7"/>
    <w:rPr>
      <w:rFonts w:ascii="Times New Roman" w:eastAsia="Times New Roman" w:hAnsi="Times New Roman" w:cs="Times New Roman"/>
      <w:sz w:val="18"/>
      <w:szCs w:val="18"/>
      <w:lang w:eastAsia="en-US"/>
    </w:rPr>
  </w:style>
  <w:style w:type="paragraph" w:styleId="Title">
    <w:name w:val="Title"/>
    <w:basedOn w:val="Normal"/>
    <w:next w:val="Normal"/>
    <w:link w:val="TitleChar"/>
    <w:uiPriority w:val="10"/>
    <w:qFormat/>
    <w:rsid w:val="00330EEF"/>
    <w:pPr>
      <w:numPr>
        <w:ilvl w:val="1"/>
      </w:numPr>
      <w:spacing w:before="100" w:beforeAutospacing="1" w:after="100" w:afterAutospacing="1" w:line="276" w:lineRule="auto"/>
      <w:ind w:firstLine="369"/>
    </w:pPr>
    <w:rPr>
      <w:rFonts w:ascii="Helvetica Neue Medium" w:hAnsi="Helvetica Neue Medium"/>
      <w:b/>
      <w:color w:val="000000"/>
      <w:sz w:val="36"/>
      <w:szCs w:val="28"/>
    </w:rPr>
  </w:style>
  <w:style w:type="character" w:customStyle="1" w:styleId="TitleChar">
    <w:name w:val="Title Char"/>
    <w:basedOn w:val="DefaultParagraphFont"/>
    <w:link w:val="Title"/>
    <w:uiPriority w:val="10"/>
    <w:rsid w:val="00330EEF"/>
    <w:rPr>
      <w:rFonts w:ascii="Helvetica Neue Medium" w:eastAsia="Times New Roman" w:hAnsi="Helvetica Neue Medium" w:cs="Arial"/>
      <w:b/>
      <w:color w:val="000000"/>
      <w:sz w:val="36"/>
      <w:szCs w:val="28"/>
      <w:lang w:eastAsia="en-US"/>
    </w:rPr>
  </w:style>
  <w:style w:type="paragraph" w:styleId="Caption">
    <w:name w:val="caption"/>
    <w:basedOn w:val="Normal"/>
    <w:next w:val="Normal"/>
    <w:uiPriority w:val="35"/>
    <w:unhideWhenUsed/>
    <w:qFormat/>
    <w:rsid w:val="00330EEF"/>
    <w:pPr>
      <w:spacing w:line="360" w:lineRule="auto"/>
      <w:ind w:firstLine="0"/>
    </w:pPr>
    <w:rPr>
      <w:sz w:val="20"/>
    </w:rPr>
  </w:style>
  <w:style w:type="character" w:customStyle="1" w:styleId="Heading1Char">
    <w:name w:val="Heading 1 Char"/>
    <w:basedOn w:val="DefaultParagraphFont"/>
    <w:link w:val="Heading1"/>
    <w:uiPriority w:val="9"/>
    <w:rsid w:val="00864751"/>
    <w:rPr>
      <w:rFonts w:ascii="Helvetica Neue Medium" w:eastAsia="Times New Roman" w:hAnsi="Helvetica Neue Medium" w:cs="Arial"/>
      <w:b/>
      <w:color w:val="000000"/>
      <w:sz w:val="32"/>
      <w:lang w:eastAsia="en-US"/>
    </w:rPr>
  </w:style>
  <w:style w:type="paragraph" w:customStyle="1" w:styleId="BodyTextCaption">
    <w:name w:val="Body Text Caption"/>
    <w:basedOn w:val="Normal"/>
    <w:qFormat/>
    <w:rsid w:val="001C78DF"/>
    <w:pPr>
      <w:numPr>
        <w:ilvl w:val="1"/>
      </w:numPr>
      <w:spacing w:before="60" w:after="60" w:line="276" w:lineRule="auto"/>
      <w:ind w:firstLine="369"/>
    </w:pPr>
    <w:rPr>
      <w:color w:val="000000"/>
      <w:sz w:val="20"/>
      <w:szCs w:val="20"/>
    </w:rPr>
  </w:style>
  <w:style w:type="table" w:styleId="TableGrid">
    <w:name w:val="Table Grid"/>
    <w:basedOn w:val="TableNormal"/>
    <w:uiPriority w:val="39"/>
    <w:rsid w:val="001C78DF"/>
    <w:rPr>
      <w:rFonts w:ascii="Helvetica" w:eastAsia="Times New Roman" w:hAnsi="Helvetica" w:cs="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1C78DF"/>
    <w:pPr>
      <w:spacing w:line="276" w:lineRule="auto"/>
      <w:ind w:firstLine="0"/>
    </w:pPr>
    <w:rPr>
      <w:bCs/>
      <w:sz w:val="20"/>
    </w:rPr>
  </w:style>
  <w:style w:type="paragraph" w:styleId="FootnoteText">
    <w:name w:val="footnote text"/>
    <w:basedOn w:val="Normal"/>
    <w:link w:val="FootnoteTextChar"/>
    <w:uiPriority w:val="99"/>
    <w:unhideWhenUsed/>
    <w:rsid w:val="001C78DF"/>
    <w:pPr>
      <w:spacing w:line="240" w:lineRule="auto"/>
      <w:ind w:firstLine="0"/>
    </w:pPr>
    <w:rPr>
      <w:sz w:val="16"/>
      <w:szCs w:val="16"/>
    </w:rPr>
  </w:style>
  <w:style w:type="character" w:customStyle="1" w:styleId="FootnoteTextChar">
    <w:name w:val="Footnote Text Char"/>
    <w:basedOn w:val="DefaultParagraphFont"/>
    <w:link w:val="FootnoteText"/>
    <w:uiPriority w:val="99"/>
    <w:rsid w:val="001C78DF"/>
    <w:rPr>
      <w:rFonts w:ascii="Arial" w:eastAsia="Times New Roman" w:hAnsi="Arial" w:cs="Arial"/>
      <w:sz w:val="16"/>
      <w:szCs w:val="16"/>
      <w:lang w:eastAsia="en-US"/>
    </w:rPr>
  </w:style>
  <w:style w:type="character" w:styleId="PlaceholderText">
    <w:name w:val="Placeholder Text"/>
    <w:basedOn w:val="DefaultParagraphFont"/>
    <w:uiPriority w:val="99"/>
    <w:semiHidden/>
    <w:rsid w:val="00C15A18"/>
    <w:rPr>
      <w:color w:val="808080"/>
    </w:rPr>
  </w:style>
  <w:style w:type="paragraph" w:styleId="CommentSubject">
    <w:name w:val="annotation subject"/>
    <w:basedOn w:val="CommentText"/>
    <w:next w:val="CommentText"/>
    <w:link w:val="CommentSubjectChar"/>
    <w:uiPriority w:val="99"/>
    <w:semiHidden/>
    <w:unhideWhenUsed/>
    <w:rsid w:val="008745C8"/>
    <w:rPr>
      <w:b/>
      <w:bCs/>
      <w:sz w:val="20"/>
      <w:szCs w:val="20"/>
    </w:rPr>
  </w:style>
  <w:style w:type="character" w:customStyle="1" w:styleId="CommentSubjectChar">
    <w:name w:val="Comment Subject Char"/>
    <w:basedOn w:val="CommentTextChar"/>
    <w:link w:val="CommentSubject"/>
    <w:uiPriority w:val="99"/>
    <w:semiHidden/>
    <w:rsid w:val="008745C8"/>
    <w:rPr>
      <w:rFonts w:ascii="Arial" w:eastAsia="Times New Roman" w:hAnsi="Arial" w:cs="Arial"/>
      <w:b/>
      <w:bCs/>
      <w:sz w:val="20"/>
      <w:szCs w:val="20"/>
      <w:lang w:eastAsia="en-US"/>
    </w:rPr>
  </w:style>
  <w:style w:type="paragraph" w:styleId="DocumentMap">
    <w:name w:val="Document Map"/>
    <w:basedOn w:val="Normal"/>
    <w:link w:val="DocumentMapChar"/>
    <w:uiPriority w:val="99"/>
    <w:semiHidden/>
    <w:unhideWhenUsed/>
    <w:rsid w:val="00BA5D92"/>
    <w:pPr>
      <w:spacing w:line="240" w:lineRule="auto"/>
    </w:pPr>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BA5D92"/>
    <w:rPr>
      <w:rFonts w:ascii="Times New Roman" w:eastAsia="Times New Roman" w:hAnsi="Times New Roman" w:cs="Times New Roman"/>
      <w:lang w:eastAsia="en-US"/>
    </w:rPr>
  </w:style>
  <w:style w:type="paragraph" w:styleId="Revision">
    <w:name w:val="Revision"/>
    <w:hidden/>
    <w:uiPriority w:val="99"/>
    <w:semiHidden/>
    <w:rsid w:val="00BA5D92"/>
    <w:rPr>
      <w:rFonts w:ascii="Arial" w:eastAsia="Times New Roman" w:hAnsi="Arial" w:cs="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S2 Text. Model fitting algorithm</vt:lpstr>
    </vt:vector>
  </TitlesOfParts>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Cai</dc:creator>
  <cp:keywords/>
  <dc:description/>
  <cp:lastModifiedBy>Francisco Cai</cp:lastModifiedBy>
  <cp:revision>34</cp:revision>
  <dcterms:created xsi:type="dcterms:W3CDTF">2017-03-28T19:49:00Z</dcterms:created>
  <dcterms:modified xsi:type="dcterms:W3CDTF">2018-07-21T19:19:00Z</dcterms:modified>
</cp:coreProperties>
</file>