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D9882" w14:textId="61AAFCD3" w:rsidR="003A275B" w:rsidRPr="003A275B" w:rsidRDefault="003A275B">
      <w:pPr>
        <w:rPr>
          <w:b/>
          <w:bCs/>
        </w:rPr>
      </w:pPr>
      <w:r>
        <w:rPr>
          <w:b/>
          <w:bCs/>
        </w:rPr>
        <w:t>Supplemental Tables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656"/>
        <w:gridCol w:w="2630"/>
        <w:gridCol w:w="3320"/>
      </w:tblGrid>
      <w:tr w:rsidR="006D1B27" w14:paraId="145BC377" w14:textId="77777777" w:rsidTr="003A275B">
        <w:trPr>
          <w:trHeight w:val="453"/>
        </w:trPr>
        <w:tc>
          <w:tcPr>
            <w:tcW w:w="3656" w:type="dxa"/>
          </w:tcPr>
          <w:p w14:paraId="44E43F6D" w14:textId="2CE8711F" w:rsidR="006D1B27" w:rsidRDefault="006D1B27">
            <w:r>
              <w:t>Bacteremia</w:t>
            </w:r>
          </w:p>
        </w:tc>
        <w:tc>
          <w:tcPr>
            <w:tcW w:w="2630" w:type="dxa"/>
          </w:tcPr>
          <w:p w14:paraId="03622327" w14:textId="072D90A3" w:rsidR="006D1B27" w:rsidRDefault="006D1B27">
            <w:r>
              <w:t>Fungemia</w:t>
            </w:r>
          </w:p>
        </w:tc>
        <w:tc>
          <w:tcPr>
            <w:tcW w:w="3320" w:type="dxa"/>
          </w:tcPr>
          <w:p w14:paraId="66EB3E85" w14:textId="51233132" w:rsidR="006D1B27" w:rsidRDefault="006D1B27">
            <w:r>
              <w:t>Other</w:t>
            </w:r>
          </w:p>
        </w:tc>
      </w:tr>
      <w:tr w:rsidR="006D1B27" w14:paraId="1154FBAA" w14:textId="77777777" w:rsidTr="003A275B">
        <w:trPr>
          <w:trHeight w:val="427"/>
        </w:trPr>
        <w:tc>
          <w:tcPr>
            <w:tcW w:w="3656" w:type="dxa"/>
          </w:tcPr>
          <w:p w14:paraId="1F666750" w14:textId="1CF53B37" w:rsidR="006D1B27" w:rsidRDefault="006D1B27">
            <w:r>
              <w:t>Acinetobacter species</w:t>
            </w:r>
          </w:p>
        </w:tc>
        <w:tc>
          <w:tcPr>
            <w:tcW w:w="2630" w:type="dxa"/>
          </w:tcPr>
          <w:p w14:paraId="3696374D" w14:textId="70CCD519" w:rsidR="006D1B27" w:rsidRDefault="006D1B27">
            <w:r>
              <w:t>Candida albicans</w:t>
            </w:r>
          </w:p>
        </w:tc>
        <w:tc>
          <w:tcPr>
            <w:tcW w:w="3320" w:type="dxa"/>
          </w:tcPr>
          <w:p w14:paraId="3BD44EE4" w14:textId="2C32DB6D" w:rsidR="006D1B27" w:rsidRDefault="006D1B27">
            <w:r>
              <w:t xml:space="preserve">Empyema with Klebsiella </w:t>
            </w:r>
            <w:proofErr w:type="spellStart"/>
            <w:r>
              <w:t>oxytoca</w:t>
            </w:r>
            <w:proofErr w:type="spellEnd"/>
            <w:r>
              <w:t xml:space="preserve"> and Enterobacter cloacae</w:t>
            </w:r>
          </w:p>
        </w:tc>
      </w:tr>
      <w:tr w:rsidR="006D1B27" w14:paraId="160CF430" w14:textId="77777777" w:rsidTr="003A275B">
        <w:trPr>
          <w:trHeight w:val="453"/>
        </w:trPr>
        <w:tc>
          <w:tcPr>
            <w:tcW w:w="3656" w:type="dxa"/>
          </w:tcPr>
          <w:p w14:paraId="0447581E" w14:textId="5956481F" w:rsidR="006D1B27" w:rsidRDefault="006D1B27">
            <w:r>
              <w:t>Enterococcus faecium</w:t>
            </w:r>
          </w:p>
        </w:tc>
        <w:tc>
          <w:tcPr>
            <w:tcW w:w="2630" w:type="dxa"/>
          </w:tcPr>
          <w:p w14:paraId="400C2295" w14:textId="092B989A" w:rsidR="006D1B27" w:rsidRDefault="006D1B27">
            <w:r>
              <w:t>Candida glabrata</w:t>
            </w:r>
          </w:p>
        </w:tc>
        <w:tc>
          <w:tcPr>
            <w:tcW w:w="3320" w:type="dxa"/>
          </w:tcPr>
          <w:p w14:paraId="2C978400" w14:textId="77777777" w:rsidR="006D1B27" w:rsidRDefault="006D1B27"/>
        </w:tc>
      </w:tr>
      <w:tr w:rsidR="006D1B27" w14:paraId="03508860" w14:textId="77777777" w:rsidTr="003A275B">
        <w:trPr>
          <w:trHeight w:val="427"/>
        </w:trPr>
        <w:tc>
          <w:tcPr>
            <w:tcW w:w="3656" w:type="dxa"/>
          </w:tcPr>
          <w:p w14:paraId="0A008386" w14:textId="0AD21F43" w:rsidR="006D1B27" w:rsidRDefault="006D1B27">
            <w:r>
              <w:t>Enterobacter cloacae</w:t>
            </w:r>
          </w:p>
        </w:tc>
        <w:tc>
          <w:tcPr>
            <w:tcW w:w="2630" w:type="dxa"/>
          </w:tcPr>
          <w:p w14:paraId="50C253FE" w14:textId="77777777" w:rsidR="006D1B27" w:rsidRDefault="006D1B27"/>
        </w:tc>
        <w:tc>
          <w:tcPr>
            <w:tcW w:w="3320" w:type="dxa"/>
          </w:tcPr>
          <w:p w14:paraId="4A1D0679" w14:textId="77777777" w:rsidR="006D1B27" w:rsidRDefault="006D1B27"/>
        </w:tc>
      </w:tr>
      <w:tr w:rsidR="006D1B27" w14:paraId="5E6D726F" w14:textId="77777777" w:rsidTr="003A275B">
        <w:trPr>
          <w:trHeight w:val="453"/>
        </w:trPr>
        <w:tc>
          <w:tcPr>
            <w:tcW w:w="3656" w:type="dxa"/>
          </w:tcPr>
          <w:p w14:paraId="438C7C67" w14:textId="76FE57E2" w:rsidR="006D1B27" w:rsidRDefault="006D1B27">
            <w:r>
              <w:t xml:space="preserve">Raoultella </w:t>
            </w:r>
            <w:proofErr w:type="spellStart"/>
            <w:r>
              <w:t>ornithinolytica</w:t>
            </w:r>
            <w:proofErr w:type="spellEnd"/>
          </w:p>
        </w:tc>
        <w:tc>
          <w:tcPr>
            <w:tcW w:w="2630" w:type="dxa"/>
          </w:tcPr>
          <w:p w14:paraId="7F8D57BA" w14:textId="77777777" w:rsidR="006D1B27" w:rsidRDefault="006D1B27"/>
        </w:tc>
        <w:tc>
          <w:tcPr>
            <w:tcW w:w="3320" w:type="dxa"/>
          </w:tcPr>
          <w:p w14:paraId="6C6B8962" w14:textId="77777777" w:rsidR="006D1B27" w:rsidRDefault="006D1B27"/>
        </w:tc>
      </w:tr>
      <w:tr w:rsidR="006D1B27" w14:paraId="48183633" w14:textId="77777777" w:rsidTr="003A275B">
        <w:trPr>
          <w:trHeight w:val="427"/>
        </w:trPr>
        <w:tc>
          <w:tcPr>
            <w:tcW w:w="3656" w:type="dxa"/>
          </w:tcPr>
          <w:p w14:paraId="27CBE7D0" w14:textId="4FAD38FB" w:rsidR="006D1B27" w:rsidRDefault="006D1B27">
            <w:r>
              <w:t>Enterococcus species</w:t>
            </w:r>
          </w:p>
        </w:tc>
        <w:tc>
          <w:tcPr>
            <w:tcW w:w="2630" w:type="dxa"/>
          </w:tcPr>
          <w:p w14:paraId="5488E815" w14:textId="77777777" w:rsidR="006D1B27" w:rsidRDefault="006D1B27"/>
        </w:tc>
        <w:tc>
          <w:tcPr>
            <w:tcW w:w="3320" w:type="dxa"/>
          </w:tcPr>
          <w:p w14:paraId="233C5F72" w14:textId="77777777" w:rsidR="006D1B27" w:rsidRDefault="006D1B27"/>
        </w:tc>
      </w:tr>
      <w:tr w:rsidR="006D1B27" w14:paraId="3BB28A61" w14:textId="77777777" w:rsidTr="003A275B">
        <w:trPr>
          <w:trHeight w:val="427"/>
        </w:trPr>
        <w:tc>
          <w:tcPr>
            <w:tcW w:w="3656" w:type="dxa"/>
          </w:tcPr>
          <w:p w14:paraId="16D8DC09" w14:textId="29F3B5D7" w:rsidR="006D1B27" w:rsidRDefault="006D1B27">
            <w:r>
              <w:t>Citrobacter species</w:t>
            </w:r>
          </w:p>
        </w:tc>
        <w:tc>
          <w:tcPr>
            <w:tcW w:w="2630" w:type="dxa"/>
          </w:tcPr>
          <w:p w14:paraId="187DFBF8" w14:textId="77777777" w:rsidR="006D1B27" w:rsidRDefault="006D1B27"/>
        </w:tc>
        <w:tc>
          <w:tcPr>
            <w:tcW w:w="3320" w:type="dxa"/>
          </w:tcPr>
          <w:p w14:paraId="34382380" w14:textId="77777777" w:rsidR="006D1B27" w:rsidRDefault="006D1B27"/>
        </w:tc>
      </w:tr>
    </w:tbl>
    <w:p w14:paraId="70002447" w14:textId="77777777" w:rsidR="00B3126E" w:rsidRDefault="00B3126E"/>
    <w:p w14:paraId="2D44F404" w14:textId="4A90EDCF" w:rsidR="006D1B27" w:rsidRDefault="00821A85">
      <w:r>
        <w:rPr>
          <w:b/>
          <w:bCs/>
        </w:rPr>
        <w:t xml:space="preserve">Supplemental Table 1. </w:t>
      </w:r>
      <w:r w:rsidR="006D1B27">
        <w:t>Microbiologically identified infections within first 30 days post-infusion (positive culture</w:t>
      </w:r>
      <w:r w:rsidR="0083610F">
        <w:t xml:space="preserve"> from sterile site</w:t>
      </w:r>
      <w:r w:rsidR="006D1B27">
        <w:t xml:space="preserve"> or NAAT positive for herpesvirus infection)</w:t>
      </w:r>
      <w:r w:rsidR="0083610F">
        <w:t>. If lab unable to identify organism to species level then genus is listed. Some infections were polymicrobial (</w:t>
      </w:r>
      <w:r w:rsidR="0015090F">
        <w:t>the same</w:t>
      </w:r>
      <w:r w:rsidR="0083610F">
        <w:t xml:space="preserve"> subject may have two separate isolates).</w:t>
      </w:r>
    </w:p>
    <w:p w14:paraId="533558A4" w14:textId="77777777" w:rsidR="0083610F" w:rsidRDefault="008361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D1B27" w14:paraId="7B05B53F" w14:textId="77777777" w:rsidTr="006D1B27">
        <w:tc>
          <w:tcPr>
            <w:tcW w:w="3116" w:type="dxa"/>
          </w:tcPr>
          <w:p w14:paraId="0C4C16E8" w14:textId="7B973B0A" w:rsidR="006D1B27" w:rsidRDefault="006D1B27">
            <w:r>
              <w:t>Bacteremia</w:t>
            </w:r>
          </w:p>
        </w:tc>
        <w:tc>
          <w:tcPr>
            <w:tcW w:w="3117" w:type="dxa"/>
          </w:tcPr>
          <w:p w14:paraId="5E176A11" w14:textId="0B93855A" w:rsidR="006D1B27" w:rsidRDefault="006D1B27">
            <w:r>
              <w:t>Viremia</w:t>
            </w:r>
          </w:p>
        </w:tc>
        <w:tc>
          <w:tcPr>
            <w:tcW w:w="3117" w:type="dxa"/>
          </w:tcPr>
          <w:p w14:paraId="434CF953" w14:textId="492E930A" w:rsidR="006D1B27" w:rsidRDefault="006D1B27">
            <w:r>
              <w:t>Other</w:t>
            </w:r>
          </w:p>
        </w:tc>
      </w:tr>
      <w:tr w:rsidR="006D1B27" w14:paraId="30F01019" w14:textId="77777777" w:rsidTr="006D1B27">
        <w:tc>
          <w:tcPr>
            <w:tcW w:w="3116" w:type="dxa"/>
          </w:tcPr>
          <w:p w14:paraId="250738C2" w14:textId="56A2C095" w:rsidR="006D1B27" w:rsidRDefault="006D1B27">
            <w:r>
              <w:t>Acinetobacter baumanii</w:t>
            </w:r>
          </w:p>
        </w:tc>
        <w:tc>
          <w:tcPr>
            <w:tcW w:w="3117" w:type="dxa"/>
          </w:tcPr>
          <w:p w14:paraId="21194285" w14:textId="1A436BAD" w:rsidR="006D1B27" w:rsidRDefault="006D1B27">
            <w:r>
              <w:t>CMV without end organ disease</w:t>
            </w:r>
          </w:p>
        </w:tc>
        <w:tc>
          <w:tcPr>
            <w:tcW w:w="3117" w:type="dxa"/>
          </w:tcPr>
          <w:p w14:paraId="6119AC33" w14:textId="3E66E296" w:rsidR="006D1B27" w:rsidRDefault="006D1B27">
            <w:r>
              <w:t>Peritonitis with Candida albicans</w:t>
            </w:r>
          </w:p>
        </w:tc>
      </w:tr>
      <w:tr w:rsidR="006D1B27" w14:paraId="6EEF8099" w14:textId="77777777" w:rsidTr="006D1B27">
        <w:tc>
          <w:tcPr>
            <w:tcW w:w="3116" w:type="dxa"/>
          </w:tcPr>
          <w:p w14:paraId="04A65452" w14:textId="1F14FA0F" w:rsidR="006D1B27" w:rsidRDefault="006D1B27">
            <w:r>
              <w:t>Enterococcus faecium</w:t>
            </w:r>
          </w:p>
        </w:tc>
        <w:tc>
          <w:tcPr>
            <w:tcW w:w="3117" w:type="dxa"/>
          </w:tcPr>
          <w:p w14:paraId="7BFD7AF8" w14:textId="77777777" w:rsidR="006D1B27" w:rsidRDefault="006D1B27"/>
        </w:tc>
        <w:tc>
          <w:tcPr>
            <w:tcW w:w="3117" w:type="dxa"/>
          </w:tcPr>
          <w:p w14:paraId="46636A3D" w14:textId="2A79F5C6" w:rsidR="006D1B27" w:rsidRDefault="006D1B27">
            <w:r>
              <w:t xml:space="preserve">Empyema with Candida albicans and unidentified </w:t>
            </w:r>
            <w:r w:rsidR="0015090F">
              <w:t>gram-positive</w:t>
            </w:r>
            <w:r>
              <w:t xml:space="preserve"> rod</w:t>
            </w:r>
          </w:p>
        </w:tc>
      </w:tr>
      <w:tr w:rsidR="006D1B27" w14:paraId="1FF23D4E" w14:textId="77777777" w:rsidTr="006D1B27">
        <w:tc>
          <w:tcPr>
            <w:tcW w:w="3116" w:type="dxa"/>
          </w:tcPr>
          <w:p w14:paraId="752550A2" w14:textId="25333856" w:rsidR="006D1B27" w:rsidRDefault="006D1B27">
            <w:r w:rsidRPr="006D1B27">
              <w:t>Escherichia</w:t>
            </w:r>
            <w:r>
              <w:t xml:space="preserve"> coli</w:t>
            </w:r>
          </w:p>
        </w:tc>
        <w:tc>
          <w:tcPr>
            <w:tcW w:w="3117" w:type="dxa"/>
          </w:tcPr>
          <w:p w14:paraId="33935C26" w14:textId="77777777" w:rsidR="006D1B27" w:rsidRDefault="006D1B27"/>
        </w:tc>
        <w:tc>
          <w:tcPr>
            <w:tcW w:w="3117" w:type="dxa"/>
          </w:tcPr>
          <w:p w14:paraId="3742FD0A" w14:textId="17415BC1" w:rsidR="006D1B27" w:rsidRDefault="0083610F">
            <w:r>
              <w:t>Stomatitis with HSV</w:t>
            </w:r>
          </w:p>
        </w:tc>
      </w:tr>
    </w:tbl>
    <w:p w14:paraId="0DD1AEBD" w14:textId="77777777" w:rsidR="0083610F" w:rsidRDefault="0083610F"/>
    <w:p w14:paraId="618EBD93" w14:textId="79130B00" w:rsidR="0083610F" w:rsidRDefault="00821A85" w:rsidP="0083610F">
      <w:r>
        <w:rPr>
          <w:b/>
          <w:bCs/>
        </w:rPr>
        <w:t xml:space="preserve">Supplemental Table 2. </w:t>
      </w:r>
      <w:r w:rsidR="0083610F">
        <w:t xml:space="preserve">Microbiologically identified infections between 30 days and </w:t>
      </w:r>
      <w:r w:rsidR="0015090F">
        <w:t>1-year</w:t>
      </w:r>
      <w:r w:rsidR="0083610F">
        <w:t xml:space="preserve"> post-infusion (positive culture from sterile site or NAAT positive for herpesvirus infection). If lab unable to identify </w:t>
      </w:r>
      <w:r w:rsidR="0015090F">
        <w:t>organism,</w:t>
      </w:r>
      <w:r w:rsidR="0083610F">
        <w:t xml:space="preserve"> then morphology is listed. Some infections were polymicrobial (</w:t>
      </w:r>
      <w:r w:rsidR="0015090F">
        <w:t>the same</w:t>
      </w:r>
      <w:r w:rsidR="0083610F">
        <w:t xml:space="preserve"> subject may have two separate isolates).</w:t>
      </w:r>
    </w:p>
    <w:p w14:paraId="728EC6AD" w14:textId="77777777" w:rsidR="0083610F" w:rsidRDefault="0083610F" w:rsidP="008361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</w:tblGrid>
      <w:tr w:rsidR="0083610F" w14:paraId="2114F179" w14:textId="77777777" w:rsidTr="001A6C9D">
        <w:tc>
          <w:tcPr>
            <w:tcW w:w="2425" w:type="dxa"/>
          </w:tcPr>
          <w:p w14:paraId="56C00F39" w14:textId="09B6264B" w:rsidR="0083610F" w:rsidRDefault="0083610F" w:rsidP="0083610F">
            <w:r>
              <w:t xml:space="preserve">Other </w:t>
            </w:r>
          </w:p>
        </w:tc>
      </w:tr>
      <w:tr w:rsidR="0083610F" w14:paraId="4AF343F7" w14:textId="77777777" w:rsidTr="001A6C9D">
        <w:tc>
          <w:tcPr>
            <w:tcW w:w="2425" w:type="dxa"/>
          </w:tcPr>
          <w:p w14:paraId="3B807AC9" w14:textId="44FD5B22" w:rsidR="0083610F" w:rsidRDefault="0083610F" w:rsidP="0083610F">
            <w:r>
              <w:t>Shingles with VZV</w:t>
            </w:r>
          </w:p>
        </w:tc>
      </w:tr>
    </w:tbl>
    <w:p w14:paraId="750A87F1" w14:textId="36E03A31" w:rsidR="0083610F" w:rsidRDefault="0083610F" w:rsidP="0083610F"/>
    <w:p w14:paraId="0CA3237A" w14:textId="07BB5736" w:rsidR="0083610F" w:rsidRDefault="00821A85" w:rsidP="0083610F">
      <w:r>
        <w:rPr>
          <w:b/>
          <w:bCs/>
        </w:rPr>
        <w:t xml:space="preserve">Supplemental Table 3. </w:t>
      </w:r>
      <w:r w:rsidR="0083610F">
        <w:t xml:space="preserve">Microbiologically identified infections between </w:t>
      </w:r>
      <w:r w:rsidR="0015090F">
        <w:t>1- and 2-years</w:t>
      </w:r>
      <w:r w:rsidR="0083610F">
        <w:t xml:space="preserve"> post-infusion (positive culture from sterile site or NAAT positive for herpesvirus infection)</w:t>
      </w:r>
    </w:p>
    <w:p w14:paraId="09C992D2" w14:textId="77777777" w:rsidR="0083610F" w:rsidRDefault="0083610F"/>
    <w:sectPr w:rsidR="00836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27"/>
    <w:rsid w:val="0015090F"/>
    <w:rsid w:val="001A6C9D"/>
    <w:rsid w:val="003A275B"/>
    <w:rsid w:val="003C6F5D"/>
    <w:rsid w:val="006D1B27"/>
    <w:rsid w:val="00700E00"/>
    <w:rsid w:val="00821A85"/>
    <w:rsid w:val="0083610F"/>
    <w:rsid w:val="008532C7"/>
    <w:rsid w:val="00976901"/>
    <w:rsid w:val="00B3126E"/>
    <w:rsid w:val="00FA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85CF8"/>
  <w15:chartTrackingRefBased/>
  <w15:docId w15:val="{E1AE55EB-398D-4192-AFDE-77FD04B1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Czapka</dc:creator>
  <cp:keywords/>
  <dc:description/>
  <cp:lastModifiedBy>Michael Czapka</cp:lastModifiedBy>
  <cp:revision>18</cp:revision>
  <dcterms:created xsi:type="dcterms:W3CDTF">2023-07-06T15:28:00Z</dcterms:created>
  <dcterms:modified xsi:type="dcterms:W3CDTF">2023-07-07T14:41:00Z</dcterms:modified>
</cp:coreProperties>
</file>