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9130" w14:textId="77777777" w:rsidR="001F2724" w:rsidRPr="001F2724" w:rsidRDefault="001F2724" w:rsidP="001F2724">
      <w:pPr>
        <w:tabs>
          <w:tab w:val="center" w:pos="4800"/>
          <w:tab w:val="right" w:pos="9500"/>
        </w:tabs>
        <w:ind w:firstLine="720"/>
        <w:jc w:val="center"/>
        <w:rPr>
          <w:b/>
          <w:bCs/>
          <w:i/>
          <w:iCs/>
          <w:noProof/>
          <w:sz w:val="28"/>
          <w:szCs w:val="28"/>
        </w:rPr>
      </w:pPr>
      <w:r w:rsidRPr="001F2724">
        <w:rPr>
          <w:b/>
          <w:bCs/>
          <w:i/>
          <w:iCs/>
          <w:noProof/>
          <w:sz w:val="28"/>
          <w:szCs w:val="28"/>
        </w:rPr>
        <w:t>Technical Appendix</w:t>
      </w:r>
    </w:p>
    <w:p w14:paraId="3F6AB415" w14:textId="77777777" w:rsidR="001F2724" w:rsidRPr="008673D4" w:rsidRDefault="001F2724" w:rsidP="001F2724">
      <w:pPr>
        <w:tabs>
          <w:tab w:val="center" w:pos="4800"/>
          <w:tab w:val="right" w:pos="9500"/>
        </w:tabs>
        <w:ind w:firstLine="720"/>
        <w:jc w:val="center"/>
        <w:rPr>
          <w:b/>
          <w:bCs/>
          <w:noProof/>
        </w:rPr>
      </w:pPr>
    </w:p>
    <w:p w14:paraId="7B8B6BB5" w14:textId="77777777" w:rsidR="001F2724" w:rsidRPr="008673D4" w:rsidRDefault="001F2724" w:rsidP="001F2724">
      <w:pPr>
        <w:tabs>
          <w:tab w:val="center" w:pos="4800"/>
          <w:tab w:val="right" w:pos="9500"/>
        </w:tabs>
        <w:ind w:firstLine="720"/>
        <w:jc w:val="center"/>
        <w:rPr>
          <w:noProof/>
        </w:rPr>
      </w:pPr>
      <w:r w:rsidRPr="008673D4">
        <w:rPr>
          <w:b/>
          <w:bCs/>
          <w:noProof/>
        </w:rPr>
        <w:t>The Bifactor Model</w:t>
      </w:r>
    </w:p>
    <w:p w14:paraId="2EAFF60B" w14:textId="77777777" w:rsidR="001F2724" w:rsidRDefault="001F2724" w:rsidP="001F2724">
      <w:pPr>
        <w:tabs>
          <w:tab w:val="center" w:pos="4800"/>
          <w:tab w:val="right" w:pos="9500"/>
        </w:tabs>
        <w:ind w:firstLine="720"/>
        <w:jc w:val="both"/>
        <w:rPr>
          <w:noProof/>
        </w:rPr>
      </w:pPr>
    </w:p>
    <w:p w14:paraId="2F7EBE11" w14:textId="77777777" w:rsidR="001F2724" w:rsidRDefault="001F2724" w:rsidP="001F2724">
      <w:pPr>
        <w:tabs>
          <w:tab w:val="center" w:pos="4800"/>
          <w:tab w:val="right" w:pos="9500"/>
        </w:tabs>
        <w:jc w:val="both"/>
        <w:rPr>
          <w:noProof/>
        </w:rPr>
      </w:pPr>
      <w:r>
        <w:rPr>
          <w:noProof/>
        </w:rPr>
        <w:t>The bifactor model is a confirmatory multidimensional item response theory (MIRT) model (Bock and Gibbons, 2021).  While unidimensional IRT models have been in widepread use in educational measurement, complex traits such as depression, suicidality, and social determinants of health (SDoH) are inherently multidimensional and require IRT models which can accommodate their multidimensional nature.  For example, in the development of the SVM, the items are nested within 5 subdomains (</w:t>
      </w:r>
      <w:r w:rsidRPr="0082788D">
        <w:rPr>
          <w:noProof/>
        </w:rPr>
        <w:t>demographic, education, economic, physical infrastructure, and health care</w:t>
      </w:r>
      <w:r>
        <w:rPr>
          <w:noProof/>
        </w:rPr>
        <w:t>) and we would expect that items within the same subdomain would be more highly correlated than items in different subdomains.  This correlational structure violates the conditional independence assumption upon which all unidimensional IRT models are based, namely, that the items are independent conditional on the single latent variable in the model.  Here, residual correlation remains within the subdomains within which the items were sampled from, thereby violating the conditional independence assumption of the unidimensional IRT model.  For measurement data (i.e. continuous scale scores, not individual discrete item responses) Holzinger and Swineford (1937) developed a confirmatory factor analysis model that they termed the “bifactor model.”  The bifactor restriction assumes that all measures tap the primary dimension that the test was designed for and a single subdomain, from which the measure was drawn, and is known in advance.  In terms of factor loadings, the bifactor pattern is characterized by the following matrix.  The first column is the primary dimension and the second and third columns represent two subdomains from which the items were drawn (in this example there are only 2 subdomains).</w:t>
      </w:r>
    </w:p>
    <w:p w14:paraId="2C4E6340" w14:textId="77777777" w:rsidR="001F2724" w:rsidRDefault="001F2724" w:rsidP="001F2724">
      <w:pPr>
        <w:tabs>
          <w:tab w:val="center" w:pos="4800"/>
          <w:tab w:val="right" w:pos="9500"/>
        </w:tabs>
        <w:ind w:firstLine="720"/>
        <w:jc w:val="both"/>
        <w:rPr>
          <w:noProof/>
        </w:rPr>
      </w:pPr>
    </w:p>
    <w:p w14:paraId="56425641" w14:textId="77777777" w:rsidR="001F2724" w:rsidRDefault="001F2724" w:rsidP="001F2724">
      <w:pPr>
        <w:tabs>
          <w:tab w:val="center" w:pos="4800"/>
          <w:tab w:val="right" w:pos="9500"/>
        </w:tabs>
        <w:ind w:firstLine="720"/>
        <w:jc w:val="both"/>
        <w:rPr>
          <w:noProof/>
        </w:rPr>
      </w:pPr>
      <m:oMathPara>
        <m:oMath>
          <m:r>
            <m:rPr>
              <m:sty m:val="bi"/>
            </m:rPr>
            <w:rPr>
              <w:rFonts w:ascii="Cambria Math"/>
              <w:noProof/>
            </w:rPr>
            <m:t>α</m:t>
          </m:r>
          <m:r>
            <w:rPr>
              <w:rFonts w:ascii="Cambria Math"/>
              <w:noProof/>
            </w:rPr>
            <m:t>=</m:t>
          </m:r>
          <m:d>
            <m:dPr>
              <m:begChr m:val="["/>
              <m:endChr m:val="]"/>
              <m:ctrlPr>
                <w:rPr>
                  <w:rFonts w:ascii="Cambria Math" w:hAnsi="Cambria Math"/>
                  <w:i/>
                  <w:noProof/>
                </w:rPr>
              </m:ctrlPr>
            </m:dPr>
            <m:e>
              <m:m>
                <m:mPr>
                  <m:mcs>
                    <m:mc>
                      <m:mcPr>
                        <m:count m:val="3"/>
                        <m:mcJc m:val="center"/>
                      </m:mcPr>
                    </m:mc>
                  </m:mcs>
                  <m:ctrlPr>
                    <w:rPr>
                      <w:rFonts w:ascii="Cambria Math" w:hAnsi="Cambria Math"/>
                      <w:i/>
                      <w:noProof/>
                    </w:rPr>
                  </m:ctrlPr>
                </m:mPr>
                <m:mr>
                  <m:e>
                    <m:sSub>
                      <m:sSubPr>
                        <m:ctrlPr>
                          <w:rPr>
                            <w:rFonts w:ascii="Cambria Math" w:hAnsi="Cambria Math"/>
                            <w:i/>
                            <w:noProof/>
                          </w:rPr>
                        </m:ctrlPr>
                      </m:sSubPr>
                      <m:e>
                        <m:r>
                          <w:rPr>
                            <w:rFonts w:ascii="Cambria Math"/>
                            <w:noProof/>
                          </w:rPr>
                          <m:t>α</m:t>
                        </m:r>
                      </m:e>
                      <m:sub>
                        <m:r>
                          <w:rPr>
                            <w:rFonts w:ascii="Cambria Math"/>
                            <w:noProof/>
                          </w:rPr>
                          <m:t>11</m:t>
                        </m:r>
                      </m:sub>
                    </m:sSub>
                  </m:e>
                  <m:e>
                    <m:sSub>
                      <m:sSubPr>
                        <m:ctrlPr>
                          <w:rPr>
                            <w:rFonts w:ascii="Cambria Math" w:hAnsi="Cambria Math"/>
                            <w:i/>
                            <w:noProof/>
                          </w:rPr>
                        </m:ctrlPr>
                      </m:sSubPr>
                      <m:e>
                        <m:r>
                          <w:rPr>
                            <w:rFonts w:ascii="Cambria Math"/>
                            <w:noProof/>
                          </w:rPr>
                          <m:t>α</m:t>
                        </m:r>
                      </m:e>
                      <m:sub>
                        <m:r>
                          <w:rPr>
                            <w:rFonts w:ascii="Cambria Math"/>
                            <w:noProof/>
                          </w:rPr>
                          <m:t>12</m:t>
                        </m:r>
                      </m:sub>
                    </m:sSub>
                  </m:e>
                  <m:e>
                    <m:r>
                      <w:rPr>
                        <w:rFonts w:ascii="Cambria Math"/>
                        <w:noProof/>
                      </w:rPr>
                      <m:t>0</m:t>
                    </m:r>
                  </m:e>
                </m:mr>
                <m:mr>
                  <m:e>
                    <m:sSub>
                      <m:sSubPr>
                        <m:ctrlPr>
                          <w:rPr>
                            <w:rFonts w:ascii="Cambria Math" w:hAnsi="Cambria Math"/>
                            <w:i/>
                            <w:noProof/>
                          </w:rPr>
                        </m:ctrlPr>
                      </m:sSubPr>
                      <m:e>
                        <m:r>
                          <w:rPr>
                            <w:rFonts w:ascii="Cambria Math"/>
                            <w:noProof/>
                          </w:rPr>
                          <m:t>α</m:t>
                        </m:r>
                      </m:e>
                      <m:sub>
                        <m:r>
                          <w:rPr>
                            <w:rFonts w:ascii="Cambria Math"/>
                            <w:noProof/>
                          </w:rPr>
                          <m:t>21</m:t>
                        </m:r>
                      </m:sub>
                    </m:sSub>
                  </m:e>
                  <m:e>
                    <m:sSub>
                      <m:sSubPr>
                        <m:ctrlPr>
                          <w:rPr>
                            <w:rFonts w:ascii="Cambria Math" w:hAnsi="Cambria Math"/>
                            <w:i/>
                            <w:noProof/>
                          </w:rPr>
                        </m:ctrlPr>
                      </m:sSubPr>
                      <m:e>
                        <m:r>
                          <w:rPr>
                            <w:rFonts w:ascii="Cambria Math"/>
                            <w:noProof/>
                          </w:rPr>
                          <m:t>α</m:t>
                        </m:r>
                      </m:e>
                      <m:sub>
                        <m:r>
                          <w:rPr>
                            <w:rFonts w:ascii="Cambria Math"/>
                            <w:noProof/>
                          </w:rPr>
                          <m:t>22</m:t>
                        </m:r>
                      </m:sub>
                    </m:sSub>
                  </m:e>
                  <m:e>
                    <m:r>
                      <w:rPr>
                        <w:rFonts w:ascii="Cambria Math"/>
                        <w:noProof/>
                      </w:rPr>
                      <m:t>0</m:t>
                    </m:r>
                  </m:e>
                </m:mr>
                <m:mr>
                  <m:e>
                    <m:sSub>
                      <m:sSubPr>
                        <m:ctrlPr>
                          <w:rPr>
                            <w:rFonts w:ascii="Cambria Math" w:hAnsi="Cambria Math"/>
                            <w:i/>
                            <w:noProof/>
                          </w:rPr>
                        </m:ctrlPr>
                      </m:sSubPr>
                      <m:e>
                        <m:r>
                          <w:rPr>
                            <w:rFonts w:ascii="Cambria Math"/>
                            <w:noProof/>
                          </w:rPr>
                          <m:t>α</m:t>
                        </m:r>
                      </m:e>
                      <m:sub>
                        <m:r>
                          <w:rPr>
                            <w:rFonts w:ascii="Cambria Math"/>
                            <w:noProof/>
                          </w:rPr>
                          <m:t>31</m:t>
                        </m:r>
                      </m:sub>
                    </m:sSub>
                  </m:e>
                  <m:e>
                    <m:r>
                      <w:rPr>
                        <w:rFonts w:ascii="Cambria Math"/>
                        <w:noProof/>
                      </w:rPr>
                      <m:t>0</m:t>
                    </m:r>
                  </m:e>
                  <m:e>
                    <m:sSub>
                      <m:sSubPr>
                        <m:ctrlPr>
                          <w:rPr>
                            <w:rFonts w:ascii="Cambria Math" w:hAnsi="Cambria Math"/>
                            <w:i/>
                            <w:noProof/>
                          </w:rPr>
                        </m:ctrlPr>
                      </m:sSubPr>
                      <m:e>
                        <m:r>
                          <w:rPr>
                            <w:rFonts w:ascii="Cambria Math"/>
                            <w:noProof/>
                          </w:rPr>
                          <m:t>α</m:t>
                        </m:r>
                      </m:e>
                      <m:sub>
                        <m:r>
                          <w:rPr>
                            <w:rFonts w:ascii="Cambria Math"/>
                            <w:noProof/>
                          </w:rPr>
                          <m:t>33</m:t>
                        </m:r>
                      </m:sub>
                    </m:sSub>
                  </m:e>
                </m:mr>
                <m:mr>
                  <m:e>
                    <m:sSub>
                      <m:sSubPr>
                        <m:ctrlPr>
                          <w:rPr>
                            <w:rFonts w:ascii="Cambria Math" w:hAnsi="Cambria Math"/>
                            <w:i/>
                            <w:noProof/>
                          </w:rPr>
                        </m:ctrlPr>
                      </m:sSubPr>
                      <m:e>
                        <m:r>
                          <w:rPr>
                            <w:rFonts w:ascii="Cambria Math"/>
                            <w:noProof/>
                          </w:rPr>
                          <m:t>α</m:t>
                        </m:r>
                      </m:e>
                      <m:sub>
                        <m:r>
                          <w:rPr>
                            <w:rFonts w:ascii="Cambria Math"/>
                            <w:noProof/>
                          </w:rPr>
                          <m:t>41</m:t>
                        </m:r>
                      </m:sub>
                    </m:sSub>
                  </m:e>
                  <m:e>
                    <m:r>
                      <w:rPr>
                        <w:rFonts w:ascii="Cambria Math"/>
                        <w:noProof/>
                      </w:rPr>
                      <m:t>0</m:t>
                    </m:r>
                  </m:e>
                  <m:e>
                    <m:sSub>
                      <m:sSubPr>
                        <m:ctrlPr>
                          <w:rPr>
                            <w:rFonts w:ascii="Cambria Math" w:hAnsi="Cambria Math"/>
                            <w:i/>
                            <w:noProof/>
                          </w:rPr>
                        </m:ctrlPr>
                      </m:sSubPr>
                      <m:e>
                        <m:r>
                          <w:rPr>
                            <w:rFonts w:ascii="Cambria Math"/>
                            <w:noProof/>
                          </w:rPr>
                          <m:t>α</m:t>
                        </m:r>
                      </m:e>
                      <m:sub>
                        <m:r>
                          <w:rPr>
                            <w:rFonts w:ascii="Cambria Math"/>
                            <w:noProof/>
                          </w:rPr>
                          <m:t>43</m:t>
                        </m:r>
                      </m:sub>
                    </m:sSub>
                  </m:e>
                </m:mr>
              </m:m>
            </m:e>
          </m:d>
        </m:oMath>
      </m:oMathPara>
    </w:p>
    <w:p w14:paraId="49F3EACE" w14:textId="77777777" w:rsidR="001F2724" w:rsidRDefault="001F2724" w:rsidP="001F2724">
      <w:pPr>
        <w:tabs>
          <w:tab w:val="center" w:pos="4800"/>
          <w:tab w:val="right" w:pos="9500"/>
        </w:tabs>
        <w:ind w:firstLine="720"/>
        <w:jc w:val="both"/>
        <w:rPr>
          <w:noProof/>
        </w:rPr>
      </w:pPr>
    </w:p>
    <w:p w14:paraId="2D83CFF5" w14:textId="77777777" w:rsidR="001F2724" w:rsidRDefault="001F2724" w:rsidP="001F2724">
      <w:pPr>
        <w:tabs>
          <w:tab w:val="center" w:pos="4800"/>
          <w:tab w:val="right" w:pos="9500"/>
        </w:tabs>
        <w:jc w:val="both"/>
        <w:rPr>
          <w:noProof/>
        </w:rPr>
      </w:pPr>
      <w:r>
        <w:rPr>
          <w:noProof/>
        </w:rPr>
        <w:t xml:space="preserve">To analyze these kinds of structures for dichotomously scored item responses, Gibbons &amp; Hedeker (1992) developed a full-information item bifactor analysis for binary item responses, and Gibbons and colleagues extended it to the polytomous case (Gibbons et.al., 2007).   Unlike the confirmatory factor analysis model of Holzinger and Swineford (1937), the model of Gibbons and Hedeker is an MIRT model and is appropriate for discrete item responses.  </w:t>
      </w:r>
    </w:p>
    <w:p w14:paraId="34CDABCB" w14:textId="77777777" w:rsidR="001F2724" w:rsidRDefault="001F2724" w:rsidP="001F2724">
      <w:pPr>
        <w:tabs>
          <w:tab w:val="center" w:pos="4800"/>
          <w:tab w:val="right" w:pos="9500"/>
        </w:tabs>
        <w:jc w:val="both"/>
        <w:rPr>
          <w:noProof/>
        </w:rPr>
      </w:pPr>
    </w:p>
    <w:p w14:paraId="514450A7" w14:textId="77777777" w:rsidR="001F2724" w:rsidRDefault="001F2724" w:rsidP="001F2724">
      <w:pPr>
        <w:tabs>
          <w:tab w:val="center" w:pos="4800"/>
          <w:tab w:val="right" w:pos="9500"/>
        </w:tabs>
        <w:jc w:val="both"/>
        <w:rPr>
          <w:noProof/>
        </w:rPr>
      </w:pPr>
      <w:r>
        <w:rPr>
          <w:noProof/>
        </w:rPr>
        <w:t xml:space="preserve">To illustrate, consider a set of </w:t>
      </w:r>
      <w:r w:rsidR="00A20944" w:rsidRPr="000C2847">
        <w:rPr>
          <w:noProof/>
          <w:position w:val="-6"/>
        </w:rPr>
        <w:object w:dxaOrig="200" w:dyaOrig="220" w14:anchorId="30146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alt="" style="width:9.95pt;height:10.7pt;mso-width-percent:0;mso-height-percent:0;mso-width-percent:0;mso-height-percent:0" o:ole="">
            <v:imagedata r:id="rId4" o:title=""/>
          </v:shape>
          <o:OLEObject Type="Embed" ProgID="Equation.3" ShapeID="_x0000_i1064" DrawAspect="Content" ObjectID="_1730031224" r:id="rId5"/>
        </w:object>
      </w:r>
      <w:r>
        <w:rPr>
          <w:noProof/>
        </w:rPr>
        <w:t xml:space="preserve"> test items for which a </w:t>
      </w:r>
      <w:r w:rsidR="00A20944" w:rsidRPr="000C2847">
        <w:rPr>
          <w:noProof/>
          <w:position w:val="-6"/>
        </w:rPr>
        <w:object w:dxaOrig="220" w:dyaOrig="279" w14:anchorId="57FF1847">
          <v:shape id="_x0000_i1063" type="#_x0000_t75" alt="" style="width:10.7pt;height:13.8pt;mso-width-percent:0;mso-height-percent:0;mso-width-percent:0;mso-height-percent:0" o:ole="">
            <v:imagedata r:id="rId6" o:title=""/>
          </v:shape>
          <o:OLEObject Type="Embed" ProgID="Equation.3" ShapeID="_x0000_i1063" DrawAspect="Content" ObjectID="_1730031225" r:id="rId7"/>
        </w:object>
      </w:r>
      <w:r>
        <w:rPr>
          <w:noProof/>
        </w:rPr>
        <w:t xml:space="preserve">-factor solution exists with one general factor and </w:t>
      </w:r>
      <w:r w:rsidR="00A20944" w:rsidRPr="000C2847">
        <w:rPr>
          <w:noProof/>
          <w:position w:val="-6"/>
        </w:rPr>
        <w:object w:dxaOrig="499" w:dyaOrig="279" w14:anchorId="431DBAF2">
          <v:shape id="_x0000_i1062" type="#_x0000_t75" alt="" style="width:25.3pt;height:13.8pt;mso-width-percent:0;mso-height-percent:0;mso-width-percent:0;mso-height-percent:0" o:ole="">
            <v:imagedata r:id="rId8" o:title=""/>
          </v:shape>
          <o:OLEObject Type="Embed" ProgID="Equation.3" ShapeID="_x0000_i1062" DrawAspect="Content" ObjectID="_1730031226" r:id="rId9"/>
        </w:object>
      </w:r>
      <w:r>
        <w:rPr>
          <w:noProof/>
        </w:rPr>
        <w:t xml:space="preserve"> group or method-related factors. The bifactor solution constrains each item</w:t>
      </w:r>
      <w:r w:rsidR="00A20944" w:rsidRPr="000C2847">
        <w:rPr>
          <w:noProof/>
          <w:position w:val="-10"/>
        </w:rPr>
        <w:object w:dxaOrig="200" w:dyaOrig="300" w14:anchorId="31F54568">
          <v:shape id="_x0000_i1061" type="#_x0000_t75" alt="" style="width:9.95pt;height:15.3pt;mso-width-percent:0;mso-height-percent:0;mso-width-percent:0;mso-height-percent:0" o:ole="">
            <v:imagedata r:id="rId10" o:title=""/>
          </v:shape>
          <o:OLEObject Type="Embed" ProgID="Equation.3" ShapeID="_x0000_i1061" DrawAspect="Content" ObjectID="_1730031227" r:id="rId11"/>
        </w:object>
      </w:r>
      <w:r>
        <w:rPr>
          <w:noProof/>
        </w:rPr>
        <w:t xml:space="preserve">to a non-zero loading </w:t>
      </w:r>
      <w:r w:rsidR="00A20944" w:rsidRPr="000C2847">
        <w:rPr>
          <w:noProof/>
          <w:position w:val="-14"/>
        </w:rPr>
        <w:object w:dxaOrig="360" w:dyaOrig="380" w14:anchorId="72CB0436">
          <v:shape id="_x0000_i1060" type="#_x0000_t75" alt="" style="width:18.4pt;height:19.15pt;mso-width-percent:0;mso-height-percent:0;mso-width-percent:0;mso-height-percent:0" o:ole="">
            <v:imagedata r:id="rId12" o:title=""/>
          </v:shape>
          <o:OLEObject Type="Embed" ProgID="Equation.3" ShapeID="_x0000_i1060" DrawAspect="Content" ObjectID="_1730031228" r:id="rId13"/>
        </w:object>
      </w:r>
      <w:r>
        <w:rPr>
          <w:noProof/>
        </w:rPr>
        <w:t xml:space="preserve"> on the primary dimension and a second loading </w:t>
      </w:r>
    </w:p>
    <w:p w14:paraId="44D70291" w14:textId="77777777" w:rsidR="001F2724" w:rsidRDefault="001F2724" w:rsidP="001F2724">
      <w:pPr>
        <w:tabs>
          <w:tab w:val="center" w:pos="4800"/>
          <w:tab w:val="right" w:pos="9500"/>
        </w:tabs>
        <w:jc w:val="both"/>
        <w:rPr>
          <w:noProof/>
        </w:rPr>
      </w:pPr>
      <w:r>
        <w:rPr>
          <w:noProof/>
        </w:rPr>
        <w:t>(</w:t>
      </w:r>
      <w:r w:rsidR="00A20944" w:rsidRPr="000C2847">
        <w:rPr>
          <w:noProof/>
          <w:position w:val="-14"/>
        </w:rPr>
        <w:object w:dxaOrig="1500" w:dyaOrig="380" w14:anchorId="100A6686">
          <v:shape id="_x0000_i1059" type="#_x0000_t75" alt="" style="width:75.05pt;height:19.15pt;mso-width-percent:0;mso-height-percent:0;mso-width-percent:0;mso-height-percent:0" o:ole="">
            <v:imagedata r:id="rId14" o:title=""/>
          </v:shape>
          <o:OLEObject Type="Embed" ProgID="Equation.3" ShapeID="_x0000_i1059" DrawAspect="Content" ObjectID="_1730031229" r:id="rId15"/>
        </w:object>
      </w:r>
      <w:r>
        <w:rPr>
          <w:noProof/>
        </w:rPr>
        <w:t xml:space="preserve">) on not more than one of the </w:t>
      </w:r>
      <w:r w:rsidR="00A20944" w:rsidRPr="000C2847">
        <w:rPr>
          <w:noProof/>
          <w:position w:val="-6"/>
        </w:rPr>
        <w:object w:dxaOrig="499" w:dyaOrig="279" w14:anchorId="36F4E23C">
          <v:shape id="_x0000_i1058" type="#_x0000_t75" alt="" style="width:25.3pt;height:13.8pt;mso-width-percent:0;mso-height-percent:0;mso-width-percent:0;mso-height-percent:0" o:ole="">
            <v:imagedata r:id="rId16" o:title=""/>
          </v:shape>
          <o:OLEObject Type="Embed" ProgID="Equation.3" ShapeID="_x0000_i1058" DrawAspect="Content" ObjectID="_1730031230" r:id="rId17"/>
        </w:object>
      </w:r>
      <w:r>
        <w:rPr>
          <w:noProof/>
        </w:rPr>
        <w:t xml:space="preserve"> group factors. A major advantage of the bifactor model of Gibbons and Hedeker over the unrestricted MIRT model of Bock and Aitkin (1981) is that it leads to a major simplification of likelihood equations that (a) permits analysis of models with unlimited number of subdomains since the integration always simplifies to the bivariate normal, (b) it permits conditional dependence among identified subsets of items, (c) the solution is rotationally invariant leading a unique interpretation of the estimated factor pattern, and (d) the solution allows us to focus on the primary dimension of interest, yet accommodate the </w:t>
      </w:r>
      <w:r>
        <w:rPr>
          <w:noProof/>
        </w:rPr>
        <w:lastRenderedPageBreak/>
        <w:t>multidimensionality of more complex constructs.  While the bifactor model provides a major advance over a simple unidimensional IRT alternative, it provides an even larger advance over tradional SDoH measures like the SVI and ADI, which simply sum the items to produce a total score/percentile.  In this case, all items are equally weighted and we have no way of knowing which items are poor discriminators of the underlying SDoH latent variable.</w:t>
      </w:r>
    </w:p>
    <w:p w14:paraId="078A3DBC" w14:textId="77777777" w:rsidR="001F2724" w:rsidRDefault="001F2724" w:rsidP="001F2724">
      <w:pPr>
        <w:tabs>
          <w:tab w:val="center" w:pos="4800"/>
          <w:tab w:val="right" w:pos="9500"/>
        </w:tabs>
        <w:rPr>
          <w:noProof/>
        </w:rPr>
      </w:pPr>
    </w:p>
    <w:p w14:paraId="5D6F0C98" w14:textId="77777777" w:rsidR="001F2724" w:rsidRPr="00C4697C" w:rsidRDefault="001F2724" w:rsidP="001F2724">
      <w:pPr>
        <w:tabs>
          <w:tab w:val="center" w:pos="4800"/>
          <w:tab w:val="right" w:pos="9500"/>
        </w:tabs>
        <w:rPr>
          <w:noProof/>
        </w:rPr>
      </w:pPr>
      <w:r w:rsidRPr="00C4697C">
        <w:rPr>
          <w:b/>
          <w:bCs/>
          <w:noProof/>
        </w:rPr>
        <w:t xml:space="preserve">1  </w:t>
      </w:r>
      <w:bookmarkStart w:id="0" w:name="GrindEQpgref4ec5d95e3"/>
      <w:bookmarkEnd w:id="0"/>
      <w:r w:rsidRPr="00C4697C">
        <w:rPr>
          <w:b/>
          <w:bCs/>
          <w:noProof/>
        </w:rPr>
        <w:t>The Bifactor Model</w:t>
      </w:r>
    </w:p>
    <w:p w14:paraId="0842FF02" w14:textId="77777777" w:rsidR="001F2724" w:rsidRDefault="001F2724" w:rsidP="001F2724">
      <w:pPr>
        <w:tabs>
          <w:tab w:val="center" w:pos="4800"/>
          <w:tab w:val="right" w:pos="9500"/>
        </w:tabs>
        <w:ind w:firstLine="720"/>
        <w:jc w:val="both"/>
        <w:rPr>
          <w:noProof/>
        </w:rPr>
      </w:pPr>
    </w:p>
    <w:p w14:paraId="0D3DB6C3" w14:textId="77777777" w:rsidR="001F2724" w:rsidRDefault="001F2724" w:rsidP="001F2724">
      <w:pPr>
        <w:tabs>
          <w:tab w:val="center" w:pos="4800"/>
          <w:tab w:val="right" w:pos="9500"/>
        </w:tabs>
        <w:jc w:val="both"/>
        <w:rPr>
          <w:noProof/>
        </w:rPr>
      </w:pPr>
      <w:r>
        <w:rPr>
          <w:noProof/>
        </w:rPr>
        <w:t>The bifactor graded response model is</w:t>
      </w:r>
    </w:p>
    <w:p w14:paraId="139911D0" w14:textId="77777777" w:rsidR="001F2724" w:rsidRDefault="001F2724" w:rsidP="001F2724">
      <w:pPr>
        <w:tabs>
          <w:tab w:val="center" w:pos="4800"/>
          <w:tab w:val="right" w:pos="9500"/>
        </w:tabs>
        <w:ind w:firstLine="720"/>
        <w:jc w:val="both"/>
        <w:rPr>
          <w:noProof/>
        </w:rPr>
      </w:pPr>
      <w:r>
        <w:rPr>
          <w:noProof/>
        </w:rPr>
        <w:t xml:space="preserve"> </w:t>
      </w:r>
    </w:p>
    <w:p w14:paraId="724D0A2A" w14:textId="77777777" w:rsidR="001F2724" w:rsidRDefault="001F2724" w:rsidP="001F2724">
      <w:pPr>
        <w:tabs>
          <w:tab w:val="center" w:pos="4800"/>
          <w:tab w:val="right" w:pos="9500"/>
        </w:tabs>
        <w:ind w:firstLine="720"/>
        <w:rPr>
          <w:noProof/>
        </w:rPr>
      </w:pPr>
      <w:r>
        <w:rPr>
          <w:noProof/>
        </w:rPr>
        <w:tab/>
      </w:r>
      <w:r w:rsidR="00A20944" w:rsidRPr="000C2847">
        <w:rPr>
          <w:noProof/>
          <w:position w:val="-28"/>
        </w:rPr>
        <w:object w:dxaOrig="2280" w:dyaOrig="680" w14:anchorId="3C0FEF10">
          <v:shape id="_x0000_i1057" type="#_x0000_t75" alt="" style="width:114.15pt;height:33.7pt;mso-width-percent:0;mso-height-percent:0;mso-width-percent:0;mso-height-percent:0" o:ole="">
            <v:imagedata r:id="rId18" o:title=""/>
          </v:shape>
          <o:OLEObject Type="Embed" ProgID="Equation.3" ShapeID="_x0000_i1057" DrawAspect="Content" ObjectID="_1730031231" r:id="rId19"/>
        </w:object>
      </w:r>
      <w:r>
        <w:rPr>
          <w:noProof/>
        </w:rPr>
        <w:tab/>
        <w:t>(1)</w:t>
      </w:r>
    </w:p>
    <w:p w14:paraId="108BD08B" w14:textId="77777777" w:rsidR="001F2724" w:rsidRDefault="001F2724" w:rsidP="001F2724">
      <w:pPr>
        <w:tabs>
          <w:tab w:val="center" w:pos="4800"/>
          <w:tab w:val="right" w:pos="9500"/>
        </w:tabs>
        <w:jc w:val="both"/>
        <w:rPr>
          <w:noProof/>
        </w:rPr>
      </w:pPr>
    </w:p>
    <w:p w14:paraId="5ECC0B88" w14:textId="77777777" w:rsidR="001F2724" w:rsidRDefault="001F2724" w:rsidP="001F2724">
      <w:pPr>
        <w:tabs>
          <w:tab w:val="center" w:pos="4800"/>
          <w:tab w:val="right" w:pos="9500"/>
        </w:tabs>
        <w:jc w:val="both"/>
        <w:rPr>
          <w:noProof/>
        </w:rPr>
      </w:pPr>
      <w:r>
        <w:rPr>
          <w:noProof/>
        </w:rPr>
        <w:t xml:space="preserve">where only one of the </w:t>
      </w:r>
      <w:r w:rsidR="00A20944" w:rsidRPr="000C2847">
        <w:rPr>
          <w:noProof/>
          <w:position w:val="-10"/>
        </w:rPr>
        <w:object w:dxaOrig="1100" w:dyaOrig="320" w14:anchorId="7135D45F">
          <v:shape id="_x0000_i1056" type="#_x0000_t75" alt="" style="width:55.15pt;height:16.1pt;mso-width-percent:0;mso-height-percent:0;mso-width-percent:0;mso-height-percent:0" o:ole="">
            <v:imagedata r:id="rId20" o:title=""/>
          </v:shape>
          <o:OLEObject Type="Embed" ProgID="Equation.3" ShapeID="_x0000_i1056" DrawAspect="Content" ObjectID="_1730031232" r:id="rId21"/>
        </w:object>
      </w:r>
      <w:r>
        <w:rPr>
          <w:noProof/>
        </w:rPr>
        <w:t xml:space="preserve"> values of the factor slopes </w:t>
      </w:r>
      <w:r w:rsidR="00A20944" w:rsidRPr="000C2847">
        <w:rPr>
          <w:noProof/>
          <w:position w:val="-14"/>
        </w:rPr>
        <w:object w:dxaOrig="340" w:dyaOrig="380" w14:anchorId="4835E6D6">
          <v:shape id="_x0000_i1055" type="#_x0000_t75" alt="" style="width:16.85pt;height:19.15pt;mso-width-percent:0;mso-height-percent:0;mso-width-percent:0;mso-height-percent:0" o:ole="">
            <v:imagedata r:id="rId22" o:title=""/>
          </v:shape>
          <o:OLEObject Type="Embed" ProgID="Equation.3" ShapeID="_x0000_i1055" DrawAspect="Content" ObjectID="_1730031233" r:id="rId23"/>
        </w:object>
      </w:r>
      <w:r>
        <w:rPr>
          <w:noProof/>
        </w:rPr>
        <w:t xml:space="preserve"> is non-zero in addition to </w:t>
      </w:r>
      <w:bookmarkStart w:id="1" w:name="_Hlk110331927"/>
      <w:r w:rsidR="00A20944" w:rsidRPr="000C2847">
        <w:rPr>
          <w:noProof/>
          <w:position w:val="-14"/>
        </w:rPr>
        <w:object w:dxaOrig="320" w:dyaOrig="380" w14:anchorId="3BE38166">
          <v:shape id="_x0000_i1054" type="#_x0000_t75" alt="" style="width:16.1pt;height:19.15pt;mso-width-percent:0;mso-height-percent:0;mso-width-percent:0;mso-height-percent:0" o:ole="">
            <v:imagedata r:id="rId24" o:title=""/>
          </v:shape>
          <o:OLEObject Type="Embed" ProgID="Equation.3" ShapeID="_x0000_i1054" DrawAspect="Content" ObjectID="_1730031234" r:id="rId25"/>
        </w:object>
      </w:r>
      <w:r>
        <w:rPr>
          <w:noProof/>
        </w:rPr>
        <w:t xml:space="preserve"> </w:t>
      </w:r>
      <w:bookmarkEnd w:id="1"/>
      <w:r>
        <w:rPr>
          <w:noProof/>
        </w:rPr>
        <w:t xml:space="preserve">and </w:t>
      </w:r>
      <m:oMath>
        <m:sSub>
          <m:sSubPr>
            <m:ctrlPr>
              <w:rPr>
                <w:rFonts w:ascii="Cambria Math" w:hAnsi="Cambria Math"/>
                <w:i/>
                <w:noProof/>
              </w:rPr>
            </m:ctrlPr>
          </m:sSubPr>
          <m:e>
            <m:r>
              <w:rPr>
                <w:rFonts w:ascii="Cambria Math"/>
                <w:noProof/>
              </w:rPr>
              <m:t>c</m:t>
            </m:r>
          </m:e>
          <m:sub>
            <m:r>
              <w:rPr>
                <w:rFonts w:ascii="Cambria Math"/>
                <w:noProof/>
              </w:rPr>
              <m:t>j</m:t>
            </m:r>
            <m:r>
              <w:rPr>
                <w:rFonts w:ascii="Cambria Math"/>
                <w:noProof/>
              </w:rPr>
              <m:t>h</m:t>
            </m:r>
          </m:sub>
        </m:sSub>
      </m:oMath>
      <w:r>
        <w:rPr>
          <w:noProof/>
        </w:rPr>
        <w:t xml:space="preserve"> is the item intercept for item j and category threshold h.  Assuming independence of the latent variables</w:t>
      </w:r>
      <m:oMath>
        <m:r>
          <m:rPr>
            <m:sty m:val="bi"/>
          </m:rPr>
          <w:rPr>
            <w:rFonts w:ascii="Cambria Math"/>
            <w:noProof/>
          </w:rPr>
          <m:t> </m:t>
        </m:r>
        <m:r>
          <m:rPr>
            <m:sty m:val="bi"/>
          </m:rPr>
          <w:rPr>
            <w:rFonts w:ascii="Cambria Math"/>
            <w:noProof/>
          </w:rPr>
          <m:t>θ</m:t>
        </m:r>
      </m:oMath>
      <w:r>
        <w:rPr>
          <w:noProof/>
        </w:rPr>
        <w:t xml:space="preserve">, in the unrestricted case, the multidimensional model above would require a </w:t>
      </w:r>
      <w:r w:rsidR="00A20944" w:rsidRPr="000C2847">
        <w:rPr>
          <w:noProof/>
          <w:position w:val="-6"/>
        </w:rPr>
        <w:object w:dxaOrig="220" w:dyaOrig="279" w14:anchorId="5940092B">
          <v:shape id="_x0000_i1053" type="#_x0000_t75" alt="" style="width:10.7pt;height:13.8pt;mso-width-percent:0;mso-height-percent:0;mso-width-percent:0;mso-height-percent:0" o:ole="">
            <v:imagedata r:id="rId26" o:title=""/>
          </v:shape>
          <o:OLEObject Type="Embed" ProgID="Equation.3" ShapeID="_x0000_i1053" DrawAspect="Content" ObjectID="_1730031235" r:id="rId27"/>
        </w:object>
      </w:r>
      <w:r>
        <w:rPr>
          <w:noProof/>
        </w:rPr>
        <w:t xml:space="preserve">-fold integral in order to compute the marginal or unconditional probability for response pattern </w:t>
      </w:r>
      <w:r w:rsidR="00A20944" w:rsidRPr="000C2847">
        <w:rPr>
          <w:noProof/>
          <w:position w:val="-6"/>
        </w:rPr>
        <w:object w:dxaOrig="200" w:dyaOrig="220" w14:anchorId="60FD9BB7">
          <v:shape id="_x0000_i1052" type="#_x0000_t75" alt="" style="width:9.95pt;height:10.7pt;mso-width-percent:0;mso-height-percent:0;mso-width-percent:0;mso-height-percent:0" o:ole="">
            <v:imagedata r:id="rId28" o:title=""/>
          </v:shape>
          <o:OLEObject Type="Embed" ProgID="Equation.3" ShapeID="_x0000_i1052" DrawAspect="Content" ObjectID="_1730031236" r:id="rId29"/>
        </w:object>
      </w:r>
      <w:r>
        <w:rPr>
          <w:noProof/>
        </w:rPr>
        <w:t xml:space="preserve">,  i.e., </w:t>
      </w:r>
    </w:p>
    <w:p w14:paraId="54E35299" w14:textId="77777777" w:rsidR="001F2724" w:rsidRDefault="001F2724" w:rsidP="001F2724">
      <w:pPr>
        <w:tabs>
          <w:tab w:val="center" w:pos="4800"/>
          <w:tab w:val="right" w:pos="9500"/>
        </w:tabs>
        <w:ind w:firstLine="720"/>
        <w:jc w:val="both"/>
        <w:rPr>
          <w:noProof/>
        </w:rPr>
      </w:pPr>
      <w:r>
        <w:rPr>
          <w:noProof/>
        </w:rPr>
        <w:t xml:space="preserve"> </w:t>
      </w:r>
    </w:p>
    <w:p w14:paraId="2FE48A87" w14:textId="77777777" w:rsidR="001F2724" w:rsidRDefault="001F2724" w:rsidP="001F2724">
      <w:pPr>
        <w:tabs>
          <w:tab w:val="center" w:pos="4800"/>
          <w:tab w:val="right" w:pos="9500"/>
        </w:tabs>
        <w:ind w:firstLine="720"/>
        <w:rPr>
          <w:noProof/>
        </w:rPr>
      </w:pPr>
      <w:r>
        <w:rPr>
          <w:noProof/>
        </w:rPr>
        <w:tab/>
      </w:r>
      <w:r w:rsidR="00A20944" w:rsidRPr="000C2847">
        <w:rPr>
          <w:noProof/>
          <w:position w:val="-18"/>
        </w:rPr>
        <w:object w:dxaOrig="6140" w:dyaOrig="520" w14:anchorId="7EA8AE8C">
          <v:shape id="_x0000_i1051" type="#_x0000_t75" alt="" style="width:307.15pt;height:26.05pt;mso-width-percent:0;mso-height-percent:0;mso-width-percent:0;mso-height-percent:0" o:ole="">
            <v:imagedata r:id="rId30" o:title=""/>
          </v:shape>
          <o:OLEObject Type="Embed" ProgID="Equation.3" ShapeID="_x0000_i1051" DrawAspect="Content" ObjectID="_1730031237" r:id="rId31"/>
        </w:object>
      </w:r>
      <w:r>
        <w:rPr>
          <w:noProof/>
        </w:rPr>
        <w:tab/>
        <w:t>(2)</w:t>
      </w:r>
    </w:p>
    <w:p w14:paraId="6DA339CD" w14:textId="77777777" w:rsidR="001F2724" w:rsidRDefault="001F2724" w:rsidP="001F2724">
      <w:pPr>
        <w:tabs>
          <w:tab w:val="center" w:pos="4800"/>
          <w:tab w:val="right" w:pos="9500"/>
        </w:tabs>
        <w:jc w:val="both"/>
        <w:rPr>
          <w:noProof/>
        </w:rPr>
      </w:pPr>
    </w:p>
    <w:p w14:paraId="29ED68BB" w14:textId="77777777" w:rsidR="001F2724" w:rsidRDefault="001F2724" w:rsidP="001F2724">
      <w:pPr>
        <w:tabs>
          <w:tab w:val="center" w:pos="4800"/>
          <w:tab w:val="right" w:pos="9500"/>
        </w:tabs>
        <w:jc w:val="both"/>
        <w:rPr>
          <w:noProof/>
        </w:rPr>
      </w:pPr>
      <w:r>
        <w:rPr>
          <w:noProof/>
        </w:rPr>
        <w:t xml:space="preserve">for which numerical approximation is limited to 5 or 6 dimensions. Gibbons &amp; Hedeker (1992) showed that for the binary response model, the bifactor restriction always results in a two-dimensional integral regardless of the number of dimensions, one for </w:t>
      </w:r>
      <w:r w:rsidR="00A20944" w:rsidRPr="000C2847">
        <w:rPr>
          <w:noProof/>
          <w:position w:val="-10"/>
        </w:rPr>
        <w:object w:dxaOrig="240" w:dyaOrig="340" w14:anchorId="4DBB4E21">
          <v:shape id="_x0000_i1050" type="#_x0000_t75" alt="" style="width:12.25pt;height:16.85pt;mso-width-percent:0;mso-height-percent:0;mso-width-percent:0;mso-height-percent:0" o:ole="">
            <v:imagedata r:id="rId32" o:title=""/>
          </v:shape>
          <o:OLEObject Type="Embed" ProgID="Equation.3" ShapeID="_x0000_i1050" DrawAspect="Content" ObjectID="_1730031238" r:id="rId33"/>
        </w:object>
      </w:r>
      <w:r>
        <w:rPr>
          <w:noProof/>
        </w:rPr>
        <w:t xml:space="preserve"> and the other for </w:t>
      </w:r>
      <w:r w:rsidR="00A20944" w:rsidRPr="000C2847">
        <w:rPr>
          <w:noProof/>
          <w:position w:val="-12"/>
        </w:rPr>
        <w:object w:dxaOrig="820" w:dyaOrig="360" w14:anchorId="181AEBCD">
          <v:shape id="_x0000_i1049" type="#_x0000_t75" alt="" style="width:41.35pt;height:18.4pt;mso-width-percent:0;mso-height-percent:0;mso-width-percent:0;mso-height-percent:0" o:ole="">
            <v:imagedata r:id="rId34" o:title=""/>
          </v:shape>
          <o:OLEObject Type="Embed" ProgID="Equation.3" ShapeID="_x0000_i1049" DrawAspect="Content" ObjectID="_1730031239" r:id="rId35"/>
        </w:object>
      </w:r>
      <w:r>
        <w:rPr>
          <w:noProof/>
        </w:rPr>
        <w:t xml:space="preserve">. </w:t>
      </w:r>
    </w:p>
    <w:p w14:paraId="13D7A022" w14:textId="77777777" w:rsidR="001F2724" w:rsidRDefault="001F2724" w:rsidP="001F2724">
      <w:pPr>
        <w:tabs>
          <w:tab w:val="center" w:pos="4800"/>
          <w:tab w:val="right" w:pos="9500"/>
        </w:tabs>
        <w:jc w:val="both"/>
        <w:rPr>
          <w:noProof/>
        </w:rPr>
      </w:pPr>
    </w:p>
    <w:p w14:paraId="5226F5CB" w14:textId="77777777" w:rsidR="001F2724" w:rsidRDefault="001F2724" w:rsidP="001F2724">
      <w:pPr>
        <w:tabs>
          <w:tab w:val="center" w:pos="4800"/>
          <w:tab w:val="right" w:pos="9500"/>
        </w:tabs>
        <w:jc w:val="both"/>
        <w:rPr>
          <w:noProof/>
        </w:rPr>
      </w:pPr>
      <w:r>
        <w:rPr>
          <w:noProof/>
        </w:rPr>
        <w:t xml:space="preserve">Gibbons &amp; Hedeker (1992) showed that for a given unit (person or in our case ZCTA) the marginal (unconditional) probability for the bifactor model reduces to </w:t>
      </w:r>
    </w:p>
    <w:p w14:paraId="3BB0447D" w14:textId="77777777" w:rsidR="001F2724" w:rsidRDefault="001F2724" w:rsidP="001F2724">
      <w:pPr>
        <w:tabs>
          <w:tab w:val="center" w:pos="4800"/>
          <w:tab w:val="right" w:pos="9500"/>
        </w:tabs>
        <w:ind w:firstLine="720"/>
        <w:jc w:val="both"/>
        <w:rPr>
          <w:noProof/>
        </w:rPr>
      </w:pPr>
    </w:p>
    <w:p w14:paraId="74403DC8" w14:textId="77777777" w:rsidR="001F2724" w:rsidRDefault="00A20944" w:rsidP="001F2724">
      <w:pPr>
        <w:tabs>
          <w:tab w:val="left" w:pos="1500"/>
          <w:tab w:val="right" w:pos="9500"/>
        </w:tabs>
        <w:ind w:firstLine="720"/>
        <w:jc w:val="center"/>
        <w:rPr>
          <w:noProof/>
        </w:rPr>
      </w:pPr>
      <w:r w:rsidRPr="000C2847">
        <w:rPr>
          <w:noProof/>
          <w:position w:val="-52"/>
        </w:rPr>
        <w:object w:dxaOrig="6420" w:dyaOrig="1160" w14:anchorId="0FFBA11D">
          <v:shape id="_x0000_i1048" type="#_x0000_t75" alt="" style="width:320.95pt;height:58.2pt;mso-width-percent:0;mso-height-percent:0;mso-width-percent:0;mso-height-percent:0" o:ole="">
            <v:imagedata r:id="rId36" o:title=""/>
          </v:shape>
          <o:OLEObject Type="Embed" ProgID="Equation.3" ShapeID="_x0000_i1048" DrawAspect="Content" ObjectID="_1730031240" r:id="rId37"/>
        </w:object>
      </w:r>
    </w:p>
    <w:p w14:paraId="5F8F21B5" w14:textId="77777777" w:rsidR="001F2724" w:rsidRDefault="001F2724" w:rsidP="001F2724">
      <w:pPr>
        <w:tabs>
          <w:tab w:val="left" w:pos="1500"/>
          <w:tab w:val="right" w:pos="9500"/>
        </w:tabs>
        <w:ind w:firstLine="720"/>
        <w:rPr>
          <w:noProof/>
        </w:rPr>
      </w:pPr>
      <w:r>
        <w:rPr>
          <w:noProof/>
        </w:rPr>
        <w:tab/>
      </w:r>
      <w:r w:rsidR="00A20944" w:rsidRPr="000C2847">
        <w:rPr>
          <w:noProof/>
          <w:position w:val="-10"/>
        </w:rPr>
        <w:object w:dxaOrig="180" w:dyaOrig="340" w14:anchorId="69A5E790">
          <v:shape id="_x0000_i1047" type="#_x0000_t75" alt="" style="width:9.2pt;height:16.85pt;mso-width-percent:0;mso-height-percent:0;mso-width-percent:0;mso-height-percent:0" o:ole="">
            <v:imagedata r:id="rId38" o:title=""/>
          </v:shape>
          <o:OLEObject Type="Embed" ProgID="Equation.3" ShapeID="_x0000_i1047" DrawAspect="Content" ObjectID="_1730031241" r:id="rId39"/>
        </w:object>
      </w:r>
      <w:r>
        <w:rPr>
          <w:noProof/>
        </w:rPr>
        <w:tab/>
        <w:t>(4)</w:t>
      </w:r>
    </w:p>
    <w:p w14:paraId="110D06EE" w14:textId="77777777" w:rsidR="001F2724" w:rsidRDefault="001F2724" w:rsidP="001F2724">
      <w:pPr>
        <w:tabs>
          <w:tab w:val="center" w:pos="4800"/>
          <w:tab w:val="right" w:pos="9500"/>
        </w:tabs>
        <w:jc w:val="both"/>
        <w:rPr>
          <w:noProof/>
        </w:rPr>
      </w:pPr>
    </w:p>
    <w:p w14:paraId="3BCF9AB3" w14:textId="77777777" w:rsidR="001F2724" w:rsidRDefault="001F2724" w:rsidP="001F2724">
      <w:pPr>
        <w:tabs>
          <w:tab w:val="center" w:pos="4800"/>
          <w:tab w:val="right" w:pos="9500"/>
        </w:tabs>
        <w:jc w:val="both"/>
        <w:rPr>
          <w:noProof/>
        </w:rPr>
      </w:pPr>
      <w:r>
        <w:rPr>
          <w:noProof/>
        </w:rPr>
        <w:t xml:space="preserve">For the graded response model, the probability of a value less than the category threshold </w:t>
      </w:r>
      <w:r w:rsidR="00A20944" w:rsidRPr="000C2847">
        <w:rPr>
          <w:noProof/>
          <w:position w:val="-14"/>
        </w:rPr>
        <w:object w:dxaOrig="1260" w:dyaOrig="380" w14:anchorId="5BA4941B">
          <v:shape id="_x0000_i1046" type="#_x0000_t75" alt="" style="width:62.8pt;height:19.15pt;mso-width-percent:0;mso-height-percent:0;mso-width-percent:0;mso-height-percent:0" o:ole="">
            <v:imagedata r:id="rId40" o:title=""/>
          </v:shape>
          <o:OLEObject Type="Embed" ProgID="Equation.3" ShapeID="_x0000_i1046" DrawAspect="Content" ObjectID="_1730031242" r:id="rId41"/>
        </w:object>
      </w:r>
      <w:r>
        <w:rPr>
          <w:noProof/>
        </w:rPr>
        <w:t xml:space="preserve"> can be obtained by substituting </w:t>
      </w:r>
      <w:r w:rsidR="00A20944" w:rsidRPr="000C2847">
        <w:rPr>
          <w:noProof/>
          <w:position w:val="-14"/>
        </w:rPr>
        <w:object w:dxaOrig="340" w:dyaOrig="380" w14:anchorId="542D7231">
          <v:shape id="_x0000_i1045" type="#_x0000_t75" alt="" style="width:16.85pt;height:19.15pt;mso-width-percent:0;mso-height-percent:0;mso-width-percent:0;mso-height-percent:0" o:ole="">
            <v:imagedata r:id="rId42" o:title=""/>
          </v:shape>
          <o:OLEObject Type="Embed" ProgID="Equation.3" ShapeID="_x0000_i1045" DrawAspect="Content" ObjectID="_1730031243" r:id="rId43"/>
        </w:object>
      </w:r>
      <w:r>
        <w:rPr>
          <w:noProof/>
        </w:rPr>
        <w:t xml:space="preserve"> for </w:t>
      </w:r>
      <w:r w:rsidR="00A20944" w:rsidRPr="000C2847">
        <w:rPr>
          <w:noProof/>
          <w:position w:val="-14"/>
        </w:rPr>
        <w:object w:dxaOrig="279" w:dyaOrig="380" w14:anchorId="23ADD359">
          <v:shape id="_x0000_i1044" type="#_x0000_t75" alt="" style="width:13.8pt;height:19.15pt;mso-width-percent:0;mso-height-percent:0;mso-width-percent:0;mso-height-percent:0" o:ole="">
            <v:imagedata r:id="rId44" o:title=""/>
          </v:shape>
          <o:OLEObject Type="Embed" ProgID="Equation.3" ShapeID="_x0000_i1044" DrawAspect="Content" ObjectID="_1730031244" r:id="rId45"/>
        </w:object>
      </w:r>
      <w:r>
        <w:rPr>
          <w:noProof/>
        </w:rPr>
        <w:t xml:space="preserve"> in the previous equation. Let </w:t>
      </w:r>
      <w:r w:rsidR="00A20944" w:rsidRPr="000C2847">
        <w:rPr>
          <w:noProof/>
          <w:position w:val="-14"/>
        </w:rPr>
        <w:object w:dxaOrig="700" w:dyaOrig="380" w14:anchorId="17977719">
          <v:shape id="_x0000_i1043" type="#_x0000_t75" alt="" style="width:35.25pt;height:19.15pt;mso-width-percent:0;mso-height-percent:0;mso-width-percent:0;mso-height-percent:0" o:ole="">
            <v:imagedata r:id="rId46" o:title=""/>
          </v:shape>
          <o:OLEObject Type="Embed" ProgID="Equation.3" ShapeID="_x0000_i1043" DrawAspect="Content" ObjectID="_1730031245" r:id="rId47"/>
        </w:object>
      </w:r>
      <w:r>
        <w:rPr>
          <w:noProof/>
        </w:rPr>
        <w:t xml:space="preserve"> if ZCTA </w:t>
      </w:r>
      <w:r w:rsidR="00A20944" w:rsidRPr="000C2847">
        <w:rPr>
          <w:noProof/>
          <w:position w:val="-6"/>
        </w:rPr>
        <w:object w:dxaOrig="139" w:dyaOrig="260" w14:anchorId="0222A062">
          <v:shape id="_x0000_i1042" type="#_x0000_t75" alt="" style="width:6.9pt;height:13pt;mso-width-percent:0;mso-height-percent:0;mso-width-percent:0;mso-height-percent:0" o:ole="">
            <v:imagedata r:id="rId48" o:title=""/>
          </v:shape>
          <o:OLEObject Type="Embed" ProgID="Equation.3" ShapeID="_x0000_i1042" DrawAspect="Content" ObjectID="_1730031246" r:id="rId49"/>
        </w:object>
      </w:r>
      <w:r>
        <w:rPr>
          <w:noProof/>
        </w:rPr>
        <w:t xml:space="preserve"> is classified in category</w:t>
      </w:r>
      <w:r w:rsidR="00A20944" w:rsidRPr="000C2847">
        <w:rPr>
          <w:noProof/>
          <w:position w:val="-6"/>
        </w:rPr>
        <w:object w:dxaOrig="200" w:dyaOrig="279" w14:anchorId="24828B3B">
          <v:shape id="_x0000_i1041" type="#_x0000_t75" alt="" style="width:9.95pt;height:13.8pt;mso-width-percent:0;mso-height-percent:0;mso-width-percent:0;mso-height-percent:0" o:ole="">
            <v:imagedata r:id="rId50" o:title=""/>
          </v:shape>
          <o:OLEObject Type="Embed" ProgID="Equation.3" ShapeID="_x0000_i1041" DrawAspect="Content" ObjectID="_1730031247" r:id="rId51"/>
        </w:object>
      </w:r>
      <w:r>
        <w:rPr>
          <w:noProof/>
        </w:rPr>
        <w:t xml:space="preserve"> for item</w:t>
      </w:r>
      <w:r w:rsidR="00A20944" w:rsidRPr="000C2847">
        <w:rPr>
          <w:noProof/>
          <w:position w:val="-10"/>
        </w:rPr>
        <w:object w:dxaOrig="200" w:dyaOrig="300" w14:anchorId="68DE1453">
          <v:shape id="_x0000_i1040" type="#_x0000_t75" alt="" style="width:9.95pt;height:15.3pt;mso-width-percent:0;mso-height-percent:0;mso-width-percent:0;mso-height-percent:0" o:ole="">
            <v:imagedata r:id="rId52" o:title=""/>
          </v:shape>
          <o:OLEObject Type="Embed" ProgID="Equation.3" ShapeID="_x0000_i1040" DrawAspect="Content" ObjectID="_1730031248" r:id="rId53"/>
        </w:object>
      </w:r>
      <w:r>
        <w:rPr>
          <w:noProof/>
        </w:rPr>
        <w:t xml:space="preserve">and </w:t>
      </w:r>
      <w:r w:rsidR="00A20944" w:rsidRPr="000C2847">
        <w:rPr>
          <w:noProof/>
          <w:position w:val="-14"/>
        </w:rPr>
        <w:object w:dxaOrig="740" w:dyaOrig="380" w14:anchorId="70030546">
          <v:shape id="_x0000_i1039" type="#_x0000_t75" alt="" style="width:36.75pt;height:19.15pt;mso-width-percent:0;mso-height-percent:0;mso-width-percent:0;mso-height-percent:0" o:ole="">
            <v:imagedata r:id="rId54" o:title=""/>
          </v:shape>
          <o:OLEObject Type="Embed" ProgID="Equation.3" ShapeID="_x0000_i1039" DrawAspect="Content" ObjectID="_1730031249" r:id="rId55"/>
        </w:object>
      </w:r>
      <w:r>
        <w:rPr>
          <w:noProof/>
        </w:rPr>
        <w:t xml:space="preserve"> otherwise. The unconditional probability of a particular response pattern </w:t>
      </w:r>
      <w:r w:rsidR="00A20944" w:rsidRPr="000C2847">
        <w:rPr>
          <w:noProof/>
          <w:position w:val="-12"/>
        </w:rPr>
        <w:object w:dxaOrig="260" w:dyaOrig="360" w14:anchorId="53E475B5">
          <v:shape id="_x0000_i1038" type="#_x0000_t75" alt="" style="width:13pt;height:18.4pt;mso-width-percent:0;mso-height-percent:0;mso-width-percent:0;mso-height-percent:0" o:ole="">
            <v:imagedata r:id="rId56" o:title=""/>
          </v:shape>
          <o:OLEObject Type="Embed" ProgID="Equation.3" ShapeID="_x0000_i1038" DrawAspect="Content" ObjectID="_1730031250" r:id="rId57"/>
        </w:object>
      </w:r>
      <w:r>
        <w:rPr>
          <w:noProof/>
        </w:rPr>
        <w:t xml:space="preserve"> is then</w:t>
      </w:r>
    </w:p>
    <w:p w14:paraId="266E8E62" w14:textId="77777777" w:rsidR="001F2724" w:rsidRDefault="001F2724" w:rsidP="001F2724">
      <w:pPr>
        <w:tabs>
          <w:tab w:val="center" w:pos="4800"/>
          <w:tab w:val="right" w:pos="9500"/>
        </w:tabs>
        <w:ind w:firstLine="720"/>
        <w:jc w:val="both"/>
        <w:rPr>
          <w:noProof/>
        </w:rPr>
      </w:pPr>
    </w:p>
    <w:p w14:paraId="7A5918C5" w14:textId="77777777" w:rsidR="001F2724" w:rsidRDefault="00A20944" w:rsidP="001F2724">
      <w:pPr>
        <w:tabs>
          <w:tab w:val="left" w:pos="1500"/>
          <w:tab w:val="right" w:pos="9500"/>
        </w:tabs>
        <w:ind w:firstLine="720"/>
        <w:jc w:val="center"/>
        <w:rPr>
          <w:noProof/>
        </w:rPr>
      </w:pPr>
      <w:r w:rsidRPr="000C2847">
        <w:rPr>
          <w:noProof/>
          <w:position w:val="-40"/>
        </w:rPr>
        <w:object w:dxaOrig="7940" w:dyaOrig="920" w14:anchorId="3E766754">
          <v:shape id="_x0000_i1037" type="#_x0000_t75" alt="" style="width:396.75pt;height:46.7pt;mso-width-percent:0;mso-height-percent:0;mso-width-percent:0;mso-height-percent:0" o:ole="">
            <v:imagedata r:id="rId58" o:title=""/>
          </v:shape>
          <o:OLEObject Type="Embed" ProgID="Equation.3" ShapeID="_x0000_i1037" DrawAspect="Content" ObjectID="_1730031251" r:id="rId59"/>
        </w:object>
      </w:r>
    </w:p>
    <w:p w14:paraId="47182F3C" w14:textId="77777777" w:rsidR="001F2724" w:rsidRDefault="001F2724" w:rsidP="001F2724">
      <w:pPr>
        <w:tabs>
          <w:tab w:val="left" w:pos="1500"/>
          <w:tab w:val="right" w:pos="9500"/>
        </w:tabs>
        <w:ind w:firstLine="720"/>
        <w:rPr>
          <w:noProof/>
        </w:rPr>
      </w:pPr>
      <w:r>
        <w:rPr>
          <w:noProof/>
        </w:rPr>
        <w:lastRenderedPageBreak/>
        <w:tab/>
      </w:r>
      <w:r w:rsidR="00A20944" w:rsidRPr="000C2847">
        <w:rPr>
          <w:noProof/>
          <w:position w:val="-10"/>
        </w:rPr>
        <w:object w:dxaOrig="180" w:dyaOrig="340" w14:anchorId="04CF6834">
          <v:shape id="_x0000_i1036" type="#_x0000_t75" alt="" style="width:9.2pt;height:16.85pt;mso-width-percent:0;mso-height-percent:0;mso-width-percent:0;mso-height-percent:0" o:ole="">
            <v:imagedata r:id="rId38" o:title=""/>
          </v:shape>
          <o:OLEObject Type="Embed" ProgID="Equation.3" ShapeID="_x0000_i1036" DrawAspect="Content" ObjectID="_1730031252" r:id="rId60"/>
        </w:object>
      </w:r>
      <w:r>
        <w:rPr>
          <w:noProof/>
        </w:rPr>
        <w:tab/>
        <w:t>(5)</w:t>
      </w:r>
    </w:p>
    <w:p w14:paraId="05D8D968" w14:textId="77777777" w:rsidR="001F2724" w:rsidRDefault="001F2724" w:rsidP="001F2724">
      <w:pPr>
        <w:tabs>
          <w:tab w:val="center" w:pos="4800"/>
          <w:tab w:val="right" w:pos="9500"/>
        </w:tabs>
        <w:jc w:val="both"/>
        <w:rPr>
          <w:noProof/>
        </w:rPr>
      </w:pPr>
    </w:p>
    <w:p w14:paraId="6B191EA1" w14:textId="77777777" w:rsidR="001F2724" w:rsidRDefault="001F2724" w:rsidP="001F2724">
      <w:pPr>
        <w:tabs>
          <w:tab w:val="center" w:pos="4800"/>
          <w:tab w:val="right" w:pos="9500"/>
        </w:tabs>
        <w:jc w:val="both"/>
        <w:rPr>
          <w:noProof/>
        </w:rPr>
      </w:pPr>
      <w:r>
        <w:rPr>
          <w:noProof/>
        </w:rPr>
        <w:t>which can be approximated to any degree of practical accuracy using two-dimensional Gauss-Hermite quadrature, since for both the binary and graded bi-factor response models, the dimensionality of the integral is 2 regardless of the number of subdomains (</w:t>
      </w:r>
      <w:r w:rsidRPr="00167523">
        <w:rPr>
          <w:noProof/>
        </w:rPr>
        <w:t>i.e.,</w:t>
      </w:r>
      <w:r>
        <w:rPr>
          <w:noProof/>
        </w:rPr>
        <w:t xml:space="preserve"> </w:t>
      </w:r>
      <w:r w:rsidR="00A20944" w:rsidRPr="000C2847">
        <w:rPr>
          <w:noProof/>
          <w:position w:val="-6"/>
        </w:rPr>
        <w:object w:dxaOrig="499" w:dyaOrig="279" w14:anchorId="7C7F4332">
          <v:shape id="_x0000_i1035" type="#_x0000_t75" alt="" style="width:25.3pt;height:13.8pt;mso-width-percent:0;mso-height-percent:0;mso-width-percent:0;mso-height-percent:0" o:ole="">
            <v:imagedata r:id="rId61" o:title=""/>
          </v:shape>
          <o:OLEObject Type="Embed" ProgID="Equation.3" ShapeID="_x0000_i1035" DrawAspect="Content" ObjectID="_1730031253" r:id="rId62"/>
        </w:object>
      </w:r>
      <w:r>
        <w:rPr>
          <w:noProof/>
        </w:rPr>
        <w:t>) that comprised the scale.  Complete details of the likelihood equations and their solution are provided in Gibbons et.al. (2007).</w:t>
      </w:r>
    </w:p>
    <w:p w14:paraId="3DB8FB01" w14:textId="77777777" w:rsidR="001F2724" w:rsidRDefault="001F2724" w:rsidP="001F2724">
      <w:pPr>
        <w:tabs>
          <w:tab w:val="center" w:pos="4800"/>
          <w:tab w:val="right" w:pos="9500"/>
        </w:tabs>
        <w:ind w:firstLine="720"/>
        <w:jc w:val="both"/>
        <w:rPr>
          <w:noProof/>
        </w:rPr>
      </w:pPr>
    </w:p>
    <w:p w14:paraId="7C821A38" w14:textId="77777777" w:rsidR="001F2724" w:rsidRPr="00C4697C" w:rsidRDefault="001F2724" w:rsidP="001F2724">
      <w:pPr>
        <w:tabs>
          <w:tab w:val="center" w:pos="4800"/>
          <w:tab w:val="right" w:pos="9500"/>
        </w:tabs>
        <w:rPr>
          <w:noProof/>
        </w:rPr>
      </w:pPr>
      <w:r w:rsidRPr="00C4697C">
        <w:rPr>
          <w:b/>
          <w:bCs/>
          <w:noProof/>
        </w:rPr>
        <w:t xml:space="preserve">2  </w:t>
      </w:r>
      <w:bookmarkStart w:id="2" w:name="GrindEQpgref4ec5d95e4"/>
      <w:bookmarkEnd w:id="2"/>
      <w:r w:rsidRPr="00C4697C">
        <w:rPr>
          <w:b/>
          <w:bCs/>
          <w:noProof/>
        </w:rPr>
        <w:t>SDoH Estimation</w:t>
      </w:r>
    </w:p>
    <w:p w14:paraId="2634D3C7" w14:textId="77777777" w:rsidR="001F2724" w:rsidRDefault="001F2724" w:rsidP="001F2724">
      <w:pPr>
        <w:tabs>
          <w:tab w:val="center" w:pos="4800"/>
          <w:tab w:val="right" w:pos="9500"/>
        </w:tabs>
        <w:ind w:firstLine="720"/>
        <w:jc w:val="both"/>
        <w:rPr>
          <w:noProof/>
        </w:rPr>
      </w:pPr>
    </w:p>
    <w:p w14:paraId="53AD2F77" w14:textId="77777777" w:rsidR="001F2724" w:rsidRDefault="001F2724" w:rsidP="001F2724">
      <w:pPr>
        <w:tabs>
          <w:tab w:val="center" w:pos="4800"/>
          <w:tab w:val="right" w:pos="9500"/>
        </w:tabs>
        <w:ind w:firstLine="720"/>
        <w:jc w:val="both"/>
        <w:rPr>
          <w:noProof/>
        </w:rPr>
      </w:pPr>
      <w:r>
        <w:rPr>
          <w:noProof/>
        </w:rPr>
        <w:t xml:space="preserve">The goal of the bifactor model as applied to SDoH is to estimate social vulnerability within a small ecological area (e.g., census tract block group, zip code, ZCTA, county).  We define social vulnerability as the primary dimension </w:t>
      </w:r>
      <w:r w:rsidR="00A20944" w:rsidRPr="000C2847">
        <w:rPr>
          <w:noProof/>
          <w:position w:val="-10"/>
        </w:rPr>
        <w:object w:dxaOrig="240" w:dyaOrig="340" w14:anchorId="2AE028B6">
          <v:shape id="_x0000_i1034" type="#_x0000_t75" alt="" style="width:12.25pt;height:16.85pt;mso-width-percent:0;mso-height-percent:0;mso-width-percent:0;mso-height-percent:0" o:ole="">
            <v:imagedata r:id="rId63" o:title=""/>
          </v:shape>
          <o:OLEObject Type="Embed" ProgID="Equation.3" ShapeID="_x0000_i1034" DrawAspect="Content" ObjectID="_1730031254" r:id="rId64"/>
        </w:object>
      </w:r>
      <w:r>
        <w:rPr>
          <w:noProof/>
        </w:rPr>
        <w:t xml:space="preserve"> for area </w:t>
      </w:r>
      <w:r w:rsidR="00A20944" w:rsidRPr="000C2847">
        <w:rPr>
          <w:noProof/>
          <w:position w:val="-6"/>
        </w:rPr>
        <w:object w:dxaOrig="139" w:dyaOrig="260" w14:anchorId="6A932E72">
          <v:shape id="_x0000_i1033" type="#_x0000_t75" alt="" style="width:6.9pt;height:13pt;mso-width-percent:0;mso-height-percent:0;mso-width-percent:0;mso-height-percent:0" o:ole="">
            <v:imagedata r:id="rId65" o:title=""/>
          </v:shape>
          <o:OLEObject Type="Embed" ProgID="Equation.3" ShapeID="_x0000_i1033" DrawAspect="Content" ObjectID="_1730031255" r:id="rId66"/>
        </w:object>
      </w:r>
      <w:r>
        <w:rPr>
          <w:noProof/>
        </w:rPr>
        <w:t xml:space="preserve">. A good choice for this purpose (Bock &amp; Aitkin, 1981) is the expected </w:t>
      </w:r>
      <w:r>
        <w:rPr>
          <w:i/>
          <w:iCs/>
          <w:noProof/>
        </w:rPr>
        <w:t>a posteriori</w:t>
      </w:r>
      <w:r>
        <w:rPr>
          <w:noProof/>
        </w:rPr>
        <w:t xml:space="preserve"> (EAP) value (Bayes estimate) of </w:t>
      </w:r>
      <w:r w:rsidR="00A20944" w:rsidRPr="000C2847">
        <w:rPr>
          <w:noProof/>
          <w:position w:val="-10"/>
        </w:rPr>
        <w:object w:dxaOrig="240" w:dyaOrig="340" w14:anchorId="1042F149">
          <v:shape id="_x0000_i1032" type="#_x0000_t75" alt="" style="width:12.25pt;height:16.85pt;mso-width-percent:0;mso-height-percent:0;mso-width-percent:0;mso-height-percent:0" o:ole="">
            <v:imagedata r:id="rId67" o:title=""/>
          </v:shape>
          <o:OLEObject Type="Embed" ProgID="Equation.3" ShapeID="_x0000_i1032" DrawAspect="Content" ObjectID="_1730031256" r:id="rId68"/>
        </w:object>
      </w:r>
      <w:r>
        <w:rPr>
          <w:noProof/>
        </w:rPr>
        <w:t xml:space="preserve">, given the observed response vector </w:t>
      </w:r>
      <w:r w:rsidR="00A20944" w:rsidRPr="000C2847">
        <w:rPr>
          <w:noProof/>
          <w:position w:val="-12"/>
        </w:rPr>
        <w:object w:dxaOrig="260" w:dyaOrig="360" w14:anchorId="777F9563">
          <v:shape id="_x0000_i1031" type="#_x0000_t75" alt="" style="width:13pt;height:18.4pt;mso-width-percent:0;mso-height-percent:0;mso-width-percent:0;mso-height-percent:0" o:ole="">
            <v:imagedata r:id="rId69" o:title=""/>
          </v:shape>
          <o:OLEObject Type="Embed" ProgID="Equation.3" ShapeID="_x0000_i1031" DrawAspect="Content" ObjectID="_1730031257" r:id="rId70"/>
        </w:object>
      </w:r>
      <w:r>
        <w:rPr>
          <w:noProof/>
        </w:rPr>
        <w:t xml:space="preserve"> and levels of the other subdimensions </w:t>
      </w:r>
      <w:r w:rsidR="00A20944" w:rsidRPr="000C2847">
        <w:rPr>
          <w:noProof/>
          <w:position w:val="-12"/>
        </w:rPr>
        <w:object w:dxaOrig="760" w:dyaOrig="360" w14:anchorId="4509FF67">
          <v:shape id="_x0000_i1030" type="#_x0000_t75" alt="" style="width:38.3pt;height:18.4pt;mso-width-percent:0;mso-height-percent:0;mso-width-percent:0;mso-height-percent:0" o:ole="">
            <v:imagedata r:id="rId71" o:title=""/>
          </v:shape>
          <o:OLEObject Type="Embed" ProgID="Equation.3" ShapeID="_x0000_i1030" DrawAspect="Content" ObjectID="_1730031258" r:id="rId72"/>
        </w:object>
      </w:r>
      <w:r>
        <w:rPr>
          <w:noProof/>
        </w:rPr>
        <w:t xml:space="preserve">. The Bayesian estimate of </w:t>
      </w:r>
      <w:r w:rsidR="00A20944" w:rsidRPr="000C2847">
        <w:rPr>
          <w:noProof/>
          <w:position w:val="-10"/>
        </w:rPr>
        <w:object w:dxaOrig="240" w:dyaOrig="340" w14:anchorId="7E7D6F93">
          <v:shape id="_x0000_i1029" type="#_x0000_t75" alt="" style="width:12.25pt;height:16.85pt;mso-width-percent:0;mso-height-percent:0;mso-width-percent:0;mso-height-percent:0" o:ole="">
            <v:imagedata r:id="rId73" o:title=""/>
          </v:shape>
          <o:OLEObject Type="Embed" ProgID="Equation.3" ShapeID="_x0000_i1029" DrawAspect="Content" ObjectID="_1730031259" r:id="rId74"/>
        </w:object>
      </w:r>
      <w:r>
        <w:rPr>
          <w:noProof/>
        </w:rPr>
        <w:t xml:space="preserve"> for area </w:t>
      </w:r>
      <w:r w:rsidR="00A20944" w:rsidRPr="000C2847">
        <w:rPr>
          <w:noProof/>
          <w:position w:val="-6"/>
        </w:rPr>
        <w:object w:dxaOrig="139" w:dyaOrig="260" w14:anchorId="67E36C35">
          <v:shape id="_x0000_i1028" type="#_x0000_t75" alt="" style="width:6.9pt;height:13pt;mso-width-percent:0;mso-height-percent:0;mso-width-percent:0;mso-height-percent:0" o:ole="">
            <v:imagedata r:id="rId75" o:title=""/>
          </v:shape>
          <o:OLEObject Type="Embed" ProgID="Equation.3" ShapeID="_x0000_i1028" DrawAspect="Content" ObjectID="_1730031260" r:id="rId76"/>
        </w:object>
      </w:r>
      <w:r>
        <w:rPr>
          <w:noProof/>
        </w:rPr>
        <w:t xml:space="preserve"> is:</w:t>
      </w:r>
    </w:p>
    <w:p w14:paraId="3602CE95" w14:textId="77777777" w:rsidR="001F2724" w:rsidRDefault="001F2724" w:rsidP="001F2724">
      <w:pPr>
        <w:tabs>
          <w:tab w:val="center" w:pos="4800"/>
          <w:tab w:val="right" w:pos="9500"/>
        </w:tabs>
        <w:ind w:firstLine="720"/>
        <w:jc w:val="both"/>
        <w:rPr>
          <w:noProof/>
        </w:rPr>
      </w:pPr>
      <w:r>
        <w:rPr>
          <w:noProof/>
        </w:rPr>
        <w:t xml:space="preserve"> </w:t>
      </w:r>
    </w:p>
    <w:p w14:paraId="24BC089E" w14:textId="77777777" w:rsidR="001F2724" w:rsidRDefault="001F2724" w:rsidP="001F2724">
      <w:pPr>
        <w:tabs>
          <w:tab w:val="center" w:pos="4800"/>
          <w:tab w:val="right" w:pos="9500"/>
        </w:tabs>
        <w:ind w:firstLine="720"/>
        <w:rPr>
          <w:noProof/>
        </w:rPr>
      </w:pPr>
      <w:r>
        <w:rPr>
          <w:noProof/>
        </w:rPr>
        <w:tab/>
      </w:r>
      <w:r w:rsidR="00A20944" w:rsidRPr="000C2847">
        <w:rPr>
          <w:noProof/>
          <w:position w:val="-30"/>
        </w:rPr>
        <w:object w:dxaOrig="6580" w:dyaOrig="720" w14:anchorId="1608BE81">
          <v:shape id="_x0000_i1027" type="#_x0000_t75" alt="" style="width:329.35pt;height:36.75pt;mso-width-percent:0;mso-height-percent:0;mso-width-percent:0;mso-height-percent:0" o:ole="">
            <v:imagedata r:id="rId77" o:title=""/>
          </v:shape>
          <o:OLEObject Type="Embed" ProgID="Equation.3" ShapeID="_x0000_i1027" DrawAspect="Content" ObjectID="_1730031261" r:id="rId78"/>
        </w:object>
      </w:r>
      <w:r>
        <w:rPr>
          <w:noProof/>
        </w:rPr>
        <w:tab/>
        <w:t>(8)</w:t>
      </w:r>
    </w:p>
    <w:p w14:paraId="5CA34ABF" w14:textId="77777777" w:rsidR="001F2724" w:rsidRDefault="001F2724" w:rsidP="001F2724">
      <w:pPr>
        <w:tabs>
          <w:tab w:val="center" w:pos="4800"/>
          <w:tab w:val="right" w:pos="9500"/>
        </w:tabs>
        <w:jc w:val="both"/>
        <w:rPr>
          <w:noProof/>
        </w:rPr>
      </w:pPr>
    </w:p>
    <w:p w14:paraId="7F7767CF" w14:textId="77777777" w:rsidR="001F2724" w:rsidRDefault="001F2724" w:rsidP="001F2724">
      <w:pPr>
        <w:tabs>
          <w:tab w:val="center" w:pos="4800"/>
          <w:tab w:val="right" w:pos="9500"/>
        </w:tabs>
        <w:jc w:val="both"/>
        <w:rPr>
          <w:noProof/>
        </w:rPr>
      </w:pPr>
      <w:r>
        <w:rPr>
          <w:noProof/>
        </w:rPr>
        <w:t xml:space="preserve">Similarly, the posterior variance of </w:t>
      </w:r>
      <w:r w:rsidR="00A20944" w:rsidRPr="000C2847">
        <w:rPr>
          <w:noProof/>
          <w:position w:val="-12"/>
        </w:rPr>
        <w:object w:dxaOrig="279" w:dyaOrig="400" w14:anchorId="39EA92F6">
          <v:shape id="_x0000_i1026" type="#_x0000_t75" alt="" style="width:13.8pt;height:19.9pt;mso-width-percent:0;mso-height-percent:0;mso-width-percent:0;mso-height-percent:0" o:ole="">
            <v:imagedata r:id="rId79" o:title=""/>
          </v:shape>
          <o:OLEObject Type="Embed" ProgID="Equation.3" ShapeID="_x0000_i1026" DrawAspect="Content" ObjectID="_1730031262" r:id="rId80"/>
        </w:object>
      </w:r>
      <w:r>
        <w:rPr>
          <w:noProof/>
        </w:rPr>
        <w:t>, which may be used to express the precision of the EAP estimator, is given by</w:t>
      </w:r>
    </w:p>
    <w:p w14:paraId="22D67C04" w14:textId="77777777" w:rsidR="001F2724" w:rsidRDefault="001F2724" w:rsidP="001F2724">
      <w:pPr>
        <w:tabs>
          <w:tab w:val="center" w:pos="4800"/>
          <w:tab w:val="right" w:pos="9500"/>
        </w:tabs>
        <w:ind w:firstLine="720"/>
        <w:jc w:val="both"/>
        <w:rPr>
          <w:noProof/>
        </w:rPr>
      </w:pPr>
      <w:r>
        <w:rPr>
          <w:noProof/>
        </w:rPr>
        <w:t xml:space="preserve"> </w:t>
      </w:r>
    </w:p>
    <w:p w14:paraId="19607D32" w14:textId="77777777" w:rsidR="001F2724" w:rsidRDefault="001F2724" w:rsidP="001F2724">
      <w:pPr>
        <w:tabs>
          <w:tab w:val="center" w:pos="4800"/>
          <w:tab w:val="right" w:pos="9500"/>
        </w:tabs>
        <w:ind w:firstLine="720"/>
        <w:rPr>
          <w:noProof/>
        </w:rPr>
      </w:pPr>
      <w:r>
        <w:rPr>
          <w:noProof/>
        </w:rPr>
        <w:tab/>
      </w:r>
      <w:r w:rsidR="00A20944" w:rsidRPr="000C2847">
        <w:rPr>
          <w:noProof/>
          <w:position w:val="-30"/>
        </w:rPr>
        <w:object w:dxaOrig="6820" w:dyaOrig="720" w14:anchorId="6EBB68A9">
          <v:shape id="_x0000_i1025" type="#_x0000_t75" alt="" style="width:340.85pt;height:36.75pt;mso-width-percent:0;mso-height-percent:0;mso-width-percent:0;mso-height-percent:0" o:ole="">
            <v:imagedata r:id="rId81" o:title=""/>
          </v:shape>
          <o:OLEObject Type="Embed" ProgID="Equation.3" ShapeID="_x0000_i1025" DrawAspect="Content" ObjectID="_1730031263" r:id="rId82"/>
        </w:object>
      </w:r>
      <w:r>
        <w:rPr>
          <w:noProof/>
        </w:rPr>
        <w:tab/>
        <w:t>(9)</w:t>
      </w:r>
    </w:p>
    <w:p w14:paraId="25AFB58A" w14:textId="77777777" w:rsidR="001F2724" w:rsidRDefault="001F2724" w:rsidP="001F2724">
      <w:pPr>
        <w:tabs>
          <w:tab w:val="center" w:pos="4800"/>
          <w:tab w:val="right" w:pos="9500"/>
        </w:tabs>
        <w:jc w:val="both"/>
        <w:rPr>
          <w:noProof/>
        </w:rPr>
      </w:pPr>
    </w:p>
    <w:p w14:paraId="60D448D2" w14:textId="77777777" w:rsidR="001F2724" w:rsidRDefault="001F2724" w:rsidP="001F2724">
      <w:pPr>
        <w:tabs>
          <w:tab w:val="center" w:pos="4800"/>
          <w:tab w:val="right" w:pos="9500"/>
        </w:tabs>
        <w:jc w:val="both"/>
        <w:rPr>
          <w:noProof/>
        </w:rPr>
      </w:pPr>
      <w:r>
        <w:rPr>
          <w:noProof/>
        </w:rPr>
        <w:t>These quantities can also be evaluated using Gauss-Hermite quadrature as previously described.</w:t>
      </w:r>
    </w:p>
    <w:p w14:paraId="089BD99A" w14:textId="77777777" w:rsidR="001F2724" w:rsidRDefault="001F2724" w:rsidP="001F2724">
      <w:pPr>
        <w:tabs>
          <w:tab w:val="center" w:pos="4800"/>
          <w:tab w:val="right" w:pos="9500"/>
        </w:tabs>
        <w:rPr>
          <w:b/>
          <w:bCs/>
          <w:noProof/>
          <w:sz w:val="32"/>
          <w:szCs w:val="32"/>
        </w:rPr>
      </w:pPr>
      <w:bookmarkStart w:id="3" w:name="GrindEQpgref4ec5d95e8"/>
      <w:bookmarkEnd w:id="3"/>
    </w:p>
    <w:p w14:paraId="5DF7900E" w14:textId="77777777" w:rsidR="001F2724" w:rsidRPr="00C4697C" w:rsidRDefault="001F2724" w:rsidP="001F2724">
      <w:pPr>
        <w:tabs>
          <w:tab w:val="center" w:pos="4800"/>
          <w:tab w:val="right" w:pos="9500"/>
        </w:tabs>
        <w:rPr>
          <w:noProof/>
        </w:rPr>
      </w:pPr>
      <w:r w:rsidRPr="00C4697C">
        <w:rPr>
          <w:b/>
          <w:bCs/>
          <w:noProof/>
        </w:rPr>
        <w:t>References</w:t>
      </w:r>
    </w:p>
    <w:p w14:paraId="7D5E623E" w14:textId="77777777" w:rsidR="001F2724" w:rsidRDefault="001F2724" w:rsidP="001F2724">
      <w:pPr>
        <w:tabs>
          <w:tab w:val="center" w:pos="4800"/>
          <w:tab w:val="right" w:pos="9500"/>
        </w:tabs>
        <w:ind w:firstLine="720"/>
        <w:jc w:val="both"/>
        <w:rPr>
          <w:noProof/>
        </w:rPr>
      </w:pPr>
    </w:p>
    <w:p w14:paraId="28EBD9B7" w14:textId="77777777" w:rsidR="001F2724" w:rsidRDefault="001F2724" w:rsidP="001F2724">
      <w:pPr>
        <w:tabs>
          <w:tab w:val="center" w:pos="4800"/>
          <w:tab w:val="right" w:pos="9500"/>
        </w:tabs>
        <w:jc w:val="both"/>
        <w:rPr>
          <w:noProof/>
        </w:rPr>
      </w:pPr>
      <w:r>
        <w:rPr>
          <w:noProof/>
        </w:rPr>
        <w:t xml:space="preserve">Bock, R. D., Aitkin, M. (1981). Marginal maximum likelihood estimation of item parameters: Application of an EM algorithm. </w:t>
      </w:r>
      <w:r>
        <w:rPr>
          <w:i/>
          <w:iCs/>
          <w:noProof/>
        </w:rPr>
        <w:t>Psychometrika</w:t>
      </w:r>
      <w:r>
        <w:rPr>
          <w:noProof/>
        </w:rPr>
        <w:t xml:space="preserve">, </w:t>
      </w:r>
      <w:r>
        <w:rPr>
          <w:i/>
          <w:iCs/>
          <w:noProof/>
        </w:rPr>
        <w:t>46</w:t>
      </w:r>
      <w:r>
        <w:rPr>
          <w:noProof/>
        </w:rPr>
        <w:t>, 443-459.</w:t>
      </w:r>
    </w:p>
    <w:p w14:paraId="7B0BF840" w14:textId="77777777" w:rsidR="001F2724" w:rsidRDefault="001F2724" w:rsidP="001F2724">
      <w:pPr>
        <w:tabs>
          <w:tab w:val="center" w:pos="4800"/>
          <w:tab w:val="right" w:pos="9500"/>
        </w:tabs>
        <w:jc w:val="both"/>
        <w:rPr>
          <w:noProof/>
        </w:rPr>
      </w:pPr>
    </w:p>
    <w:p w14:paraId="153FA6FD" w14:textId="77777777" w:rsidR="001F2724" w:rsidRDefault="001F2724" w:rsidP="001F2724">
      <w:pPr>
        <w:tabs>
          <w:tab w:val="center" w:pos="4800"/>
          <w:tab w:val="right" w:pos="9500"/>
        </w:tabs>
        <w:jc w:val="both"/>
        <w:rPr>
          <w:noProof/>
        </w:rPr>
      </w:pPr>
      <w:r>
        <w:rPr>
          <w:noProof/>
        </w:rPr>
        <w:t xml:space="preserve">Bock, R. D., Gibbons, R. D. (2021). </w:t>
      </w:r>
      <w:r w:rsidRPr="00923740">
        <w:rPr>
          <w:i/>
          <w:iCs/>
          <w:noProof/>
        </w:rPr>
        <w:t>Item Response Theory</w:t>
      </w:r>
      <w:r>
        <w:rPr>
          <w:noProof/>
        </w:rPr>
        <w:t xml:space="preserve">, Wiley, Hoboken, NJ.  </w:t>
      </w:r>
    </w:p>
    <w:p w14:paraId="45F5F593" w14:textId="77777777" w:rsidR="001F2724" w:rsidRDefault="001F2724" w:rsidP="001F2724">
      <w:pPr>
        <w:tabs>
          <w:tab w:val="center" w:pos="4800"/>
          <w:tab w:val="right" w:pos="9500"/>
        </w:tabs>
        <w:jc w:val="both"/>
        <w:rPr>
          <w:noProof/>
        </w:rPr>
      </w:pPr>
      <w:r>
        <w:rPr>
          <w:noProof/>
        </w:rPr>
        <w:t xml:space="preserve"> </w:t>
      </w:r>
    </w:p>
    <w:p w14:paraId="07DAF50D" w14:textId="77777777" w:rsidR="001F2724" w:rsidRDefault="001F2724" w:rsidP="001F2724">
      <w:pPr>
        <w:tabs>
          <w:tab w:val="center" w:pos="4800"/>
          <w:tab w:val="right" w:pos="9500"/>
        </w:tabs>
        <w:rPr>
          <w:noProof/>
        </w:rPr>
      </w:pPr>
      <w:r>
        <w:rPr>
          <w:noProof/>
        </w:rPr>
        <w:t xml:space="preserve">Gibbons, R. D., Hedeker, D. (1992). Full-information item bi-factor analysis. </w:t>
      </w:r>
      <w:r>
        <w:rPr>
          <w:i/>
          <w:iCs/>
          <w:noProof/>
        </w:rPr>
        <w:t>Psychometrika, 57</w:t>
      </w:r>
      <w:r>
        <w:rPr>
          <w:noProof/>
        </w:rPr>
        <w:t xml:space="preserve">, 423-436. </w:t>
      </w:r>
    </w:p>
    <w:p w14:paraId="75F7B5BB" w14:textId="77777777" w:rsidR="001F2724" w:rsidRDefault="001F2724" w:rsidP="001F2724">
      <w:pPr>
        <w:tabs>
          <w:tab w:val="center" w:pos="4800"/>
          <w:tab w:val="right" w:pos="9500"/>
        </w:tabs>
        <w:rPr>
          <w:noProof/>
        </w:rPr>
      </w:pPr>
    </w:p>
    <w:p w14:paraId="3B03C81C" w14:textId="77777777" w:rsidR="001F2724" w:rsidRDefault="001F2724" w:rsidP="001F2724">
      <w:pPr>
        <w:tabs>
          <w:tab w:val="center" w:pos="4800"/>
          <w:tab w:val="right" w:pos="9500"/>
        </w:tabs>
        <w:rPr>
          <w:noProof/>
        </w:rPr>
      </w:pPr>
      <w:r>
        <w:rPr>
          <w:noProof/>
        </w:rPr>
        <w:t xml:space="preserve">Gibbons, R.D., Bock, R.D., Hedeker, D., Weiss, D., Bhaumik, D.K., Kupfer, D., Frank, E., Grochocinski, V., Stover, A. (2007). Full-Information Item Bi-Factor Analysis of Graded Response Data. </w:t>
      </w:r>
      <w:r>
        <w:rPr>
          <w:i/>
          <w:iCs/>
          <w:noProof/>
        </w:rPr>
        <w:t xml:space="preserve"> Applied Psychological Measurement, 31</w:t>
      </w:r>
      <w:r>
        <w:rPr>
          <w:noProof/>
        </w:rPr>
        <w:t xml:space="preserve">, 4-19. </w:t>
      </w:r>
    </w:p>
    <w:p w14:paraId="1B20B9B5" w14:textId="77777777" w:rsidR="001F2724" w:rsidRDefault="001F2724" w:rsidP="001F2724">
      <w:pPr>
        <w:tabs>
          <w:tab w:val="center" w:pos="4800"/>
          <w:tab w:val="right" w:pos="9500"/>
        </w:tabs>
        <w:ind w:firstLine="720"/>
        <w:rPr>
          <w:noProof/>
        </w:rPr>
      </w:pPr>
      <w:r>
        <w:rPr>
          <w:noProof/>
        </w:rPr>
        <w:t xml:space="preserve">    </w:t>
      </w:r>
    </w:p>
    <w:p w14:paraId="54D274C1" w14:textId="71BBCA19" w:rsidR="002A3420" w:rsidRDefault="001F2724" w:rsidP="00420002">
      <w:pPr>
        <w:tabs>
          <w:tab w:val="center" w:pos="4800"/>
          <w:tab w:val="right" w:pos="9500"/>
        </w:tabs>
      </w:pPr>
      <w:r>
        <w:rPr>
          <w:noProof/>
        </w:rPr>
        <w:t>Holzinger K. J., Swineford, F. (1937). The bi-factor method.</w:t>
      </w:r>
      <w:r>
        <w:rPr>
          <w:i/>
          <w:iCs/>
          <w:noProof/>
        </w:rPr>
        <w:t xml:space="preserve"> Psychometrika, 2</w:t>
      </w:r>
      <w:r>
        <w:rPr>
          <w:noProof/>
        </w:rPr>
        <w:t xml:space="preserve">, 41-54. </w:t>
      </w:r>
    </w:p>
    <w:sectPr w:rsidR="002A3420" w:rsidSect="00377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24"/>
    <w:rsid w:val="001F2724"/>
    <w:rsid w:val="002A3420"/>
    <w:rsid w:val="00420002"/>
    <w:rsid w:val="004903D0"/>
    <w:rsid w:val="009827F3"/>
    <w:rsid w:val="00A20944"/>
    <w:rsid w:val="00AE4D13"/>
    <w:rsid w:val="00CD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CC3A"/>
  <w15:chartTrackingRefBased/>
  <w15:docId w15:val="{EF2ECF9D-8A7C-7649-815C-7C0D9D99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272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image" Target="media/image30.wmf"/><Relationship Id="rId68" Type="http://schemas.openxmlformats.org/officeDocument/2006/relationships/oleObject" Target="embeddings/oleObject33.bin"/><Relationship Id="rId84" Type="http://schemas.openxmlformats.org/officeDocument/2006/relationships/theme" Target="theme/theme1.xml"/><Relationship Id="rId16" Type="http://schemas.openxmlformats.org/officeDocument/2006/relationships/image" Target="media/image7.wmf"/><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8.wmf"/><Relationship Id="rId74" Type="http://schemas.openxmlformats.org/officeDocument/2006/relationships/oleObject" Target="embeddings/oleObject36.bin"/><Relationship Id="rId79" Type="http://schemas.openxmlformats.org/officeDocument/2006/relationships/image" Target="media/image38.wmf"/><Relationship Id="rId5" Type="http://schemas.openxmlformats.org/officeDocument/2006/relationships/oleObject" Target="embeddings/oleObject1.bin"/><Relationship Id="rId61" Type="http://schemas.openxmlformats.org/officeDocument/2006/relationships/image" Target="media/image29.wmf"/><Relationship Id="rId82" Type="http://schemas.openxmlformats.org/officeDocument/2006/relationships/oleObject" Target="embeddings/oleObject40.bin"/><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oleObject" Target="embeddings/oleObject31.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oleObject" Target="embeddings/oleObject35.bin"/><Relationship Id="rId80" Type="http://schemas.openxmlformats.org/officeDocument/2006/relationships/oleObject" Target="embeddings/oleObject39.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8.bin"/><Relationship Id="rId67" Type="http://schemas.openxmlformats.org/officeDocument/2006/relationships/image" Target="media/image32.wmf"/><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6.wmf"/><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9.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8.bin"/><Relationship Id="rId81" Type="http://schemas.openxmlformats.org/officeDocument/2006/relationships/image" Target="media/image39.wmf"/><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oleObject" Target="embeddings/oleObject37.bin"/><Relationship Id="rId7" Type="http://schemas.openxmlformats.org/officeDocument/2006/relationships/oleObject" Target="embeddings/oleObject2.bin"/><Relationship Id="rId71" Type="http://schemas.openxmlformats.org/officeDocument/2006/relationships/image" Target="media/image34.wmf"/><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oleObject" Target="embeddings/oleObject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1134</Words>
  <Characters>6467</Characters>
  <Application>Microsoft Office Word</Application>
  <DocSecurity>0</DocSecurity>
  <Lines>53</Lines>
  <Paragraphs>15</Paragraphs>
  <ScaleCrop>false</ScaleCrop>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Saulsberry, Loren [BSD]</dc:creator>
  <cp:keywords/>
  <dc:description/>
  <cp:lastModifiedBy>Saulsberry, Loren [BSD]</cp:lastModifiedBy>
  <cp:revision>2</cp:revision>
  <dcterms:created xsi:type="dcterms:W3CDTF">2022-11-15T20:22:00Z</dcterms:created>
  <dcterms:modified xsi:type="dcterms:W3CDTF">2022-11-15T21:16:00Z</dcterms:modified>
</cp:coreProperties>
</file>