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3F32" w14:textId="3BB8CD7F" w:rsidR="0045773E" w:rsidRPr="003B40E6" w:rsidRDefault="0045773E" w:rsidP="0045773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Supplementary </w:t>
      </w:r>
      <w:r w:rsidR="00075EB6">
        <w:rPr>
          <w:sz w:val="36"/>
          <w:szCs w:val="36"/>
        </w:rPr>
        <w:t xml:space="preserve">Information </w:t>
      </w:r>
      <w:r>
        <w:rPr>
          <w:sz w:val="36"/>
          <w:szCs w:val="36"/>
        </w:rPr>
        <w:t>for</w:t>
      </w:r>
    </w:p>
    <w:p w14:paraId="370128F2" w14:textId="77777777" w:rsidR="0045773E" w:rsidRDefault="0045773E" w:rsidP="0045773E"/>
    <w:p w14:paraId="428CA634" w14:textId="33D96A1D" w:rsidR="0045773E" w:rsidRPr="00327328" w:rsidRDefault="0045773E" w:rsidP="0045773E">
      <w:pPr>
        <w:spacing w:line="360" w:lineRule="auto"/>
        <w:jc w:val="both"/>
        <w:rPr>
          <w:b/>
          <w:bCs/>
          <w:sz w:val="36"/>
          <w:szCs w:val="36"/>
        </w:rPr>
      </w:pPr>
      <w:r w:rsidRPr="00327328">
        <w:rPr>
          <w:b/>
          <w:bCs/>
          <w:sz w:val="36"/>
          <w:szCs w:val="36"/>
        </w:rPr>
        <w:t>Neighborhood</w:t>
      </w:r>
      <w:r w:rsidR="00075EB6">
        <w:rPr>
          <w:b/>
          <w:bCs/>
          <w:sz w:val="36"/>
          <w:szCs w:val="36"/>
        </w:rPr>
        <w:t>s and</w:t>
      </w:r>
      <w:r w:rsidRPr="00327328">
        <w:rPr>
          <w:b/>
          <w:bCs/>
          <w:sz w:val="36"/>
          <w:szCs w:val="36"/>
        </w:rPr>
        <w:t xml:space="preserve"> COVID-19 Fatalities: Evidence from a full population study in Sweden</w:t>
      </w:r>
    </w:p>
    <w:p w14:paraId="28D0EE03" w14:textId="77777777" w:rsidR="0045773E" w:rsidRPr="00E45A32" w:rsidRDefault="0045773E" w:rsidP="0045773E">
      <w:pPr>
        <w:spacing w:line="480" w:lineRule="auto"/>
        <w:jc w:val="both"/>
        <w:rPr>
          <w:b/>
          <w:bCs/>
          <w:color w:val="000000"/>
          <w:szCs w:val="24"/>
        </w:rPr>
      </w:pPr>
    </w:p>
    <w:p w14:paraId="7247A9C0" w14:textId="77777777" w:rsidR="0045773E" w:rsidRPr="00B05027" w:rsidRDefault="0045773E" w:rsidP="0045773E">
      <w:pPr>
        <w:spacing w:line="480" w:lineRule="auto"/>
        <w:jc w:val="both"/>
        <w:rPr>
          <w:b/>
          <w:bCs/>
          <w:szCs w:val="24"/>
          <w:vertAlign w:val="superscript"/>
          <w:lang w:val="sv-SE"/>
        </w:rPr>
      </w:pPr>
      <w:r w:rsidRPr="00B05027">
        <w:rPr>
          <w:b/>
          <w:bCs/>
          <w:color w:val="000000"/>
          <w:szCs w:val="24"/>
          <w:lang w:val="sv-SE"/>
        </w:rPr>
        <w:t>Sofia Wixe</w:t>
      </w:r>
      <w:r w:rsidRPr="00B05027">
        <w:rPr>
          <w:b/>
          <w:bCs/>
          <w:color w:val="000000"/>
          <w:szCs w:val="24"/>
          <w:vertAlign w:val="superscript"/>
          <w:lang w:val="sv-SE"/>
        </w:rPr>
        <w:t>1</w:t>
      </w:r>
      <w:r w:rsidRPr="00B05027">
        <w:rPr>
          <w:b/>
          <w:bCs/>
          <w:color w:val="000000"/>
          <w:szCs w:val="24"/>
          <w:lang w:val="sv-SE"/>
        </w:rPr>
        <w:t>, José Lobo</w:t>
      </w:r>
      <w:r w:rsidRPr="00B05027">
        <w:rPr>
          <w:b/>
          <w:bCs/>
          <w:color w:val="000000"/>
          <w:szCs w:val="24"/>
          <w:vertAlign w:val="superscript"/>
          <w:lang w:val="sv-SE"/>
        </w:rPr>
        <w:t>2</w:t>
      </w:r>
      <w:r w:rsidRPr="00B05027">
        <w:rPr>
          <w:b/>
          <w:bCs/>
          <w:color w:val="000000"/>
          <w:szCs w:val="24"/>
          <w:lang w:val="sv-SE"/>
        </w:rPr>
        <w:t xml:space="preserve">, </w:t>
      </w:r>
      <w:r w:rsidRPr="00B05027">
        <w:rPr>
          <w:b/>
          <w:bCs/>
          <w:szCs w:val="24"/>
          <w:lang w:val="sv-SE"/>
        </w:rPr>
        <w:t>Charlotta Mellander</w:t>
      </w:r>
      <w:r w:rsidRPr="00B05027">
        <w:rPr>
          <w:b/>
          <w:bCs/>
          <w:szCs w:val="24"/>
          <w:vertAlign w:val="superscript"/>
          <w:lang w:val="sv-SE"/>
        </w:rPr>
        <w:t>3</w:t>
      </w:r>
      <w:r w:rsidRPr="00B05027">
        <w:rPr>
          <w:b/>
          <w:bCs/>
          <w:szCs w:val="24"/>
          <w:lang w:val="sv-SE"/>
        </w:rPr>
        <w:t>* Luís M.A. Bettencourt</w:t>
      </w:r>
      <w:r w:rsidRPr="00B05027">
        <w:rPr>
          <w:b/>
          <w:bCs/>
          <w:szCs w:val="24"/>
          <w:vertAlign w:val="superscript"/>
          <w:lang w:val="sv-SE"/>
        </w:rPr>
        <w:t>4,5</w:t>
      </w:r>
    </w:p>
    <w:p w14:paraId="42482196" w14:textId="77777777" w:rsidR="0045773E" w:rsidRPr="00ED2CBE" w:rsidRDefault="0045773E" w:rsidP="0045773E">
      <w:pPr>
        <w:jc w:val="center"/>
      </w:pPr>
      <w:r w:rsidRPr="00ED2CBE">
        <w:t xml:space="preserve">*Corresponding author. Email: </w:t>
      </w:r>
      <w:hyperlink r:id="rId8" w:history="1">
        <w:r w:rsidRPr="00021B0D">
          <w:rPr>
            <w:rStyle w:val="Hyperlink"/>
          </w:rPr>
          <w:t>charlotta.mellander@ju.se</w:t>
        </w:r>
      </w:hyperlink>
    </w:p>
    <w:p w14:paraId="643D54A0" w14:textId="77777777" w:rsidR="0045773E" w:rsidRDefault="0045773E" w:rsidP="0045773E"/>
    <w:p w14:paraId="1FE475DD" w14:textId="77777777" w:rsidR="0045773E" w:rsidRDefault="0045773E" w:rsidP="0045773E">
      <w:pPr>
        <w:rPr>
          <w:b/>
        </w:rPr>
      </w:pPr>
    </w:p>
    <w:p w14:paraId="1A8A5CCE" w14:textId="2FC7302A" w:rsidR="0045773E" w:rsidRPr="00262D72" w:rsidRDefault="0045773E" w:rsidP="0045773E">
      <w:pPr>
        <w:rPr>
          <w:b/>
        </w:rPr>
      </w:pPr>
      <w:r>
        <w:rPr>
          <w:b/>
        </w:rPr>
        <w:t xml:space="preserve">This file </w:t>
      </w:r>
      <w:r w:rsidRPr="00262D72">
        <w:rPr>
          <w:b/>
        </w:rPr>
        <w:t>includes:</w:t>
      </w:r>
    </w:p>
    <w:p w14:paraId="4917032F" w14:textId="77777777" w:rsidR="0045773E" w:rsidRDefault="0045773E" w:rsidP="0045773E"/>
    <w:p w14:paraId="12E1EC55" w14:textId="77777777" w:rsidR="0045773E" w:rsidRDefault="0045773E" w:rsidP="0045773E">
      <w:pPr>
        <w:spacing w:line="480" w:lineRule="auto"/>
        <w:jc w:val="both"/>
      </w:pPr>
      <w:r>
        <w:t xml:space="preserve">The Supplementary Material </w:t>
      </w:r>
      <w:r w:rsidRPr="00EA5887">
        <w:t>Figures S1-S7 present</w:t>
      </w:r>
      <w:r>
        <w:t xml:space="preserve"> descriptive statistics for all neighborhood variables. Tables S1-S3 present descriptive statistics for the individual level descriptive statistics variables. Table S4 illustrates what countries are included in each region of origin.</w:t>
      </w:r>
    </w:p>
    <w:p w14:paraId="00342C95" w14:textId="77777777" w:rsidR="0045773E" w:rsidRDefault="0045773E" w:rsidP="0045773E"/>
    <w:p w14:paraId="6C9F1057" w14:textId="77777777" w:rsidR="0045773E" w:rsidRPr="00B57F00" w:rsidRDefault="0045773E" w:rsidP="0045773E">
      <w:r w:rsidRPr="00262D72">
        <w:rPr>
          <w:b/>
        </w:rPr>
        <w:t>Other Sup</w:t>
      </w:r>
      <w:r>
        <w:rPr>
          <w:b/>
        </w:rPr>
        <w:t>plementary</w:t>
      </w:r>
      <w:r w:rsidRPr="00262D72">
        <w:rPr>
          <w:b/>
        </w:rPr>
        <w:t xml:space="preserve"> Material</w:t>
      </w:r>
      <w:r>
        <w:rPr>
          <w:b/>
        </w:rPr>
        <w:t>s</w:t>
      </w:r>
      <w:r w:rsidRPr="00262D72">
        <w:rPr>
          <w:b/>
        </w:rPr>
        <w:t xml:space="preserve"> </w:t>
      </w:r>
      <w:r>
        <w:rPr>
          <w:b/>
        </w:rPr>
        <w:t xml:space="preserve">for this manuscript </w:t>
      </w:r>
      <w:r w:rsidRPr="00262D72">
        <w:rPr>
          <w:b/>
        </w:rPr>
        <w:t>include the following</w:t>
      </w:r>
      <w:r>
        <w:rPr>
          <w:b/>
        </w:rPr>
        <w:t xml:space="preserve">: </w:t>
      </w:r>
    </w:p>
    <w:p w14:paraId="2D42CCFF" w14:textId="77777777" w:rsidR="0045773E" w:rsidRDefault="0045773E" w:rsidP="0045773E">
      <w:pPr>
        <w:ind w:left="720"/>
      </w:pPr>
    </w:p>
    <w:p w14:paraId="76BF305E" w14:textId="77777777" w:rsidR="0045773E" w:rsidRDefault="0045773E" w:rsidP="0045773E">
      <w:r>
        <w:t xml:space="preserve">Data Figures S1-S7, Tables S1-S4 </w:t>
      </w:r>
    </w:p>
    <w:p w14:paraId="1FAF8F45" w14:textId="77777777" w:rsidR="0045773E" w:rsidRDefault="0045773E" w:rsidP="0045773E">
      <w:pPr>
        <w:ind w:left="720"/>
      </w:pPr>
    </w:p>
    <w:p w14:paraId="2D180D21" w14:textId="77777777" w:rsidR="0045773E" w:rsidRDefault="0045773E" w:rsidP="0045773E">
      <w:pPr>
        <w:ind w:left="720"/>
      </w:pPr>
      <w:r>
        <w:br/>
      </w:r>
    </w:p>
    <w:p w14:paraId="0EBC7446" w14:textId="77777777" w:rsidR="0045773E" w:rsidRDefault="0045773E" w:rsidP="0045773E">
      <w:pPr>
        <w:pStyle w:val="SMHeading"/>
      </w:pPr>
      <w:r>
        <w:br w:type="page"/>
      </w:r>
    </w:p>
    <w:p w14:paraId="6EC54744" w14:textId="77777777" w:rsidR="0045773E" w:rsidRDefault="0045773E" w:rsidP="0045773E">
      <w:pPr>
        <w:pStyle w:val="SMHeading"/>
      </w:pPr>
      <w:r w:rsidRPr="00AF0FF0">
        <w:rPr>
          <w:b w:val="0"/>
          <w:bCs w:val="0"/>
          <w:noProof/>
          <w:kern w:val="0"/>
          <w:szCs w:val="20"/>
        </w:rPr>
        <w:lastRenderedPageBreak/>
        <w:drawing>
          <wp:inline distT="0" distB="0" distL="0" distR="0" wp14:anchorId="14633A00" wp14:editId="3DB4CE8B">
            <wp:extent cx="5943600" cy="4443730"/>
            <wp:effectExtent l="0" t="0" r="0" b="0"/>
            <wp:docPr id="3" name="Picture 3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BF17E" w14:textId="0BD28D33" w:rsidR="0045773E" w:rsidRPr="000A3655" w:rsidRDefault="0045773E" w:rsidP="0045773E">
      <w:pPr>
        <w:spacing w:line="480" w:lineRule="auto"/>
        <w:jc w:val="both"/>
        <w:rPr>
          <w:sz w:val="24"/>
          <w:szCs w:val="24"/>
        </w:rPr>
      </w:pPr>
      <w:r w:rsidRPr="000A3655">
        <w:rPr>
          <w:b/>
          <w:bCs/>
          <w:sz w:val="24"/>
          <w:szCs w:val="24"/>
        </w:rPr>
        <w:t>Fig</w:t>
      </w:r>
      <w:r w:rsidR="000A3655">
        <w:rPr>
          <w:b/>
          <w:bCs/>
          <w:sz w:val="24"/>
          <w:szCs w:val="24"/>
        </w:rPr>
        <w:t>ure</w:t>
      </w:r>
      <w:r w:rsidRPr="000A3655">
        <w:rPr>
          <w:b/>
          <w:bCs/>
          <w:sz w:val="24"/>
          <w:szCs w:val="24"/>
        </w:rPr>
        <w:t xml:space="preserve"> S1.</w:t>
      </w:r>
      <w:r w:rsidRPr="000A3655">
        <w:rPr>
          <w:sz w:val="24"/>
          <w:szCs w:val="24"/>
        </w:rPr>
        <w:t xml:space="preserve"> Distribution of individuals across different neighborhoods, according to share of population born in non-Nordic/EU15 countries (</w:t>
      </w:r>
      <w:r w:rsidRPr="000A3655">
        <w:rPr>
          <w:i/>
          <w:iCs/>
          <w:sz w:val="24"/>
          <w:szCs w:val="24"/>
        </w:rPr>
        <w:t>Ethnic segregation</w:t>
      </w:r>
      <w:r w:rsidRPr="000A3655">
        <w:rPr>
          <w:sz w:val="24"/>
          <w:szCs w:val="24"/>
        </w:rPr>
        <w:t xml:space="preserve">). </w:t>
      </w:r>
    </w:p>
    <w:p w14:paraId="797C36ED" w14:textId="77777777" w:rsidR="0045773E" w:rsidRDefault="0045773E" w:rsidP="0045773E">
      <w:pPr>
        <w:pStyle w:val="SMHeading"/>
      </w:pPr>
      <w:r w:rsidRPr="00AF0FF0">
        <w:rPr>
          <w:noProof/>
        </w:rPr>
        <w:lastRenderedPageBreak/>
        <w:drawing>
          <wp:inline distT="0" distB="0" distL="0" distR="0" wp14:anchorId="5C647B58" wp14:editId="15DCB870">
            <wp:extent cx="5943600" cy="4439285"/>
            <wp:effectExtent l="0" t="0" r="0" b="0"/>
            <wp:docPr id="10" name="Picture 10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histo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41F3B" w14:textId="0849867D" w:rsidR="0045773E" w:rsidRPr="00355362" w:rsidRDefault="0045773E" w:rsidP="000A3655">
      <w:pPr>
        <w:pStyle w:val="SMHeading"/>
        <w:spacing w:line="480" w:lineRule="auto"/>
      </w:pPr>
      <w:r w:rsidRPr="00355362">
        <w:t>Fig</w:t>
      </w:r>
      <w:r w:rsidR="000A3655">
        <w:t>ure</w:t>
      </w:r>
      <w:r w:rsidRPr="00355362">
        <w:t xml:space="preserve"> S2</w:t>
      </w:r>
      <w:r>
        <w:t xml:space="preserve">. </w:t>
      </w:r>
      <w:r w:rsidRPr="00AF0FF0">
        <w:rPr>
          <w:b w:val="0"/>
          <w:bCs w:val="0"/>
        </w:rPr>
        <w:t>Distribution of individuals across different neighborhoods, according to share of population (aged 20-64) with elementary school as highest educational attainment (</w:t>
      </w:r>
      <w:r w:rsidRPr="00AF0FF0">
        <w:rPr>
          <w:b w:val="0"/>
          <w:bCs w:val="0"/>
          <w:i/>
          <w:iCs/>
        </w:rPr>
        <w:t>Socioeconomic segregation – Low education</w:t>
      </w:r>
      <w:r w:rsidRPr="00AF0FF0">
        <w:rPr>
          <w:b w:val="0"/>
          <w:bCs w:val="0"/>
        </w:rPr>
        <w:t>).</w:t>
      </w:r>
    </w:p>
    <w:p w14:paraId="0F3EDB1A" w14:textId="77777777" w:rsidR="0045773E" w:rsidRDefault="0045773E" w:rsidP="0045773E">
      <w:pPr>
        <w:pStyle w:val="SMHeading"/>
      </w:pPr>
      <w:r w:rsidRPr="00AF0FF0">
        <w:rPr>
          <w:noProof/>
        </w:rPr>
        <w:lastRenderedPageBreak/>
        <w:drawing>
          <wp:inline distT="0" distB="0" distL="0" distR="0" wp14:anchorId="4F9C4F84" wp14:editId="3AA368F3">
            <wp:extent cx="5943600" cy="4443730"/>
            <wp:effectExtent l="0" t="0" r="0" b="0"/>
            <wp:docPr id="11" name="Picture 1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histo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81E8D" w14:textId="07B91BB1" w:rsidR="0045773E" w:rsidRPr="00AC3CB8" w:rsidRDefault="0045773E" w:rsidP="000A3655">
      <w:pPr>
        <w:pStyle w:val="SMHeading"/>
        <w:spacing w:line="480" w:lineRule="auto"/>
        <w:rPr>
          <w:b w:val="0"/>
          <w:bCs w:val="0"/>
        </w:rPr>
      </w:pPr>
      <w:r>
        <w:t>F</w:t>
      </w:r>
      <w:r w:rsidRPr="00355362">
        <w:t>ig</w:t>
      </w:r>
      <w:r w:rsidR="000A3655">
        <w:t>ure</w:t>
      </w:r>
      <w:r w:rsidRPr="00355362">
        <w:t xml:space="preserve"> S</w:t>
      </w:r>
      <w:r>
        <w:t xml:space="preserve">3. </w:t>
      </w:r>
      <w:r w:rsidRPr="00AC3CB8">
        <w:rPr>
          <w:b w:val="0"/>
          <w:bCs w:val="0"/>
        </w:rPr>
        <w:t>Distribution of individuals across different neighborhoods, according to share of population (aged 20+) in risk of poverty (</w:t>
      </w:r>
      <w:r w:rsidRPr="00AC3CB8">
        <w:rPr>
          <w:b w:val="0"/>
          <w:bCs w:val="0"/>
          <w:i/>
          <w:iCs/>
        </w:rPr>
        <w:t>Socioeconomic segregation – Poverty</w:t>
      </w:r>
      <w:r w:rsidRPr="00AC3CB8">
        <w:rPr>
          <w:b w:val="0"/>
          <w:bCs w:val="0"/>
        </w:rPr>
        <w:t>).</w:t>
      </w:r>
    </w:p>
    <w:p w14:paraId="2A690A93" w14:textId="77777777" w:rsidR="0045773E" w:rsidRDefault="0045773E" w:rsidP="0045773E">
      <w:pPr>
        <w:pStyle w:val="SMcaption"/>
      </w:pPr>
    </w:p>
    <w:p w14:paraId="1AC76CEA" w14:textId="77777777" w:rsidR="0045773E" w:rsidRDefault="0045773E" w:rsidP="0045773E">
      <w:pPr>
        <w:pStyle w:val="SMcaption"/>
      </w:pPr>
    </w:p>
    <w:p w14:paraId="6FAA19BB" w14:textId="77777777" w:rsidR="0045773E" w:rsidRDefault="0045773E" w:rsidP="0045773E">
      <w:pPr>
        <w:pStyle w:val="SMcaption"/>
      </w:pPr>
    </w:p>
    <w:p w14:paraId="6BAA1B22" w14:textId="20F79E1E" w:rsidR="0045773E" w:rsidRPr="00217A28" w:rsidRDefault="0045773E" w:rsidP="0045773E">
      <w:pPr>
        <w:pStyle w:val="SMcaption"/>
      </w:pPr>
      <w:r w:rsidRPr="00217A28">
        <w:rPr>
          <w:noProof/>
        </w:rPr>
        <w:lastRenderedPageBreak/>
        <w:drawing>
          <wp:inline distT="0" distB="0" distL="0" distR="0" wp14:anchorId="29FDFEA2" wp14:editId="101E43DA">
            <wp:extent cx="5943600" cy="4454525"/>
            <wp:effectExtent l="0" t="0" r="0" b="3175"/>
            <wp:docPr id="12" name="Picture 1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scatter 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7A28">
        <w:rPr>
          <w:b/>
          <w:bCs/>
          <w:szCs w:val="24"/>
        </w:rPr>
        <w:t>Fig</w:t>
      </w:r>
      <w:r w:rsidR="000A3655">
        <w:rPr>
          <w:b/>
          <w:bCs/>
          <w:szCs w:val="24"/>
        </w:rPr>
        <w:t>ure</w:t>
      </w:r>
      <w:r w:rsidRPr="00217A28">
        <w:rPr>
          <w:b/>
          <w:bCs/>
          <w:szCs w:val="24"/>
        </w:rPr>
        <w:t xml:space="preserve"> S4. </w:t>
      </w:r>
      <w:r w:rsidRPr="00217A28">
        <w:rPr>
          <w:szCs w:val="24"/>
        </w:rPr>
        <w:t>Total COVID</w:t>
      </w:r>
      <w:r>
        <w:rPr>
          <w:szCs w:val="24"/>
        </w:rPr>
        <w:t>-</w:t>
      </w:r>
      <w:r w:rsidRPr="00217A28">
        <w:rPr>
          <w:szCs w:val="24"/>
        </w:rPr>
        <w:t>19 deaths vs all deaths per neighborhood.</w:t>
      </w:r>
    </w:p>
    <w:p w14:paraId="77DFDF75" w14:textId="77777777" w:rsidR="0045773E" w:rsidRPr="00835487" w:rsidRDefault="0045773E" w:rsidP="0045773E">
      <w:pPr>
        <w:pStyle w:val="SMcaption"/>
        <w:rPr>
          <w:szCs w:val="24"/>
        </w:rPr>
      </w:pPr>
    </w:p>
    <w:p w14:paraId="628C924C" w14:textId="77777777" w:rsidR="0045773E" w:rsidRDefault="0045773E" w:rsidP="0045773E">
      <w:pPr>
        <w:pStyle w:val="SMcaption"/>
        <w:rPr>
          <w:szCs w:val="24"/>
        </w:rPr>
      </w:pPr>
      <w:r w:rsidRPr="00451362">
        <w:rPr>
          <w:noProof/>
          <w:szCs w:val="24"/>
        </w:rPr>
        <w:lastRenderedPageBreak/>
        <w:drawing>
          <wp:inline distT="0" distB="0" distL="0" distR="0" wp14:anchorId="741DC21B" wp14:editId="34AC83B0">
            <wp:extent cx="5943600" cy="4447540"/>
            <wp:effectExtent l="0" t="0" r="0" b="0"/>
            <wp:docPr id="7" name="Picture 7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scatter 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5651F" w14:textId="5679AE54" w:rsidR="0045773E" w:rsidRPr="00835487" w:rsidRDefault="0045773E" w:rsidP="000A3655">
      <w:pPr>
        <w:pStyle w:val="SMHeading"/>
        <w:spacing w:line="480" w:lineRule="auto"/>
      </w:pPr>
      <w:r w:rsidRPr="000A3655">
        <w:t>Fig</w:t>
      </w:r>
      <w:r w:rsidR="000A3655" w:rsidRPr="000A3655">
        <w:t>ure</w:t>
      </w:r>
      <w:r w:rsidRPr="000A3655">
        <w:t xml:space="preserve"> S5.</w:t>
      </w:r>
      <w:r w:rsidRPr="00835487">
        <w:rPr>
          <w:b w:val="0"/>
          <w:bCs w:val="0"/>
        </w:rPr>
        <w:t xml:space="preserve"> Total COVID</w:t>
      </w:r>
      <w:r>
        <w:rPr>
          <w:b w:val="0"/>
          <w:bCs w:val="0"/>
        </w:rPr>
        <w:t>-</w:t>
      </w:r>
      <w:r w:rsidRPr="00835487">
        <w:rPr>
          <w:b w:val="0"/>
          <w:bCs w:val="0"/>
        </w:rPr>
        <w:t>19 deaths vs all deaths per neighborhood, both weighted by neighborhood population.</w:t>
      </w:r>
    </w:p>
    <w:p w14:paraId="2695253D" w14:textId="77777777" w:rsidR="0045773E" w:rsidRPr="00835487" w:rsidRDefault="0045773E" w:rsidP="0045773E">
      <w:pPr>
        <w:pStyle w:val="SMcaption"/>
        <w:rPr>
          <w:szCs w:val="24"/>
        </w:rPr>
      </w:pPr>
    </w:p>
    <w:p w14:paraId="42C259DF" w14:textId="77777777" w:rsidR="0045773E" w:rsidRPr="00835487" w:rsidRDefault="0045773E" w:rsidP="0045773E">
      <w:pPr>
        <w:pStyle w:val="SMHeading"/>
      </w:pPr>
      <w:r w:rsidRPr="00516963">
        <w:rPr>
          <w:noProof/>
        </w:rPr>
        <w:lastRenderedPageBreak/>
        <w:drawing>
          <wp:inline distT="0" distB="0" distL="0" distR="0" wp14:anchorId="5944D6C5" wp14:editId="40F0299E">
            <wp:extent cx="5943600" cy="4453255"/>
            <wp:effectExtent l="0" t="0" r="0" b="4445"/>
            <wp:docPr id="8" name="Picture 8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scatter cha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E8925" w14:textId="0C0B590A" w:rsidR="0045773E" w:rsidRPr="00835487" w:rsidRDefault="0045773E" w:rsidP="000A3655">
      <w:pPr>
        <w:pStyle w:val="SMHeading"/>
        <w:spacing w:line="480" w:lineRule="auto"/>
        <w:rPr>
          <w:b w:val="0"/>
          <w:bCs w:val="0"/>
        </w:rPr>
      </w:pPr>
      <w:r w:rsidRPr="00835487">
        <w:t>Fig</w:t>
      </w:r>
      <w:r w:rsidR="000A3655">
        <w:t>ure</w:t>
      </w:r>
      <w:r w:rsidRPr="00835487">
        <w:t xml:space="preserve"> S6. </w:t>
      </w:r>
      <w:r w:rsidRPr="00835487">
        <w:rPr>
          <w:b w:val="0"/>
          <w:bCs w:val="0"/>
        </w:rPr>
        <w:t>Total COVID</w:t>
      </w:r>
      <w:r>
        <w:rPr>
          <w:b w:val="0"/>
          <w:bCs w:val="0"/>
        </w:rPr>
        <w:t>-</w:t>
      </w:r>
      <w:r w:rsidRPr="00835487">
        <w:rPr>
          <w:b w:val="0"/>
          <w:bCs w:val="0"/>
        </w:rPr>
        <w:t>19 deaths vs all deaths per neighborhood, both log transformed. Neighborhoods with zero COVID-19 deaths are excluded.</w:t>
      </w:r>
    </w:p>
    <w:p w14:paraId="23E00EB5" w14:textId="77777777" w:rsidR="0045773E" w:rsidRPr="00835487" w:rsidRDefault="0045773E" w:rsidP="0045773E">
      <w:pPr>
        <w:pStyle w:val="SMHeading"/>
      </w:pPr>
      <w:r w:rsidRPr="00DF3651">
        <w:rPr>
          <w:noProof/>
        </w:rPr>
        <w:lastRenderedPageBreak/>
        <w:drawing>
          <wp:inline distT="0" distB="0" distL="0" distR="0" wp14:anchorId="58797B5F" wp14:editId="477ED7B5">
            <wp:extent cx="5943600" cy="4451985"/>
            <wp:effectExtent l="0" t="0" r="0" b="5715"/>
            <wp:docPr id="9" name="Picture 9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, scatter char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10D6B" w14:textId="4675E158" w:rsidR="0045773E" w:rsidRPr="00835487" w:rsidRDefault="0045773E" w:rsidP="000A3655">
      <w:pPr>
        <w:pStyle w:val="SMHeading"/>
        <w:spacing w:line="480" w:lineRule="auto"/>
      </w:pPr>
      <w:r w:rsidRPr="00835487">
        <w:t>Fig</w:t>
      </w:r>
      <w:r w:rsidR="000A3655">
        <w:t>ure</w:t>
      </w:r>
      <w:r w:rsidRPr="00835487">
        <w:t xml:space="preserve"> S7. </w:t>
      </w:r>
      <w:r w:rsidRPr="00835487">
        <w:rPr>
          <w:b w:val="0"/>
          <w:bCs w:val="0"/>
        </w:rPr>
        <w:t>Total COVID</w:t>
      </w:r>
      <w:r>
        <w:rPr>
          <w:b w:val="0"/>
          <w:bCs w:val="0"/>
        </w:rPr>
        <w:t>-</w:t>
      </w:r>
      <w:r w:rsidRPr="00835487">
        <w:rPr>
          <w:b w:val="0"/>
          <w:bCs w:val="0"/>
        </w:rPr>
        <w:t>19 deaths vs all deaths per neighborhood, both weighted by neighborhood population, both log transformed. Neighborhoods with zero COVID-19 deaths are excluded.</w:t>
      </w:r>
    </w:p>
    <w:p w14:paraId="6E8CAFA3" w14:textId="77777777" w:rsidR="0045773E" w:rsidRPr="00835487" w:rsidRDefault="0045773E" w:rsidP="0045773E">
      <w:pPr>
        <w:pStyle w:val="SMHeading"/>
      </w:pPr>
    </w:p>
    <w:p w14:paraId="263B0464" w14:textId="77777777" w:rsidR="0045773E" w:rsidRPr="00835487" w:rsidRDefault="0045773E" w:rsidP="0045773E">
      <w:pPr>
        <w:pStyle w:val="SMHeading"/>
      </w:pPr>
    </w:p>
    <w:p w14:paraId="412433B0" w14:textId="77777777" w:rsidR="0045773E" w:rsidRDefault="0045773E" w:rsidP="0045773E">
      <w:pPr>
        <w:pStyle w:val="SMHeading"/>
      </w:pPr>
    </w:p>
    <w:p w14:paraId="24DFCC18" w14:textId="77777777" w:rsidR="0045773E" w:rsidRDefault="0045773E" w:rsidP="0045773E">
      <w:pPr>
        <w:pStyle w:val="SMcaption"/>
      </w:pPr>
    </w:p>
    <w:p w14:paraId="38A57070" w14:textId="77777777" w:rsidR="0045773E" w:rsidRDefault="0045773E" w:rsidP="0045773E">
      <w:pPr>
        <w:pStyle w:val="SMcaption"/>
      </w:pPr>
    </w:p>
    <w:p w14:paraId="3DD7499C" w14:textId="77777777" w:rsidR="0045773E" w:rsidRDefault="0045773E" w:rsidP="0045773E">
      <w:pPr>
        <w:pStyle w:val="SMcaption"/>
      </w:pPr>
    </w:p>
    <w:p w14:paraId="072FC61C" w14:textId="77777777" w:rsidR="0045773E" w:rsidRDefault="0045773E" w:rsidP="0045773E">
      <w:pPr>
        <w:pStyle w:val="SMcaption"/>
      </w:pPr>
    </w:p>
    <w:p w14:paraId="4ECFCAE1" w14:textId="77777777" w:rsidR="0045773E" w:rsidRDefault="0045773E" w:rsidP="0045773E">
      <w:pPr>
        <w:pStyle w:val="SMcaption"/>
      </w:pPr>
    </w:p>
    <w:p w14:paraId="14A7081C" w14:textId="77777777" w:rsidR="0045773E" w:rsidRDefault="0045773E" w:rsidP="0045773E">
      <w:pPr>
        <w:pStyle w:val="SMcaption"/>
      </w:pPr>
    </w:p>
    <w:p w14:paraId="66EEE300" w14:textId="77777777" w:rsidR="0045773E" w:rsidRDefault="0045773E" w:rsidP="0045773E">
      <w:pPr>
        <w:pStyle w:val="SMcaption"/>
      </w:pPr>
    </w:p>
    <w:p w14:paraId="7587661E" w14:textId="77777777" w:rsidR="0045773E" w:rsidRDefault="0045773E" w:rsidP="0045773E">
      <w:pPr>
        <w:pStyle w:val="SMcaption"/>
      </w:pPr>
    </w:p>
    <w:p w14:paraId="6665750C" w14:textId="77777777" w:rsidR="0045773E" w:rsidRDefault="0045773E" w:rsidP="0045773E">
      <w:pPr>
        <w:pStyle w:val="SMcaption"/>
      </w:pPr>
    </w:p>
    <w:p w14:paraId="5D4839C7" w14:textId="77777777" w:rsidR="0045773E" w:rsidRDefault="0045773E" w:rsidP="0045773E">
      <w:pPr>
        <w:pStyle w:val="SMcaption"/>
      </w:pPr>
    </w:p>
    <w:p w14:paraId="36DD8121" w14:textId="77777777" w:rsidR="0045773E" w:rsidRDefault="0045773E" w:rsidP="0045773E">
      <w:pPr>
        <w:pStyle w:val="SMcaption"/>
      </w:pPr>
    </w:p>
    <w:p w14:paraId="6AAF8FCD" w14:textId="77777777" w:rsidR="0045773E" w:rsidRDefault="0045773E" w:rsidP="0045773E">
      <w:pPr>
        <w:pStyle w:val="SMcaption"/>
      </w:pPr>
    </w:p>
    <w:p w14:paraId="6C2C89E1" w14:textId="77777777" w:rsidR="0045773E" w:rsidRDefault="0045773E" w:rsidP="0045773E">
      <w:pPr>
        <w:pStyle w:val="SMcaption"/>
      </w:pPr>
    </w:p>
    <w:p w14:paraId="03B277D9" w14:textId="77777777" w:rsidR="0045773E" w:rsidRDefault="0045773E" w:rsidP="0045773E">
      <w:pPr>
        <w:pStyle w:val="SMcaption"/>
      </w:pPr>
    </w:p>
    <w:p w14:paraId="70AC8417" w14:textId="77777777" w:rsidR="0045773E" w:rsidRDefault="0045773E" w:rsidP="0045773E">
      <w:pPr>
        <w:pStyle w:val="SMHeading"/>
      </w:pPr>
      <w:r>
        <w:t xml:space="preserve">Table S1. </w:t>
      </w:r>
      <w:r w:rsidRPr="000033C8">
        <w:rPr>
          <w:b w:val="0"/>
          <w:bCs w:val="0"/>
        </w:rPr>
        <w:t>Variables Description.</w:t>
      </w:r>
    </w:p>
    <w:p w14:paraId="25545267" w14:textId="77777777" w:rsidR="0045773E" w:rsidRDefault="0045773E" w:rsidP="0045773E">
      <w:pPr>
        <w:pStyle w:val="SMcaptio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596"/>
        <w:gridCol w:w="99"/>
        <w:gridCol w:w="6"/>
        <w:gridCol w:w="54"/>
        <w:gridCol w:w="45"/>
        <w:gridCol w:w="2314"/>
        <w:gridCol w:w="6"/>
      </w:tblGrid>
      <w:tr w:rsidR="0045773E" w14:paraId="2075E498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1090" w14:textId="77777777" w:rsidR="0045773E" w:rsidRDefault="0045773E" w:rsidP="0077512A">
            <w:pPr>
              <w:spacing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Variable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214D" w14:textId="77777777" w:rsidR="0045773E" w:rsidRDefault="0045773E" w:rsidP="0077512A">
            <w:pPr>
              <w:spacing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Equation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81A2" w14:textId="77777777" w:rsidR="0045773E" w:rsidRDefault="0045773E" w:rsidP="0077512A">
            <w:pPr>
              <w:spacing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45773E" w14:paraId="13E0CE97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4C4B" w14:textId="77777777" w:rsidR="0045773E" w:rsidRDefault="0045773E" w:rsidP="0077512A">
            <w:pPr>
              <w:spacing w:line="480" w:lineRule="auto"/>
              <w:jc w:val="both"/>
            </w:pPr>
            <w:r>
              <w:t>Dead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D879" w14:textId="77777777" w:rsidR="0045773E" w:rsidRDefault="0045773E" w:rsidP="0077512A">
            <w:pPr>
              <w:spacing w:line="480" w:lineRule="auto"/>
              <w:jc w:val="both"/>
            </w:pPr>
            <w:r>
              <w:t>Selection (S)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8422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Binary variable equal to one if individual </w:t>
            </w:r>
            <w:r>
              <w:rPr>
                <w:i/>
                <w:iCs/>
              </w:rPr>
              <w:t xml:space="preserve">i </w:t>
            </w:r>
            <w:r>
              <w:t xml:space="preserve">died in year 2020, zero otherwise. Dependent variable in the selection equation. </w:t>
            </w:r>
          </w:p>
        </w:tc>
      </w:tr>
      <w:tr w:rsidR="0045773E" w:rsidRPr="000033C8" w14:paraId="3E1998B6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4036" w14:textId="77777777" w:rsidR="0045773E" w:rsidRDefault="0045773E" w:rsidP="0077512A">
            <w:pPr>
              <w:spacing w:line="480" w:lineRule="auto"/>
              <w:jc w:val="both"/>
            </w:pPr>
            <w:r>
              <w:t>COVID-19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2AC9" w14:textId="77777777" w:rsidR="0045773E" w:rsidRDefault="0045773E" w:rsidP="0077512A">
            <w:pPr>
              <w:spacing w:line="480" w:lineRule="auto"/>
              <w:jc w:val="both"/>
            </w:pPr>
            <w:r>
              <w:t>Outcome (O)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52AF" w14:textId="0578783F" w:rsidR="0045773E" w:rsidRDefault="0045773E" w:rsidP="0077512A">
            <w:pPr>
              <w:spacing w:line="480" w:lineRule="auto"/>
              <w:jc w:val="both"/>
            </w:pPr>
            <w:r>
              <w:t xml:space="preserve">Binary variable equal to one if individual </w:t>
            </w:r>
            <w:r>
              <w:rPr>
                <w:i/>
                <w:iCs/>
              </w:rPr>
              <w:t xml:space="preserve">i </w:t>
            </w:r>
            <w:r>
              <w:t xml:space="preserve">died </w:t>
            </w:r>
            <w:r w:rsidR="002E30B9">
              <w:t>with</w:t>
            </w:r>
            <w:r>
              <w:t xml:space="preserve"> COVID-19 in year 2020, zero if the individual died by any other cause/s. Dependent variable in the outcome equation.  </w:t>
            </w:r>
          </w:p>
          <w:p w14:paraId="2644F28B" w14:textId="77777777" w:rsidR="0045773E" w:rsidRDefault="0045773E" w:rsidP="0077512A">
            <w:pPr>
              <w:spacing w:line="480" w:lineRule="auto"/>
              <w:jc w:val="both"/>
            </w:pPr>
            <w:r>
              <w:t>In Sweden, the definition of a COVID-19 related death includes both (1) a person reported dead by a medical doctor via SmiNet (the database system used to report by law notifiable infectious diseases) or by the health care sector via the regional infectious restraints, and (2) a person who has died within 30 days after a confirmed COVID-19 test has been taken.</w:t>
            </w:r>
          </w:p>
        </w:tc>
      </w:tr>
      <w:tr w:rsidR="0045773E" w14:paraId="066E3B93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4C44" w14:textId="77777777" w:rsidR="0045773E" w:rsidRDefault="0045773E" w:rsidP="0077512A">
            <w:pPr>
              <w:spacing w:line="480" w:lineRule="auto"/>
              <w:jc w:val="both"/>
            </w:pPr>
            <w:r>
              <w:rPr>
                <w:i/>
                <w:iCs/>
              </w:rPr>
              <w:t>Neighborhood characteristics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B7D9" w14:textId="77777777" w:rsidR="0045773E" w:rsidRDefault="0045773E" w:rsidP="0077512A">
            <w:pPr>
              <w:spacing w:line="480" w:lineRule="auto"/>
              <w:jc w:val="both"/>
            </w:pP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F672" w14:textId="77777777" w:rsidR="0045773E" w:rsidRDefault="0045773E" w:rsidP="0077512A">
            <w:pPr>
              <w:spacing w:line="480" w:lineRule="auto"/>
              <w:jc w:val="both"/>
            </w:pPr>
          </w:p>
        </w:tc>
      </w:tr>
      <w:tr w:rsidR="0045773E" w:rsidRPr="000033C8" w14:paraId="05CFFCAF" w14:textId="77777777" w:rsidTr="0077512A">
        <w:trPr>
          <w:trHeight w:val="67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26CE" w14:textId="77777777" w:rsidR="0045773E" w:rsidRDefault="0045773E" w:rsidP="0077512A">
            <w:pPr>
              <w:spacing w:line="480" w:lineRule="auto"/>
              <w:jc w:val="both"/>
            </w:pPr>
            <w:r>
              <w:t>Ethnic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93B7" w14:textId="77777777" w:rsidR="0045773E" w:rsidRDefault="0045773E" w:rsidP="0077512A">
            <w:pPr>
              <w:spacing w:line="480" w:lineRule="auto"/>
              <w:jc w:val="both"/>
            </w:pPr>
            <w:r>
              <w:t>S + 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E89604" w14:textId="77777777" w:rsidR="0045773E" w:rsidRDefault="0045773E" w:rsidP="0077512A">
            <w:pPr>
              <w:spacing w:line="480" w:lineRule="auto"/>
              <w:jc w:val="both"/>
            </w:pPr>
            <w:r>
              <w:t>Categorical variable showing share of neighborhood population born in non-Nordic/EU15 countries.</w:t>
            </w:r>
          </w:p>
        </w:tc>
      </w:tr>
      <w:tr w:rsidR="0045773E" w14:paraId="7E53AB26" w14:textId="77777777" w:rsidTr="0077512A">
        <w:trPr>
          <w:trHeight w:val="1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8843" w14:textId="77777777" w:rsidR="0045773E" w:rsidRDefault="0045773E" w:rsidP="0077512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3F24" w14:textId="77777777" w:rsidR="0045773E" w:rsidRDefault="0045773E" w:rsidP="0077512A"/>
        </w:tc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E028E3" w14:textId="77777777" w:rsidR="0045773E" w:rsidRDefault="0045773E" w:rsidP="0077512A">
            <w:pPr>
              <w:spacing w:line="480" w:lineRule="auto"/>
              <w:jc w:val="both"/>
            </w:pPr>
            <w:r>
              <w:t>- 0 – 7% (base)</w:t>
            </w:r>
          </w:p>
          <w:p w14:paraId="4F8D5A04" w14:textId="77777777" w:rsidR="0045773E" w:rsidRDefault="0045773E" w:rsidP="0077512A">
            <w:pPr>
              <w:spacing w:line="480" w:lineRule="auto"/>
              <w:jc w:val="both"/>
            </w:pPr>
            <w:r>
              <w:t>- &gt;7 – 15%</w:t>
            </w:r>
          </w:p>
          <w:p w14:paraId="7CC32537" w14:textId="77777777" w:rsidR="0045773E" w:rsidRDefault="0045773E" w:rsidP="0077512A">
            <w:pPr>
              <w:spacing w:line="480" w:lineRule="auto"/>
              <w:jc w:val="both"/>
            </w:pPr>
            <w:r>
              <w:t>- &gt;15 – 25%</w:t>
            </w:r>
          </w:p>
          <w:p w14:paraId="6577A00C" w14:textId="77777777" w:rsidR="0045773E" w:rsidRDefault="0045773E" w:rsidP="0077512A">
            <w:pPr>
              <w:spacing w:line="480" w:lineRule="auto"/>
              <w:jc w:val="both"/>
            </w:pPr>
            <w:r>
              <w:t>- &gt;25 – 35%</w:t>
            </w:r>
          </w:p>
          <w:p w14:paraId="3943C9F2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- &gt;35 – 45% </w:t>
            </w:r>
          </w:p>
        </w:tc>
        <w:tc>
          <w:tcPr>
            <w:tcW w:w="2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71DBB" w14:textId="77777777" w:rsidR="0045773E" w:rsidRDefault="0045773E" w:rsidP="0077512A">
            <w:pPr>
              <w:spacing w:line="480" w:lineRule="auto"/>
              <w:jc w:val="both"/>
            </w:pPr>
            <w:r>
              <w:t>- &gt;45 – 55%</w:t>
            </w:r>
          </w:p>
          <w:p w14:paraId="3E2C8073" w14:textId="77777777" w:rsidR="0045773E" w:rsidRDefault="0045773E" w:rsidP="0077512A">
            <w:pPr>
              <w:spacing w:line="480" w:lineRule="auto"/>
              <w:jc w:val="both"/>
            </w:pPr>
            <w:r>
              <w:t>- &gt;55 – 65%</w:t>
            </w:r>
          </w:p>
          <w:p w14:paraId="4C489CCF" w14:textId="77777777" w:rsidR="0045773E" w:rsidRDefault="0045773E" w:rsidP="0077512A">
            <w:pPr>
              <w:spacing w:line="480" w:lineRule="auto"/>
              <w:jc w:val="both"/>
            </w:pPr>
            <w:r>
              <w:t>- &gt;65 – 75%</w:t>
            </w:r>
          </w:p>
          <w:p w14:paraId="18B493A8" w14:textId="77777777" w:rsidR="0045773E" w:rsidRDefault="0045773E" w:rsidP="0077512A">
            <w:pPr>
              <w:spacing w:line="480" w:lineRule="auto"/>
              <w:jc w:val="both"/>
            </w:pPr>
            <w:r>
              <w:t>- &gt;75%</w:t>
            </w:r>
          </w:p>
          <w:p w14:paraId="6291616E" w14:textId="77777777" w:rsidR="0045773E" w:rsidRDefault="0045773E" w:rsidP="0077512A">
            <w:pPr>
              <w:spacing w:line="480" w:lineRule="auto"/>
              <w:jc w:val="both"/>
            </w:pPr>
          </w:p>
        </w:tc>
      </w:tr>
      <w:tr w:rsidR="0045773E" w:rsidRPr="000033C8" w14:paraId="333A57BF" w14:textId="77777777" w:rsidTr="0077512A">
        <w:trPr>
          <w:trHeight w:val="66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CA1C" w14:textId="77777777" w:rsidR="0045773E" w:rsidRDefault="0045773E" w:rsidP="0077512A">
            <w:pPr>
              <w:spacing w:line="480" w:lineRule="auto"/>
              <w:jc w:val="both"/>
            </w:pPr>
            <w:r>
              <w:lastRenderedPageBreak/>
              <w:t>Low education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975F" w14:textId="77777777" w:rsidR="0045773E" w:rsidRDefault="0045773E" w:rsidP="0077512A">
            <w:pPr>
              <w:spacing w:line="480" w:lineRule="auto"/>
              <w:jc w:val="both"/>
            </w:pPr>
            <w:r>
              <w:t>S + 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AF372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Categorical variable showing share of population aged 20-64 with elementary school as highest educational attainment. </w:t>
            </w:r>
          </w:p>
        </w:tc>
      </w:tr>
      <w:tr w:rsidR="0045773E" w14:paraId="24062D37" w14:textId="77777777" w:rsidTr="0077512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137A" w14:textId="77777777" w:rsidR="0045773E" w:rsidRDefault="0045773E" w:rsidP="0077512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0809" w14:textId="77777777" w:rsidR="0045773E" w:rsidRDefault="0045773E" w:rsidP="0077512A"/>
        </w:tc>
        <w:tc>
          <w:tcPr>
            <w:tcW w:w="17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861D81" w14:textId="77777777" w:rsidR="0045773E" w:rsidRDefault="0045773E" w:rsidP="0077512A">
            <w:pPr>
              <w:spacing w:line="480" w:lineRule="auto"/>
              <w:jc w:val="both"/>
            </w:pPr>
            <w:r>
              <w:t>- 0 – 7% (base)</w:t>
            </w:r>
          </w:p>
          <w:p w14:paraId="7226CEB4" w14:textId="77777777" w:rsidR="0045773E" w:rsidRDefault="0045773E" w:rsidP="0077512A">
            <w:pPr>
              <w:spacing w:line="480" w:lineRule="auto"/>
              <w:jc w:val="both"/>
            </w:pPr>
            <w:r>
              <w:t>- &gt;7 – 10%</w:t>
            </w:r>
          </w:p>
          <w:p w14:paraId="55D4BE5C" w14:textId="77777777" w:rsidR="0045773E" w:rsidRDefault="0045773E" w:rsidP="0077512A">
            <w:pPr>
              <w:spacing w:line="480" w:lineRule="auto"/>
              <w:jc w:val="both"/>
            </w:pPr>
            <w:r>
              <w:t>- &gt;10 – 15%</w:t>
            </w:r>
          </w:p>
          <w:p w14:paraId="5D97A9B6" w14:textId="77777777" w:rsidR="0045773E" w:rsidRDefault="0045773E" w:rsidP="0077512A">
            <w:pPr>
              <w:spacing w:line="480" w:lineRule="auto"/>
              <w:jc w:val="both"/>
            </w:pPr>
            <w:r>
              <w:t>- &gt;15 – 20%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6803D" w14:textId="77777777" w:rsidR="0045773E" w:rsidRDefault="0045773E" w:rsidP="0077512A">
            <w:pPr>
              <w:spacing w:line="480" w:lineRule="auto"/>
              <w:jc w:val="both"/>
            </w:pPr>
            <w:r>
              <w:t>- &gt;20 – 25%</w:t>
            </w:r>
          </w:p>
          <w:p w14:paraId="778264D2" w14:textId="77777777" w:rsidR="0045773E" w:rsidRDefault="0045773E" w:rsidP="0077512A">
            <w:pPr>
              <w:spacing w:line="480" w:lineRule="auto"/>
              <w:jc w:val="both"/>
            </w:pPr>
            <w:r>
              <w:t>- &gt;25 – 30%</w:t>
            </w:r>
          </w:p>
          <w:p w14:paraId="6062C320" w14:textId="77777777" w:rsidR="0045773E" w:rsidRDefault="0045773E" w:rsidP="0077512A">
            <w:pPr>
              <w:spacing w:line="480" w:lineRule="auto"/>
              <w:jc w:val="both"/>
            </w:pPr>
            <w:r>
              <w:t>- &gt;30 – 35%</w:t>
            </w:r>
          </w:p>
          <w:p w14:paraId="47E47FC3" w14:textId="77777777" w:rsidR="0045773E" w:rsidRDefault="0045773E" w:rsidP="0077512A">
            <w:pPr>
              <w:spacing w:line="480" w:lineRule="auto"/>
              <w:jc w:val="both"/>
            </w:pPr>
            <w:r>
              <w:t>- &gt;35%</w:t>
            </w:r>
          </w:p>
        </w:tc>
      </w:tr>
      <w:tr w:rsidR="0045773E" w:rsidRPr="000033C8" w14:paraId="78C01321" w14:textId="77777777" w:rsidTr="0077512A">
        <w:trPr>
          <w:trHeight w:val="111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5480" w14:textId="77777777" w:rsidR="0045773E" w:rsidRDefault="0045773E" w:rsidP="0077512A">
            <w:pPr>
              <w:spacing w:line="480" w:lineRule="auto"/>
              <w:jc w:val="both"/>
            </w:pPr>
            <w:r>
              <w:t>Poverty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6AD8" w14:textId="77777777" w:rsidR="0045773E" w:rsidRDefault="0045773E" w:rsidP="0077512A">
            <w:pPr>
              <w:spacing w:line="480" w:lineRule="auto"/>
              <w:jc w:val="both"/>
            </w:pPr>
            <w:r>
              <w:t>S + 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F6D116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Categorical variable showing share of population aged 20 and above in risk of poverty, defined as having an equivalized disposable income below 60 percent of the corresponding national median (69). </w:t>
            </w:r>
          </w:p>
        </w:tc>
      </w:tr>
      <w:tr w:rsidR="0045773E" w14:paraId="7D1ACF26" w14:textId="77777777" w:rsidTr="0077512A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C688" w14:textId="77777777" w:rsidR="0045773E" w:rsidRDefault="0045773E" w:rsidP="0077512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3ED3" w14:textId="77777777" w:rsidR="0045773E" w:rsidRDefault="0045773E" w:rsidP="0077512A"/>
        </w:tc>
        <w:tc>
          <w:tcPr>
            <w:tcW w:w="1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6A0263" w14:textId="77777777" w:rsidR="0045773E" w:rsidRDefault="0045773E" w:rsidP="0077512A">
            <w:pPr>
              <w:spacing w:line="480" w:lineRule="auto"/>
              <w:jc w:val="both"/>
            </w:pPr>
            <w:r>
              <w:t>- 0 – 10% (base)</w:t>
            </w:r>
          </w:p>
          <w:p w14:paraId="30EA72B9" w14:textId="77777777" w:rsidR="0045773E" w:rsidRDefault="0045773E" w:rsidP="0077512A">
            <w:pPr>
              <w:spacing w:line="480" w:lineRule="auto"/>
              <w:jc w:val="both"/>
            </w:pPr>
            <w:r>
              <w:t>- &gt;10 – 17.5%</w:t>
            </w:r>
          </w:p>
          <w:p w14:paraId="2D3FE61F" w14:textId="77777777" w:rsidR="0045773E" w:rsidRDefault="0045773E" w:rsidP="0077512A">
            <w:pPr>
              <w:spacing w:line="480" w:lineRule="auto"/>
              <w:jc w:val="both"/>
            </w:pPr>
            <w:r>
              <w:t>- &gt;17.5 – 25%</w:t>
            </w:r>
          </w:p>
          <w:p w14:paraId="076BEE9C" w14:textId="77777777" w:rsidR="0045773E" w:rsidRDefault="0045773E" w:rsidP="0077512A">
            <w:pPr>
              <w:spacing w:line="480" w:lineRule="auto"/>
              <w:jc w:val="both"/>
            </w:pPr>
            <w:r>
              <w:t>- &gt;25 – 32.5%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D84C1" w14:textId="77777777" w:rsidR="0045773E" w:rsidRDefault="0045773E" w:rsidP="0077512A">
            <w:pPr>
              <w:spacing w:line="480" w:lineRule="auto"/>
              <w:jc w:val="both"/>
            </w:pPr>
            <w:r>
              <w:t>- &gt;32.5 – 40%</w:t>
            </w:r>
          </w:p>
          <w:p w14:paraId="65CAAEC9" w14:textId="77777777" w:rsidR="0045773E" w:rsidRDefault="0045773E" w:rsidP="0077512A">
            <w:pPr>
              <w:spacing w:line="480" w:lineRule="auto"/>
              <w:jc w:val="both"/>
            </w:pPr>
            <w:r>
              <w:t>- &gt;40 – 47.5%</w:t>
            </w:r>
          </w:p>
          <w:p w14:paraId="2BA04A95" w14:textId="77777777" w:rsidR="0045773E" w:rsidRDefault="0045773E" w:rsidP="0077512A">
            <w:pPr>
              <w:spacing w:line="480" w:lineRule="auto"/>
              <w:jc w:val="both"/>
            </w:pPr>
            <w:r>
              <w:t>- &gt;47.5 – 55%</w:t>
            </w:r>
          </w:p>
          <w:p w14:paraId="3F5A0FBE" w14:textId="77777777" w:rsidR="0045773E" w:rsidRDefault="0045773E" w:rsidP="0077512A">
            <w:pPr>
              <w:spacing w:line="480" w:lineRule="auto"/>
              <w:jc w:val="both"/>
            </w:pPr>
            <w:r>
              <w:t>- &gt;55%</w:t>
            </w:r>
          </w:p>
        </w:tc>
      </w:tr>
      <w:tr w:rsidR="0045773E" w:rsidRPr="000033C8" w14:paraId="7D60E8A8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F0ED" w14:textId="77777777" w:rsidR="0045773E" w:rsidRDefault="0045773E" w:rsidP="0077512A">
            <w:pPr>
              <w:spacing w:line="480" w:lineRule="auto"/>
              <w:jc w:val="both"/>
            </w:pPr>
            <w:r>
              <w:t>No-go-zone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5AFD" w14:textId="77777777" w:rsidR="0045773E" w:rsidRDefault="0045773E" w:rsidP="0077512A">
            <w:pPr>
              <w:spacing w:line="480" w:lineRule="auto"/>
              <w:jc w:val="both"/>
            </w:pPr>
            <w:r>
              <w:t>S + 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59CD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Binary variable equal to one if residing in a post code area classified as especially distressed by the Swedish police. </w:t>
            </w:r>
          </w:p>
        </w:tc>
      </w:tr>
      <w:tr w:rsidR="0045773E" w14:paraId="02D17BA8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7769" w14:textId="77777777" w:rsidR="0045773E" w:rsidRDefault="0045773E" w:rsidP="0077512A">
            <w:pPr>
              <w:spacing w:line="480" w:lineRule="auto"/>
              <w:jc w:val="both"/>
            </w:pPr>
            <w:r>
              <w:rPr>
                <w:i/>
                <w:iCs/>
              </w:rPr>
              <w:t>Regional characteristics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ACB8" w14:textId="77777777" w:rsidR="0045773E" w:rsidRDefault="0045773E" w:rsidP="0077512A">
            <w:pPr>
              <w:spacing w:line="480" w:lineRule="auto"/>
              <w:jc w:val="both"/>
            </w:pP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E3D1" w14:textId="77777777" w:rsidR="0045773E" w:rsidRDefault="0045773E" w:rsidP="0077512A">
            <w:pPr>
              <w:spacing w:line="480" w:lineRule="auto"/>
              <w:jc w:val="both"/>
            </w:pPr>
          </w:p>
        </w:tc>
      </w:tr>
      <w:tr w:rsidR="0045773E" w:rsidRPr="000033C8" w14:paraId="5FF25E65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8E62" w14:textId="77777777" w:rsidR="0045773E" w:rsidRDefault="0045773E" w:rsidP="0077512A">
            <w:pPr>
              <w:spacing w:line="480" w:lineRule="auto"/>
              <w:jc w:val="both"/>
            </w:pPr>
            <w:r>
              <w:t>Population density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21D7" w14:textId="77777777" w:rsidR="0045773E" w:rsidRDefault="0045773E" w:rsidP="0077512A">
            <w:pPr>
              <w:spacing w:line="480" w:lineRule="auto"/>
              <w:jc w:val="both"/>
            </w:pPr>
            <w:r>
              <w:t>S + 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1696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Natural logarithm of population per square kilometer per municipality. </w:t>
            </w:r>
          </w:p>
        </w:tc>
      </w:tr>
      <w:tr w:rsidR="0045773E" w14:paraId="368DFF10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23BA" w14:textId="77777777" w:rsidR="0045773E" w:rsidRDefault="0045773E" w:rsidP="0077512A">
            <w:pPr>
              <w:spacing w:line="480" w:lineRule="auto"/>
              <w:jc w:val="both"/>
            </w:pPr>
            <w:r>
              <w:t>Regional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8B03" w14:textId="77777777" w:rsidR="0045773E" w:rsidRDefault="0045773E" w:rsidP="0077512A">
            <w:pPr>
              <w:spacing w:line="480" w:lineRule="auto"/>
              <w:jc w:val="both"/>
            </w:pPr>
            <w:r>
              <w:t>S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B00E" w14:textId="77777777" w:rsidR="0045773E" w:rsidRDefault="0045773E" w:rsidP="0077512A">
            <w:pPr>
              <w:spacing w:line="480" w:lineRule="auto"/>
              <w:jc w:val="both"/>
            </w:pPr>
            <w:r>
              <w:t>Categorical variable.</w:t>
            </w:r>
          </w:p>
          <w:p w14:paraId="0C96EB3F" w14:textId="77777777" w:rsidR="0045773E" w:rsidRDefault="0045773E" w:rsidP="0077512A">
            <w:pPr>
              <w:spacing w:line="480" w:lineRule="auto"/>
              <w:jc w:val="both"/>
            </w:pPr>
            <w:r>
              <w:t>- Rural municipalities (base)</w:t>
            </w:r>
          </w:p>
          <w:p w14:paraId="14CB987F" w14:textId="77777777" w:rsidR="0045773E" w:rsidRDefault="0045773E" w:rsidP="0077512A">
            <w:pPr>
              <w:spacing w:line="480" w:lineRule="auto"/>
              <w:jc w:val="both"/>
            </w:pPr>
            <w:r>
              <w:t>- Urban municipalities</w:t>
            </w:r>
          </w:p>
          <w:p w14:paraId="61A5F3FC" w14:textId="77777777" w:rsidR="0045773E" w:rsidRDefault="0045773E" w:rsidP="0077512A">
            <w:pPr>
              <w:spacing w:line="480" w:lineRule="auto"/>
              <w:jc w:val="both"/>
            </w:pPr>
            <w:r>
              <w:t>- Metropolitan municipalities</w:t>
            </w:r>
          </w:p>
        </w:tc>
      </w:tr>
      <w:tr w:rsidR="0045773E" w:rsidRPr="000033C8" w14:paraId="7E9B2362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CD9A" w14:textId="77777777" w:rsidR="0045773E" w:rsidRDefault="0045773E" w:rsidP="0077512A">
            <w:pPr>
              <w:spacing w:line="480" w:lineRule="auto"/>
              <w:jc w:val="both"/>
            </w:pPr>
            <w:r>
              <w:t>Stockholm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36AF" w14:textId="77777777" w:rsidR="0045773E" w:rsidRDefault="0045773E" w:rsidP="0077512A">
            <w:pPr>
              <w:spacing w:line="480" w:lineRule="auto"/>
              <w:jc w:val="both"/>
            </w:pPr>
            <w:r>
              <w:t>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91B8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Dummy equal to one if residing in Stockholm county (26 municipalities). </w:t>
            </w:r>
          </w:p>
        </w:tc>
      </w:tr>
      <w:tr w:rsidR="0045773E" w:rsidRPr="000033C8" w14:paraId="52399DBC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5F8A" w14:textId="77777777" w:rsidR="0045773E" w:rsidRDefault="0045773E" w:rsidP="0077512A">
            <w:pPr>
              <w:spacing w:line="480" w:lineRule="auto"/>
              <w:jc w:val="both"/>
            </w:pPr>
            <w:r>
              <w:lastRenderedPageBreak/>
              <w:t>Virus exposure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EB34" w14:textId="77777777" w:rsidR="0045773E" w:rsidRDefault="0045773E" w:rsidP="0077512A">
            <w:pPr>
              <w:spacing w:line="480" w:lineRule="auto"/>
              <w:jc w:val="both"/>
            </w:pPr>
            <w:r>
              <w:t>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FAF6" w14:textId="7875E098" w:rsidR="0045773E" w:rsidRDefault="0045773E" w:rsidP="0077512A">
            <w:pPr>
              <w:spacing w:line="480" w:lineRule="auto"/>
              <w:jc w:val="both"/>
            </w:pPr>
            <w:r>
              <w:t>Access to total number of confirmed COVID-19 cases in the municipality and county one week</w:t>
            </w:r>
            <w:r>
              <w:rPr>
                <w:rStyle w:val="FootnoteReference"/>
              </w:rPr>
              <w:footnoteReference w:id="1"/>
            </w:r>
            <w:r>
              <w:t xml:space="preserve"> before death (spatially weighted total number of cases in the county, accounting for travel time between municipalities)</w:t>
            </w:r>
            <w:r w:rsidR="001C6280">
              <w:rPr>
                <w:rStyle w:val="FootnoteReference"/>
              </w:rPr>
              <w:footnoteReference w:id="2"/>
            </w:r>
            <w:r>
              <w:t xml:space="preserve">. </w:t>
            </w:r>
            <w:r w:rsidR="00E945DF">
              <w:t xml:space="preserve">Given that Sweden </w:t>
            </w:r>
            <w:r w:rsidR="001A361C">
              <w:t>had no strict lockdown</w:t>
            </w:r>
            <w:r w:rsidR="00B0525D">
              <w:t xml:space="preserve"> and individual</w:t>
            </w:r>
            <w:r w:rsidR="00D31924">
              <w:t>s</w:t>
            </w:r>
            <w:r w:rsidR="00B0525D">
              <w:t xml:space="preserve"> could move freely</w:t>
            </w:r>
            <w:r w:rsidR="001A361C">
              <w:t xml:space="preserve">, </w:t>
            </w:r>
            <w:r w:rsidR="008F67DA">
              <w:t>one might have</w:t>
            </w:r>
            <w:r w:rsidR="001A361C">
              <w:t xml:space="preserve"> been exposed to the virus also outside of the own neighborhood.</w:t>
            </w:r>
          </w:p>
        </w:tc>
      </w:tr>
      <w:tr w:rsidR="0045773E" w14:paraId="3C147947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2492" w14:textId="77777777" w:rsidR="0045773E" w:rsidRDefault="0045773E" w:rsidP="0077512A">
            <w:pPr>
              <w:spacing w:line="48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Individual characteristics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9E66" w14:textId="77777777" w:rsidR="0045773E" w:rsidRDefault="0045773E" w:rsidP="0077512A">
            <w:pPr>
              <w:spacing w:line="480" w:lineRule="auto"/>
              <w:jc w:val="both"/>
              <w:rPr>
                <w:i/>
                <w:iCs/>
              </w:rPr>
            </w:pP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9315" w14:textId="77777777" w:rsidR="0045773E" w:rsidRDefault="0045773E" w:rsidP="0077512A">
            <w:pPr>
              <w:spacing w:line="480" w:lineRule="auto"/>
              <w:jc w:val="both"/>
            </w:pPr>
          </w:p>
        </w:tc>
      </w:tr>
      <w:tr w:rsidR="0045773E" w:rsidRPr="000033C8" w14:paraId="3387C882" w14:textId="77777777" w:rsidTr="0077512A">
        <w:trPr>
          <w:trHeight w:val="19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5AF4" w14:textId="77777777" w:rsidR="0045773E" w:rsidRDefault="0045773E" w:rsidP="0077512A">
            <w:pPr>
              <w:spacing w:line="480" w:lineRule="auto"/>
              <w:jc w:val="both"/>
            </w:pPr>
            <w:r>
              <w:t>Ethnic background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2B63" w14:textId="77777777" w:rsidR="0045773E" w:rsidRDefault="0045773E" w:rsidP="0077512A">
            <w:pPr>
              <w:spacing w:line="480" w:lineRule="auto"/>
              <w:jc w:val="both"/>
            </w:pPr>
            <w:r>
              <w:t>S + 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E872C6" w14:textId="4F13E74C" w:rsidR="0045773E" w:rsidRDefault="0045773E" w:rsidP="0077512A">
            <w:pPr>
              <w:spacing w:line="480" w:lineRule="auto"/>
              <w:jc w:val="both"/>
            </w:pPr>
            <w:r>
              <w:t xml:space="preserve">Categorical variable (see Table </w:t>
            </w:r>
            <w:r w:rsidR="00740B87">
              <w:t>S5</w:t>
            </w:r>
            <w:r>
              <w:t xml:space="preserve"> for included countries in each category).</w:t>
            </w:r>
          </w:p>
        </w:tc>
      </w:tr>
      <w:tr w:rsidR="0045773E" w:rsidRPr="000033C8" w14:paraId="28FDFEAF" w14:textId="77777777" w:rsidTr="0077512A">
        <w:trPr>
          <w:gridAfter w:val="1"/>
          <w:wAfter w:w="6" w:type="dxa"/>
          <w:trHeight w:val="1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EE00" w14:textId="77777777" w:rsidR="0045773E" w:rsidRDefault="0045773E" w:rsidP="0077512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80D8" w14:textId="77777777" w:rsidR="0045773E" w:rsidRDefault="0045773E" w:rsidP="0077512A"/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51A846" w14:textId="77777777" w:rsidR="0045773E" w:rsidRDefault="0045773E" w:rsidP="0077512A">
            <w:pPr>
              <w:spacing w:line="480" w:lineRule="auto"/>
              <w:jc w:val="both"/>
            </w:pPr>
            <w:r>
              <w:t>- Sweden (base)</w:t>
            </w:r>
          </w:p>
          <w:p w14:paraId="25B15C0C" w14:textId="77777777" w:rsidR="0045773E" w:rsidRDefault="0045773E" w:rsidP="0077512A">
            <w:pPr>
              <w:spacing w:line="480" w:lineRule="auto"/>
              <w:jc w:val="both"/>
            </w:pPr>
            <w:r>
              <w:t>- Nordic</w:t>
            </w:r>
          </w:p>
          <w:p w14:paraId="2025114D" w14:textId="77777777" w:rsidR="0045773E" w:rsidRDefault="0045773E" w:rsidP="0077512A">
            <w:pPr>
              <w:spacing w:line="480" w:lineRule="auto"/>
              <w:jc w:val="both"/>
            </w:pPr>
            <w:r>
              <w:t>- EU15</w:t>
            </w:r>
          </w:p>
          <w:p w14:paraId="491581C0" w14:textId="77777777" w:rsidR="0045773E" w:rsidRDefault="0045773E" w:rsidP="0077512A">
            <w:pPr>
              <w:spacing w:line="480" w:lineRule="auto"/>
              <w:jc w:val="both"/>
            </w:pPr>
            <w:r>
              <w:t>- West Balkan</w:t>
            </w:r>
          </w:p>
          <w:p w14:paraId="591F873A" w14:textId="77777777" w:rsidR="0045773E" w:rsidRDefault="0045773E" w:rsidP="0077512A">
            <w:pPr>
              <w:spacing w:line="480" w:lineRule="auto"/>
              <w:jc w:val="both"/>
            </w:pPr>
            <w:r>
              <w:t>- East Europe</w:t>
            </w:r>
          </w:p>
          <w:p w14:paraId="2993AC2A" w14:textId="77777777" w:rsidR="0045773E" w:rsidRDefault="0045773E" w:rsidP="0077512A">
            <w:pPr>
              <w:spacing w:line="480" w:lineRule="auto"/>
              <w:jc w:val="both"/>
            </w:pPr>
            <w:r>
              <w:t>- Middle East</w:t>
            </w:r>
          </w:p>
        </w:tc>
        <w:tc>
          <w:tcPr>
            <w:tcW w:w="2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096E9" w14:textId="77777777" w:rsidR="0045773E" w:rsidRDefault="0045773E" w:rsidP="0077512A">
            <w:pPr>
              <w:spacing w:line="480" w:lineRule="auto"/>
              <w:jc w:val="both"/>
            </w:pPr>
            <w:r>
              <w:t>- East Africa</w:t>
            </w:r>
          </w:p>
          <w:p w14:paraId="45EA1F58" w14:textId="77777777" w:rsidR="0045773E" w:rsidRDefault="0045773E" w:rsidP="0077512A">
            <w:pPr>
              <w:spacing w:line="480" w:lineRule="auto"/>
              <w:jc w:val="both"/>
            </w:pPr>
            <w:r>
              <w:t>- North-South-West Africa</w:t>
            </w:r>
          </w:p>
          <w:p w14:paraId="41C13D5F" w14:textId="77777777" w:rsidR="0045773E" w:rsidRDefault="0045773E" w:rsidP="0077512A">
            <w:pPr>
              <w:spacing w:line="480" w:lineRule="auto"/>
              <w:jc w:val="both"/>
            </w:pPr>
            <w:r>
              <w:t>- South-Central Asia</w:t>
            </w:r>
          </w:p>
          <w:p w14:paraId="2D5C4D83" w14:textId="77777777" w:rsidR="0045773E" w:rsidRDefault="0045773E" w:rsidP="0077512A">
            <w:pPr>
              <w:spacing w:line="480" w:lineRule="auto"/>
              <w:jc w:val="both"/>
            </w:pPr>
            <w:r>
              <w:t>- Southeast-East Asia</w:t>
            </w:r>
          </w:p>
          <w:p w14:paraId="491678ED" w14:textId="77777777" w:rsidR="0045773E" w:rsidRDefault="0045773E" w:rsidP="0077512A">
            <w:pPr>
              <w:spacing w:line="480" w:lineRule="auto"/>
              <w:jc w:val="both"/>
            </w:pPr>
            <w:r>
              <w:t>- South-Central America</w:t>
            </w:r>
          </w:p>
          <w:p w14:paraId="7E29E9DF" w14:textId="77777777" w:rsidR="0045773E" w:rsidRDefault="0045773E" w:rsidP="0077512A">
            <w:pPr>
              <w:spacing w:line="480" w:lineRule="auto"/>
              <w:jc w:val="both"/>
            </w:pPr>
            <w:r>
              <w:t>- North America-Oceania</w:t>
            </w:r>
            <w:r>
              <w:rPr>
                <w:rStyle w:val="FootnoteReference"/>
              </w:rPr>
              <w:footnoteReference w:id="3"/>
            </w:r>
          </w:p>
        </w:tc>
      </w:tr>
      <w:tr w:rsidR="0045773E" w14:paraId="6FB326D1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3DFE" w14:textId="77777777" w:rsidR="0045773E" w:rsidRDefault="0045773E" w:rsidP="0077512A">
            <w:pPr>
              <w:spacing w:line="480" w:lineRule="auto"/>
              <w:jc w:val="both"/>
            </w:pPr>
            <w:r>
              <w:t>Education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F883" w14:textId="77777777" w:rsidR="0045773E" w:rsidRDefault="0045773E" w:rsidP="0077512A">
            <w:pPr>
              <w:spacing w:line="480" w:lineRule="auto"/>
              <w:jc w:val="both"/>
            </w:pPr>
            <w:r>
              <w:t>S + 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9F1D" w14:textId="77777777" w:rsidR="0045773E" w:rsidRDefault="0045773E" w:rsidP="0077512A">
            <w:pPr>
              <w:spacing w:line="480" w:lineRule="auto"/>
              <w:jc w:val="both"/>
            </w:pPr>
            <w:r>
              <w:t>Categorical variable showing highest formal schooling attainment.</w:t>
            </w:r>
          </w:p>
          <w:p w14:paraId="0EED2089" w14:textId="77777777" w:rsidR="0045773E" w:rsidRDefault="0045773E" w:rsidP="0077512A">
            <w:pPr>
              <w:spacing w:line="480" w:lineRule="auto"/>
              <w:jc w:val="both"/>
            </w:pPr>
            <w:r>
              <w:t>- Elementary school (base)</w:t>
            </w:r>
          </w:p>
          <w:p w14:paraId="3A05EB21" w14:textId="77777777" w:rsidR="0045773E" w:rsidRDefault="0045773E" w:rsidP="0077512A">
            <w:pPr>
              <w:spacing w:line="480" w:lineRule="auto"/>
              <w:jc w:val="both"/>
            </w:pPr>
            <w:r>
              <w:t>- High school</w:t>
            </w:r>
          </w:p>
          <w:p w14:paraId="101A3625" w14:textId="77777777" w:rsidR="0045773E" w:rsidRDefault="0045773E" w:rsidP="0077512A">
            <w:pPr>
              <w:spacing w:line="480" w:lineRule="auto"/>
              <w:jc w:val="both"/>
            </w:pPr>
            <w:r>
              <w:t>- Shorter higher education (&lt; 3 years)</w:t>
            </w:r>
          </w:p>
          <w:p w14:paraId="589BE528" w14:textId="77777777" w:rsidR="0045773E" w:rsidRDefault="0045773E" w:rsidP="0077512A">
            <w:pPr>
              <w:spacing w:line="480" w:lineRule="auto"/>
              <w:jc w:val="both"/>
            </w:pPr>
            <w:r>
              <w:t>- Longer higher education (&gt; 3 years)</w:t>
            </w:r>
          </w:p>
        </w:tc>
      </w:tr>
      <w:tr w:rsidR="0045773E" w:rsidRPr="000033C8" w14:paraId="38D5382A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005C" w14:textId="77777777" w:rsidR="0045773E" w:rsidRDefault="0045773E" w:rsidP="0077512A">
            <w:pPr>
              <w:spacing w:line="480" w:lineRule="auto"/>
              <w:jc w:val="both"/>
            </w:pPr>
            <w:r>
              <w:t>Income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9A91" w14:textId="77777777" w:rsidR="0045773E" w:rsidRDefault="0045773E" w:rsidP="0077512A">
            <w:pPr>
              <w:spacing w:line="480" w:lineRule="auto"/>
              <w:jc w:val="both"/>
            </w:pPr>
            <w:r>
              <w:t>S + 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A204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The natural logarithm of disposable income, inferred from the whole family’s disposable income (disposable income per consumption weight). </w:t>
            </w:r>
          </w:p>
        </w:tc>
      </w:tr>
      <w:tr w:rsidR="0045773E" w:rsidRPr="000033C8" w14:paraId="624457DF" w14:textId="77777777" w:rsidTr="0077512A">
        <w:trPr>
          <w:trHeight w:val="19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6C63" w14:textId="77777777" w:rsidR="0045773E" w:rsidRDefault="0045773E" w:rsidP="0077512A">
            <w:pPr>
              <w:spacing w:line="480" w:lineRule="auto"/>
              <w:jc w:val="both"/>
            </w:pPr>
            <w:r>
              <w:lastRenderedPageBreak/>
              <w:t>Age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F699" w14:textId="77777777" w:rsidR="0045773E" w:rsidRDefault="0045773E" w:rsidP="0077512A">
            <w:pPr>
              <w:spacing w:line="480" w:lineRule="auto"/>
              <w:jc w:val="both"/>
            </w:pPr>
            <w:r>
              <w:t>S + 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7AFCE3" w14:textId="77777777" w:rsidR="0045773E" w:rsidRDefault="0045773E" w:rsidP="0077512A">
            <w:pPr>
              <w:spacing w:line="480" w:lineRule="auto"/>
              <w:jc w:val="both"/>
            </w:pPr>
            <w:r>
              <w:t>Categorical variable of age groups.</w:t>
            </w:r>
          </w:p>
        </w:tc>
      </w:tr>
      <w:tr w:rsidR="0045773E" w14:paraId="5D98ACA6" w14:textId="77777777" w:rsidTr="0077512A">
        <w:trPr>
          <w:trHeight w:val="9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E3D2" w14:textId="77777777" w:rsidR="0045773E" w:rsidRDefault="0045773E" w:rsidP="0077512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D903" w14:textId="77777777" w:rsidR="0045773E" w:rsidRDefault="0045773E" w:rsidP="0077512A"/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852D51" w14:textId="77777777" w:rsidR="0045773E" w:rsidRDefault="0045773E" w:rsidP="0077512A">
            <w:pPr>
              <w:spacing w:line="480" w:lineRule="auto"/>
              <w:jc w:val="both"/>
            </w:pPr>
            <w:r>
              <w:t>- 15 – 29 (base)</w:t>
            </w:r>
          </w:p>
          <w:p w14:paraId="4328657A" w14:textId="77777777" w:rsidR="0045773E" w:rsidRDefault="0045773E" w:rsidP="0077512A">
            <w:pPr>
              <w:spacing w:line="480" w:lineRule="auto"/>
              <w:jc w:val="both"/>
            </w:pPr>
            <w:r>
              <w:t>- 30 – 39</w:t>
            </w:r>
          </w:p>
          <w:p w14:paraId="7FC9C61E" w14:textId="77777777" w:rsidR="0045773E" w:rsidRDefault="0045773E" w:rsidP="0077512A">
            <w:pPr>
              <w:spacing w:line="480" w:lineRule="auto"/>
              <w:jc w:val="both"/>
            </w:pPr>
            <w:r>
              <w:t>- 40 – 49</w:t>
            </w:r>
          </w:p>
          <w:p w14:paraId="7AC27411" w14:textId="77777777" w:rsidR="0045773E" w:rsidRDefault="0045773E" w:rsidP="0077512A">
            <w:pPr>
              <w:spacing w:line="480" w:lineRule="auto"/>
              <w:jc w:val="both"/>
            </w:pPr>
            <w:r>
              <w:t>- 50 – 59</w:t>
            </w:r>
          </w:p>
        </w:tc>
        <w:tc>
          <w:tcPr>
            <w:tcW w:w="2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BA418" w14:textId="77777777" w:rsidR="0045773E" w:rsidRDefault="0045773E" w:rsidP="0077512A">
            <w:pPr>
              <w:spacing w:line="480" w:lineRule="auto"/>
              <w:jc w:val="both"/>
            </w:pPr>
            <w:r>
              <w:t>- 60 – 69</w:t>
            </w:r>
          </w:p>
          <w:p w14:paraId="3B02E032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- 70 – 79 </w:t>
            </w:r>
          </w:p>
          <w:p w14:paraId="785FAFD5" w14:textId="77777777" w:rsidR="0045773E" w:rsidRDefault="0045773E" w:rsidP="0077512A">
            <w:pPr>
              <w:spacing w:line="480" w:lineRule="auto"/>
              <w:jc w:val="both"/>
            </w:pPr>
            <w:r>
              <w:t>- 80 – 89</w:t>
            </w:r>
          </w:p>
          <w:p w14:paraId="09E97E23" w14:textId="77777777" w:rsidR="0045773E" w:rsidRDefault="0045773E" w:rsidP="0077512A">
            <w:pPr>
              <w:spacing w:line="480" w:lineRule="auto"/>
              <w:jc w:val="both"/>
            </w:pPr>
            <w:r>
              <w:t>- 90 +</w:t>
            </w:r>
          </w:p>
        </w:tc>
      </w:tr>
      <w:tr w:rsidR="0045773E" w:rsidRPr="000033C8" w14:paraId="35FCD6E1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5564" w14:textId="77777777" w:rsidR="0045773E" w:rsidRDefault="0045773E" w:rsidP="0077512A">
            <w:pPr>
              <w:spacing w:line="480" w:lineRule="auto"/>
              <w:jc w:val="both"/>
            </w:pPr>
            <w:r>
              <w:t>Female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A530" w14:textId="77777777" w:rsidR="0045773E" w:rsidRDefault="0045773E" w:rsidP="0077512A">
            <w:pPr>
              <w:spacing w:line="480" w:lineRule="auto"/>
              <w:jc w:val="both"/>
            </w:pPr>
            <w:r>
              <w:t>S + 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DD55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Binary variable equal to one if female. </w:t>
            </w:r>
          </w:p>
        </w:tc>
      </w:tr>
      <w:tr w:rsidR="0045773E" w:rsidRPr="000033C8" w14:paraId="049264F8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36C7" w14:textId="77777777" w:rsidR="0045773E" w:rsidRDefault="0045773E" w:rsidP="0077512A">
            <w:pPr>
              <w:spacing w:line="480" w:lineRule="auto"/>
              <w:jc w:val="both"/>
            </w:pPr>
            <w:r>
              <w:t>Civil status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3D3F" w14:textId="77777777" w:rsidR="0045773E" w:rsidRDefault="0045773E" w:rsidP="0077512A">
            <w:pPr>
              <w:spacing w:line="480" w:lineRule="auto"/>
              <w:jc w:val="both"/>
            </w:pPr>
            <w:r>
              <w:t>S + 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6244" w14:textId="77777777" w:rsidR="0045773E" w:rsidRDefault="0045773E" w:rsidP="0077512A">
            <w:pPr>
              <w:spacing w:line="480" w:lineRule="auto"/>
              <w:jc w:val="both"/>
            </w:pPr>
            <w:r>
              <w:t>Categorical variable.</w:t>
            </w:r>
          </w:p>
          <w:p w14:paraId="76A6B65F" w14:textId="77777777" w:rsidR="0045773E" w:rsidRDefault="0045773E" w:rsidP="0077512A">
            <w:pPr>
              <w:spacing w:line="480" w:lineRule="auto"/>
              <w:jc w:val="both"/>
            </w:pPr>
            <w:r>
              <w:t>- Single with no children (base)</w:t>
            </w:r>
          </w:p>
          <w:p w14:paraId="74AF5B76" w14:textId="77777777" w:rsidR="0045773E" w:rsidRDefault="0045773E" w:rsidP="0077512A">
            <w:pPr>
              <w:spacing w:line="480" w:lineRule="auto"/>
              <w:jc w:val="both"/>
            </w:pPr>
            <w:r>
              <w:t>- Single with at least one child below 18</w:t>
            </w:r>
          </w:p>
          <w:p w14:paraId="0654AEF0" w14:textId="77777777" w:rsidR="0045773E" w:rsidRDefault="0045773E" w:rsidP="0077512A">
            <w:pPr>
              <w:spacing w:line="480" w:lineRule="auto"/>
              <w:jc w:val="both"/>
            </w:pPr>
            <w:r>
              <w:t>- Married/co-habitant with no children</w:t>
            </w:r>
          </w:p>
          <w:p w14:paraId="79C7E468" w14:textId="77777777" w:rsidR="0045773E" w:rsidRDefault="0045773E" w:rsidP="0077512A">
            <w:pPr>
              <w:spacing w:line="480" w:lineRule="auto"/>
              <w:jc w:val="both"/>
            </w:pPr>
            <w:r>
              <w:t>- Married/co-habitant with at least one child below 18</w:t>
            </w:r>
          </w:p>
        </w:tc>
      </w:tr>
      <w:tr w:rsidR="0045773E" w:rsidRPr="000033C8" w14:paraId="65EE9B73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22E1" w14:textId="77777777" w:rsidR="0045773E" w:rsidRDefault="0045773E" w:rsidP="0077512A">
            <w:pPr>
              <w:spacing w:line="480" w:lineRule="auto"/>
              <w:jc w:val="both"/>
            </w:pPr>
            <w:r>
              <w:t>Frontline worker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1910" w14:textId="77777777" w:rsidR="0045773E" w:rsidRDefault="0045773E" w:rsidP="0077512A">
            <w:pPr>
              <w:spacing w:line="480" w:lineRule="auto"/>
              <w:jc w:val="both"/>
            </w:pPr>
            <w:r>
              <w:t>S + 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3017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Binary variable equal to one if having an occupation classified as frontline, including health and welfare workers, police, cashiers, taxi- and public transport drivers. </w:t>
            </w:r>
          </w:p>
        </w:tc>
      </w:tr>
      <w:tr w:rsidR="0045773E" w:rsidRPr="000033C8" w14:paraId="64A46D44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745B" w14:textId="77777777" w:rsidR="0045773E" w:rsidRDefault="0045773E" w:rsidP="0077512A">
            <w:pPr>
              <w:spacing w:line="480" w:lineRule="auto"/>
              <w:jc w:val="both"/>
            </w:pPr>
            <w:r>
              <w:t>Elderly home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77E9" w14:textId="77777777" w:rsidR="0045773E" w:rsidRDefault="0045773E" w:rsidP="0077512A">
            <w:pPr>
              <w:spacing w:line="480" w:lineRule="auto"/>
              <w:jc w:val="both"/>
            </w:pPr>
            <w:r>
              <w:t>S + 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0FF8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Binary variable equal to one if residing in an elderly home. </w:t>
            </w:r>
          </w:p>
        </w:tc>
      </w:tr>
      <w:tr w:rsidR="0045773E" w:rsidRPr="000033C8" w14:paraId="47BB8CEE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B12F" w14:textId="77777777" w:rsidR="0045773E" w:rsidRDefault="0045773E" w:rsidP="0077512A">
            <w:pPr>
              <w:spacing w:line="480" w:lineRule="auto"/>
              <w:jc w:val="both"/>
            </w:pPr>
            <w:r>
              <w:t>House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05A2" w14:textId="77777777" w:rsidR="0045773E" w:rsidRDefault="0045773E" w:rsidP="0077512A">
            <w:pPr>
              <w:spacing w:line="480" w:lineRule="auto"/>
              <w:jc w:val="both"/>
            </w:pPr>
            <w:r>
              <w:t>S + 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DC1C" w14:textId="77777777" w:rsidR="0045773E" w:rsidRDefault="0045773E" w:rsidP="0077512A">
            <w:pPr>
              <w:spacing w:line="480" w:lineRule="auto"/>
              <w:jc w:val="both"/>
            </w:pPr>
            <w:r>
              <w:t>Categorical variable.</w:t>
            </w:r>
          </w:p>
          <w:p w14:paraId="5CC70A38" w14:textId="77777777" w:rsidR="0045773E" w:rsidRDefault="0045773E" w:rsidP="0077512A">
            <w:pPr>
              <w:spacing w:line="480" w:lineRule="auto"/>
              <w:jc w:val="both"/>
            </w:pPr>
            <w:r>
              <w:t>- Rental apartment (base)</w:t>
            </w:r>
          </w:p>
          <w:p w14:paraId="5ADFDD56" w14:textId="77777777" w:rsidR="0045773E" w:rsidRDefault="0045773E" w:rsidP="0077512A">
            <w:pPr>
              <w:spacing w:line="480" w:lineRule="auto"/>
              <w:jc w:val="both"/>
            </w:pPr>
            <w:r>
              <w:t>- Tenant-owned apartment</w:t>
            </w:r>
          </w:p>
          <w:p w14:paraId="593B01A9" w14:textId="77777777" w:rsidR="0045773E" w:rsidRDefault="0045773E" w:rsidP="0077512A">
            <w:pPr>
              <w:spacing w:line="480" w:lineRule="auto"/>
              <w:jc w:val="both"/>
            </w:pPr>
            <w:r>
              <w:t>- Owner-occupied house</w:t>
            </w:r>
          </w:p>
        </w:tc>
      </w:tr>
      <w:tr w:rsidR="0045773E" w:rsidRPr="000033C8" w14:paraId="192CA282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6CD1" w14:textId="77777777" w:rsidR="0045773E" w:rsidRDefault="0045773E" w:rsidP="0077512A">
            <w:pPr>
              <w:spacing w:line="480" w:lineRule="auto"/>
              <w:jc w:val="both"/>
            </w:pPr>
            <w:r>
              <w:t>Inter-generational household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460B" w14:textId="77777777" w:rsidR="0045773E" w:rsidRDefault="0045773E" w:rsidP="0077512A">
            <w:pPr>
              <w:spacing w:line="480" w:lineRule="auto"/>
              <w:jc w:val="both"/>
            </w:pPr>
            <w:r>
              <w:t>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1612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Binary variable equal to one if residing in a household with at least one member aged below 18 and at least one member aged 70 or above. </w:t>
            </w:r>
          </w:p>
        </w:tc>
      </w:tr>
      <w:tr w:rsidR="0045773E" w:rsidRPr="000033C8" w14:paraId="079983EA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1357" w14:textId="77777777" w:rsidR="0045773E" w:rsidRDefault="0045773E" w:rsidP="0077512A">
            <w:pPr>
              <w:spacing w:line="480" w:lineRule="auto"/>
              <w:jc w:val="both"/>
            </w:pPr>
            <w:r>
              <w:t>Crowded household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E0B3" w14:textId="77777777" w:rsidR="0045773E" w:rsidRDefault="0045773E" w:rsidP="0077512A">
            <w:pPr>
              <w:spacing w:line="480" w:lineRule="auto"/>
              <w:jc w:val="both"/>
            </w:pPr>
            <w:r>
              <w:t>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02AD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Binary variable equal to one is residing in a household classified as crowded, excluding </w:t>
            </w:r>
            <w:r>
              <w:lastRenderedPageBreak/>
              <w:t>single households without children in one-room apartments</w:t>
            </w:r>
            <w:r>
              <w:rPr>
                <w:rStyle w:val="FootnoteReference"/>
              </w:rPr>
              <w:footnoteReference w:id="4"/>
            </w:r>
            <w:r>
              <w:t xml:space="preserve">. </w:t>
            </w:r>
          </w:p>
        </w:tc>
      </w:tr>
      <w:tr w:rsidR="0045773E" w:rsidRPr="000033C8" w14:paraId="49F60335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C0D" w14:textId="77777777" w:rsidR="0045773E" w:rsidRDefault="0045773E" w:rsidP="0077512A">
            <w:pPr>
              <w:spacing w:line="480" w:lineRule="auto"/>
              <w:jc w:val="both"/>
            </w:pPr>
            <w:r>
              <w:lastRenderedPageBreak/>
              <w:t>Multiple causes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505D" w14:textId="77777777" w:rsidR="0045773E" w:rsidRDefault="0045773E" w:rsidP="0077512A">
            <w:pPr>
              <w:spacing w:line="480" w:lineRule="auto"/>
              <w:jc w:val="both"/>
            </w:pPr>
            <w:r>
              <w:t>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B7C2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Categorical variable showing the number of unique causes of death.  </w:t>
            </w:r>
          </w:p>
          <w:p w14:paraId="22715B41" w14:textId="77777777" w:rsidR="0045773E" w:rsidRDefault="0045773E" w:rsidP="0077512A">
            <w:pPr>
              <w:spacing w:line="480" w:lineRule="auto"/>
              <w:jc w:val="both"/>
            </w:pPr>
            <w:r>
              <w:t>- One cause of death (base)</w:t>
            </w:r>
          </w:p>
          <w:p w14:paraId="71C694EB" w14:textId="77777777" w:rsidR="0045773E" w:rsidRDefault="0045773E" w:rsidP="0077512A">
            <w:pPr>
              <w:spacing w:line="480" w:lineRule="auto"/>
              <w:jc w:val="both"/>
            </w:pPr>
            <w:r>
              <w:t>- Two causes of death</w:t>
            </w:r>
          </w:p>
          <w:p w14:paraId="6A4BE013" w14:textId="77777777" w:rsidR="0045773E" w:rsidRDefault="0045773E" w:rsidP="0077512A">
            <w:pPr>
              <w:spacing w:line="480" w:lineRule="auto"/>
              <w:jc w:val="both"/>
            </w:pPr>
            <w:r>
              <w:t>- Three causes of death</w:t>
            </w:r>
          </w:p>
          <w:p w14:paraId="7BE01789" w14:textId="77777777" w:rsidR="0045773E" w:rsidRDefault="0045773E" w:rsidP="0077512A">
            <w:pPr>
              <w:spacing w:line="480" w:lineRule="auto"/>
              <w:jc w:val="both"/>
            </w:pPr>
            <w:r>
              <w:t>- Four causes of death</w:t>
            </w:r>
          </w:p>
          <w:p w14:paraId="5EF3CC6B" w14:textId="77777777" w:rsidR="0045773E" w:rsidRDefault="0045773E" w:rsidP="0077512A">
            <w:pPr>
              <w:spacing w:line="480" w:lineRule="auto"/>
              <w:jc w:val="both"/>
            </w:pPr>
            <w:r>
              <w:t>- Five or more causes of death</w:t>
            </w:r>
          </w:p>
        </w:tc>
      </w:tr>
      <w:tr w:rsidR="0045773E" w:rsidRPr="000033C8" w14:paraId="4B19D55E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D607" w14:textId="77777777" w:rsidR="0045773E" w:rsidRDefault="0045773E" w:rsidP="0077512A">
            <w:pPr>
              <w:spacing w:line="480" w:lineRule="auto"/>
              <w:jc w:val="both"/>
            </w:pPr>
            <w:r>
              <w:t>Diabetes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B936" w14:textId="77777777" w:rsidR="0045773E" w:rsidRDefault="0045773E" w:rsidP="0077512A">
            <w:pPr>
              <w:spacing w:line="480" w:lineRule="auto"/>
              <w:jc w:val="both"/>
            </w:pPr>
            <w:r>
              <w:t>O</w:t>
            </w:r>
          </w:p>
        </w:tc>
        <w:tc>
          <w:tcPr>
            <w:tcW w:w="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3166" w14:textId="77777777" w:rsidR="0045773E" w:rsidRDefault="0045773E" w:rsidP="0077512A">
            <w:pPr>
              <w:spacing w:line="480" w:lineRule="auto"/>
              <w:jc w:val="both"/>
            </w:pPr>
            <w:r>
              <w:t xml:space="preserve">Binary variable equal to one if diagnosed with diabetes. Only available for individuals who have died. </w:t>
            </w:r>
          </w:p>
        </w:tc>
      </w:tr>
    </w:tbl>
    <w:p w14:paraId="391B63A5" w14:textId="77777777" w:rsidR="0045773E" w:rsidRDefault="0045773E" w:rsidP="0045773E">
      <w:pPr>
        <w:spacing w:line="480" w:lineRule="auto"/>
        <w:jc w:val="both"/>
        <w:rPr>
          <w:szCs w:val="24"/>
        </w:rPr>
      </w:pPr>
    </w:p>
    <w:p w14:paraId="6ACA8B61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7751EB4A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1CBC7B2F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05CE72F3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5C1C8295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4CCA71B5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0D7915F5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794C0C60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7583BDCD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5A155649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7F9C0F40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2101F733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63751732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1E07D7CC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326A36A2" w14:textId="77777777" w:rsidR="0045773E" w:rsidRPr="001778EB" w:rsidRDefault="0045773E" w:rsidP="0045773E">
      <w:pPr>
        <w:spacing w:line="480" w:lineRule="auto"/>
        <w:jc w:val="both"/>
        <w:rPr>
          <w:sz w:val="24"/>
          <w:szCs w:val="24"/>
        </w:rPr>
      </w:pPr>
      <w:r w:rsidRPr="001778EB">
        <w:rPr>
          <w:b/>
          <w:bCs/>
          <w:sz w:val="24"/>
          <w:szCs w:val="24"/>
        </w:rPr>
        <w:lastRenderedPageBreak/>
        <w:t>Table S2.</w:t>
      </w:r>
      <w:r w:rsidRPr="001778EB">
        <w:rPr>
          <w:sz w:val="24"/>
          <w:szCs w:val="24"/>
        </w:rPr>
        <w:t xml:space="preserve"> Descriptive statistics for categorical and binary variables at individual level. Share (%) belonging to each group/category. 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830"/>
        <w:gridCol w:w="1937"/>
        <w:gridCol w:w="1937"/>
        <w:gridCol w:w="1938"/>
      </w:tblGrid>
      <w:tr w:rsidR="0045773E" w14:paraId="44590ED2" w14:textId="77777777" w:rsidTr="0077512A">
        <w:trPr>
          <w:trHeight w:val="1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AF2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58B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537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631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 in COVID-19</w:t>
            </w:r>
          </w:p>
        </w:tc>
      </w:tr>
      <w:tr w:rsidR="0045773E" w14:paraId="601B32B1" w14:textId="77777777" w:rsidTr="0077512A">
        <w:trPr>
          <w:trHeight w:val="1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613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Observations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178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8,477,638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9DD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97,197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399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10,154</w:t>
            </w:r>
          </w:p>
        </w:tc>
      </w:tr>
      <w:tr w:rsidR="0045773E" w14:paraId="4125206C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8C3E" w14:textId="77777777" w:rsidR="0045773E" w:rsidRDefault="0045773E" w:rsidP="0077512A">
            <w:pPr>
              <w:spacing w:line="48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Ethnic background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D52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2C1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3F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69A18590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99B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Sweden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CA1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883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276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:rsidR="0045773E" w14:paraId="54577908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DBC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Nordic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1B7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6FB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1CD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6.85</w:t>
            </w:r>
          </w:p>
        </w:tc>
      </w:tr>
      <w:tr w:rsidR="0045773E" w14:paraId="13402FFF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127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EU15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D13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2C7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598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</w:tr>
      <w:tr w:rsidR="0045773E" w14:paraId="5A99F7DC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FED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West Balkan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303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352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09D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</w:tr>
      <w:tr w:rsidR="0045773E" w14:paraId="3DAA82C5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97B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East Europe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93A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6D0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110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</w:tr>
      <w:tr w:rsidR="0045773E" w14:paraId="52A0754D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A1DF" w14:textId="77777777" w:rsidR="0045773E" w:rsidRDefault="0045773E" w:rsidP="0077512A">
            <w:pPr>
              <w:spacing w:line="48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Middle East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CDD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852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E18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</w:tr>
      <w:tr w:rsidR="0045773E" w14:paraId="6ED4121B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E2B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East Africa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54D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2F6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2DB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</w:tr>
      <w:tr w:rsidR="0045773E" w14:paraId="469970BC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985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North-South-West Africa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DEE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1E9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0BE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</w:tr>
      <w:tr w:rsidR="0045773E" w14:paraId="26866AC9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A66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South-Central Asia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898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885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57B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</w:tr>
      <w:tr w:rsidR="0045773E" w14:paraId="257D4FEE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650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Southeast-East Asia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A13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116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56E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</w:tr>
      <w:tr w:rsidR="0045773E" w14:paraId="593683C1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34E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South-Central America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5AC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94D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719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</w:tr>
      <w:tr w:rsidR="0045773E" w14:paraId="10547E23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5649" w14:textId="77777777" w:rsidR="0045773E" w:rsidRDefault="0045773E" w:rsidP="0077512A">
            <w:pPr>
              <w:spacing w:line="48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North America-Oceania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F9D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DC2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CA5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 w:rsidR="0045773E" w14:paraId="7A39C468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D018" w14:textId="77777777" w:rsidR="0045773E" w:rsidRDefault="0045773E" w:rsidP="0077512A">
            <w:pPr>
              <w:spacing w:line="48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Education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F83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B7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0D3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793D2732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D5A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Elementary school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061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968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570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:rsidR="0045773E" w14:paraId="3B4C64E3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A01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High school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DCE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831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8B2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:rsidR="0045773E" w14:paraId="393E9D35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37F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Shorter higher education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222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11F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B64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</w:tr>
      <w:tr w:rsidR="0045773E" w14:paraId="311C7F05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C4C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Longer higher education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08C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6A0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36B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9.73</w:t>
            </w:r>
          </w:p>
        </w:tc>
      </w:tr>
      <w:tr w:rsidR="0045773E" w14:paraId="255479B2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B55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Unknown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976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2B7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70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</w:tr>
      <w:tr w:rsidR="0045773E" w14:paraId="164EEC1F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5FB5" w14:textId="77777777" w:rsidR="0045773E" w:rsidRDefault="0045773E" w:rsidP="0077512A">
            <w:pPr>
              <w:spacing w:line="48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Age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658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4CB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1E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0516BA12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112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15-29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6E8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83A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014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</w:tr>
      <w:tr w:rsidR="0045773E" w14:paraId="3271AFFD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08D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30-39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460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4D6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B14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</w:tr>
      <w:tr w:rsidR="0045773E" w14:paraId="6F708598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4EA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40-49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636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BD6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177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</w:tr>
      <w:tr w:rsidR="0045773E" w14:paraId="7AFE0D7C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0AD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50-59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707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573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34C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2.39</w:t>
            </w:r>
          </w:p>
        </w:tc>
      </w:tr>
      <w:tr w:rsidR="0045773E" w14:paraId="1EF034EC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41A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60-69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D4B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9F7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6AA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</w:tr>
      <w:tr w:rsidR="0045773E" w14:paraId="6FDCDC3A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0F7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70-79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FD0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B80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EAF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45773E" w14:paraId="14E71018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81A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80-89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A7F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D4E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36E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:rsidR="0045773E" w14:paraId="7B0CD744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351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90+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DF4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1D2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444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45773E" w14:paraId="4562AED1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417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46E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EF3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6AF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569CCF0C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5DC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14B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17A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898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45773E" w14:paraId="5449C91B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DD9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E39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247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CD9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46DACAA1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E8B3" w14:textId="77777777" w:rsidR="0045773E" w:rsidRDefault="0045773E" w:rsidP="0077512A">
            <w:pPr>
              <w:spacing w:line="48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Civil status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F75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960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B9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54B78ABD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4D3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Single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2E5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80E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604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:rsidR="0045773E" w14:paraId="7A75F1A8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53A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Single with child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AD4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39D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621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</w:tr>
      <w:tr w:rsidR="0045773E" w14:paraId="41F5162F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AA0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Married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7D7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997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7CD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45773E" w14:paraId="4ECA16DD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D22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Married with child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19A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D13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0C7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</w:tr>
      <w:tr w:rsidR="0045773E" w14:paraId="4D82805D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F500" w14:textId="77777777" w:rsidR="0045773E" w:rsidRDefault="0045773E" w:rsidP="0077512A">
            <w:pPr>
              <w:spacing w:line="48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DD3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37A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572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092EA173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44F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Frontline worker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18D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D64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3F2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</w:tr>
      <w:tr w:rsidR="0045773E" w14:paraId="553599B2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6A01" w14:textId="77777777" w:rsidR="0045773E" w:rsidRDefault="0045773E" w:rsidP="0077512A">
            <w:pPr>
              <w:spacing w:line="48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8F2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203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AC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552A8964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121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Elderly home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C5D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43F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13A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:rsidR="0045773E" w14:paraId="49AF76EB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A31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449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F90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0E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46BEB4F5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E3E5" w14:textId="77777777" w:rsidR="0045773E" w:rsidRDefault="0045773E" w:rsidP="0077512A">
            <w:pPr>
              <w:spacing w:line="48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House type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AFD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C6D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8E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250A02EC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EB5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Rental (apartment)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C49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BA5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FA3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45773E" w14:paraId="790EE0D0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E3C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Tenant-owned (apartment)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7DD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A46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262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45773E" w14:paraId="03D83A63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774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Owner-occupied (house)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F35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D15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62D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45773E" w14:paraId="3E299122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EB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Unknown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8A0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38C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55C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7.37</w:t>
            </w:r>
          </w:p>
        </w:tc>
      </w:tr>
      <w:tr w:rsidR="0045773E" w14:paraId="19C67AD5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A24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C72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CD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7D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29F9BAE0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088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Inter-generational household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2A5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0D6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C7B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</w:tr>
      <w:tr w:rsidR="0045773E" w14:paraId="5BD20172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A9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5D2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7DF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E8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592118F8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594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Crowded household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54C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61E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042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</w:t>
            </w:r>
          </w:p>
        </w:tc>
      </w:tr>
      <w:tr w:rsidR="0045773E" w14:paraId="5AD02322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C2E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E57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065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22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19261C5F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C390" w14:textId="77777777" w:rsidR="0045773E" w:rsidRDefault="0045773E" w:rsidP="0077512A">
            <w:pPr>
              <w:spacing w:line="48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Multiple causes of death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60F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2B0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8A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00798ACC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32D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One cause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432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782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FD6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</w:tr>
      <w:tr w:rsidR="0045773E" w14:paraId="4991DD39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60B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Two causes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430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9D2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6B3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45773E" w14:paraId="10B5B91E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BA6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Three causes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0F4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512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A20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:rsidR="0045773E" w14:paraId="04C3ADCF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6DD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Four causes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D46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29D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31E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:rsidR="0045773E" w14:paraId="2A877F70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A2D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Five or more causes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ADE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5FA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FA6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45773E" w14:paraId="5B641704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B7BE" w14:textId="77777777" w:rsidR="0045773E" w:rsidRDefault="0045773E" w:rsidP="0077512A">
            <w:pPr>
              <w:spacing w:line="48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B58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32F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E9E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5D13F328" w14:textId="77777777" w:rsidTr="0077512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EBB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Diabetes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221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CEE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9DB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</w:tbl>
    <w:p w14:paraId="61643BEB" w14:textId="77777777" w:rsidR="0045773E" w:rsidRDefault="0045773E" w:rsidP="0045773E">
      <w:pPr>
        <w:spacing w:line="480" w:lineRule="auto"/>
        <w:jc w:val="both"/>
        <w:rPr>
          <w:b/>
          <w:bCs/>
          <w:szCs w:val="24"/>
        </w:rPr>
      </w:pPr>
    </w:p>
    <w:p w14:paraId="5D5B7FE9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1A46E9CF" w14:textId="77777777" w:rsidR="0045773E" w:rsidRPr="001778EB" w:rsidRDefault="0045773E" w:rsidP="0045773E">
      <w:pPr>
        <w:spacing w:line="480" w:lineRule="auto"/>
        <w:jc w:val="both"/>
        <w:rPr>
          <w:sz w:val="24"/>
          <w:szCs w:val="24"/>
        </w:rPr>
      </w:pPr>
      <w:r w:rsidRPr="001778EB">
        <w:rPr>
          <w:b/>
          <w:bCs/>
          <w:sz w:val="24"/>
          <w:szCs w:val="24"/>
        </w:rPr>
        <w:lastRenderedPageBreak/>
        <w:t>Table S3</w:t>
      </w:r>
      <w:r w:rsidRPr="001778EB">
        <w:rPr>
          <w:b/>
          <w:bCs/>
          <w:sz w:val="24"/>
          <w:szCs w:val="32"/>
        </w:rPr>
        <w:t xml:space="preserve">. </w:t>
      </w:r>
      <w:r w:rsidRPr="001778EB">
        <w:rPr>
          <w:sz w:val="24"/>
          <w:szCs w:val="32"/>
        </w:rPr>
        <w:t>Descriptive statistics for continuous variables.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229"/>
        <w:gridCol w:w="1864"/>
        <w:gridCol w:w="1166"/>
        <w:gridCol w:w="1097"/>
        <w:gridCol w:w="1095"/>
        <w:gridCol w:w="1095"/>
        <w:gridCol w:w="1096"/>
      </w:tblGrid>
      <w:tr w:rsidR="0045773E" w14:paraId="394ECD24" w14:textId="77777777" w:rsidTr="0077512A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6DB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Variable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ABD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Population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574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Observations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435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6CE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Std. Dev.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A82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5F3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</w:t>
            </w:r>
          </w:p>
        </w:tc>
      </w:tr>
      <w:tr w:rsidR="0045773E" w14:paraId="28A24788" w14:textId="77777777" w:rsidTr="0077512A"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BEF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B7E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551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8,477,503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DE4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173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5EC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7CB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</w:tr>
      <w:tr w:rsidR="0045773E" w14:paraId="123CBA17" w14:textId="77777777" w:rsidTr="007751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F815" w14:textId="77777777" w:rsidR="0045773E" w:rsidRDefault="0045773E" w:rsidP="0077512A">
            <w:pPr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290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CA1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97,197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3C6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2A4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EC3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CE9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</w:tr>
      <w:tr w:rsidR="0045773E" w14:paraId="752E6EBB" w14:textId="77777777" w:rsidTr="007751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D248" w14:textId="77777777" w:rsidR="0045773E" w:rsidRDefault="0045773E" w:rsidP="0077512A">
            <w:pPr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EA6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 in COVID-19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278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D25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0FD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D32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029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</w:tr>
      <w:tr w:rsidR="0045773E" w14:paraId="680F4ECB" w14:textId="77777777" w:rsidTr="0077512A"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F80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 (ln)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837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9B5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8,477,638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452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F6F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B58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DAA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17.59</w:t>
            </w:r>
          </w:p>
        </w:tc>
      </w:tr>
      <w:tr w:rsidR="0045773E" w14:paraId="091D7042" w14:textId="77777777" w:rsidTr="007751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A8B3" w14:textId="77777777" w:rsidR="0045773E" w:rsidRDefault="0045773E" w:rsidP="0077512A">
            <w:pPr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A48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D68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97,197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490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E7B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0.7073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E38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74E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13.46</w:t>
            </w:r>
          </w:p>
        </w:tc>
      </w:tr>
      <w:tr w:rsidR="0045773E" w14:paraId="560B03F2" w14:textId="77777777" w:rsidTr="007751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4461" w14:textId="77777777" w:rsidR="0045773E" w:rsidRDefault="0045773E" w:rsidP="0077512A">
            <w:pPr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241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 in COVID-19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556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688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7.587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D24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0.6374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943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7C5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12.31</w:t>
            </w:r>
          </w:p>
        </w:tc>
      </w:tr>
      <w:tr w:rsidR="0045773E" w14:paraId="1E79C26F" w14:textId="77777777" w:rsidTr="0077512A"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308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Virus exposure (ln)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A90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4BA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97,197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3FC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BE6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855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A52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</w:tr>
      <w:tr w:rsidR="0045773E" w14:paraId="37B52CEF" w14:textId="77777777" w:rsidTr="007751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E54E" w14:textId="77777777" w:rsidR="0045773E" w:rsidRDefault="0045773E" w:rsidP="0077512A">
            <w:pPr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B80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 in COVID-19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C47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5CC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E2F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E41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0F5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</w:tr>
      <w:tr w:rsidR="0045773E" w14:paraId="1A9F0620" w14:textId="77777777" w:rsidTr="0077512A"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ACB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Population density (ln)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6EF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6B7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8,477,638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AD5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EA6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43C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3B5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8.705</w:t>
            </w:r>
          </w:p>
        </w:tc>
      </w:tr>
      <w:tr w:rsidR="0045773E" w14:paraId="3A0F0A3D" w14:textId="77777777" w:rsidTr="007751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BB09" w14:textId="77777777" w:rsidR="0045773E" w:rsidRDefault="0045773E" w:rsidP="0077512A">
            <w:pPr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381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97F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97,197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32D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918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EAA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AC8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8.705</w:t>
            </w:r>
          </w:p>
        </w:tc>
      </w:tr>
      <w:tr w:rsidR="0045773E" w14:paraId="73785F97" w14:textId="77777777" w:rsidTr="007751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8852" w14:textId="77777777" w:rsidR="0045773E" w:rsidRDefault="0045773E" w:rsidP="0077512A">
            <w:pPr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9A8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 in COVID-19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779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1B4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E9E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1EF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262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8.705</w:t>
            </w:r>
          </w:p>
        </w:tc>
      </w:tr>
    </w:tbl>
    <w:p w14:paraId="6BF81C7D" w14:textId="77777777" w:rsidR="0045773E" w:rsidRDefault="0045773E" w:rsidP="0045773E">
      <w:pPr>
        <w:spacing w:line="480" w:lineRule="auto"/>
        <w:jc w:val="both"/>
      </w:pPr>
    </w:p>
    <w:p w14:paraId="2869D256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7EB6E882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4A02B711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6535DA1F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5DFDB405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68F01F12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5EE4EE06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0F8C3905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11742A52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3088336D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7429B9CE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7FCA1289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063617F8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644244DB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5D587580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25A09794" w14:textId="77777777" w:rsidR="0045773E" w:rsidRDefault="0045773E" w:rsidP="0045773E">
      <w:pPr>
        <w:spacing w:line="480" w:lineRule="auto"/>
        <w:jc w:val="both"/>
        <w:rPr>
          <w:b/>
          <w:bCs/>
        </w:rPr>
      </w:pPr>
    </w:p>
    <w:p w14:paraId="0CA07186" w14:textId="77777777" w:rsidR="001778EB" w:rsidRDefault="001778EB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9713468" w14:textId="2ECD14B7" w:rsidR="0045773E" w:rsidRPr="001778EB" w:rsidRDefault="0045773E" w:rsidP="0045773E">
      <w:pPr>
        <w:spacing w:line="480" w:lineRule="auto"/>
        <w:jc w:val="both"/>
        <w:rPr>
          <w:sz w:val="24"/>
          <w:szCs w:val="24"/>
        </w:rPr>
      </w:pPr>
      <w:r w:rsidRPr="001778EB">
        <w:rPr>
          <w:b/>
          <w:bCs/>
          <w:sz w:val="24"/>
          <w:szCs w:val="24"/>
        </w:rPr>
        <w:lastRenderedPageBreak/>
        <w:t>Table S4</w:t>
      </w:r>
      <w:r w:rsidRPr="001778EB">
        <w:rPr>
          <w:b/>
          <w:bCs/>
          <w:sz w:val="24"/>
          <w:szCs w:val="32"/>
        </w:rPr>
        <w:t>.</w:t>
      </w:r>
      <w:r w:rsidR="001778EB" w:rsidRPr="001778EB">
        <w:rPr>
          <w:b/>
          <w:bCs/>
          <w:sz w:val="24"/>
          <w:szCs w:val="32"/>
        </w:rPr>
        <w:t xml:space="preserve"> </w:t>
      </w:r>
      <w:r w:rsidR="001778EB" w:rsidRPr="001778EB">
        <w:rPr>
          <w:sz w:val="24"/>
          <w:szCs w:val="32"/>
        </w:rPr>
        <w:t>Descriptive statistics for neighborhood variables.</w:t>
      </w:r>
      <w:r w:rsidR="001778EB" w:rsidRPr="001778EB">
        <w:rPr>
          <w:b/>
          <w:bCs/>
          <w:sz w:val="24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</w:tblGrid>
      <w:tr w:rsidR="0045773E" w14:paraId="4A9FA1EF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8D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47D5" w14:textId="77777777" w:rsidR="0045773E" w:rsidRDefault="0045773E" w:rsidP="0077512A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Ethnic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A6C5" w14:textId="77777777" w:rsidR="0045773E" w:rsidRDefault="0045773E" w:rsidP="0077512A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Low education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BF16" w14:textId="77777777" w:rsidR="0045773E" w:rsidRDefault="0045773E" w:rsidP="0077512A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Poverty</w:t>
            </w:r>
          </w:p>
        </w:tc>
      </w:tr>
      <w:tr w:rsidR="0045773E" w14:paraId="6F219BDA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19B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Observations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CE7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8,477,638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43B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8,477,638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8C3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8,477,638</w:t>
            </w:r>
          </w:p>
        </w:tc>
      </w:tr>
      <w:tr w:rsidR="0045773E" w14:paraId="1915F295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FFC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E37D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0.1729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1D0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A80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0.1632</w:t>
            </w:r>
          </w:p>
        </w:tc>
      </w:tr>
      <w:tr w:rsidR="0045773E" w14:paraId="5EFAAA62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F00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 deviation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3BB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0.1540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FEF2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573E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0.0940</w:t>
            </w:r>
          </w:p>
        </w:tc>
      </w:tr>
      <w:tr w:rsidR="0045773E" w14:paraId="6E64534D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48A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Minimum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A48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0.0112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E7A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654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0.0148</w:t>
            </w:r>
          </w:p>
        </w:tc>
      </w:tr>
      <w:tr w:rsidR="0045773E" w14:paraId="61D1F189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956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Maximum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6D0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0.8166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6CC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9E4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0.6944</w:t>
            </w:r>
          </w:p>
        </w:tc>
      </w:tr>
      <w:tr w:rsidR="0045773E" w14:paraId="64393B45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1160" w14:textId="77777777" w:rsidR="0045773E" w:rsidRDefault="0045773E" w:rsidP="0077512A">
            <w:pPr>
              <w:spacing w:line="48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Percentiles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6C5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FEA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2B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45773E" w14:paraId="62C78BBC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B00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1%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5D2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6508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C0DB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0.0430</w:t>
            </w:r>
          </w:p>
        </w:tc>
      </w:tr>
      <w:tr w:rsidR="0045773E" w14:paraId="4B685297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8C1B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5%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3B55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0.0322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1643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D5025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0.0599</w:t>
            </w:r>
          </w:p>
        </w:tc>
      </w:tr>
      <w:tr w:rsidR="0045773E" w14:paraId="4DBB3AE9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38B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10%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D470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0.0428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B84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C426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0.0717</w:t>
            </w:r>
          </w:p>
        </w:tc>
      </w:tr>
      <w:tr w:rsidR="0045773E" w14:paraId="4D9CA32F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D4EA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25%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7C77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0.0713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AD08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EB7C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0.1003</w:t>
            </w:r>
          </w:p>
        </w:tc>
      </w:tr>
      <w:tr w:rsidR="0045773E" w14:paraId="47222F85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2FC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50% (median)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E6F6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0.1235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4D6A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A9CE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0.1402</w:t>
            </w:r>
          </w:p>
        </w:tc>
      </w:tr>
      <w:tr w:rsidR="0045773E" w14:paraId="40CF6FDD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E6D9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75%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CB0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AAE3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AA317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0.1992</w:t>
            </w:r>
          </w:p>
        </w:tc>
      </w:tr>
      <w:tr w:rsidR="0045773E" w14:paraId="17041E53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483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90%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5C15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0.3833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70756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0.2008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15B31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0.2805</w:t>
            </w:r>
          </w:p>
        </w:tc>
      </w:tr>
      <w:tr w:rsidR="0045773E" w14:paraId="584889AF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207C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95%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EFB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0.5346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721F0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DC198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0.3527</w:t>
            </w:r>
          </w:p>
        </w:tc>
      </w:tr>
      <w:tr w:rsidR="0045773E" w14:paraId="2ECD1112" w14:textId="77777777" w:rsidTr="0077512A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D18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99%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0B814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0.7202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2AC4F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0.3310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932C3" w14:textId="77777777" w:rsidR="0045773E" w:rsidRDefault="0045773E" w:rsidP="0077512A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0.5135</w:t>
            </w:r>
          </w:p>
        </w:tc>
      </w:tr>
    </w:tbl>
    <w:p w14:paraId="0C14BC27" w14:textId="77777777" w:rsidR="0045773E" w:rsidRDefault="0045773E" w:rsidP="0045773E">
      <w:pPr>
        <w:spacing w:line="480" w:lineRule="auto"/>
        <w:jc w:val="both"/>
        <w:rPr>
          <w:szCs w:val="24"/>
        </w:rPr>
      </w:pPr>
    </w:p>
    <w:p w14:paraId="04CE1418" w14:textId="77777777" w:rsidR="000A5875" w:rsidRDefault="000A5875">
      <w:pPr>
        <w:spacing w:after="160" w:line="259" w:lineRule="auto"/>
      </w:pPr>
      <w:r>
        <w:br w:type="page"/>
      </w:r>
    </w:p>
    <w:p w14:paraId="4538EF8C" w14:textId="530B1AE2" w:rsidR="000A5875" w:rsidRPr="001778EB" w:rsidRDefault="00F43739" w:rsidP="008B77BC">
      <w:pPr>
        <w:spacing w:after="240"/>
        <w:rPr>
          <w:b/>
          <w:bCs/>
          <w:sz w:val="24"/>
          <w:szCs w:val="24"/>
        </w:rPr>
      </w:pPr>
      <w:r w:rsidRPr="001778EB">
        <w:rPr>
          <w:b/>
          <w:bCs/>
          <w:sz w:val="24"/>
          <w:szCs w:val="24"/>
        </w:rPr>
        <w:lastRenderedPageBreak/>
        <w:t>Table S5.</w:t>
      </w:r>
      <w:r w:rsidR="000A5875" w:rsidRPr="001778EB">
        <w:rPr>
          <w:b/>
          <w:bCs/>
          <w:sz w:val="24"/>
          <w:szCs w:val="24"/>
        </w:rPr>
        <w:t xml:space="preserve"> </w:t>
      </w:r>
      <w:r w:rsidR="000A5875" w:rsidRPr="001778EB">
        <w:rPr>
          <w:sz w:val="24"/>
          <w:szCs w:val="24"/>
        </w:rPr>
        <w:t>Countries included in each region of origin.</w:t>
      </w:r>
      <w:r w:rsidR="000A5875" w:rsidRPr="001778EB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812"/>
      </w:tblGrid>
      <w:tr w:rsidR="000A5875" w:rsidRPr="001D224A" w14:paraId="3F54A667" w14:textId="77777777" w:rsidTr="004E3112">
        <w:tc>
          <w:tcPr>
            <w:tcW w:w="2263" w:type="dxa"/>
          </w:tcPr>
          <w:p w14:paraId="344AA706" w14:textId="77777777" w:rsidR="000A5875" w:rsidRPr="001D224A" w:rsidRDefault="000A5875" w:rsidP="004E3112">
            <w:pPr>
              <w:rPr>
                <w:b/>
                <w:bCs/>
              </w:rPr>
            </w:pPr>
            <w:r>
              <w:rPr>
                <w:b/>
                <w:bCs/>
              </w:rPr>
              <w:t>Region of origin</w:t>
            </w:r>
          </w:p>
        </w:tc>
        <w:tc>
          <w:tcPr>
            <w:tcW w:w="5812" w:type="dxa"/>
          </w:tcPr>
          <w:p w14:paraId="2EF670DD" w14:textId="77777777" w:rsidR="000A5875" w:rsidRPr="001D224A" w:rsidRDefault="000A5875" w:rsidP="004E3112">
            <w:pPr>
              <w:rPr>
                <w:b/>
                <w:bCs/>
              </w:rPr>
            </w:pPr>
            <w:r w:rsidRPr="001D224A">
              <w:rPr>
                <w:b/>
                <w:bCs/>
              </w:rPr>
              <w:t>Countries</w:t>
            </w:r>
          </w:p>
        </w:tc>
      </w:tr>
      <w:tr w:rsidR="000A5875" w:rsidRPr="001D224A" w14:paraId="7CB24F8F" w14:textId="77777777" w:rsidTr="004E3112">
        <w:tc>
          <w:tcPr>
            <w:tcW w:w="2263" w:type="dxa"/>
          </w:tcPr>
          <w:p w14:paraId="2D808846" w14:textId="77777777" w:rsidR="000A5875" w:rsidRPr="005538A5" w:rsidRDefault="000A5875" w:rsidP="004E3112">
            <w:r w:rsidRPr="005538A5">
              <w:t>Sweden</w:t>
            </w:r>
          </w:p>
        </w:tc>
        <w:tc>
          <w:tcPr>
            <w:tcW w:w="5812" w:type="dxa"/>
          </w:tcPr>
          <w:p w14:paraId="36F8AA84" w14:textId="77777777" w:rsidR="000A5875" w:rsidRPr="005538A5" w:rsidRDefault="000A5875" w:rsidP="004E3112">
            <w:r w:rsidRPr="005538A5">
              <w:t>Sweden</w:t>
            </w:r>
          </w:p>
        </w:tc>
      </w:tr>
      <w:tr w:rsidR="000A5875" w:rsidRPr="001D224A" w14:paraId="6D742FD1" w14:textId="77777777" w:rsidTr="004E3112">
        <w:tc>
          <w:tcPr>
            <w:tcW w:w="2263" w:type="dxa"/>
          </w:tcPr>
          <w:p w14:paraId="5FA31756" w14:textId="77777777" w:rsidR="000A5875" w:rsidRPr="001D224A" w:rsidRDefault="000A5875" w:rsidP="004E3112">
            <w:r w:rsidRPr="001D224A">
              <w:t>Nordic</w:t>
            </w:r>
          </w:p>
        </w:tc>
        <w:tc>
          <w:tcPr>
            <w:tcW w:w="5812" w:type="dxa"/>
          </w:tcPr>
          <w:p w14:paraId="0EC317C9" w14:textId="77777777" w:rsidR="000A5875" w:rsidRPr="001D224A" w:rsidRDefault="000A5875" w:rsidP="004E3112">
            <w:r w:rsidRPr="001D224A">
              <w:t>Denmark, Finland, Norway, Iceland</w:t>
            </w:r>
          </w:p>
        </w:tc>
      </w:tr>
      <w:tr w:rsidR="000A5875" w:rsidRPr="00106099" w14:paraId="16EAED3D" w14:textId="77777777" w:rsidTr="004E3112">
        <w:tc>
          <w:tcPr>
            <w:tcW w:w="2263" w:type="dxa"/>
          </w:tcPr>
          <w:p w14:paraId="1D5B4ECD" w14:textId="77777777" w:rsidR="000A5875" w:rsidRPr="001D224A" w:rsidRDefault="000A5875" w:rsidP="004E3112">
            <w:r w:rsidRPr="001D224A">
              <w:t>EU15</w:t>
            </w:r>
          </w:p>
        </w:tc>
        <w:tc>
          <w:tcPr>
            <w:tcW w:w="5812" w:type="dxa"/>
          </w:tcPr>
          <w:p w14:paraId="52EADB46" w14:textId="77777777" w:rsidR="000A5875" w:rsidRPr="001D224A" w:rsidRDefault="000A5875" w:rsidP="004E3112">
            <w:r w:rsidRPr="001D224A">
              <w:t>Austria, Belgium, France, Germany, Greece, Ireland, Italy, Luxembourg, Netherlands, Portugal, Spain, United Kingdom</w:t>
            </w:r>
          </w:p>
        </w:tc>
      </w:tr>
      <w:tr w:rsidR="000A5875" w:rsidRPr="001D224A" w14:paraId="0641C5CF" w14:textId="77777777" w:rsidTr="004E3112">
        <w:tc>
          <w:tcPr>
            <w:tcW w:w="2263" w:type="dxa"/>
          </w:tcPr>
          <w:p w14:paraId="4D9C0AB6" w14:textId="77777777" w:rsidR="000A5875" w:rsidRPr="001D224A" w:rsidRDefault="000A5875" w:rsidP="004E3112">
            <w:r w:rsidRPr="001D224A">
              <w:t>West Balkan</w:t>
            </w:r>
          </w:p>
        </w:tc>
        <w:tc>
          <w:tcPr>
            <w:tcW w:w="5812" w:type="dxa"/>
          </w:tcPr>
          <w:p w14:paraId="7653C1E1" w14:textId="77777777" w:rsidR="000A5875" w:rsidRPr="001D224A" w:rsidRDefault="000A5875" w:rsidP="004E3112">
            <w:r w:rsidRPr="001D224A">
              <w:t>Albania, Bosnia-Hercegovina, Kosovo, Macedonia, Montenegro, Yugoslavia</w:t>
            </w:r>
          </w:p>
        </w:tc>
      </w:tr>
      <w:tr w:rsidR="000A5875" w:rsidRPr="00106099" w14:paraId="0684CD3E" w14:textId="77777777" w:rsidTr="004E3112">
        <w:tc>
          <w:tcPr>
            <w:tcW w:w="2263" w:type="dxa"/>
          </w:tcPr>
          <w:p w14:paraId="244E4D6C" w14:textId="77777777" w:rsidR="000A5875" w:rsidRPr="001D224A" w:rsidRDefault="000A5875" w:rsidP="004E3112">
            <w:r w:rsidRPr="001D224A">
              <w:t>East Europe</w:t>
            </w:r>
          </w:p>
        </w:tc>
        <w:tc>
          <w:tcPr>
            <w:tcW w:w="5812" w:type="dxa"/>
          </w:tcPr>
          <w:p w14:paraId="6AFCFD0D" w14:textId="77777777" w:rsidR="000A5875" w:rsidRPr="001D224A" w:rsidRDefault="000A5875" w:rsidP="004E3112">
            <w:r w:rsidRPr="001D224A">
              <w:rPr>
                <w:color w:val="000000"/>
              </w:rPr>
              <w:t>Andorra, Bulgaria, Croatia, Cyprus, Czech Republic, Estonia, Hungary, Latvia, Liechtenstein, Lithuania, Malta, Moldavia, Monaco, Poland, Romania, Russia, San Marino, Serbia, Slovakia, Slovenia, Switzerland, Vatican City State</w:t>
            </w:r>
          </w:p>
        </w:tc>
      </w:tr>
      <w:tr w:rsidR="000A5875" w:rsidRPr="00106099" w14:paraId="0AC6B162" w14:textId="77777777" w:rsidTr="004E3112">
        <w:tc>
          <w:tcPr>
            <w:tcW w:w="2263" w:type="dxa"/>
          </w:tcPr>
          <w:p w14:paraId="2FC27E32" w14:textId="77777777" w:rsidR="000A5875" w:rsidRPr="001D224A" w:rsidRDefault="000A5875" w:rsidP="004E3112">
            <w:r w:rsidRPr="001D224A">
              <w:t>Middle East</w:t>
            </w:r>
          </w:p>
        </w:tc>
        <w:tc>
          <w:tcPr>
            <w:tcW w:w="5812" w:type="dxa"/>
          </w:tcPr>
          <w:p w14:paraId="53700041" w14:textId="77777777" w:rsidR="000A5875" w:rsidRPr="001D224A" w:rsidRDefault="000A5875" w:rsidP="004E3112">
            <w:r w:rsidRPr="001D224A">
              <w:t xml:space="preserve">Armenia, Azerbaijan, Bahrain, Georgia, ‎Iraq, Israel, Jordan, Kuwait, Lebanon,‎ Oman, Palestine, Qatar‎, Saudi Arabia, Syria, Turkey, United Arab Emirates, Yemen </w:t>
            </w:r>
          </w:p>
        </w:tc>
      </w:tr>
      <w:tr w:rsidR="000A5875" w:rsidRPr="00106099" w14:paraId="6C213705" w14:textId="77777777" w:rsidTr="004E3112">
        <w:tc>
          <w:tcPr>
            <w:tcW w:w="2263" w:type="dxa"/>
          </w:tcPr>
          <w:p w14:paraId="038FA212" w14:textId="77777777" w:rsidR="000A5875" w:rsidRPr="001D224A" w:rsidRDefault="000A5875" w:rsidP="004E3112">
            <w:r>
              <w:t>East Africa</w:t>
            </w:r>
          </w:p>
        </w:tc>
        <w:tc>
          <w:tcPr>
            <w:tcW w:w="5812" w:type="dxa"/>
          </w:tcPr>
          <w:p w14:paraId="3849391F" w14:textId="77777777" w:rsidR="000A5875" w:rsidRPr="001D224A" w:rsidRDefault="000A5875" w:rsidP="004E3112">
            <w:r>
              <w:t>Burundi, Comoros, Djibouti, Eritrea, Ethiopia, Kenya, Madagascar, Malawi, Mauritius, Mozambique, Rwanda, Seychelles, Somalia, Tanzania, Uganda, Zambia, Zanzibar, Zimbabwe</w:t>
            </w:r>
          </w:p>
        </w:tc>
      </w:tr>
      <w:tr w:rsidR="000A5875" w:rsidRPr="00106099" w14:paraId="0D98A7E4" w14:textId="77777777" w:rsidTr="004E3112">
        <w:tc>
          <w:tcPr>
            <w:tcW w:w="2263" w:type="dxa"/>
          </w:tcPr>
          <w:p w14:paraId="5148B613" w14:textId="77777777" w:rsidR="000A5875" w:rsidRDefault="000A5875" w:rsidP="004E3112">
            <w:r>
              <w:t>North-South-West Africa</w:t>
            </w:r>
          </w:p>
        </w:tc>
        <w:tc>
          <w:tcPr>
            <w:tcW w:w="5812" w:type="dxa"/>
          </w:tcPr>
          <w:p w14:paraId="6D7DC919" w14:textId="77777777" w:rsidR="000A5875" w:rsidRPr="001D224A" w:rsidRDefault="000A5875" w:rsidP="004E3112">
            <w:r>
              <w:t>All other countries in Africa</w:t>
            </w:r>
          </w:p>
        </w:tc>
      </w:tr>
      <w:tr w:rsidR="000A5875" w:rsidRPr="00304D4D" w14:paraId="45B25C2D" w14:textId="77777777" w:rsidTr="004E3112">
        <w:tc>
          <w:tcPr>
            <w:tcW w:w="2263" w:type="dxa"/>
          </w:tcPr>
          <w:p w14:paraId="346D8735" w14:textId="77777777" w:rsidR="000A5875" w:rsidRPr="001D224A" w:rsidRDefault="000A5875" w:rsidP="004E3112">
            <w:r w:rsidRPr="001D224A">
              <w:t>South-Central Asia</w:t>
            </w:r>
          </w:p>
        </w:tc>
        <w:tc>
          <w:tcPr>
            <w:tcW w:w="5812" w:type="dxa"/>
            <w:vAlign w:val="bottom"/>
          </w:tcPr>
          <w:p w14:paraId="68E8CAA0" w14:textId="77777777" w:rsidR="000A5875" w:rsidRPr="00A326D6" w:rsidRDefault="000A5875" w:rsidP="004E3112">
            <w:pPr>
              <w:rPr>
                <w:lang w:val="sv-SE"/>
              </w:rPr>
            </w:pPr>
            <w:r w:rsidRPr="00A326D6">
              <w:rPr>
                <w:color w:val="000000"/>
                <w:lang w:val="sv-SE"/>
              </w:rPr>
              <w:t xml:space="preserve">Afghanistan, Bangladesh, Bhutan, India, Iran, </w:t>
            </w:r>
            <w:r w:rsidRPr="00A326D6">
              <w:rPr>
                <w:lang w:val="sv-SE"/>
              </w:rPr>
              <w:t>Kazakhstan, Kyrgyzstan, Maldives, Nepal, Pakistan, Sikkim, Sri Lanka, Tajikistan, Turkmenistan, Uzbekistan</w:t>
            </w:r>
          </w:p>
        </w:tc>
      </w:tr>
      <w:tr w:rsidR="000A5875" w:rsidRPr="00106099" w14:paraId="0D6E08D7" w14:textId="77777777" w:rsidTr="004E3112">
        <w:tc>
          <w:tcPr>
            <w:tcW w:w="2263" w:type="dxa"/>
          </w:tcPr>
          <w:p w14:paraId="66871472" w14:textId="77777777" w:rsidR="000A5875" w:rsidRPr="001D224A" w:rsidRDefault="000A5875" w:rsidP="004E3112">
            <w:r w:rsidRPr="001D224A">
              <w:t>Southeast-East Asia</w:t>
            </w:r>
          </w:p>
        </w:tc>
        <w:tc>
          <w:tcPr>
            <w:tcW w:w="5812" w:type="dxa"/>
          </w:tcPr>
          <w:p w14:paraId="67283B0B" w14:textId="77777777" w:rsidR="000A5875" w:rsidRPr="001D224A" w:rsidRDefault="000A5875" w:rsidP="004E3112">
            <w:r w:rsidRPr="001D224A">
              <w:t xml:space="preserve">Brunei, Burma (Myanmar), Cambodia, China, Hong Kong, Indonesia, Japan, Laos, Malaysia, Mongolia, North Korea, the Philippines, Singapore, South Korea, Taiwan, Thailand, Timor-Leste, Vietnam </w:t>
            </w:r>
          </w:p>
        </w:tc>
      </w:tr>
      <w:tr w:rsidR="000A5875" w:rsidRPr="00106099" w14:paraId="56BCCC24" w14:textId="77777777" w:rsidTr="004E3112">
        <w:tc>
          <w:tcPr>
            <w:tcW w:w="2263" w:type="dxa"/>
          </w:tcPr>
          <w:p w14:paraId="5155CC8A" w14:textId="77777777" w:rsidR="000A5875" w:rsidRPr="001D224A" w:rsidRDefault="000A5875" w:rsidP="004E3112">
            <w:r w:rsidRPr="001D224A">
              <w:t>South-Central America</w:t>
            </w:r>
          </w:p>
        </w:tc>
        <w:tc>
          <w:tcPr>
            <w:tcW w:w="5812" w:type="dxa"/>
          </w:tcPr>
          <w:p w14:paraId="639498F5" w14:textId="77777777" w:rsidR="000A5875" w:rsidRPr="001D224A" w:rsidRDefault="000A5875" w:rsidP="004E3112">
            <w:r w:rsidRPr="001D224A">
              <w:t>All countries in South and Central America</w:t>
            </w:r>
          </w:p>
        </w:tc>
      </w:tr>
      <w:tr w:rsidR="000A5875" w:rsidRPr="00106099" w14:paraId="3FEBB0BE" w14:textId="77777777" w:rsidTr="004E3112">
        <w:tc>
          <w:tcPr>
            <w:tcW w:w="2263" w:type="dxa"/>
          </w:tcPr>
          <w:p w14:paraId="23F05274" w14:textId="77777777" w:rsidR="000A5875" w:rsidRPr="001D224A" w:rsidRDefault="000A5875" w:rsidP="004E3112">
            <w:r w:rsidRPr="001D224A">
              <w:t>North America-Oceania</w:t>
            </w:r>
          </w:p>
        </w:tc>
        <w:tc>
          <w:tcPr>
            <w:tcW w:w="5812" w:type="dxa"/>
          </w:tcPr>
          <w:p w14:paraId="5597E9A8" w14:textId="77777777" w:rsidR="000A5875" w:rsidRPr="001D224A" w:rsidRDefault="000A5875" w:rsidP="004E3112">
            <w:r w:rsidRPr="001D224A">
              <w:t>All countries in North America and Oceania</w:t>
            </w:r>
          </w:p>
        </w:tc>
      </w:tr>
    </w:tbl>
    <w:p w14:paraId="4FE83347" w14:textId="77777777" w:rsidR="000A5875" w:rsidRPr="00AA0A50" w:rsidRDefault="000A5875" w:rsidP="000A5875">
      <w:pPr>
        <w:ind w:left="360" w:hanging="360"/>
        <w:jc w:val="both"/>
      </w:pPr>
    </w:p>
    <w:p w14:paraId="1282EB21" w14:textId="77777777" w:rsidR="0045773E" w:rsidRDefault="0045773E" w:rsidP="0045773E">
      <w:pPr>
        <w:spacing w:line="480" w:lineRule="auto"/>
        <w:jc w:val="both"/>
      </w:pPr>
    </w:p>
    <w:p w14:paraId="438304FD" w14:textId="7045376A" w:rsidR="00E14009" w:rsidRDefault="00E14009">
      <w:pPr>
        <w:spacing w:after="160" w:line="259" w:lineRule="auto"/>
      </w:pPr>
      <w:r>
        <w:br w:type="page"/>
      </w:r>
    </w:p>
    <w:p w14:paraId="467E8772" w14:textId="23DCC194" w:rsidR="00E14009" w:rsidRPr="001778EB" w:rsidRDefault="00E14009" w:rsidP="001778EB">
      <w:pPr>
        <w:spacing w:line="276" w:lineRule="auto"/>
        <w:jc w:val="both"/>
        <w:rPr>
          <w:sz w:val="24"/>
          <w:szCs w:val="24"/>
        </w:rPr>
      </w:pPr>
      <w:r w:rsidRPr="001778EB">
        <w:rPr>
          <w:b/>
          <w:bCs/>
          <w:sz w:val="24"/>
          <w:szCs w:val="24"/>
        </w:rPr>
        <w:lastRenderedPageBreak/>
        <w:t>Table S6</w:t>
      </w:r>
      <w:r w:rsidRPr="001778EB">
        <w:rPr>
          <w:sz w:val="24"/>
          <w:szCs w:val="24"/>
        </w:rPr>
        <w:t>. Marginal effects for the probability of dying with COVID-19</w:t>
      </w:r>
      <w:r w:rsidR="00304D4D">
        <w:rPr>
          <w:sz w:val="24"/>
          <w:szCs w:val="24"/>
        </w:rPr>
        <w:t xml:space="preserve"> at the individual level</w:t>
      </w:r>
      <w:r w:rsidRPr="001778EB">
        <w:rPr>
          <w:sz w:val="24"/>
          <w:szCs w:val="24"/>
        </w:rPr>
        <w:t>, probit estimations</w:t>
      </w:r>
      <w:r w:rsidR="002052AB" w:rsidRPr="001778EB">
        <w:rPr>
          <w:sz w:val="24"/>
          <w:szCs w:val="24"/>
        </w:rPr>
        <w:t xml:space="preserve"> without selection bias correction</w:t>
      </w:r>
      <w:r w:rsidRPr="001778EB">
        <w:rPr>
          <w:sz w:val="24"/>
          <w:szCs w:val="24"/>
        </w:rPr>
        <w:t xml:space="preserve">. 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405"/>
        <w:gridCol w:w="1015"/>
        <w:gridCol w:w="1016"/>
        <w:gridCol w:w="1016"/>
        <w:gridCol w:w="1016"/>
        <w:gridCol w:w="1016"/>
        <w:gridCol w:w="1016"/>
      </w:tblGrid>
      <w:tr w:rsidR="00E14009" w:rsidRPr="0075665B" w14:paraId="25A777CC" w14:textId="77777777" w:rsidTr="00210E8F">
        <w:tc>
          <w:tcPr>
            <w:tcW w:w="2405" w:type="dxa"/>
          </w:tcPr>
          <w:p w14:paraId="7F1EF2C2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2"/>
          </w:tcPr>
          <w:p w14:paraId="6153EE37" w14:textId="269E73D6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b’</w:t>
            </w:r>
            <w:r w:rsidRPr="0075665B">
              <w:rPr>
                <w:sz w:val="18"/>
                <w:szCs w:val="18"/>
              </w:rPr>
              <w:t>)</w:t>
            </w:r>
          </w:p>
        </w:tc>
        <w:tc>
          <w:tcPr>
            <w:tcW w:w="2032" w:type="dxa"/>
            <w:gridSpan w:val="2"/>
          </w:tcPr>
          <w:p w14:paraId="6BE6A9FD" w14:textId="41B983BB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(2</w:t>
            </w:r>
            <w:r>
              <w:rPr>
                <w:sz w:val="18"/>
                <w:szCs w:val="18"/>
              </w:rPr>
              <w:t>b’</w:t>
            </w:r>
            <w:r w:rsidRPr="0075665B">
              <w:rPr>
                <w:sz w:val="18"/>
                <w:szCs w:val="18"/>
              </w:rPr>
              <w:t>)</w:t>
            </w:r>
          </w:p>
        </w:tc>
        <w:tc>
          <w:tcPr>
            <w:tcW w:w="2032" w:type="dxa"/>
            <w:gridSpan w:val="2"/>
          </w:tcPr>
          <w:p w14:paraId="0B145257" w14:textId="42CF29AC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(3</w:t>
            </w:r>
            <w:r>
              <w:rPr>
                <w:sz w:val="18"/>
                <w:szCs w:val="18"/>
              </w:rPr>
              <w:t>b’</w:t>
            </w:r>
            <w:r w:rsidRPr="0075665B">
              <w:rPr>
                <w:sz w:val="18"/>
                <w:szCs w:val="18"/>
              </w:rPr>
              <w:t>)</w:t>
            </w:r>
          </w:p>
        </w:tc>
      </w:tr>
      <w:tr w:rsidR="00E14009" w:rsidRPr="0075665B" w14:paraId="34701E88" w14:textId="77777777" w:rsidTr="00210E8F">
        <w:tc>
          <w:tcPr>
            <w:tcW w:w="2405" w:type="dxa"/>
            <w:shd w:val="clear" w:color="auto" w:fill="AEAEAE" w:themeFill="text2" w:themeFillTint="99"/>
          </w:tcPr>
          <w:p w14:paraId="24AB9CAF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i/>
                <w:iCs/>
                <w:sz w:val="18"/>
                <w:szCs w:val="18"/>
              </w:rPr>
              <w:t>Neighborhood characteristics</w:t>
            </w:r>
          </w:p>
        </w:tc>
        <w:tc>
          <w:tcPr>
            <w:tcW w:w="2031" w:type="dxa"/>
            <w:gridSpan w:val="2"/>
            <w:shd w:val="clear" w:color="auto" w:fill="AEAEAE" w:themeFill="text2" w:themeFillTint="99"/>
          </w:tcPr>
          <w:p w14:paraId="66A6BBAA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i) Ethnic</w:t>
            </w:r>
          </w:p>
        </w:tc>
        <w:tc>
          <w:tcPr>
            <w:tcW w:w="2032" w:type="dxa"/>
            <w:gridSpan w:val="2"/>
            <w:shd w:val="clear" w:color="auto" w:fill="AEAEAE" w:themeFill="text2" w:themeFillTint="99"/>
          </w:tcPr>
          <w:p w14:paraId="257A5DA6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ii) Low education</w:t>
            </w:r>
          </w:p>
        </w:tc>
        <w:tc>
          <w:tcPr>
            <w:tcW w:w="2032" w:type="dxa"/>
            <w:gridSpan w:val="2"/>
            <w:shd w:val="clear" w:color="auto" w:fill="AEAEAE" w:themeFill="text2" w:themeFillTint="99"/>
          </w:tcPr>
          <w:p w14:paraId="62676A91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iii) Poverty</w:t>
            </w:r>
          </w:p>
        </w:tc>
      </w:tr>
      <w:tr w:rsidR="00E14009" w:rsidRPr="0075665B" w14:paraId="14F498C2" w14:textId="77777777" w:rsidTr="00210E8F">
        <w:tc>
          <w:tcPr>
            <w:tcW w:w="2405" w:type="dxa"/>
          </w:tcPr>
          <w:p w14:paraId="4C5029C9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</w:p>
          <w:p w14:paraId="3A5FF0D1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</w:tcPr>
          <w:p w14:paraId="0DA651E1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&gt;7-15%</w:t>
            </w:r>
          </w:p>
          <w:p w14:paraId="409FD0F2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&gt;15-25%</w:t>
            </w:r>
          </w:p>
          <w:p w14:paraId="4E1FB432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&gt;25-35%</w:t>
            </w:r>
          </w:p>
          <w:p w14:paraId="3150CBAA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&gt;35-45%</w:t>
            </w:r>
          </w:p>
          <w:p w14:paraId="03A20903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&gt;45-55%</w:t>
            </w:r>
          </w:p>
          <w:p w14:paraId="7A4059CE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&gt;55-65%</w:t>
            </w:r>
          </w:p>
          <w:p w14:paraId="11C22A00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&gt;65-75%</w:t>
            </w:r>
          </w:p>
          <w:p w14:paraId="60D206B5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&gt;75%</w:t>
            </w:r>
          </w:p>
        </w:tc>
        <w:tc>
          <w:tcPr>
            <w:tcW w:w="1016" w:type="dxa"/>
            <w:tcMar>
              <w:left w:w="57" w:type="dxa"/>
              <w:right w:w="57" w:type="dxa"/>
            </w:tcMar>
          </w:tcPr>
          <w:p w14:paraId="74583D3F" w14:textId="62245C59" w:rsidR="00BC15F8" w:rsidRDefault="00BC15F8" w:rsidP="00BC15F8">
            <w:pPr>
              <w:jc w:val="both"/>
              <w:rPr>
                <w:sz w:val="18"/>
                <w:szCs w:val="18"/>
              </w:rPr>
            </w:pPr>
            <w:r w:rsidRPr="00BC15F8">
              <w:rPr>
                <w:sz w:val="18"/>
                <w:szCs w:val="18"/>
              </w:rPr>
              <w:t>.0075</w:t>
            </w:r>
            <w:r>
              <w:rPr>
                <w:sz w:val="18"/>
                <w:szCs w:val="18"/>
              </w:rPr>
              <w:t>*</w:t>
            </w:r>
          </w:p>
          <w:p w14:paraId="2D3FF15E" w14:textId="68DFA513" w:rsidR="00BC15F8" w:rsidRPr="0075665B" w:rsidRDefault="00BC15F8" w:rsidP="00BC15F8">
            <w:pPr>
              <w:jc w:val="both"/>
              <w:rPr>
                <w:sz w:val="18"/>
                <w:szCs w:val="18"/>
              </w:rPr>
            </w:pPr>
            <w:r w:rsidRPr="00BC15F8">
              <w:rPr>
                <w:sz w:val="18"/>
                <w:szCs w:val="18"/>
              </w:rPr>
              <w:t>.014</w:t>
            </w:r>
            <w:r>
              <w:rPr>
                <w:sz w:val="18"/>
                <w:szCs w:val="18"/>
              </w:rPr>
              <w:t>7*</w:t>
            </w:r>
          </w:p>
          <w:p w14:paraId="49C956DD" w14:textId="0EBE16E7" w:rsidR="00E14009" w:rsidRDefault="00BC15F8" w:rsidP="00210E8F">
            <w:pPr>
              <w:jc w:val="both"/>
              <w:rPr>
                <w:sz w:val="18"/>
                <w:szCs w:val="18"/>
              </w:rPr>
            </w:pPr>
            <w:r w:rsidRPr="00BC15F8">
              <w:rPr>
                <w:sz w:val="18"/>
                <w:szCs w:val="18"/>
              </w:rPr>
              <w:t>.013</w:t>
            </w:r>
            <w:r>
              <w:rPr>
                <w:sz w:val="18"/>
                <w:szCs w:val="18"/>
              </w:rPr>
              <w:t>4*</w:t>
            </w:r>
          </w:p>
          <w:p w14:paraId="41942DB9" w14:textId="3DCC06EA" w:rsidR="00BC15F8" w:rsidRDefault="00BC15F8" w:rsidP="00210E8F">
            <w:pPr>
              <w:jc w:val="both"/>
              <w:rPr>
                <w:sz w:val="18"/>
                <w:szCs w:val="18"/>
              </w:rPr>
            </w:pPr>
            <w:r w:rsidRPr="00BC15F8">
              <w:rPr>
                <w:sz w:val="18"/>
                <w:szCs w:val="18"/>
              </w:rPr>
              <w:t>.0310</w:t>
            </w:r>
            <w:r>
              <w:rPr>
                <w:sz w:val="18"/>
                <w:szCs w:val="18"/>
              </w:rPr>
              <w:t>*</w:t>
            </w:r>
          </w:p>
          <w:p w14:paraId="786E43D5" w14:textId="31653D6D" w:rsidR="00BC15F8" w:rsidRDefault="00BC15F8" w:rsidP="00210E8F">
            <w:pPr>
              <w:jc w:val="both"/>
              <w:rPr>
                <w:sz w:val="18"/>
                <w:szCs w:val="18"/>
              </w:rPr>
            </w:pPr>
            <w:r w:rsidRPr="00BC15F8">
              <w:rPr>
                <w:sz w:val="18"/>
                <w:szCs w:val="18"/>
              </w:rPr>
              <w:t>.0265</w:t>
            </w:r>
            <w:r>
              <w:rPr>
                <w:sz w:val="18"/>
                <w:szCs w:val="18"/>
              </w:rPr>
              <w:t>*</w:t>
            </w:r>
          </w:p>
          <w:p w14:paraId="65ACD13D" w14:textId="30551565" w:rsidR="00BC15F8" w:rsidRDefault="00BC15F8" w:rsidP="00210E8F">
            <w:pPr>
              <w:jc w:val="both"/>
              <w:rPr>
                <w:sz w:val="18"/>
                <w:szCs w:val="18"/>
              </w:rPr>
            </w:pPr>
            <w:r w:rsidRPr="00BC15F8">
              <w:rPr>
                <w:sz w:val="18"/>
                <w:szCs w:val="18"/>
              </w:rPr>
              <w:t>.0359</w:t>
            </w:r>
            <w:r>
              <w:rPr>
                <w:sz w:val="18"/>
                <w:szCs w:val="18"/>
              </w:rPr>
              <w:t xml:space="preserve"> *</w:t>
            </w:r>
          </w:p>
          <w:p w14:paraId="458FE4E6" w14:textId="214EC9C4" w:rsidR="00BC15F8" w:rsidRDefault="00BC15F8" w:rsidP="00210E8F">
            <w:pPr>
              <w:jc w:val="both"/>
              <w:rPr>
                <w:sz w:val="18"/>
                <w:szCs w:val="18"/>
              </w:rPr>
            </w:pPr>
            <w:r w:rsidRPr="00BC15F8">
              <w:rPr>
                <w:sz w:val="18"/>
                <w:szCs w:val="18"/>
              </w:rPr>
              <w:t>.05</w:t>
            </w:r>
            <w:r>
              <w:rPr>
                <w:sz w:val="18"/>
                <w:szCs w:val="18"/>
              </w:rPr>
              <w:t>30*</w:t>
            </w:r>
          </w:p>
          <w:p w14:paraId="25AC59A8" w14:textId="2A94B328" w:rsidR="00BC15F8" w:rsidRPr="0075665B" w:rsidRDefault="00BC15F8" w:rsidP="00210E8F">
            <w:pPr>
              <w:jc w:val="both"/>
              <w:rPr>
                <w:sz w:val="18"/>
                <w:szCs w:val="18"/>
              </w:rPr>
            </w:pPr>
            <w:r w:rsidRPr="00BC15F8">
              <w:rPr>
                <w:sz w:val="18"/>
                <w:szCs w:val="18"/>
              </w:rPr>
              <w:t>.0933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016" w:type="dxa"/>
            <w:tcMar>
              <w:left w:w="57" w:type="dxa"/>
              <w:right w:w="57" w:type="dxa"/>
            </w:tcMar>
          </w:tcPr>
          <w:p w14:paraId="5FF843D1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&gt;7-10%</w:t>
            </w:r>
          </w:p>
          <w:p w14:paraId="524E9532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&gt;10-15%</w:t>
            </w:r>
          </w:p>
          <w:p w14:paraId="2BBE8B10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&gt;15-20%</w:t>
            </w:r>
          </w:p>
          <w:p w14:paraId="47E9ADDE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&gt;20-25%</w:t>
            </w:r>
          </w:p>
          <w:p w14:paraId="6ABFFB4E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&gt;25-30%</w:t>
            </w:r>
          </w:p>
          <w:p w14:paraId="6218E17C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&gt;30-35%</w:t>
            </w:r>
          </w:p>
          <w:p w14:paraId="6F8F3F71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&gt;35%</w:t>
            </w:r>
          </w:p>
        </w:tc>
        <w:tc>
          <w:tcPr>
            <w:tcW w:w="1016" w:type="dxa"/>
            <w:tcMar>
              <w:left w:w="57" w:type="dxa"/>
              <w:right w:w="57" w:type="dxa"/>
            </w:tcMar>
          </w:tcPr>
          <w:p w14:paraId="0BD3B5F9" w14:textId="77777777" w:rsidR="00E14009" w:rsidRDefault="00F268C2" w:rsidP="00210E8F">
            <w:pPr>
              <w:jc w:val="both"/>
              <w:rPr>
                <w:sz w:val="18"/>
                <w:szCs w:val="18"/>
              </w:rPr>
            </w:pPr>
            <w:r w:rsidRPr="00F268C2">
              <w:rPr>
                <w:sz w:val="18"/>
                <w:szCs w:val="18"/>
              </w:rPr>
              <w:t>-.0013</w:t>
            </w:r>
          </w:p>
          <w:p w14:paraId="04233B67" w14:textId="77777777" w:rsidR="00F268C2" w:rsidRDefault="00F268C2" w:rsidP="00210E8F">
            <w:pPr>
              <w:jc w:val="both"/>
              <w:rPr>
                <w:sz w:val="18"/>
                <w:szCs w:val="18"/>
              </w:rPr>
            </w:pPr>
            <w:r w:rsidRPr="00F268C2">
              <w:rPr>
                <w:sz w:val="18"/>
                <w:szCs w:val="18"/>
              </w:rPr>
              <w:t>-.0018</w:t>
            </w:r>
          </w:p>
          <w:p w14:paraId="5BEE7937" w14:textId="77777777" w:rsidR="00F268C2" w:rsidRDefault="00F268C2" w:rsidP="00210E8F">
            <w:pPr>
              <w:jc w:val="both"/>
              <w:rPr>
                <w:sz w:val="18"/>
                <w:szCs w:val="18"/>
              </w:rPr>
            </w:pPr>
            <w:r w:rsidRPr="00F268C2">
              <w:rPr>
                <w:sz w:val="18"/>
                <w:szCs w:val="18"/>
              </w:rPr>
              <w:t>.0036</w:t>
            </w:r>
          </w:p>
          <w:p w14:paraId="1C00C6C2" w14:textId="447E8763" w:rsidR="00F268C2" w:rsidRDefault="00F268C2" w:rsidP="00210E8F">
            <w:pPr>
              <w:jc w:val="both"/>
              <w:rPr>
                <w:sz w:val="18"/>
                <w:szCs w:val="18"/>
              </w:rPr>
            </w:pPr>
            <w:r w:rsidRPr="00F268C2">
              <w:rPr>
                <w:sz w:val="18"/>
                <w:szCs w:val="18"/>
              </w:rPr>
              <w:t>.012</w:t>
            </w:r>
            <w:r>
              <w:rPr>
                <w:sz w:val="18"/>
                <w:szCs w:val="18"/>
              </w:rPr>
              <w:t>9*</w:t>
            </w:r>
          </w:p>
          <w:p w14:paraId="37D27D94" w14:textId="451CAF6A" w:rsidR="00F268C2" w:rsidRDefault="00F268C2" w:rsidP="00210E8F">
            <w:pPr>
              <w:jc w:val="both"/>
              <w:rPr>
                <w:sz w:val="18"/>
                <w:szCs w:val="18"/>
              </w:rPr>
            </w:pPr>
            <w:r w:rsidRPr="00F268C2">
              <w:rPr>
                <w:sz w:val="18"/>
                <w:szCs w:val="18"/>
              </w:rPr>
              <w:t>.0338</w:t>
            </w:r>
            <w:r>
              <w:rPr>
                <w:sz w:val="18"/>
                <w:szCs w:val="18"/>
              </w:rPr>
              <w:t>*</w:t>
            </w:r>
          </w:p>
          <w:p w14:paraId="6272A935" w14:textId="7882562A" w:rsidR="00F268C2" w:rsidRDefault="00F268C2" w:rsidP="00210E8F">
            <w:pPr>
              <w:jc w:val="both"/>
              <w:rPr>
                <w:sz w:val="18"/>
                <w:szCs w:val="18"/>
              </w:rPr>
            </w:pPr>
            <w:r w:rsidRPr="00F268C2">
              <w:rPr>
                <w:sz w:val="18"/>
                <w:szCs w:val="18"/>
              </w:rPr>
              <w:t>.0347</w:t>
            </w:r>
            <w:r>
              <w:rPr>
                <w:sz w:val="18"/>
                <w:szCs w:val="18"/>
              </w:rPr>
              <w:t>*</w:t>
            </w:r>
          </w:p>
          <w:p w14:paraId="4B1B63DD" w14:textId="3B306F3C" w:rsidR="00F268C2" w:rsidRPr="0075665B" w:rsidRDefault="00F268C2" w:rsidP="00210E8F">
            <w:pPr>
              <w:jc w:val="both"/>
              <w:rPr>
                <w:sz w:val="18"/>
                <w:szCs w:val="18"/>
              </w:rPr>
            </w:pPr>
            <w:r w:rsidRPr="00F268C2">
              <w:rPr>
                <w:sz w:val="18"/>
                <w:szCs w:val="18"/>
              </w:rPr>
              <w:t>.0708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016" w:type="dxa"/>
            <w:tcMar>
              <w:left w:w="57" w:type="dxa"/>
              <w:right w:w="57" w:type="dxa"/>
            </w:tcMar>
          </w:tcPr>
          <w:p w14:paraId="74D2EF92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&gt;10-17.5%</w:t>
            </w:r>
          </w:p>
          <w:p w14:paraId="5B3DAF85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&gt;17.5-25%</w:t>
            </w:r>
          </w:p>
          <w:p w14:paraId="68836857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&gt;25-32.5%</w:t>
            </w:r>
          </w:p>
          <w:p w14:paraId="1446C872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&gt;32.5-40%</w:t>
            </w:r>
          </w:p>
          <w:p w14:paraId="7A847409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&gt;40-47.5%</w:t>
            </w:r>
          </w:p>
          <w:p w14:paraId="46646711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&gt;47.5-55%</w:t>
            </w:r>
          </w:p>
          <w:p w14:paraId="14D2E34D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&gt;55%</w:t>
            </w:r>
          </w:p>
        </w:tc>
        <w:tc>
          <w:tcPr>
            <w:tcW w:w="1016" w:type="dxa"/>
            <w:tcMar>
              <w:left w:w="57" w:type="dxa"/>
              <w:right w:w="57" w:type="dxa"/>
            </w:tcMar>
          </w:tcPr>
          <w:p w14:paraId="70773561" w14:textId="5643C073" w:rsidR="00E14009" w:rsidRDefault="002F1263" w:rsidP="00210E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.0008</w:t>
            </w:r>
          </w:p>
          <w:p w14:paraId="53EEE657" w14:textId="219292B4" w:rsidR="002F1263" w:rsidRDefault="002F1263" w:rsidP="00210E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-.0005</w:t>
            </w:r>
          </w:p>
          <w:p w14:paraId="77558C38" w14:textId="7D4062A0" w:rsidR="002F1263" w:rsidRDefault="002F1263" w:rsidP="00210E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.0101*</w:t>
            </w:r>
          </w:p>
          <w:p w14:paraId="7D552A8D" w14:textId="3CB713BC" w:rsidR="002F1263" w:rsidRDefault="002F1263" w:rsidP="00210E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.0266*</w:t>
            </w:r>
          </w:p>
          <w:p w14:paraId="4D9A17EA" w14:textId="19445F25" w:rsidR="002F1263" w:rsidRDefault="002F1263" w:rsidP="00210E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.0454*</w:t>
            </w:r>
          </w:p>
          <w:p w14:paraId="4E6EF4E7" w14:textId="7A1BAFA6" w:rsidR="002F1263" w:rsidRDefault="002F1263" w:rsidP="00210E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.0158</w:t>
            </w:r>
          </w:p>
          <w:p w14:paraId="5899879E" w14:textId="4518F10A" w:rsidR="002F1263" w:rsidRPr="0075665B" w:rsidRDefault="002F1263" w:rsidP="00210E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.0799*</w:t>
            </w:r>
          </w:p>
        </w:tc>
      </w:tr>
      <w:tr w:rsidR="00E14009" w:rsidRPr="0075665B" w14:paraId="5C62E056" w14:textId="77777777" w:rsidTr="00210E8F">
        <w:tc>
          <w:tcPr>
            <w:tcW w:w="2405" w:type="dxa"/>
          </w:tcPr>
          <w:p w14:paraId="06951496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No-go-zone</w:t>
            </w:r>
          </w:p>
        </w:tc>
        <w:tc>
          <w:tcPr>
            <w:tcW w:w="2031" w:type="dxa"/>
            <w:gridSpan w:val="2"/>
          </w:tcPr>
          <w:p w14:paraId="20436442" w14:textId="007ED8C5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-.00</w:t>
            </w:r>
            <w:r w:rsidR="00563B32">
              <w:rPr>
                <w:sz w:val="18"/>
                <w:szCs w:val="18"/>
              </w:rPr>
              <w:t>43</w:t>
            </w:r>
          </w:p>
        </w:tc>
        <w:tc>
          <w:tcPr>
            <w:tcW w:w="2032" w:type="dxa"/>
            <w:gridSpan w:val="2"/>
          </w:tcPr>
          <w:p w14:paraId="546A006E" w14:textId="3D433D5D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-.00</w:t>
            </w:r>
            <w:r w:rsidR="00F268C2">
              <w:rPr>
                <w:sz w:val="18"/>
                <w:szCs w:val="18"/>
              </w:rPr>
              <w:t>11</w:t>
            </w:r>
          </w:p>
        </w:tc>
        <w:tc>
          <w:tcPr>
            <w:tcW w:w="2032" w:type="dxa"/>
            <w:gridSpan w:val="2"/>
          </w:tcPr>
          <w:p w14:paraId="019F6E9B" w14:textId="33081C45" w:rsidR="00E14009" w:rsidRPr="0075665B" w:rsidRDefault="002F1263" w:rsidP="00210E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.0022</w:t>
            </w:r>
          </w:p>
        </w:tc>
      </w:tr>
      <w:tr w:rsidR="00E14009" w:rsidRPr="0075665B" w14:paraId="70F4CF2E" w14:textId="77777777" w:rsidTr="00210E8F">
        <w:tc>
          <w:tcPr>
            <w:tcW w:w="8500" w:type="dxa"/>
            <w:gridSpan w:val="7"/>
            <w:shd w:val="clear" w:color="auto" w:fill="C9C9C9" w:themeFill="text2" w:themeFillTint="66"/>
          </w:tcPr>
          <w:p w14:paraId="58452DA4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i/>
                <w:iCs/>
                <w:sz w:val="18"/>
                <w:szCs w:val="18"/>
              </w:rPr>
              <w:t>Regional characteristics</w:t>
            </w:r>
          </w:p>
        </w:tc>
      </w:tr>
      <w:tr w:rsidR="00E14009" w:rsidRPr="0075665B" w14:paraId="41B78836" w14:textId="77777777" w:rsidTr="00210E8F">
        <w:tc>
          <w:tcPr>
            <w:tcW w:w="2405" w:type="dxa"/>
          </w:tcPr>
          <w:p w14:paraId="7ABD1969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Virus exposure</w:t>
            </w:r>
          </w:p>
        </w:tc>
        <w:tc>
          <w:tcPr>
            <w:tcW w:w="2031" w:type="dxa"/>
            <w:gridSpan w:val="2"/>
          </w:tcPr>
          <w:p w14:paraId="4384BB2B" w14:textId="6D3796A9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</w:t>
            </w:r>
            <w:r w:rsidR="00563B32">
              <w:rPr>
                <w:sz w:val="18"/>
                <w:szCs w:val="18"/>
              </w:rPr>
              <w:t>215</w:t>
            </w:r>
            <w:r w:rsidRPr="0075665B">
              <w:rPr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2"/>
          </w:tcPr>
          <w:p w14:paraId="560D3B5C" w14:textId="30361EFD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</w:t>
            </w:r>
            <w:r w:rsidR="00F268C2">
              <w:rPr>
                <w:sz w:val="18"/>
                <w:szCs w:val="18"/>
              </w:rPr>
              <w:t>216</w:t>
            </w:r>
            <w:r w:rsidRPr="0075665B">
              <w:rPr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2"/>
          </w:tcPr>
          <w:p w14:paraId="54AB10FC" w14:textId="06B55B13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</w:t>
            </w:r>
            <w:r w:rsidR="002F1263">
              <w:rPr>
                <w:sz w:val="18"/>
                <w:szCs w:val="18"/>
              </w:rPr>
              <w:t>216</w:t>
            </w:r>
            <w:r w:rsidRPr="0075665B">
              <w:rPr>
                <w:sz w:val="18"/>
                <w:szCs w:val="18"/>
              </w:rPr>
              <w:t>*</w:t>
            </w:r>
          </w:p>
        </w:tc>
      </w:tr>
      <w:tr w:rsidR="00E14009" w:rsidRPr="0075665B" w14:paraId="23CC7E2A" w14:textId="77777777" w:rsidTr="00210E8F">
        <w:tc>
          <w:tcPr>
            <w:tcW w:w="2405" w:type="dxa"/>
          </w:tcPr>
          <w:p w14:paraId="38F15257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Population density</w:t>
            </w:r>
          </w:p>
        </w:tc>
        <w:tc>
          <w:tcPr>
            <w:tcW w:w="2031" w:type="dxa"/>
            <w:gridSpan w:val="2"/>
          </w:tcPr>
          <w:p w14:paraId="1CF09B77" w14:textId="648EF9D2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-.00</w:t>
            </w:r>
            <w:r w:rsidR="00563B32">
              <w:rPr>
                <w:sz w:val="18"/>
                <w:szCs w:val="18"/>
              </w:rPr>
              <w:t>78</w:t>
            </w:r>
            <w:r w:rsidRPr="0075665B">
              <w:rPr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2"/>
          </w:tcPr>
          <w:p w14:paraId="5588DF20" w14:textId="2F67C525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-.00</w:t>
            </w:r>
            <w:r w:rsidR="00F268C2">
              <w:rPr>
                <w:sz w:val="18"/>
                <w:szCs w:val="18"/>
              </w:rPr>
              <w:t>65</w:t>
            </w:r>
            <w:r w:rsidRPr="0075665B">
              <w:rPr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2"/>
          </w:tcPr>
          <w:p w14:paraId="7EE49F9E" w14:textId="7EE82BC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-.00</w:t>
            </w:r>
            <w:r w:rsidR="002F1263">
              <w:rPr>
                <w:sz w:val="18"/>
                <w:szCs w:val="18"/>
              </w:rPr>
              <w:t>71</w:t>
            </w:r>
            <w:r w:rsidRPr="0075665B">
              <w:rPr>
                <w:sz w:val="18"/>
                <w:szCs w:val="18"/>
              </w:rPr>
              <w:t>*</w:t>
            </w:r>
          </w:p>
        </w:tc>
      </w:tr>
      <w:tr w:rsidR="00E14009" w:rsidRPr="0075665B" w14:paraId="53D76D6C" w14:textId="77777777" w:rsidTr="00210E8F">
        <w:tc>
          <w:tcPr>
            <w:tcW w:w="2405" w:type="dxa"/>
          </w:tcPr>
          <w:p w14:paraId="7710DE35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Stockholm</w:t>
            </w:r>
          </w:p>
        </w:tc>
        <w:tc>
          <w:tcPr>
            <w:tcW w:w="2031" w:type="dxa"/>
            <w:gridSpan w:val="2"/>
          </w:tcPr>
          <w:p w14:paraId="5D2985FF" w14:textId="788D8A1E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</w:t>
            </w:r>
            <w:r w:rsidR="00563B32">
              <w:rPr>
                <w:sz w:val="18"/>
                <w:szCs w:val="18"/>
              </w:rPr>
              <w:t>619</w:t>
            </w:r>
            <w:r w:rsidRPr="0075665B">
              <w:rPr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2"/>
          </w:tcPr>
          <w:p w14:paraId="1D067376" w14:textId="4913559B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</w:t>
            </w:r>
            <w:r w:rsidR="00F268C2">
              <w:rPr>
                <w:sz w:val="18"/>
                <w:szCs w:val="18"/>
              </w:rPr>
              <w:t>634</w:t>
            </w:r>
            <w:r w:rsidRPr="0075665B">
              <w:rPr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2"/>
          </w:tcPr>
          <w:p w14:paraId="1B8837F5" w14:textId="3D371592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</w:t>
            </w:r>
            <w:r w:rsidR="002F1263">
              <w:rPr>
                <w:sz w:val="18"/>
                <w:szCs w:val="18"/>
              </w:rPr>
              <w:t>654</w:t>
            </w:r>
            <w:r w:rsidRPr="0075665B">
              <w:rPr>
                <w:sz w:val="18"/>
                <w:szCs w:val="18"/>
              </w:rPr>
              <w:t>*</w:t>
            </w:r>
          </w:p>
        </w:tc>
      </w:tr>
      <w:tr w:rsidR="00E14009" w:rsidRPr="0075665B" w14:paraId="76CBE1DB" w14:textId="77777777" w:rsidTr="00210E8F">
        <w:tc>
          <w:tcPr>
            <w:tcW w:w="8500" w:type="dxa"/>
            <w:gridSpan w:val="7"/>
            <w:shd w:val="clear" w:color="auto" w:fill="E4E4E4" w:themeFill="text2" w:themeFillTint="33"/>
          </w:tcPr>
          <w:p w14:paraId="0A8DA3A7" w14:textId="77777777" w:rsidR="00E14009" w:rsidRPr="0075665B" w:rsidRDefault="00E14009" w:rsidP="00210E8F">
            <w:pPr>
              <w:jc w:val="both"/>
              <w:rPr>
                <w:sz w:val="18"/>
                <w:szCs w:val="18"/>
              </w:rPr>
            </w:pPr>
            <w:r w:rsidRPr="0075665B">
              <w:rPr>
                <w:i/>
                <w:iCs/>
                <w:sz w:val="18"/>
                <w:szCs w:val="18"/>
              </w:rPr>
              <w:t>Individual characteristics</w:t>
            </w:r>
          </w:p>
        </w:tc>
      </w:tr>
      <w:tr w:rsidR="002F1263" w:rsidRPr="0075665B" w14:paraId="6B704E87" w14:textId="77777777" w:rsidTr="00210E8F">
        <w:tc>
          <w:tcPr>
            <w:tcW w:w="2405" w:type="dxa"/>
          </w:tcPr>
          <w:p w14:paraId="06A48480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Ethnic background</w:t>
            </w:r>
          </w:p>
          <w:p w14:paraId="707BD260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Nordic</w:t>
            </w:r>
          </w:p>
          <w:p w14:paraId="5942AFB3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EU15</w:t>
            </w:r>
          </w:p>
          <w:p w14:paraId="6E5B458F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West Balkan</w:t>
            </w:r>
          </w:p>
          <w:p w14:paraId="3E886F7E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East Europe</w:t>
            </w:r>
          </w:p>
          <w:p w14:paraId="132A0806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Middle East</w:t>
            </w:r>
          </w:p>
          <w:p w14:paraId="4E827A16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East Africa</w:t>
            </w:r>
          </w:p>
          <w:p w14:paraId="7E9288C3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North-South-West Africa</w:t>
            </w:r>
          </w:p>
          <w:p w14:paraId="56959AD2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South-Central Asia</w:t>
            </w:r>
          </w:p>
          <w:p w14:paraId="44615F67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Southeast-East Asia</w:t>
            </w:r>
          </w:p>
          <w:p w14:paraId="6695C895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South-Central America</w:t>
            </w:r>
          </w:p>
          <w:p w14:paraId="1B3CF7FD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North America-Oceania</w:t>
            </w:r>
          </w:p>
        </w:tc>
        <w:tc>
          <w:tcPr>
            <w:tcW w:w="2031" w:type="dxa"/>
            <w:gridSpan w:val="2"/>
          </w:tcPr>
          <w:p w14:paraId="0D02620E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2F786EF4" w14:textId="1DA8559B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.012</w:t>
            </w:r>
            <w:r>
              <w:rPr>
                <w:sz w:val="18"/>
                <w:szCs w:val="18"/>
              </w:rPr>
              <w:t>8*</w:t>
            </w:r>
          </w:p>
          <w:p w14:paraId="73FDFF38" w14:textId="26F0C0A9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.0058</w:t>
            </w:r>
          </w:p>
          <w:p w14:paraId="5402AB2E" w14:textId="5DE8E82F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.0230</w:t>
            </w:r>
            <w:r>
              <w:rPr>
                <w:sz w:val="18"/>
                <w:szCs w:val="18"/>
              </w:rPr>
              <w:t>*</w:t>
            </w:r>
          </w:p>
          <w:p w14:paraId="66083B12" w14:textId="77777777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.0096</w:t>
            </w:r>
          </w:p>
          <w:p w14:paraId="630A58CF" w14:textId="4B203AD9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.112</w:t>
            </w:r>
            <w:r>
              <w:rPr>
                <w:sz w:val="18"/>
                <w:szCs w:val="18"/>
              </w:rPr>
              <w:t>1*</w:t>
            </w:r>
          </w:p>
          <w:p w14:paraId="07F06FEF" w14:textId="2E7E86A0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.2216</w:t>
            </w:r>
            <w:r>
              <w:rPr>
                <w:sz w:val="18"/>
                <w:szCs w:val="18"/>
              </w:rPr>
              <w:t>*</w:t>
            </w:r>
          </w:p>
          <w:p w14:paraId="21AA0CA3" w14:textId="77777777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.0487</w:t>
            </w:r>
          </w:p>
          <w:p w14:paraId="66FE136A" w14:textId="46FF8243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.079</w:t>
            </w:r>
            <w:r>
              <w:rPr>
                <w:sz w:val="18"/>
                <w:szCs w:val="18"/>
              </w:rPr>
              <w:t>7*</w:t>
            </w:r>
          </w:p>
          <w:p w14:paraId="5FE41465" w14:textId="533531E2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.0586</w:t>
            </w:r>
            <w:r>
              <w:rPr>
                <w:sz w:val="18"/>
                <w:szCs w:val="18"/>
              </w:rPr>
              <w:t>*</w:t>
            </w:r>
          </w:p>
          <w:p w14:paraId="48CD9291" w14:textId="3AC79A5F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.0532</w:t>
            </w:r>
            <w:r>
              <w:rPr>
                <w:sz w:val="18"/>
                <w:szCs w:val="18"/>
              </w:rPr>
              <w:t>*</w:t>
            </w:r>
          </w:p>
          <w:p w14:paraId="1A56FC97" w14:textId="3B2C9174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-.0127</w:t>
            </w:r>
          </w:p>
        </w:tc>
        <w:tc>
          <w:tcPr>
            <w:tcW w:w="2032" w:type="dxa"/>
            <w:gridSpan w:val="2"/>
          </w:tcPr>
          <w:p w14:paraId="1624E9C6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76C125E7" w14:textId="0F7884A0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.01</w:t>
            </w:r>
            <w:r>
              <w:rPr>
                <w:sz w:val="18"/>
                <w:szCs w:val="18"/>
              </w:rPr>
              <w:t>34*</w:t>
            </w:r>
          </w:p>
          <w:p w14:paraId="6AD81197" w14:textId="61752298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.00</w:t>
            </w:r>
            <w:r>
              <w:rPr>
                <w:sz w:val="18"/>
                <w:szCs w:val="18"/>
              </w:rPr>
              <w:t>64</w:t>
            </w:r>
          </w:p>
          <w:p w14:paraId="7E27C5AA" w14:textId="3361946D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.02</w:t>
            </w:r>
            <w:r>
              <w:rPr>
                <w:sz w:val="18"/>
                <w:szCs w:val="18"/>
              </w:rPr>
              <w:t>61*</w:t>
            </w:r>
          </w:p>
          <w:p w14:paraId="56D6F5AE" w14:textId="11B55D59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111</w:t>
            </w:r>
          </w:p>
          <w:p w14:paraId="0F9BF5D9" w14:textId="25A4F205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204*</w:t>
            </w:r>
          </w:p>
          <w:p w14:paraId="6D332CF1" w14:textId="0FD712A4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.22</w:t>
            </w:r>
            <w:r>
              <w:rPr>
                <w:sz w:val="18"/>
                <w:szCs w:val="18"/>
              </w:rPr>
              <w:t>06*</w:t>
            </w:r>
          </w:p>
          <w:p w14:paraId="5F5012B5" w14:textId="6135EFC5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510</w:t>
            </w:r>
          </w:p>
          <w:p w14:paraId="1DEA9F05" w14:textId="7763CD42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856*</w:t>
            </w:r>
          </w:p>
          <w:p w14:paraId="4CE3408F" w14:textId="46EEA975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615*</w:t>
            </w:r>
          </w:p>
          <w:p w14:paraId="45307B33" w14:textId="18941915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561*</w:t>
            </w:r>
          </w:p>
          <w:p w14:paraId="2F97C49D" w14:textId="67727C94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-.01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2032" w:type="dxa"/>
            <w:gridSpan w:val="2"/>
          </w:tcPr>
          <w:p w14:paraId="67BD08AF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5A031C28" w14:textId="519640BB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.01</w:t>
            </w:r>
            <w:r>
              <w:rPr>
                <w:sz w:val="18"/>
                <w:szCs w:val="18"/>
              </w:rPr>
              <w:t>36*</w:t>
            </w:r>
          </w:p>
          <w:p w14:paraId="445C0AAA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.00</w:t>
            </w:r>
            <w:r>
              <w:rPr>
                <w:sz w:val="18"/>
                <w:szCs w:val="18"/>
              </w:rPr>
              <w:t>64</w:t>
            </w:r>
          </w:p>
          <w:p w14:paraId="1A11F753" w14:textId="241AAAE9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.02</w:t>
            </w:r>
            <w:r>
              <w:rPr>
                <w:sz w:val="18"/>
                <w:szCs w:val="18"/>
              </w:rPr>
              <w:t>50*</w:t>
            </w:r>
          </w:p>
          <w:p w14:paraId="3E49DD48" w14:textId="09A2F66C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108</w:t>
            </w:r>
          </w:p>
          <w:p w14:paraId="32BADA7D" w14:textId="58C70211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184*</w:t>
            </w:r>
          </w:p>
          <w:p w14:paraId="455CC441" w14:textId="29A45733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.22</w:t>
            </w:r>
            <w:r>
              <w:rPr>
                <w:sz w:val="18"/>
                <w:szCs w:val="18"/>
              </w:rPr>
              <w:t>47*</w:t>
            </w:r>
          </w:p>
          <w:p w14:paraId="12E1B919" w14:textId="4FA420C7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524</w:t>
            </w:r>
          </w:p>
          <w:p w14:paraId="7886B27F" w14:textId="2F10AF2E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847*</w:t>
            </w:r>
          </w:p>
          <w:p w14:paraId="627A97BD" w14:textId="15B23E82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621*</w:t>
            </w:r>
          </w:p>
          <w:p w14:paraId="141C1331" w14:textId="21D4F300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565*</w:t>
            </w:r>
          </w:p>
          <w:p w14:paraId="215F98A9" w14:textId="182E8C89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563B32">
              <w:rPr>
                <w:sz w:val="18"/>
                <w:szCs w:val="18"/>
              </w:rPr>
              <w:t>-.0</w:t>
            </w:r>
            <w:r>
              <w:rPr>
                <w:sz w:val="18"/>
                <w:szCs w:val="18"/>
              </w:rPr>
              <w:t>126</w:t>
            </w:r>
          </w:p>
        </w:tc>
      </w:tr>
      <w:tr w:rsidR="002F1263" w:rsidRPr="0075665B" w14:paraId="270572E4" w14:textId="77777777" w:rsidTr="00210E8F">
        <w:tc>
          <w:tcPr>
            <w:tcW w:w="2405" w:type="dxa"/>
          </w:tcPr>
          <w:p w14:paraId="4E8187A7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Education</w:t>
            </w:r>
          </w:p>
          <w:p w14:paraId="5A3E0030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High school</w:t>
            </w:r>
          </w:p>
          <w:p w14:paraId="179A0835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Shorter higher education</w:t>
            </w:r>
          </w:p>
          <w:p w14:paraId="0B3999C5" w14:textId="77777777" w:rsidR="002F1263" w:rsidRPr="0075665B" w:rsidRDefault="002F1263" w:rsidP="002F1263">
            <w:pPr>
              <w:jc w:val="both"/>
              <w:rPr>
                <w:i/>
                <w:iCs/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Longer higher education </w:t>
            </w:r>
          </w:p>
        </w:tc>
        <w:tc>
          <w:tcPr>
            <w:tcW w:w="2031" w:type="dxa"/>
            <w:gridSpan w:val="2"/>
          </w:tcPr>
          <w:p w14:paraId="3BCCDD1A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3D4B13AD" w14:textId="20F5B8B1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7C21">
              <w:rPr>
                <w:sz w:val="18"/>
                <w:szCs w:val="18"/>
              </w:rPr>
              <w:t>.0011</w:t>
            </w:r>
          </w:p>
          <w:p w14:paraId="609F6EAF" w14:textId="3A398012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417C21">
              <w:rPr>
                <w:sz w:val="18"/>
                <w:szCs w:val="18"/>
              </w:rPr>
              <w:t>.000</w:t>
            </w:r>
            <w:r>
              <w:rPr>
                <w:sz w:val="18"/>
                <w:szCs w:val="18"/>
              </w:rPr>
              <w:t>1</w:t>
            </w:r>
          </w:p>
          <w:p w14:paraId="7021D292" w14:textId="1333CDE8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417C21">
              <w:rPr>
                <w:sz w:val="18"/>
                <w:szCs w:val="18"/>
              </w:rPr>
              <w:t>-.0066</w:t>
            </w:r>
          </w:p>
        </w:tc>
        <w:tc>
          <w:tcPr>
            <w:tcW w:w="2032" w:type="dxa"/>
            <w:gridSpan w:val="2"/>
          </w:tcPr>
          <w:p w14:paraId="5C980BD8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500B5162" w14:textId="46F8E925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.0012</w:t>
            </w:r>
          </w:p>
          <w:p w14:paraId="0460C4DD" w14:textId="77777777" w:rsidR="002F1263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-.0000</w:t>
            </w:r>
          </w:p>
          <w:p w14:paraId="2D213EDA" w14:textId="724E1033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-.0072</w:t>
            </w:r>
          </w:p>
        </w:tc>
        <w:tc>
          <w:tcPr>
            <w:tcW w:w="2032" w:type="dxa"/>
            <w:gridSpan w:val="2"/>
          </w:tcPr>
          <w:p w14:paraId="6F750EB4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4385EC67" w14:textId="203210D3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.0010</w:t>
            </w:r>
          </w:p>
          <w:p w14:paraId="03CB0363" w14:textId="3B0BC272" w:rsidR="002F1263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-.0004</w:t>
            </w:r>
          </w:p>
          <w:p w14:paraId="1A1EB4A9" w14:textId="2EAF16BE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-.0074</w:t>
            </w:r>
          </w:p>
        </w:tc>
      </w:tr>
      <w:tr w:rsidR="002F1263" w:rsidRPr="0075665B" w14:paraId="7D2BA071" w14:textId="77777777" w:rsidTr="00210E8F">
        <w:tc>
          <w:tcPr>
            <w:tcW w:w="2405" w:type="dxa"/>
          </w:tcPr>
          <w:p w14:paraId="171550D9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Income</w:t>
            </w:r>
          </w:p>
        </w:tc>
        <w:tc>
          <w:tcPr>
            <w:tcW w:w="2031" w:type="dxa"/>
            <w:gridSpan w:val="2"/>
          </w:tcPr>
          <w:p w14:paraId="27CB5B44" w14:textId="58905CC0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.0036</w:t>
            </w:r>
          </w:p>
        </w:tc>
        <w:tc>
          <w:tcPr>
            <w:tcW w:w="2032" w:type="dxa"/>
            <w:gridSpan w:val="2"/>
          </w:tcPr>
          <w:p w14:paraId="3F790FA7" w14:textId="72748E9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2032" w:type="dxa"/>
            <w:gridSpan w:val="2"/>
          </w:tcPr>
          <w:p w14:paraId="225A4C3E" w14:textId="1333DCA9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t>37</w:t>
            </w:r>
          </w:p>
        </w:tc>
      </w:tr>
      <w:tr w:rsidR="002F1263" w:rsidRPr="0075665B" w14:paraId="7E1C5796" w14:textId="77777777" w:rsidTr="00210E8F">
        <w:tc>
          <w:tcPr>
            <w:tcW w:w="2405" w:type="dxa"/>
          </w:tcPr>
          <w:p w14:paraId="0DB6F88E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Age</w:t>
            </w:r>
          </w:p>
          <w:p w14:paraId="3F6A0979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30 – 39</w:t>
            </w:r>
          </w:p>
          <w:p w14:paraId="61FA2F09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40 – 49</w:t>
            </w:r>
          </w:p>
          <w:p w14:paraId="55EB626E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50 – 59</w:t>
            </w:r>
          </w:p>
          <w:p w14:paraId="422C00F5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60 – 69</w:t>
            </w:r>
          </w:p>
          <w:p w14:paraId="2D2D9F88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70 – 79 </w:t>
            </w:r>
          </w:p>
          <w:p w14:paraId="4A4DE6CB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80 – 89</w:t>
            </w:r>
          </w:p>
          <w:p w14:paraId="299BD10A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90 +</w:t>
            </w:r>
          </w:p>
        </w:tc>
        <w:tc>
          <w:tcPr>
            <w:tcW w:w="2031" w:type="dxa"/>
            <w:gridSpan w:val="2"/>
          </w:tcPr>
          <w:p w14:paraId="59AF378F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1D4A4D94" w14:textId="77777777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.0186</w:t>
            </w:r>
          </w:p>
          <w:p w14:paraId="7F8CC84F" w14:textId="50FCE89E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.0344</w:t>
            </w:r>
            <w:r>
              <w:rPr>
                <w:sz w:val="18"/>
                <w:szCs w:val="18"/>
              </w:rPr>
              <w:t>*</w:t>
            </w:r>
          </w:p>
          <w:p w14:paraId="02E5B961" w14:textId="1174DE14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.0453</w:t>
            </w:r>
            <w:r>
              <w:rPr>
                <w:sz w:val="18"/>
                <w:szCs w:val="18"/>
              </w:rPr>
              <w:t>*</w:t>
            </w:r>
          </w:p>
          <w:p w14:paraId="23F7AA9A" w14:textId="415A73C9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.0516</w:t>
            </w:r>
            <w:r>
              <w:rPr>
                <w:sz w:val="18"/>
                <w:szCs w:val="18"/>
              </w:rPr>
              <w:t>*</w:t>
            </w:r>
          </w:p>
          <w:p w14:paraId="5E24CD15" w14:textId="6184331E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.074</w:t>
            </w:r>
            <w:r>
              <w:rPr>
                <w:sz w:val="18"/>
                <w:szCs w:val="18"/>
              </w:rPr>
              <w:t>5*</w:t>
            </w:r>
          </w:p>
          <w:p w14:paraId="3BF74D74" w14:textId="27A9F7F1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.095</w:t>
            </w:r>
            <w:r>
              <w:rPr>
                <w:sz w:val="18"/>
                <w:szCs w:val="18"/>
              </w:rPr>
              <w:t>1*</w:t>
            </w:r>
          </w:p>
          <w:p w14:paraId="1060E0CA" w14:textId="3E999D8F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.092</w:t>
            </w:r>
            <w:r>
              <w:rPr>
                <w:sz w:val="18"/>
                <w:szCs w:val="18"/>
              </w:rPr>
              <w:t>2*</w:t>
            </w:r>
          </w:p>
        </w:tc>
        <w:tc>
          <w:tcPr>
            <w:tcW w:w="2032" w:type="dxa"/>
            <w:gridSpan w:val="2"/>
          </w:tcPr>
          <w:p w14:paraId="6F9C4C7E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2954710E" w14:textId="7FEF914E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.018</w:t>
            </w:r>
            <w:r>
              <w:rPr>
                <w:sz w:val="18"/>
                <w:szCs w:val="18"/>
              </w:rPr>
              <w:t>8</w:t>
            </w:r>
          </w:p>
          <w:p w14:paraId="2781F9A2" w14:textId="1A5CEB8B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.034</w:t>
            </w:r>
            <w:r>
              <w:rPr>
                <w:sz w:val="18"/>
                <w:szCs w:val="18"/>
              </w:rPr>
              <w:t>2*</w:t>
            </w:r>
          </w:p>
          <w:p w14:paraId="405283A2" w14:textId="11A152D9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.045</w:t>
            </w:r>
            <w:r>
              <w:rPr>
                <w:sz w:val="18"/>
                <w:szCs w:val="18"/>
              </w:rPr>
              <w:t>1*</w:t>
            </w:r>
          </w:p>
          <w:p w14:paraId="3890B824" w14:textId="51739213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.051</w:t>
            </w:r>
            <w:r>
              <w:rPr>
                <w:sz w:val="18"/>
                <w:szCs w:val="18"/>
              </w:rPr>
              <w:t>5*</w:t>
            </w:r>
          </w:p>
          <w:p w14:paraId="22F51233" w14:textId="7B6B78B0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.074</w:t>
            </w:r>
            <w:r>
              <w:rPr>
                <w:sz w:val="18"/>
                <w:szCs w:val="18"/>
              </w:rPr>
              <w:t>4*</w:t>
            </w:r>
          </w:p>
          <w:p w14:paraId="2EC7EF31" w14:textId="77777777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.095</w:t>
            </w:r>
            <w:r>
              <w:rPr>
                <w:sz w:val="18"/>
                <w:szCs w:val="18"/>
              </w:rPr>
              <w:t>1*</w:t>
            </w:r>
          </w:p>
          <w:p w14:paraId="5280E9CA" w14:textId="6D284516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.09</w:t>
            </w:r>
            <w:r>
              <w:rPr>
                <w:sz w:val="18"/>
                <w:szCs w:val="18"/>
              </w:rPr>
              <w:t>17*</w:t>
            </w:r>
          </w:p>
        </w:tc>
        <w:tc>
          <w:tcPr>
            <w:tcW w:w="2032" w:type="dxa"/>
            <w:gridSpan w:val="2"/>
          </w:tcPr>
          <w:p w14:paraId="06D9DD6F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6F10AB29" w14:textId="4D1BBB0D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.018</w:t>
            </w:r>
            <w:r>
              <w:rPr>
                <w:sz w:val="18"/>
                <w:szCs w:val="18"/>
              </w:rPr>
              <w:t>9</w:t>
            </w:r>
          </w:p>
          <w:p w14:paraId="6D833ACE" w14:textId="2D6E0BA8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.034</w:t>
            </w:r>
            <w:r>
              <w:rPr>
                <w:sz w:val="18"/>
                <w:szCs w:val="18"/>
              </w:rPr>
              <w:t>0*</w:t>
            </w:r>
          </w:p>
          <w:p w14:paraId="5E73D4DD" w14:textId="4CFD9E9D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.045</w:t>
            </w:r>
            <w:r>
              <w:rPr>
                <w:sz w:val="18"/>
                <w:szCs w:val="18"/>
              </w:rPr>
              <w:t>3*</w:t>
            </w:r>
          </w:p>
          <w:p w14:paraId="1CBA0F02" w14:textId="7351EFAE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.051</w:t>
            </w:r>
            <w:r>
              <w:rPr>
                <w:sz w:val="18"/>
                <w:szCs w:val="18"/>
              </w:rPr>
              <w:t>6*</w:t>
            </w:r>
          </w:p>
          <w:p w14:paraId="28DE88B5" w14:textId="1ABAF25E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.074</w:t>
            </w:r>
            <w:r>
              <w:rPr>
                <w:sz w:val="18"/>
                <w:szCs w:val="18"/>
              </w:rPr>
              <w:t>6*</w:t>
            </w:r>
          </w:p>
          <w:p w14:paraId="7C2F5E71" w14:textId="7DE86A21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.095</w:t>
            </w:r>
            <w:r>
              <w:rPr>
                <w:sz w:val="18"/>
                <w:szCs w:val="18"/>
              </w:rPr>
              <w:t>2*</w:t>
            </w:r>
          </w:p>
          <w:p w14:paraId="44DA19CB" w14:textId="799F42DC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.09</w:t>
            </w:r>
            <w:r>
              <w:rPr>
                <w:sz w:val="18"/>
                <w:szCs w:val="18"/>
              </w:rPr>
              <w:t>20*</w:t>
            </w:r>
          </w:p>
        </w:tc>
      </w:tr>
      <w:tr w:rsidR="002F1263" w:rsidRPr="0075665B" w14:paraId="4EB42605" w14:textId="77777777" w:rsidTr="00210E8F">
        <w:tc>
          <w:tcPr>
            <w:tcW w:w="2405" w:type="dxa"/>
          </w:tcPr>
          <w:p w14:paraId="20590357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Female</w:t>
            </w:r>
          </w:p>
        </w:tc>
        <w:tc>
          <w:tcPr>
            <w:tcW w:w="2031" w:type="dxa"/>
            <w:gridSpan w:val="2"/>
          </w:tcPr>
          <w:p w14:paraId="11E1DF2C" w14:textId="439FBA25" w:rsidR="002F1263" w:rsidRPr="0075665B" w:rsidRDefault="002F1263" w:rsidP="002F1263">
            <w:pPr>
              <w:jc w:val="both"/>
              <w:rPr>
                <w:color w:val="000000"/>
                <w:sz w:val="18"/>
                <w:szCs w:val="18"/>
              </w:rPr>
            </w:pPr>
            <w:r w:rsidRPr="0041214D">
              <w:rPr>
                <w:color w:val="000000"/>
                <w:sz w:val="18"/>
                <w:szCs w:val="18"/>
              </w:rPr>
              <w:t>-.0165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2"/>
          </w:tcPr>
          <w:p w14:paraId="213B682A" w14:textId="678A64DD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-.0165</w:t>
            </w:r>
            <w:r w:rsidRPr="0075665B">
              <w:rPr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2"/>
          </w:tcPr>
          <w:p w14:paraId="7F17CA2D" w14:textId="17FC19A6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566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164</w:t>
            </w:r>
            <w:r w:rsidRPr="0075665B">
              <w:rPr>
                <w:sz w:val="18"/>
                <w:szCs w:val="18"/>
              </w:rPr>
              <w:t>*</w:t>
            </w:r>
          </w:p>
        </w:tc>
      </w:tr>
      <w:tr w:rsidR="002F1263" w:rsidRPr="0075665B" w14:paraId="7E938FFD" w14:textId="77777777" w:rsidTr="00210E8F">
        <w:tc>
          <w:tcPr>
            <w:tcW w:w="2405" w:type="dxa"/>
          </w:tcPr>
          <w:p w14:paraId="70236973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Civil status</w:t>
            </w:r>
          </w:p>
          <w:p w14:paraId="1991669A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Single with child</w:t>
            </w:r>
          </w:p>
          <w:p w14:paraId="7A19E54D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Married</w:t>
            </w:r>
          </w:p>
          <w:p w14:paraId="4E7EC67D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Married with child</w:t>
            </w:r>
          </w:p>
        </w:tc>
        <w:tc>
          <w:tcPr>
            <w:tcW w:w="2031" w:type="dxa"/>
            <w:gridSpan w:val="2"/>
          </w:tcPr>
          <w:p w14:paraId="70918BA3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1AA6F171" w14:textId="4C067584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-.031</w:t>
            </w:r>
            <w:r>
              <w:rPr>
                <w:sz w:val="18"/>
                <w:szCs w:val="18"/>
              </w:rPr>
              <w:t>7</w:t>
            </w:r>
          </w:p>
          <w:p w14:paraId="0DFFBBB0" w14:textId="2B3A1AC1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.001</w:t>
            </w:r>
            <w:r>
              <w:rPr>
                <w:sz w:val="18"/>
                <w:szCs w:val="18"/>
              </w:rPr>
              <w:t>3</w:t>
            </w:r>
          </w:p>
          <w:p w14:paraId="56B7A24D" w14:textId="434C60CE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.027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032" w:type="dxa"/>
            <w:gridSpan w:val="2"/>
          </w:tcPr>
          <w:p w14:paraId="5DDA430E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7B1FA226" w14:textId="235B5C2E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-.03</w:t>
            </w:r>
            <w:r>
              <w:rPr>
                <w:sz w:val="18"/>
                <w:szCs w:val="18"/>
              </w:rPr>
              <w:t>07</w:t>
            </w:r>
          </w:p>
          <w:p w14:paraId="079C7A8D" w14:textId="77777777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.001</w:t>
            </w:r>
            <w:r>
              <w:rPr>
                <w:sz w:val="18"/>
                <w:szCs w:val="18"/>
              </w:rPr>
              <w:t>3</w:t>
            </w:r>
          </w:p>
          <w:p w14:paraId="4508DEDB" w14:textId="40E17BCD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.02</w:t>
            </w:r>
            <w:r>
              <w:rPr>
                <w:sz w:val="18"/>
                <w:szCs w:val="18"/>
              </w:rPr>
              <w:t>65</w:t>
            </w:r>
          </w:p>
        </w:tc>
        <w:tc>
          <w:tcPr>
            <w:tcW w:w="2032" w:type="dxa"/>
            <w:gridSpan w:val="2"/>
          </w:tcPr>
          <w:p w14:paraId="005A597E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5CDB5663" w14:textId="5C6F44D9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-.03</w:t>
            </w:r>
            <w:r w:rsidR="00FE27AE">
              <w:rPr>
                <w:sz w:val="18"/>
                <w:szCs w:val="18"/>
              </w:rPr>
              <w:t>19</w:t>
            </w:r>
          </w:p>
          <w:p w14:paraId="658E099A" w14:textId="2E33FEFB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.001</w:t>
            </w:r>
            <w:r w:rsidR="00FE27AE">
              <w:rPr>
                <w:sz w:val="18"/>
                <w:szCs w:val="18"/>
              </w:rPr>
              <w:t>4</w:t>
            </w:r>
          </w:p>
          <w:p w14:paraId="2ACC66E1" w14:textId="0B8FA4CB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.02</w:t>
            </w:r>
            <w:r w:rsidR="00FE27AE">
              <w:rPr>
                <w:sz w:val="18"/>
                <w:szCs w:val="18"/>
              </w:rPr>
              <w:t>72</w:t>
            </w:r>
          </w:p>
        </w:tc>
      </w:tr>
      <w:tr w:rsidR="002F1263" w:rsidRPr="0075665B" w14:paraId="21980EEE" w14:textId="77777777" w:rsidTr="00210E8F">
        <w:tc>
          <w:tcPr>
            <w:tcW w:w="2405" w:type="dxa"/>
          </w:tcPr>
          <w:p w14:paraId="7E07DD55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Frontline worker</w:t>
            </w:r>
          </w:p>
        </w:tc>
        <w:tc>
          <w:tcPr>
            <w:tcW w:w="2031" w:type="dxa"/>
            <w:gridSpan w:val="2"/>
          </w:tcPr>
          <w:p w14:paraId="0EC312F9" w14:textId="00B11004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089</w:t>
            </w:r>
          </w:p>
        </w:tc>
        <w:tc>
          <w:tcPr>
            <w:tcW w:w="2032" w:type="dxa"/>
            <w:gridSpan w:val="2"/>
          </w:tcPr>
          <w:p w14:paraId="6CBB8F21" w14:textId="1EED3F33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099</w:t>
            </w:r>
          </w:p>
        </w:tc>
        <w:tc>
          <w:tcPr>
            <w:tcW w:w="2032" w:type="dxa"/>
            <w:gridSpan w:val="2"/>
          </w:tcPr>
          <w:p w14:paraId="726ED96D" w14:textId="3A4CF082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</w:t>
            </w:r>
            <w:r w:rsidR="00FE27AE">
              <w:rPr>
                <w:sz w:val="18"/>
                <w:szCs w:val="18"/>
              </w:rPr>
              <w:t>099</w:t>
            </w:r>
            <w:r w:rsidRPr="0075665B">
              <w:rPr>
                <w:sz w:val="18"/>
                <w:szCs w:val="18"/>
              </w:rPr>
              <w:t>*</w:t>
            </w:r>
          </w:p>
        </w:tc>
      </w:tr>
      <w:tr w:rsidR="002F1263" w:rsidRPr="0075665B" w14:paraId="2D07BEF7" w14:textId="77777777" w:rsidTr="00210E8F">
        <w:tc>
          <w:tcPr>
            <w:tcW w:w="2405" w:type="dxa"/>
          </w:tcPr>
          <w:p w14:paraId="61817C54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Elderly home</w:t>
            </w:r>
          </w:p>
        </w:tc>
        <w:tc>
          <w:tcPr>
            <w:tcW w:w="2031" w:type="dxa"/>
            <w:gridSpan w:val="2"/>
          </w:tcPr>
          <w:p w14:paraId="3F8B8160" w14:textId="714ED152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.0300</w:t>
            </w:r>
            <w:r w:rsidRPr="0075665B">
              <w:rPr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2"/>
          </w:tcPr>
          <w:p w14:paraId="65EF1810" w14:textId="352720E6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.0296*</w:t>
            </w:r>
          </w:p>
        </w:tc>
        <w:tc>
          <w:tcPr>
            <w:tcW w:w="2032" w:type="dxa"/>
            <w:gridSpan w:val="2"/>
          </w:tcPr>
          <w:p w14:paraId="207B1600" w14:textId="526243EA" w:rsidR="002F1263" w:rsidRPr="0075665B" w:rsidRDefault="00FE27AE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.0295*</w:t>
            </w:r>
          </w:p>
        </w:tc>
      </w:tr>
      <w:tr w:rsidR="002F1263" w:rsidRPr="0075665B" w14:paraId="633A1F5C" w14:textId="77777777" w:rsidTr="00210E8F">
        <w:tc>
          <w:tcPr>
            <w:tcW w:w="2405" w:type="dxa"/>
          </w:tcPr>
          <w:p w14:paraId="1D35CFB7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House type</w:t>
            </w:r>
          </w:p>
          <w:p w14:paraId="346E6BFC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Tenant-owned (apartment)</w:t>
            </w:r>
          </w:p>
          <w:p w14:paraId="0B31677C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Owner-occupied (house)</w:t>
            </w:r>
          </w:p>
        </w:tc>
        <w:tc>
          <w:tcPr>
            <w:tcW w:w="2031" w:type="dxa"/>
            <w:gridSpan w:val="2"/>
          </w:tcPr>
          <w:p w14:paraId="015BB7B9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36A3E61C" w14:textId="05BDDE3E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024</w:t>
            </w:r>
          </w:p>
          <w:p w14:paraId="48BF98F6" w14:textId="60BA89B2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-.0031</w:t>
            </w:r>
          </w:p>
        </w:tc>
        <w:tc>
          <w:tcPr>
            <w:tcW w:w="2032" w:type="dxa"/>
            <w:gridSpan w:val="2"/>
          </w:tcPr>
          <w:p w14:paraId="795C0408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2AB4189C" w14:textId="2F0FB178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027</w:t>
            </w:r>
          </w:p>
          <w:p w14:paraId="409F7C17" w14:textId="14E7F325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-.0057</w:t>
            </w:r>
          </w:p>
        </w:tc>
        <w:tc>
          <w:tcPr>
            <w:tcW w:w="2032" w:type="dxa"/>
            <w:gridSpan w:val="2"/>
          </w:tcPr>
          <w:p w14:paraId="41686801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5A121337" w14:textId="151975D5" w:rsidR="00FE27AE" w:rsidRPr="0075665B" w:rsidRDefault="00FE27AE" w:rsidP="00FE27AE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024</w:t>
            </w:r>
          </w:p>
          <w:p w14:paraId="6535FD0F" w14:textId="42BBD4A4" w:rsidR="002F1263" w:rsidRPr="0075665B" w:rsidRDefault="00FE27AE" w:rsidP="00FE27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-.0059</w:t>
            </w:r>
          </w:p>
        </w:tc>
      </w:tr>
      <w:tr w:rsidR="002F1263" w:rsidRPr="0075665B" w14:paraId="6707D349" w14:textId="77777777" w:rsidTr="00210E8F">
        <w:tc>
          <w:tcPr>
            <w:tcW w:w="2405" w:type="dxa"/>
          </w:tcPr>
          <w:p w14:paraId="47D1F060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Inter-generational household</w:t>
            </w:r>
          </w:p>
        </w:tc>
        <w:tc>
          <w:tcPr>
            <w:tcW w:w="2031" w:type="dxa"/>
            <w:gridSpan w:val="2"/>
          </w:tcPr>
          <w:p w14:paraId="5BFF788D" w14:textId="13ADC1AF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.00</w:t>
            </w:r>
            <w:r>
              <w:rPr>
                <w:sz w:val="18"/>
                <w:szCs w:val="18"/>
              </w:rPr>
              <w:t>91</w:t>
            </w:r>
          </w:p>
        </w:tc>
        <w:tc>
          <w:tcPr>
            <w:tcW w:w="2032" w:type="dxa"/>
            <w:gridSpan w:val="2"/>
          </w:tcPr>
          <w:p w14:paraId="72C0A5B7" w14:textId="49BC4981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.00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2032" w:type="dxa"/>
            <w:gridSpan w:val="2"/>
          </w:tcPr>
          <w:p w14:paraId="63A25E48" w14:textId="5C0DD206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.00</w:t>
            </w:r>
            <w:r w:rsidR="00FE27AE">
              <w:rPr>
                <w:sz w:val="18"/>
                <w:szCs w:val="18"/>
              </w:rPr>
              <w:t>91</w:t>
            </w:r>
          </w:p>
        </w:tc>
      </w:tr>
      <w:tr w:rsidR="002F1263" w:rsidRPr="0075665B" w14:paraId="13C3A28E" w14:textId="77777777" w:rsidTr="00210E8F">
        <w:tc>
          <w:tcPr>
            <w:tcW w:w="2405" w:type="dxa"/>
          </w:tcPr>
          <w:p w14:paraId="32417D46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Crowded household</w:t>
            </w:r>
          </w:p>
        </w:tc>
        <w:tc>
          <w:tcPr>
            <w:tcW w:w="2031" w:type="dxa"/>
            <w:gridSpan w:val="2"/>
          </w:tcPr>
          <w:p w14:paraId="156FB389" w14:textId="25D8C681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.000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</w:tcPr>
          <w:p w14:paraId="79473EB8" w14:textId="1927D288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.000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032" w:type="dxa"/>
            <w:gridSpan w:val="2"/>
          </w:tcPr>
          <w:p w14:paraId="3D3E22A3" w14:textId="272D3CEA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-.000</w:t>
            </w:r>
            <w:r w:rsidR="00FE27AE">
              <w:rPr>
                <w:sz w:val="18"/>
                <w:szCs w:val="18"/>
              </w:rPr>
              <w:t>2</w:t>
            </w:r>
          </w:p>
        </w:tc>
      </w:tr>
      <w:tr w:rsidR="002F1263" w:rsidRPr="0075665B" w14:paraId="7E97F83F" w14:textId="77777777" w:rsidTr="00210E8F">
        <w:tc>
          <w:tcPr>
            <w:tcW w:w="2405" w:type="dxa"/>
          </w:tcPr>
          <w:p w14:paraId="533FE52C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Multiple causes of death</w:t>
            </w:r>
          </w:p>
          <w:p w14:paraId="55479CAE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Two causes </w:t>
            </w:r>
          </w:p>
          <w:p w14:paraId="375294EE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Three causes</w:t>
            </w:r>
          </w:p>
          <w:p w14:paraId="76284081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Four causes</w:t>
            </w:r>
          </w:p>
          <w:p w14:paraId="013F9119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 xml:space="preserve">   Five or more causes</w:t>
            </w:r>
          </w:p>
        </w:tc>
        <w:tc>
          <w:tcPr>
            <w:tcW w:w="2031" w:type="dxa"/>
            <w:gridSpan w:val="2"/>
          </w:tcPr>
          <w:p w14:paraId="2EF9D510" w14:textId="77777777" w:rsidR="002F1263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4A670A0E" w14:textId="50C426D6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.0567</w:t>
            </w:r>
            <w:r>
              <w:rPr>
                <w:sz w:val="18"/>
                <w:szCs w:val="18"/>
              </w:rPr>
              <w:t>*</w:t>
            </w:r>
          </w:p>
          <w:p w14:paraId="1012EAAE" w14:textId="1012BC22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.110</w:t>
            </w:r>
            <w:r>
              <w:rPr>
                <w:sz w:val="18"/>
                <w:szCs w:val="18"/>
              </w:rPr>
              <w:t>9*</w:t>
            </w:r>
          </w:p>
          <w:p w14:paraId="58A5803C" w14:textId="39C81668" w:rsidR="002F1263" w:rsidRDefault="002F1263" w:rsidP="002F1263">
            <w:pPr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.167</w:t>
            </w:r>
            <w:r>
              <w:rPr>
                <w:sz w:val="18"/>
                <w:szCs w:val="18"/>
              </w:rPr>
              <w:t>6*</w:t>
            </w:r>
          </w:p>
          <w:p w14:paraId="3FB3D979" w14:textId="4C105425" w:rsidR="002F1263" w:rsidRPr="0041214D" w:rsidRDefault="002F1263" w:rsidP="002F1263">
            <w:pPr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.2057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2"/>
          </w:tcPr>
          <w:p w14:paraId="33208EB8" w14:textId="77777777" w:rsidR="002F1263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0310005D" w14:textId="3127D76D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.056</w:t>
            </w:r>
            <w:r>
              <w:rPr>
                <w:sz w:val="18"/>
                <w:szCs w:val="18"/>
              </w:rPr>
              <w:t>8*</w:t>
            </w:r>
          </w:p>
          <w:p w14:paraId="17EAA942" w14:textId="77777777" w:rsidR="002F1263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.110</w:t>
            </w:r>
            <w:r>
              <w:rPr>
                <w:sz w:val="18"/>
                <w:szCs w:val="18"/>
              </w:rPr>
              <w:t>9*</w:t>
            </w:r>
          </w:p>
          <w:p w14:paraId="206C08AC" w14:textId="0F32102E" w:rsidR="002F1263" w:rsidRDefault="002F1263" w:rsidP="002F1263">
            <w:pPr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.16</w:t>
            </w:r>
            <w:r>
              <w:rPr>
                <w:sz w:val="18"/>
                <w:szCs w:val="18"/>
              </w:rPr>
              <w:t>80*</w:t>
            </w:r>
          </w:p>
          <w:p w14:paraId="2FE783C0" w14:textId="6FB7D583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60*</w:t>
            </w:r>
          </w:p>
        </w:tc>
        <w:tc>
          <w:tcPr>
            <w:tcW w:w="2032" w:type="dxa"/>
            <w:gridSpan w:val="2"/>
          </w:tcPr>
          <w:p w14:paraId="5FB617CB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</w:p>
          <w:p w14:paraId="7D7AD480" w14:textId="77777777" w:rsidR="00FE27AE" w:rsidRDefault="00FE27AE" w:rsidP="00FE27AE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.056</w:t>
            </w:r>
            <w:r>
              <w:rPr>
                <w:sz w:val="18"/>
                <w:szCs w:val="18"/>
              </w:rPr>
              <w:t>8*</w:t>
            </w:r>
          </w:p>
          <w:p w14:paraId="6C3723B7" w14:textId="04BE3737" w:rsidR="00FE27AE" w:rsidRDefault="00FE27AE" w:rsidP="00FE27AE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.11</w:t>
            </w:r>
            <w:r>
              <w:rPr>
                <w:sz w:val="18"/>
                <w:szCs w:val="18"/>
              </w:rPr>
              <w:t>10*</w:t>
            </w:r>
          </w:p>
          <w:p w14:paraId="1A620F01" w14:textId="7BE749F5" w:rsidR="00FE27AE" w:rsidRDefault="00FE27AE" w:rsidP="00FE27AE">
            <w:pPr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.16</w:t>
            </w:r>
            <w:r>
              <w:rPr>
                <w:sz w:val="18"/>
                <w:szCs w:val="18"/>
              </w:rPr>
              <w:t>79*</w:t>
            </w:r>
          </w:p>
          <w:p w14:paraId="3633DC52" w14:textId="3EE66604" w:rsidR="002F1263" w:rsidRPr="0075665B" w:rsidRDefault="00FE27AE" w:rsidP="00FE27AE">
            <w:pPr>
              <w:jc w:val="both"/>
              <w:rPr>
                <w:sz w:val="18"/>
                <w:szCs w:val="18"/>
              </w:rPr>
            </w:pPr>
            <w:r w:rsidRPr="0041214D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60*</w:t>
            </w:r>
          </w:p>
        </w:tc>
      </w:tr>
      <w:tr w:rsidR="002F1263" w:rsidRPr="0075665B" w14:paraId="0601BEA8" w14:textId="77777777" w:rsidTr="00210E8F">
        <w:tc>
          <w:tcPr>
            <w:tcW w:w="2405" w:type="dxa"/>
          </w:tcPr>
          <w:p w14:paraId="271B8D83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Diabetes</w:t>
            </w:r>
          </w:p>
        </w:tc>
        <w:tc>
          <w:tcPr>
            <w:tcW w:w="2031" w:type="dxa"/>
            <w:gridSpan w:val="2"/>
          </w:tcPr>
          <w:p w14:paraId="6710A18B" w14:textId="02A68CF0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4F4DFB">
              <w:rPr>
                <w:sz w:val="18"/>
                <w:szCs w:val="18"/>
              </w:rPr>
              <w:t>-.0149</w:t>
            </w:r>
            <w:r w:rsidRPr="0075665B">
              <w:rPr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2"/>
          </w:tcPr>
          <w:p w14:paraId="0412523A" w14:textId="4A057E51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-.0</w:t>
            </w:r>
            <w:r>
              <w:rPr>
                <w:sz w:val="18"/>
                <w:szCs w:val="18"/>
              </w:rPr>
              <w:t>150</w:t>
            </w:r>
            <w:r w:rsidRPr="0075665B">
              <w:rPr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2"/>
          </w:tcPr>
          <w:p w14:paraId="4DE930CB" w14:textId="5214D0C6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-.0</w:t>
            </w:r>
            <w:r w:rsidR="00FE27AE">
              <w:rPr>
                <w:sz w:val="18"/>
                <w:szCs w:val="18"/>
              </w:rPr>
              <w:t>149</w:t>
            </w:r>
            <w:r w:rsidRPr="0075665B">
              <w:rPr>
                <w:sz w:val="18"/>
                <w:szCs w:val="18"/>
              </w:rPr>
              <w:t>*</w:t>
            </w:r>
          </w:p>
        </w:tc>
      </w:tr>
      <w:tr w:rsidR="002F1263" w:rsidRPr="0075665B" w14:paraId="6894D88D" w14:textId="77777777" w:rsidTr="00210E8F">
        <w:tc>
          <w:tcPr>
            <w:tcW w:w="2405" w:type="dxa"/>
          </w:tcPr>
          <w:p w14:paraId="0BFBDD85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Observations</w:t>
            </w:r>
          </w:p>
        </w:tc>
        <w:tc>
          <w:tcPr>
            <w:tcW w:w="2031" w:type="dxa"/>
            <w:gridSpan w:val="2"/>
          </w:tcPr>
          <w:p w14:paraId="586DEA6B" w14:textId="3D53EE16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97,19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</w:tcPr>
          <w:p w14:paraId="0BC6E011" w14:textId="356EE24D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97,19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gridSpan w:val="2"/>
          </w:tcPr>
          <w:p w14:paraId="678EB3CE" w14:textId="7DC66736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97,19</w:t>
            </w:r>
            <w:r>
              <w:rPr>
                <w:sz w:val="18"/>
                <w:szCs w:val="18"/>
              </w:rPr>
              <w:t>2</w:t>
            </w:r>
          </w:p>
        </w:tc>
      </w:tr>
      <w:tr w:rsidR="002F1263" w:rsidRPr="0075665B" w14:paraId="7FDBFC7A" w14:textId="77777777" w:rsidTr="00210E8F">
        <w:tc>
          <w:tcPr>
            <w:tcW w:w="2405" w:type="dxa"/>
          </w:tcPr>
          <w:p w14:paraId="0901B96F" w14:textId="609059CB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Pseudo R2</w:t>
            </w:r>
          </w:p>
        </w:tc>
        <w:tc>
          <w:tcPr>
            <w:tcW w:w="2031" w:type="dxa"/>
            <w:gridSpan w:val="2"/>
          </w:tcPr>
          <w:p w14:paraId="223397B1" w14:textId="013A38BD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.1912</w:t>
            </w:r>
          </w:p>
        </w:tc>
        <w:tc>
          <w:tcPr>
            <w:tcW w:w="2032" w:type="dxa"/>
            <w:gridSpan w:val="2"/>
          </w:tcPr>
          <w:p w14:paraId="304F15E7" w14:textId="72ECCB25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.1909</w:t>
            </w:r>
          </w:p>
        </w:tc>
        <w:tc>
          <w:tcPr>
            <w:tcW w:w="2032" w:type="dxa"/>
            <w:gridSpan w:val="2"/>
          </w:tcPr>
          <w:p w14:paraId="65080606" w14:textId="12A605F7" w:rsidR="002F1263" w:rsidRPr="0075665B" w:rsidRDefault="00183030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.1909</w:t>
            </w:r>
          </w:p>
        </w:tc>
      </w:tr>
      <w:tr w:rsidR="002F1263" w:rsidRPr="0075665B" w14:paraId="0509392F" w14:textId="77777777" w:rsidTr="00210E8F">
        <w:tc>
          <w:tcPr>
            <w:tcW w:w="2405" w:type="dxa"/>
          </w:tcPr>
          <w:p w14:paraId="31447696" w14:textId="77777777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 w:rsidRPr="0075665B">
              <w:rPr>
                <w:sz w:val="18"/>
                <w:szCs w:val="18"/>
              </w:rPr>
              <w:t>Wald Chi2</w:t>
            </w:r>
          </w:p>
        </w:tc>
        <w:tc>
          <w:tcPr>
            <w:tcW w:w="2031" w:type="dxa"/>
            <w:gridSpan w:val="2"/>
          </w:tcPr>
          <w:p w14:paraId="2A861868" w14:textId="766AC669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9,818</w:t>
            </w:r>
            <w:r w:rsidRPr="0075665B">
              <w:rPr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2"/>
          </w:tcPr>
          <w:p w14:paraId="7563254B" w14:textId="5F76407B" w:rsidR="002F1263" w:rsidRPr="0075665B" w:rsidRDefault="002F1263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9,836</w:t>
            </w:r>
            <w:r w:rsidRPr="0075665B">
              <w:rPr>
                <w:sz w:val="18"/>
                <w:szCs w:val="18"/>
              </w:rPr>
              <w:t>*</w:t>
            </w:r>
          </w:p>
        </w:tc>
        <w:tc>
          <w:tcPr>
            <w:tcW w:w="2032" w:type="dxa"/>
            <w:gridSpan w:val="2"/>
          </w:tcPr>
          <w:p w14:paraId="779AB471" w14:textId="5EC24AB7" w:rsidR="002F1263" w:rsidRPr="0075665B" w:rsidRDefault="006346E2" w:rsidP="002F1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9,817</w:t>
            </w:r>
            <w:r w:rsidR="002F1263" w:rsidRPr="0075665B">
              <w:rPr>
                <w:sz w:val="18"/>
                <w:szCs w:val="18"/>
              </w:rPr>
              <w:t>*</w:t>
            </w:r>
          </w:p>
        </w:tc>
      </w:tr>
    </w:tbl>
    <w:p w14:paraId="00045C27" w14:textId="77112553" w:rsidR="00105D54" w:rsidRPr="000645E6" w:rsidRDefault="00E14009" w:rsidP="00947AF1">
      <w:pPr>
        <w:ind w:left="567" w:hanging="567"/>
        <w:jc w:val="both"/>
      </w:pPr>
      <w:r w:rsidRPr="0075665B">
        <w:rPr>
          <w:i/>
          <w:iCs/>
        </w:rPr>
        <w:t>Notes:</w:t>
      </w:r>
      <w:r w:rsidRPr="0075665B">
        <w:t xml:space="preserve"> * denote significance at 1% level. Robust standard errors in parenthesis. </w:t>
      </w:r>
    </w:p>
    <w:sectPr w:rsidR="00105D54" w:rsidRPr="000645E6" w:rsidSect="00A10A7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AF97" w14:textId="77777777" w:rsidR="00976864" w:rsidRDefault="00976864" w:rsidP="005905CE">
      <w:r>
        <w:separator/>
      </w:r>
    </w:p>
  </w:endnote>
  <w:endnote w:type="continuationSeparator" w:id="0">
    <w:p w14:paraId="72F38DA3" w14:textId="77777777" w:rsidR="00976864" w:rsidRDefault="00976864" w:rsidP="0059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4DF6" w14:textId="77777777" w:rsidR="001E5C5C" w:rsidRDefault="001E5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5AD0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CAE0" w14:textId="77777777" w:rsidR="001E5C5C" w:rsidRDefault="001E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9587" w14:textId="77777777" w:rsidR="00976864" w:rsidRDefault="00976864" w:rsidP="005905CE">
      <w:r>
        <w:separator/>
      </w:r>
    </w:p>
  </w:footnote>
  <w:footnote w:type="continuationSeparator" w:id="0">
    <w:p w14:paraId="45BD49CE" w14:textId="77777777" w:rsidR="00976864" w:rsidRDefault="00976864" w:rsidP="005905CE">
      <w:r>
        <w:continuationSeparator/>
      </w:r>
    </w:p>
  </w:footnote>
  <w:footnote w:id="1">
    <w:p w14:paraId="68261FAE" w14:textId="77777777" w:rsidR="0045773E" w:rsidRDefault="0045773E" w:rsidP="0045773E">
      <w:pPr>
        <w:pStyle w:val="FootnoteText"/>
      </w:pPr>
      <w:r>
        <w:rPr>
          <w:rStyle w:val="FootnoteReference"/>
        </w:rPr>
        <w:footnoteRef/>
      </w:r>
      <w:r>
        <w:t xml:space="preserve"> We have also tested two weeks before, with robust results. </w:t>
      </w:r>
    </w:p>
  </w:footnote>
  <w:footnote w:id="2">
    <w:p w14:paraId="540E549B" w14:textId="52E09D92" w:rsidR="001C6280" w:rsidRPr="001C6280" w:rsidRDefault="001C6280">
      <w:pPr>
        <w:pStyle w:val="FootnoteText"/>
      </w:pPr>
      <w:r w:rsidRPr="00B84987">
        <w:rPr>
          <w:rStyle w:val="FootnoteReference"/>
        </w:rPr>
        <w:footnoteRef/>
      </w:r>
      <w:r w:rsidRPr="00B84987">
        <w:t xml:space="preserve"> This variable is not available at the neighborhood level.</w:t>
      </w:r>
    </w:p>
  </w:footnote>
  <w:footnote w:id="3">
    <w:p w14:paraId="199A49C1" w14:textId="77777777" w:rsidR="0045773E" w:rsidRDefault="0045773E" w:rsidP="0045773E">
      <w:pPr>
        <w:pStyle w:val="FootnoteText"/>
      </w:pPr>
      <w:r>
        <w:rPr>
          <w:rStyle w:val="FootnoteReference"/>
        </w:rPr>
        <w:footnoteRef/>
      </w:r>
      <w:r>
        <w:t xml:space="preserve"> North America and Oceania are grouped together due to the relatively low number of foreign-born individuals with origin in these regions, as well as the sharing of similar cultural backgrounds. </w:t>
      </w:r>
    </w:p>
  </w:footnote>
  <w:footnote w:id="4">
    <w:p w14:paraId="4F0C2809" w14:textId="77777777" w:rsidR="0045773E" w:rsidRDefault="0045773E" w:rsidP="0045773E">
      <w:pPr>
        <w:pStyle w:val="FootnoteText"/>
      </w:pPr>
      <w:r>
        <w:rPr>
          <w:rStyle w:val="FootnoteReference"/>
        </w:rPr>
        <w:footnoteRef/>
      </w:r>
      <w:r>
        <w:t xml:space="preserve"> In Sweden, households are classified as crowded if there are less rooms than household members, with the exception that married/co-habiting adults are assumed to share a bedroom. The number of rooms do not include a kitchen and a living room. Hence, single individuals living in one-room apartments are classified as crowded according to Swedish standards.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DC7D" w14:textId="77777777" w:rsidR="001E5C5C" w:rsidRDefault="001E5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7CD0" w14:textId="77777777" w:rsidR="001E5C5C" w:rsidRDefault="001E5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D837" w14:textId="77777777" w:rsidR="001E5C5C" w:rsidRDefault="001E5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C8306B60"/>
    <w:lvl w:ilvl="0" w:tplc="7304FF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436CA44">
      <w:numFmt w:val="decimal"/>
      <w:lvlText w:val=""/>
      <w:lvlJc w:val="left"/>
    </w:lvl>
    <w:lvl w:ilvl="2" w:tplc="11B6FA4E">
      <w:numFmt w:val="decimal"/>
      <w:lvlText w:val=""/>
      <w:lvlJc w:val="left"/>
    </w:lvl>
    <w:lvl w:ilvl="3" w:tplc="25CA29AA">
      <w:numFmt w:val="decimal"/>
      <w:lvlText w:val=""/>
      <w:lvlJc w:val="left"/>
    </w:lvl>
    <w:lvl w:ilvl="4" w:tplc="D674BF2E">
      <w:numFmt w:val="decimal"/>
      <w:lvlText w:val=""/>
      <w:lvlJc w:val="left"/>
    </w:lvl>
    <w:lvl w:ilvl="5" w:tplc="C46C1C2E">
      <w:numFmt w:val="decimal"/>
      <w:lvlText w:val=""/>
      <w:lvlJc w:val="left"/>
    </w:lvl>
    <w:lvl w:ilvl="6" w:tplc="89D680B8">
      <w:numFmt w:val="decimal"/>
      <w:lvlText w:val=""/>
      <w:lvlJc w:val="left"/>
    </w:lvl>
    <w:lvl w:ilvl="7" w:tplc="A46AE3A8">
      <w:numFmt w:val="decimal"/>
      <w:lvlText w:val=""/>
      <w:lvlJc w:val="left"/>
    </w:lvl>
    <w:lvl w:ilvl="8" w:tplc="5A58773E">
      <w:numFmt w:val="decimal"/>
      <w:lvlText w:val=""/>
      <w:lvlJc w:val="left"/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1C9750A"/>
    <w:multiLevelType w:val="hybridMultilevel"/>
    <w:tmpl w:val="BCA242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04668"/>
    <w:multiLevelType w:val="hybridMultilevel"/>
    <w:tmpl w:val="7FFEA650"/>
    <w:lvl w:ilvl="0" w:tplc="63BEDB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0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1070">
    <w:abstractNumId w:val="15"/>
  </w:num>
  <w:num w:numId="2" w16cid:durableId="926497281">
    <w:abstractNumId w:val="20"/>
  </w:num>
  <w:num w:numId="3" w16cid:durableId="1184519951">
    <w:abstractNumId w:val="19"/>
  </w:num>
  <w:num w:numId="4" w16cid:durableId="229385258">
    <w:abstractNumId w:val="13"/>
  </w:num>
  <w:num w:numId="5" w16cid:durableId="402145225">
    <w:abstractNumId w:val="10"/>
  </w:num>
  <w:num w:numId="6" w16cid:durableId="1103457921">
    <w:abstractNumId w:val="8"/>
  </w:num>
  <w:num w:numId="7" w16cid:durableId="648243515">
    <w:abstractNumId w:val="7"/>
  </w:num>
  <w:num w:numId="8" w16cid:durableId="1355040460">
    <w:abstractNumId w:val="6"/>
  </w:num>
  <w:num w:numId="9" w16cid:durableId="950284351">
    <w:abstractNumId w:val="5"/>
  </w:num>
  <w:num w:numId="10" w16cid:durableId="754782304">
    <w:abstractNumId w:val="9"/>
  </w:num>
  <w:num w:numId="11" w16cid:durableId="1932278193">
    <w:abstractNumId w:val="4"/>
  </w:num>
  <w:num w:numId="12" w16cid:durableId="1775976020">
    <w:abstractNumId w:val="3"/>
  </w:num>
  <w:num w:numId="13" w16cid:durableId="1869368934">
    <w:abstractNumId w:val="2"/>
  </w:num>
  <w:num w:numId="14" w16cid:durableId="1551531885">
    <w:abstractNumId w:val="1"/>
  </w:num>
  <w:num w:numId="15" w16cid:durableId="1242174351">
    <w:abstractNumId w:val="18"/>
  </w:num>
  <w:num w:numId="16" w16cid:durableId="101728205">
    <w:abstractNumId w:val="14"/>
  </w:num>
  <w:num w:numId="17" w16cid:durableId="1754010981">
    <w:abstractNumId w:val="11"/>
  </w:num>
  <w:num w:numId="18" w16cid:durableId="2004890373">
    <w:abstractNumId w:val="17"/>
  </w:num>
  <w:num w:numId="19" w16cid:durableId="1988631889">
    <w:abstractNumId w:val="0"/>
  </w:num>
  <w:num w:numId="20" w16cid:durableId="20526098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8949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8945857">
    <w:abstractNumId w:val="16"/>
  </w:num>
  <w:num w:numId="23" w16cid:durableId="1963919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3E"/>
    <w:rsid w:val="00016A90"/>
    <w:rsid w:val="000206CB"/>
    <w:rsid w:val="000645E6"/>
    <w:rsid w:val="00075EB6"/>
    <w:rsid w:val="000A3655"/>
    <w:rsid w:val="000A5875"/>
    <w:rsid w:val="000B085A"/>
    <w:rsid w:val="000B1F4D"/>
    <w:rsid w:val="00105D54"/>
    <w:rsid w:val="00112FD7"/>
    <w:rsid w:val="00145A37"/>
    <w:rsid w:val="001778EB"/>
    <w:rsid w:val="00183030"/>
    <w:rsid w:val="00195C33"/>
    <w:rsid w:val="001A361C"/>
    <w:rsid w:val="001B709C"/>
    <w:rsid w:val="001C6280"/>
    <w:rsid w:val="001E371E"/>
    <w:rsid w:val="001E5C5C"/>
    <w:rsid w:val="002045BF"/>
    <w:rsid w:val="002052AB"/>
    <w:rsid w:val="00217CAF"/>
    <w:rsid w:val="00272C8C"/>
    <w:rsid w:val="0029575A"/>
    <w:rsid w:val="002E30B9"/>
    <w:rsid w:val="002E637C"/>
    <w:rsid w:val="002F1263"/>
    <w:rsid w:val="002F53C8"/>
    <w:rsid w:val="00304D4D"/>
    <w:rsid w:val="00335BA7"/>
    <w:rsid w:val="00363C8E"/>
    <w:rsid w:val="003655F8"/>
    <w:rsid w:val="00397412"/>
    <w:rsid w:val="003B2055"/>
    <w:rsid w:val="003B22A0"/>
    <w:rsid w:val="003C066F"/>
    <w:rsid w:val="004104BF"/>
    <w:rsid w:val="0041214D"/>
    <w:rsid w:val="00417C21"/>
    <w:rsid w:val="00420A63"/>
    <w:rsid w:val="00437FEE"/>
    <w:rsid w:val="00447876"/>
    <w:rsid w:val="0045773E"/>
    <w:rsid w:val="00475976"/>
    <w:rsid w:val="004B1691"/>
    <w:rsid w:val="004C4FBB"/>
    <w:rsid w:val="004F4DFB"/>
    <w:rsid w:val="00563B32"/>
    <w:rsid w:val="00575499"/>
    <w:rsid w:val="005905CE"/>
    <w:rsid w:val="00594AF5"/>
    <w:rsid w:val="005A48C9"/>
    <w:rsid w:val="005E1905"/>
    <w:rsid w:val="005E3ED1"/>
    <w:rsid w:val="006077E5"/>
    <w:rsid w:val="006078EB"/>
    <w:rsid w:val="006346E2"/>
    <w:rsid w:val="006B5FBD"/>
    <w:rsid w:val="006B7935"/>
    <w:rsid w:val="006C1F85"/>
    <w:rsid w:val="006F483D"/>
    <w:rsid w:val="00740B87"/>
    <w:rsid w:val="00781EC1"/>
    <w:rsid w:val="00813F6C"/>
    <w:rsid w:val="00856A9C"/>
    <w:rsid w:val="008A5966"/>
    <w:rsid w:val="008B77BC"/>
    <w:rsid w:val="008E2ECC"/>
    <w:rsid w:val="008F67DA"/>
    <w:rsid w:val="00900CD4"/>
    <w:rsid w:val="00926D53"/>
    <w:rsid w:val="00945E0F"/>
    <w:rsid w:val="00947AF1"/>
    <w:rsid w:val="00974679"/>
    <w:rsid w:val="00976864"/>
    <w:rsid w:val="009F74BD"/>
    <w:rsid w:val="00A037DB"/>
    <w:rsid w:val="00A10A79"/>
    <w:rsid w:val="00A4043F"/>
    <w:rsid w:val="00A50FA7"/>
    <w:rsid w:val="00A563FC"/>
    <w:rsid w:val="00A5777E"/>
    <w:rsid w:val="00A63524"/>
    <w:rsid w:val="00A94CE1"/>
    <w:rsid w:val="00A95457"/>
    <w:rsid w:val="00AC28B9"/>
    <w:rsid w:val="00AE1E56"/>
    <w:rsid w:val="00B0525D"/>
    <w:rsid w:val="00B23DED"/>
    <w:rsid w:val="00B44101"/>
    <w:rsid w:val="00B6222D"/>
    <w:rsid w:val="00B84987"/>
    <w:rsid w:val="00BA44E8"/>
    <w:rsid w:val="00BC15F8"/>
    <w:rsid w:val="00BD57AD"/>
    <w:rsid w:val="00C4552B"/>
    <w:rsid w:val="00C503BB"/>
    <w:rsid w:val="00C803B0"/>
    <w:rsid w:val="00C81594"/>
    <w:rsid w:val="00C8348E"/>
    <w:rsid w:val="00D04826"/>
    <w:rsid w:val="00D31924"/>
    <w:rsid w:val="00D32946"/>
    <w:rsid w:val="00DC456D"/>
    <w:rsid w:val="00E14009"/>
    <w:rsid w:val="00E47A50"/>
    <w:rsid w:val="00E945DF"/>
    <w:rsid w:val="00ED0B46"/>
    <w:rsid w:val="00F268C2"/>
    <w:rsid w:val="00F43739"/>
    <w:rsid w:val="00F44E8D"/>
    <w:rsid w:val="00FA172E"/>
    <w:rsid w:val="00FA56EF"/>
    <w:rsid w:val="00FD38FE"/>
    <w:rsid w:val="00FE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38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/>
      <w:outlineLvl w:val="2"/>
    </w:pPr>
    <w:rPr>
      <w:rFonts w:ascii="Arial" w:eastAsiaTheme="majorEastAsia" w:hAnsi="Arial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</w:style>
  <w:style w:type="character" w:styleId="Hyperlink">
    <w:name w:val="Hyperlink"/>
    <w:basedOn w:val="DefaultParagraphFont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paragraph" w:customStyle="1" w:styleId="BaseText">
    <w:name w:val="Base_Text"/>
    <w:rsid w:val="0045773E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45773E"/>
  </w:style>
  <w:style w:type="paragraph" w:customStyle="1" w:styleId="BaseHeading">
    <w:name w:val="Base_Heading"/>
    <w:rsid w:val="0045773E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45773E"/>
  </w:style>
  <w:style w:type="paragraph" w:customStyle="1" w:styleId="AbstractSummary">
    <w:name w:val="Abstract/Summary"/>
    <w:basedOn w:val="BaseText"/>
    <w:rsid w:val="0045773E"/>
  </w:style>
  <w:style w:type="paragraph" w:customStyle="1" w:styleId="Referencesandnotes">
    <w:name w:val="References and notes"/>
    <w:basedOn w:val="BaseText"/>
    <w:rsid w:val="0045773E"/>
    <w:pPr>
      <w:ind w:left="720" w:hanging="720"/>
    </w:pPr>
  </w:style>
  <w:style w:type="paragraph" w:customStyle="1" w:styleId="Acknowledgement">
    <w:name w:val="Acknowledgement"/>
    <w:basedOn w:val="Referencesandnotes"/>
    <w:rsid w:val="0045773E"/>
  </w:style>
  <w:style w:type="paragraph" w:customStyle="1" w:styleId="Subhead">
    <w:name w:val="Subhead"/>
    <w:basedOn w:val="BaseHeading"/>
    <w:rsid w:val="0045773E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45773E"/>
  </w:style>
  <w:style w:type="paragraph" w:customStyle="1" w:styleId="AppendixSubhead">
    <w:name w:val="AppendixSubhead"/>
    <w:basedOn w:val="Subhead"/>
    <w:rsid w:val="0045773E"/>
  </w:style>
  <w:style w:type="paragraph" w:customStyle="1" w:styleId="Articletype">
    <w:name w:val="Article type"/>
    <w:basedOn w:val="BaseText"/>
    <w:rsid w:val="0045773E"/>
  </w:style>
  <w:style w:type="character" w:customStyle="1" w:styleId="aubase">
    <w:name w:val="au_base"/>
    <w:rsid w:val="0045773E"/>
    <w:rPr>
      <w:sz w:val="24"/>
    </w:rPr>
  </w:style>
  <w:style w:type="character" w:customStyle="1" w:styleId="aucollab">
    <w:name w:val="au_collab"/>
    <w:rsid w:val="0045773E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45773E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45773E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45773E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45773E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45773E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45773E"/>
    <w:pPr>
      <w:spacing w:before="480"/>
    </w:pPr>
  </w:style>
  <w:style w:type="paragraph" w:customStyle="1" w:styleId="Footnote">
    <w:name w:val="Footnote"/>
    <w:basedOn w:val="BaseText"/>
    <w:rsid w:val="0045773E"/>
  </w:style>
  <w:style w:type="paragraph" w:customStyle="1" w:styleId="AuthorFootnote">
    <w:name w:val="AuthorFootnote"/>
    <w:basedOn w:val="Footnote"/>
    <w:rsid w:val="0045773E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45773E"/>
    <w:pPr>
      <w:spacing w:after="360"/>
      <w:jc w:val="center"/>
    </w:pPr>
  </w:style>
  <w:style w:type="character" w:customStyle="1" w:styleId="bibarticle">
    <w:name w:val="bib_article"/>
    <w:rsid w:val="0045773E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45773E"/>
    <w:rPr>
      <w:sz w:val="24"/>
    </w:rPr>
  </w:style>
  <w:style w:type="character" w:customStyle="1" w:styleId="bibcomment">
    <w:name w:val="bib_comment"/>
    <w:rsid w:val="0045773E"/>
    <w:rPr>
      <w:sz w:val="24"/>
    </w:rPr>
  </w:style>
  <w:style w:type="character" w:customStyle="1" w:styleId="bibdeg">
    <w:name w:val="bib_deg"/>
    <w:rsid w:val="0045773E"/>
    <w:rPr>
      <w:sz w:val="24"/>
    </w:rPr>
  </w:style>
  <w:style w:type="character" w:customStyle="1" w:styleId="bibdoi">
    <w:name w:val="bib_doi"/>
    <w:rsid w:val="0045773E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45773E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45773E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45773E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45773E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45773E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45773E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45773E"/>
    <w:rPr>
      <w:sz w:val="24"/>
    </w:rPr>
  </w:style>
  <w:style w:type="character" w:customStyle="1" w:styleId="bibnumber">
    <w:name w:val="bib_number"/>
    <w:rsid w:val="0045773E"/>
    <w:rPr>
      <w:sz w:val="24"/>
    </w:rPr>
  </w:style>
  <w:style w:type="character" w:customStyle="1" w:styleId="biborganization">
    <w:name w:val="bib_organization"/>
    <w:rsid w:val="0045773E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45773E"/>
    <w:rPr>
      <w:sz w:val="24"/>
    </w:rPr>
  </w:style>
  <w:style w:type="character" w:customStyle="1" w:styleId="bibsuppl">
    <w:name w:val="bib_suppl"/>
    <w:rsid w:val="0045773E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45773E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45773E"/>
    <w:rPr>
      <w:sz w:val="24"/>
    </w:rPr>
  </w:style>
  <w:style w:type="character" w:customStyle="1" w:styleId="biburl">
    <w:name w:val="bib_url"/>
    <w:rsid w:val="0045773E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45773E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45773E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45773E"/>
  </w:style>
  <w:style w:type="paragraph" w:customStyle="1" w:styleId="BookInformation">
    <w:name w:val="BookInformation"/>
    <w:basedOn w:val="BaseText"/>
    <w:rsid w:val="0045773E"/>
  </w:style>
  <w:style w:type="paragraph" w:customStyle="1" w:styleId="Level2Head">
    <w:name w:val="Level 2 Head"/>
    <w:basedOn w:val="BaseHeading"/>
    <w:rsid w:val="0045773E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45773E"/>
    <w:pPr>
      <w:shd w:val="clear" w:color="auto" w:fill="E6E6E6"/>
    </w:pPr>
  </w:style>
  <w:style w:type="paragraph" w:customStyle="1" w:styleId="BoxListUnnumbered">
    <w:name w:val="BoxListUnnumbered"/>
    <w:basedOn w:val="BaseText"/>
    <w:rsid w:val="0045773E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45773E"/>
  </w:style>
  <w:style w:type="paragraph" w:customStyle="1" w:styleId="BoxSubhead">
    <w:name w:val="BoxSubhead"/>
    <w:basedOn w:val="Subhead"/>
    <w:rsid w:val="0045773E"/>
    <w:pPr>
      <w:shd w:val="clear" w:color="auto" w:fill="E6E6E6"/>
    </w:pPr>
  </w:style>
  <w:style w:type="paragraph" w:customStyle="1" w:styleId="Paragraph">
    <w:name w:val="Paragraph"/>
    <w:basedOn w:val="BaseText"/>
    <w:rsid w:val="0045773E"/>
    <w:pPr>
      <w:ind w:firstLine="720"/>
    </w:pPr>
  </w:style>
  <w:style w:type="paragraph" w:customStyle="1" w:styleId="BoxText">
    <w:name w:val="BoxText"/>
    <w:basedOn w:val="Paragraph"/>
    <w:rsid w:val="0045773E"/>
    <w:pPr>
      <w:shd w:val="clear" w:color="auto" w:fill="E6E6E6"/>
    </w:pPr>
  </w:style>
  <w:style w:type="paragraph" w:customStyle="1" w:styleId="BoxTitle">
    <w:name w:val="BoxTitle"/>
    <w:basedOn w:val="BaseHeading"/>
    <w:rsid w:val="0045773E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45773E"/>
    <w:pPr>
      <w:ind w:left="720" w:hanging="720"/>
    </w:pPr>
  </w:style>
  <w:style w:type="paragraph" w:customStyle="1" w:styleId="career-magazine">
    <w:name w:val="career-magazine"/>
    <w:basedOn w:val="BaseText"/>
    <w:rsid w:val="0045773E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45773E"/>
    <w:pPr>
      <w:jc w:val="right"/>
    </w:pPr>
    <w:rPr>
      <w:color w:val="339966"/>
    </w:rPr>
  </w:style>
  <w:style w:type="character" w:customStyle="1" w:styleId="citebase">
    <w:name w:val="cite_base"/>
    <w:rsid w:val="0045773E"/>
    <w:rPr>
      <w:sz w:val="24"/>
    </w:rPr>
  </w:style>
  <w:style w:type="character" w:customStyle="1" w:styleId="citebib">
    <w:name w:val="cite_bib"/>
    <w:rsid w:val="0045773E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45773E"/>
    <w:rPr>
      <w:sz w:val="24"/>
    </w:rPr>
  </w:style>
  <w:style w:type="character" w:customStyle="1" w:styleId="citeen">
    <w:name w:val="cite_en"/>
    <w:rsid w:val="0045773E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45773E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45773E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45773E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45773E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uiPriority w:val="99"/>
    <w:rsid w:val="004577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45773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73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73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ContinuedParagraph">
    <w:name w:val="ContinuedParagraph"/>
    <w:basedOn w:val="Paragraph"/>
    <w:rsid w:val="0045773E"/>
    <w:pPr>
      <w:ind w:firstLine="0"/>
    </w:pPr>
  </w:style>
  <w:style w:type="character" w:customStyle="1" w:styleId="ContractNumber">
    <w:name w:val="Contract Number"/>
    <w:rsid w:val="0045773E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45773E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45773E"/>
    <w:pPr>
      <w:spacing w:before="0" w:after="240"/>
    </w:pPr>
  </w:style>
  <w:style w:type="paragraph" w:customStyle="1" w:styleId="DateAccepted">
    <w:name w:val="Date Accepted"/>
    <w:basedOn w:val="BaseText"/>
    <w:rsid w:val="0045773E"/>
    <w:pPr>
      <w:spacing w:before="360"/>
    </w:pPr>
  </w:style>
  <w:style w:type="paragraph" w:customStyle="1" w:styleId="Deck">
    <w:name w:val="Deck"/>
    <w:basedOn w:val="BaseHeading"/>
    <w:rsid w:val="0045773E"/>
    <w:pPr>
      <w:outlineLvl w:val="1"/>
    </w:pPr>
  </w:style>
  <w:style w:type="paragraph" w:customStyle="1" w:styleId="DefTerm">
    <w:name w:val="DefTerm"/>
    <w:basedOn w:val="BaseText"/>
    <w:rsid w:val="0045773E"/>
    <w:pPr>
      <w:ind w:left="720"/>
    </w:pPr>
  </w:style>
  <w:style w:type="paragraph" w:customStyle="1" w:styleId="Definition">
    <w:name w:val="Definition"/>
    <w:basedOn w:val="DefTerm"/>
    <w:rsid w:val="0045773E"/>
    <w:pPr>
      <w:ind w:left="1080" w:hanging="360"/>
    </w:pPr>
  </w:style>
  <w:style w:type="paragraph" w:customStyle="1" w:styleId="DefListTitle">
    <w:name w:val="DefListTitle"/>
    <w:basedOn w:val="BaseHeading"/>
    <w:rsid w:val="0045773E"/>
  </w:style>
  <w:style w:type="paragraph" w:customStyle="1" w:styleId="discipline">
    <w:name w:val="discipline"/>
    <w:basedOn w:val="BaseText"/>
    <w:rsid w:val="0045773E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45773E"/>
  </w:style>
  <w:style w:type="character" w:styleId="Emphasis">
    <w:name w:val="Emphasis"/>
    <w:uiPriority w:val="20"/>
    <w:qFormat/>
    <w:rsid w:val="0045773E"/>
    <w:rPr>
      <w:i/>
      <w:iCs/>
    </w:rPr>
  </w:style>
  <w:style w:type="character" w:styleId="EndnoteReference">
    <w:name w:val="endnote reference"/>
    <w:semiHidden/>
    <w:rsid w:val="0045773E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45773E"/>
    <w:rPr>
      <w:rFonts w:ascii="Cambria" w:eastAsia="Cambria" w:hAnsi="Cambria"/>
    </w:rPr>
  </w:style>
  <w:style w:type="character" w:customStyle="1" w:styleId="EndnoteTextChar">
    <w:name w:val="Endnote Text Char"/>
    <w:basedOn w:val="DefaultParagraphFont"/>
    <w:link w:val="EndnoteText"/>
    <w:semiHidden/>
    <w:rsid w:val="0045773E"/>
    <w:rPr>
      <w:rFonts w:ascii="Cambria" w:eastAsia="Cambria" w:hAnsi="Cambria" w:cs="Times New Roman"/>
      <w:sz w:val="20"/>
      <w:szCs w:val="20"/>
      <w:lang w:val="en-US"/>
    </w:rPr>
  </w:style>
  <w:style w:type="character" w:customStyle="1" w:styleId="eqno">
    <w:name w:val="eq_no"/>
    <w:rsid w:val="0045773E"/>
    <w:rPr>
      <w:sz w:val="24"/>
    </w:rPr>
  </w:style>
  <w:style w:type="paragraph" w:customStyle="1" w:styleId="Equation">
    <w:name w:val="Equation"/>
    <w:basedOn w:val="BaseText"/>
    <w:rsid w:val="0045773E"/>
    <w:pPr>
      <w:jc w:val="center"/>
    </w:pPr>
  </w:style>
  <w:style w:type="paragraph" w:customStyle="1" w:styleId="FieldCodes">
    <w:name w:val="FieldCodes"/>
    <w:basedOn w:val="BaseText"/>
    <w:rsid w:val="0045773E"/>
  </w:style>
  <w:style w:type="paragraph" w:customStyle="1" w:styleId="Legend">
    <w:name w:val="Legend"/>
    <w:basedOn w:val="BaseHeading"/>
    <w:rsid w:val="0045773E"/>
    <w:rPr>
      <w:sz w:val="24"/>
      <w:szCs w:val="24"/>
    </w:rPr>
  </w:style>
  <w:style w:type="paragraph" w:customStyle="1" w:styleId="FigureCopyright">
    <w:name w:val="FigureCopyright"/>
    <w:basedOn w:val="Legend"/>
    <w:rsid w:val="0045773E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45773E"/>
  </w:style>
  <w:style w:type="character" w:styleId="FollowedHyperlink">
    <w:name w:val="FollowedHyperlink"/>
    <w:rsid w:val="0045773E"/>
    <w:rPr>
      <w:color w:val="800080"/>
      <w:u w:val="single"/>
    </w:rPr>
  </w:style>
  <w:style w:type="character" w:styleId="FootnoteReference">
    <w:name w:val="footnote reference"/>
    <w:uiPriority w:val="99"/>
    <w:semiHidden/>
    <w:rsid w:val="0045773E"/>
    <w:rPr>
      <w:vertAlign w:val="superscript"/>
    </w:rPr>
  </w:style>
  <w:style w:type="paragraph" w:customStyle="1" w:styleId="Gloss">
    <w:name w:val="Gloss"/>
    <w:basedOn w:val="AbstractSummary"/>
    <w:rsid w:val="0045773E"/>
  </w:style>
  <w:style w:type="paragraph" w:customStyle="1" w:styleId="Glossary">
    <w:name w:val="Glossary"/>
    <w:basedOn w:val="BaseText"/>
    <w:rsid w:val="0045773E"/>
  </w:style>
  <w:style w:type="paragraph" w:customStyle="1" w:styleId="GlossHead">
    <w:name w:val="GlossHead"/>
    <w:basedOn w:val="AbstractHead"/>
    <w:rsid w:val="0045773E"/>
  </w:style>
  <w:style w:type="paragraph" w:customStyle="1" w:styleId="GraphicAltText">
    <w:name w:val="GraphicAltText"/>
    <w:basedOn w:val="Legend"/>
    <w:rsid w:val="0045773E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45773E"/>
  </w:style>
  <w:style w:type="paragraph" w:customStyle="1" w:styleId="Head">
    <w:name w:val="Head"/>
    <w:basedOn w:val="BaseHeading"/>
    <w:rsid w:val="0045773E"/>
    <w:pPr>
      <w:spacing w:before="120" w:after="120"/>
      <w:jc w:val="center"/>
    </w:pPr>
    <w:rPr>
      <w:b/>
      <w:bCs/>
    </w:rPr>
  </w:style>
  <w:style w:type="character" w:styleId="HTMLAcronym">
    <w:name w:val="HTML Acronym"/>
    <w:basedOn w:val="DefaultParagraphFont"/>
    <w:rsid w:val="0045773E"/>
  </w:style>
  <w:style w:type="character" w:styleId="HTMLCite">
    <w:name w:val="HTML Cite"/>
    <w:rsid w:val="0045773E"/>
    <w:rPr>
      <w:i/>
      <w:iCs/>
    </w:rPr>
  </w:style>
  <w:style w:type="character" w:styleId="HTMLCode">
    <w:name w:val="HTML Code"/>
    <w:rsid w:val="0045773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45773E"/>
    <w:rPr>
      <w:i/>
      <w:iCs/>
    </w:rPr>
  </w:style>
  <w:style w:type="character" w:styleId="HTMLKeyboard">
    <w:name w:val="HTML Keyboard"/>
    <w:rsid w:val="0045773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5773E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45773E"/>
    <w:rPr>
      <w:rFonts w:ascii="Consolas" w:eastAsia="Times New Roman" w:hAnsi="Consolas" w:cs="Times New Roman"/>
      <w:sz w:val="20"/>
      <w:szCs w:val="20"/>
      <w:lang w:val="en-US"/>
    </w:rPr>
  </w:style>
  <w:style w:type="character" w:styleId="HTMLSample">
    <w:name w:val="HTML Sample"/>
    <w:rsid w:val="0045773E"/>
    <w:rPr>
      <w:rFonts w:ascii="Courier New" w:hAnsi="Courier New" w:cs="Courier New"/>
    </w:rPr>
  </w:style>
  <w:style w:type="character" w:styleId="HTMLTypewriter">
    <w:name w:val="HTML Typewriter"/>
    <w:rsid w:val="0045773E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45773E"/>
    <w:rPr>
      <w:i/>
      <w:iCs/>
    </w:rPr>
  </w:style>
  <w:style w:type="paragraph" w:customStyle="1" w:styleId="InstructionsText">
    <w:name w:val="Instructions Text"/>
    <w:basedOn w:val="BaseText"/>
    <w:rsid w:val="0045773E"/>
  </w:style>
  <w:style w:type="paragraph" w:customStyle="1" w:styleId="Overline">
    <w:name w:val="Overline"/>
    <w:basedOn w:val="BaseText"/>
    <w:rsid w:val="0045773E"/>
  </w:style>
  <w:style w:type="paragraph" w:customStyle="1" w:styleId="IssueName">
    <w:name w:val="IssueName"/>
    <w:basedOn w:val="Overline"/>
    <w:rsid w:val="0045773E"/>
  </w:style>
  <w:style w:type="paragraph" w:customStyle="1" w:styleId="Keywords">
    <w:name w:val="Keywords"/>
    <w:basedOn w:val="BaseText"/>
    <w:rsid w:val="0045773E"/>
  </w:style>
  <w:style w:type="paragraph" w:customStyle="1" w:styleId="Level3Head">
    <w:name w:val="Level 3 Head"/>
    <w:basedOn w:val="BaseHeading"/>
    <w:rsid w:val="0045773E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45773E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45773E"/>
  </w:style>
  <w:style w:type="paragraph" w:customStyle="1" w:styleId="Literaryquote">
    <w:name w:val="Literary quote"/>
    <w:basedOn w:val="BaseText"/>
    <w:rsid w:val="0045773E"/>
    <w:pPr>
      <w:ind w:left="1440" w:right="1440"/>
    </w:pPr>
  </w:style>
  <w:style w:type="paragraph" w:customStyle="1" w:styleId="MaterialsText">
    <w:name w:val="Materials Text"/>
    <w:basedOn w:val="BaseText"/>
    <w:rsid w:val="0045773E"/>
  </w:style>
  <w:style w:type="paragraph" w:customStyle="1" w:styleId="NoteInProof">
    <w:name w:val="NoteInProof"/>
    <w:basedOn w:val="BaseText"/>
    <w:rsid w:val="0045773E"/>
  </w:style>
  <w:style w:type="paragraph" w:customStyle="1" w:styleId="Notes">
    <w:name w:val="Notes"/>
    <w:basedOn w:val="BaseText"/>
    <w:rsid w:val="0045773E"/>
    <w:rPr>
      <w:i/>
    </w:rPr>
  </w:style>
  <w:style w:type="paragraph" w:customStyle="1" w:styleId="Notes-Helvetica">
    <w:name w:val="Notes-Helvetica"/>
    <w:basedOn w:val="BaseText"/>
    <w:rsid w:val="0045773E"/>
    <w:rPr>
      <w:i/>
    </w:rPr>
  </w:style>
  <w:style w:type="paragraph" w:customStyle="1" w:styleId="NumberedInstructions">
    <w:name w:val="Numbered Instructions"/>
    <w:basedOn w:val="BaseText"/>
    <w:rsid w:val="0045773E"/>
  </w:style>
  <w:style w:type="paragraph" w:customStyle="1" w:styleId="OutlineLevel1">
    <w:name w:val="OutlineLevel1"/>
    <w:basedOn w:val="BaseHeading"/>
    <w:rsid w:val="0045773E"/>
    <w:rPr>
      <w:b/>
      <w:bCs/>
    </w:rPr>
  </w:style>
  <w:style w:type="paragraph" w:customStyle="1" w:styleId="OutlineLevel2">
    <w:name w:val="OutlineLevel2"/>
    <w:basedOn w:val="BaseHeading"/>
    <w:rsid w:val="0045773E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45773E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45773E"/>
  </w:style>
  <w:style w:type="paragraph" w:customStyle="1" w:styleId="Preformat">
    <w:name w:val="Preformat"/>
    <w:basedOn w:val="BaseText"/>
    <w:rsid w:val="0045773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45773E"/>
  </w:style>
  <w:style w:type="paragraph" w:customStyle="1" w:styleId="ProductInformation">
    <w:name w:val="ProductInformation"/>
    <w:basedOn w:val="BaseText"/>
    <w:rsid w:val="0045773E"/>
  </w:style>
  <w:style w:type="paragraph" w:customStyle="1" w:styleId="ProductTitle">
    <w:name w:val="ProductTitle"/>
    <w:basedOn w:val="BaseText"/>
    <w:rsid w:val="0045773E"/>
    <w:rPr>
      <w:b/>
      <w:bCs/>
    </w:rPr>
  </w:style>
  <w:style w:type="paragraph" w:customStyle="1" w:styleId="PublishedOnline">
    <w:name w:val="Published Online"/>
    <w:basedOn w:val="DateAccepted"/>
    <w:rsid w:val="0045773E"/>
  </w:style>
  <w:style w:type="paragraph" w:customStyle="1" w:styleId="RecipeMaterials">
    <w:name w:val="Recipe Materials"/>
    <w:basedOn w:val="BaseText"/>
    <w:rsid w:val="0045773E"/>
  </w:style>
  <w:style w:type="paragraph" w:customStyle="1" w:styleId="Refhead">
    <w:name w:val="Ref head"/>
    <w:basedOn w:val="BaseHeading"/>
    <w:rsid w:val="0045773E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45773E"/>
  </w:style>
  <w:style w:type="paragraph" w:customStyle="1" w:styleId="ReferencesandnotesLong">
    <w:name w:val="References and notes Long"/>
    <w:basedOn w:val="BaseText"/>
    <w:rsid w:val="0045773E"/>
    <w:pPr>
      <w:ind w:left="720" w:hanging="720"/>
    </w:pPr>
  </w:style>
  <w:style w:type="paragraph" w:customStyle="1" w:styleId="region">
    <w:name w:val="region"/>
    <w:basedOn w:val="BaseText"/>
    <w:rsid w:val="0045773E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45773E"/>
  </w:style>
  <w:style w:type="paragraph" w:customStyle="1" w:styleId="RunHead">
    <w:name w:val="RunHead"/>
    <w:basedOn w:val="BaseText"/>
    <w:rsid w:val="0045773E"/>
  </w:style>
  <w:style w:type="paragraph" w:customStyle="1" w:styleId="SOMContent">
    <w:name w:val="SOMContent"/>
    <w:basedOn w:val="1stparatext"/>
    <w:rsid w:val="0045773E"/>
  </w:style>
  <w:style w:type="paragraph" w:customStyle="1" w:styleId="SOMHead">
    <w:name w:val="SOMHead"/>
    <w:basedOn w:val="BaseHeading"/>
    <w:rsid w:val="0045773E"/>
    <w:rPr>
      <w:b/>
      <w:sz w:val="24"/>
      <w:szCs w:val="24"/>
    </w:rPr>
  </w:style>
  <w:style w:type="paragraph" w:customStyle="1" w:styleId="Speaker">
    <w:name w:val="Speaker"/>
    <w:basedOn w:val="Paragraph"/>
    <w:rsid w:val="0045773E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45773E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45773E"/>
    <w:rPr>
      <w:b/>
      <w:bCs/>
    </w:rPr>
  </w:style>
  <w:style w:type="paragraph" w:customStyle="1" w:styleId="SX-Abstract">
    <w:name w:val="SX-Abstract"/>
    <w:basedOn w:val="Normal"/>
    <w:qFormat/>
    <w:rsid w:val="0045773E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45773E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45773E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45773E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45773E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45773E"/>
    <w:pPr>
      <w:ind w:firstLine="0"/>
    </w:pPr>
  </w:style>
  <w:style w:type="paragraph" w:customStyle="1" w:styleId="SX-Correspondence">
    <w:name w:val="SX-Correspondence"/>
    <w:basedOn w:val="SX-Affiliation"/>
    <w:qFormat/>
    <w:rsid w:val="0045773E"/>
    <w:pPr>
      <w:spacing w:after="80"/>
    </w:pPr>
  </w:style>
  <w:style w:type="paragraph" w:customStyle="1" w:styleId="SX-Date">
    <w:name w:val="SX-Date"/>
    <w:basedOn w:val="Normal"/>
    <w:qFormat/>
    <w:rsid w:val="0045773E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45773E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45773E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45773E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45773E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45773E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45773E"/>
  </w:style>
  <w:style w:type="paragraph" w:customStyle="1" w:styleId="SX-Tablehead">
    <w:name w:val="SX-Tablehead"/>
    <w:basedOn w:val="Normal"/>
    <w:qFormat/>
    <w:rsid w:val="0045773E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45773E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45773E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45773E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45773E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45773E"/>
    <w:pPr>
      <w:spacing w:before="0"/>
    </w:pPr>
  </w:style>
  <w:style w:type="paragraph" w:customStyle="1" w:styleId="Tabletext">
    <w:name w:val="Table text"/>
    <w:basedOn w:val="BaseText"/>
    <w:rsid w:val="0045773E"/>
    <w:pPr>
      <w:spacing w:before="0"/>
    </w:pPr>
  </w:style>
  <w:style w:type="paragraph" w:customStyle="1" w:styleId="TableLegend">
    <w:name w:val="TableLegend"/>
    <w:basedOn w:val="BaseText"/>
    <w:rsid w:val="0045773E"/>
    <w:pPr>
      <w:spacing w:before="0"/>
    </w:pPr>
  </w:style>
  <w:style w:type="paragraph" w:customStyle="1" w:styleId="TableTitle">
    <w:name w:val="TableTitle"/>
    <w:basedOn w:val="BaseHeading"/>
    <w:rsid w:val="0045773E"/>
  </w:style>
  <w:style w:type="paragraph" w:customStyle="1" w:styleId="Teaser">
    <w:name w:val="Teaser"/>
    <w:basedOn w:val="BaseText"/>
    <w:rsid w:val="0045773E"/>
  </w:style>
  <w:style w:type="paragraph" w:customStyle="1" w:styleId="TWIS">
    <w:name w:val="TWIS"/>
    <w:basedOn w:val="AbstractSummary"/>
    <w:rsid w:val="0045773E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45773E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45773E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45773E"/>
  </w:style>
  <w:style w:type="character" w:customStyle="1" w:styleId="custom-cit-author">
    <w:name w:val="custom-cit-author"/>
    <w:basedOn w:val="DefaultParagraphFont"/>
    <w:rsid w:val="0045773E"/>
  </w:style>
  <w:style w:type="character" w:customStyle="1" w:styleId="custom-cit-title">
    <w:name w:val="custom-cit-title"/>
    <w:basedOn w:val="DefaultParagraphFont"/>
    <w:rsid w:val="0045773E"/>
  </w:style>
  <w:style w:type="character" w:customStyle="1" w:styleId="custom-cit-jour-title">
    <w:name w:val="custom-cit-jour-title"/>
    <w:basedOn w:val="DefaultParagraphFont"/>
    <w:rsid w:val="0045773E"/>
  </w:style>
  <w:style w:type="character" w:customStyle="1" w:styleId="custom-cit-volume">
    <w:name w:val="custom-cit-volume"/>
    <w:basedOn w:val="DefaultParagraphFont"/>
    <w:rsid w:val="0045773E"/>
  </w:style>
  <w:style w:type="character" w:customStyle="1" w:styleId="custom-cit-volume-sep">
    <w:name w:val="custom-cit-volume-sep"/>
    <w:basedOn w:val="DefaultParagraphFont"/>
    <w:rsid w:val="0045773E"/>
  </w:style>
  <w:style w:type="character" w:customStyle="1" w:styleId="custom-cit-fpage">
    <w:name w:val="custom-cit-fpage"/>
    <w:basedOn w:val="DefaultParagraphFont"/>
    <w:rsid w:val="0045773E"/>
  </w:style>
  <w:style w:type="character" w:customStyle="1" w:styleId="custom-cit-date">
    <w:name w:val="custom-cit-date"/>
    <w:basedOn w:val="DefaultParagraphFont"/>
    <w:rsid w:val="0045773E"/>
  </w:style>
  <w:style w:type="paragraph" w:customStyle="1" w:styleId="MediumList2-Accent21">
    <w:name w:val="Medium List 2 - Accent 21"/>
    <w:hidden/>
    <w:uiPriority w:val="99"/>
    <w:semiHidden/>
    <w:rsid w:val="00457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45773E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773E"/>
    <w:rPr>
      <w:color w:val="605E5C"/>
      <w:shd w:val="clear" w:color="auto" w:fill="E1DFDD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45773E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45773E"/>
    <w:pPr>
      <w:spacing w:after="160"/>
    </w:pPr>
    <w:rPr>
      <w:rFonts w:asciiTheme="minorHAnsi" w:eastAsiaTheme="minorHAnsi" w:hAnsiTheme="minorHAnsi" w:cstheme="minorBidi"/>
      <w:noProof/>
      <w:sz w:val="22"/>
      <w:szCs w:val="22"/>
      <w:lang w:val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73E"/>
    <w:rPr>
      <w:rFonts w:eastAsia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73E"/>
    <w:rPr>
      <w:rFonts w:ascii="Times New Roman" w:hAnsi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5773E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45773E"/>
    <w:pPr>
      <w:spacing w:line="259" w:lineRule="auto"/>
      <w:jc w:val="center"/>
    </w:pPr>
    <w:rPr>
      <w:rFonts w:eastAsiaTheme="minorHAnsi"/>
      <w:noProof/>
      <w:sz w:val="22"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5773E"/>
    <w:rPr>
      <w:rFonts w:ascii="Times New Roman" w:hAnsi="Times New Roman" w:cs="Times New Roman"/>
      <w:noProof/>
      <w:lang w:val="en-US"/>
    </w:rPr>
  </w:style>
  <w:style w:type="paragraph" w:styleId="Revision">
    <w:name w:val="Revision"/>
    <w:hidden/>
    <w:uiPriority w:val="99"/>
    <w:semiHidden/>
    <w:rsid w:val="0045773E"/>
    <w:pPr>
      <w:spacing w:after="0" w:line="240" w:lineRule="auto"/>
    </w:pPr>
    <w:rPr>
      <w:rFonts w:ascii="Times New Roman" w:hAnsi="Times New Roman"/>
      <w:lang w:val="en-US"/>
    </w:rPr>
  </w:style>
  <w:style w:type="paragraph" w:customStyle="1" w:styleId="xmsonormal">
    <w:name w:val="x_msonormal"/>
    <w:basedOn w:val="Normal"/>
    <w:rsid w:val="0045773E"/>
    <w:rPr>
      <w:rFonts w:ascii="Calibri" w:eastAsiaTheme="minorHAnsi" w:hAnsi="Calibri" w:cs="Calibri"/>
      <w:sz w:val="22"/>
      <w:szCs w:val="22"/>
      <w:lang w:val="sv-SE" w:eastAsia="sv-SE"/>
    </w:rPr>
  </w:style>
  <w:style w:type="character" w:customStyle="1" w:styleId="apple-converted-space">
    <w:name w:val="apple-converted-space"/>
    <w:basedOn w:val="DefaultParagraphFont"/>
    <w:rsid w:val="0045773E"/>
  </w:style>
  <w:style w:type="character" w:customStyle="1" w:styleId="comma-separator">
    <w:name w:val="comma-separator"/>
    <w:basedOn w:val="DefaultParagraphFont"/>
    <w:rsid w:val="0045773E"/>
  </w:style>
  <w:style w:type="character" w:customStyle="1" w:styleId="accordion-tabbedtab-mobile">
    <w:name w:val="accordion-tabbed__tab-mobile"/>
    <w:basedOn w:val="DefaultParagraphFont"/>
    <w:rsid w:val="0045773E"/>
  </w:style>
  <w:style w:type="paragraph" w:customStyle="1" w:styleId="SMHeading">
    <w:name w:val="SM Heading"/>
    <w:basedOn w:val="Heading1"/>
    <w:qFormat/>
    <w:rsid w:val="0045773E"/>
    <w:pPr>
      <w:keepNext/>
      <w:spacing w:before="240" w:beforeAutospacing="0" w:after="60" w:afterAutospacing="0"/>
      <w:ind w:right="0"/>
    </w:pPr>
    <w:rPr>
      <w:rFonts w:ascii="Times New Roman" w:eastAsia="Times New Roman" w:hAnsi="Times New Roman"/>
      <w:bCs/>
      <w:kern w:val="32"/>
      <w:sz w:val="24"/>
      <w:szCs w:val="24"/>
    </w:rPr>
  </w:style>
  <w:style w:type="paragraph" w:customStyle="1" w:styleId="SMText">
    <w:name w:val="SM Text"/>
    <w:basedOn w:val="Normal"/>
    <w:qFormat/>
    <w:rsid w:val="0045773E"/>
    <w:pPr>
      <w:ind w:firstLine="480"/>
    </w:pPr>
    <w:rPr>
      <w:rFonts w:eastAsia="Times New Roman"/>
      <w:sz w:val="24"/>
    </w:rPr>
  </w:style>
  <w:style w:type="paragraph" w:customStyle="1" w:styleId="SMcaption">
    <w:name w:val="SM caption"/>
    <w:basedOn w:val="SMText"/>
    <w:qFormat/>
    <w:rsid w:val="0045773E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a.mellander@ju.se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66AB4-9ADE-4F5F-8F7E-18551566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2109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2023-09-04T08:27:00Z</dcterms:created>
  <dcterms:modified xsi:type="dcterms:W3CDTF">2023-12-20T07:50:00Z</dcterms:modified>
</cp:coreProperties>
</file>