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256DDD">
      <w:pPr>
        <w:pStyle w:val="2"/>
        <w:jc w:val="center"/>
        <w:rPr>
          <w:rFonts w:ascii="Times New Roman Bold" w:hAnsi="Times New Roman Bold" w:cs="Times New Roman Bold"/>
          <w:sz w:val="28"/>
          <w:szCs w:val="28"/>
        </w:rPr>
      </w:pPr>
      <w:r>
        <w:rPr>
          <w:sz w:val="28"/>
          <w:szCs w:val="28"/>
        </w:rPr>
        <w:t>Supplemental Materials</w:t>
      </w:r>
    </w:p>
    <w:p w14:paraId="03F47E05">
      <w:r>
        <w:rPr>
          <w:rFonts w:hint="eastAsia"/>
          <w:b/>
          <w:bCs/>
        </w:rPr>
        <w:t xml:space="preserve">Table </w:t>
      </w:r>
      <w:r>
        <w:rPr>
          <w:b/>
          <w:bCs/>
        </w:rPr>
        <w:t>S</w:t>
      </w:r>
      <w:r>
        <w:rPr>
          <w:rFonts w:hint="eastAsia"/>
          <w:b/>
          <w:bCs/>
        </w:rPr>
        <w:t>1</w:t>
      </w:r>
    </w:p>
    <w:p w14:paraId="55934B46">
      <w:r>
        <w:rPr>
          <w:rFonts w:ascii="Times New Roman Italic" w:hAnsi="Times New Roman Italic" w:cs="Times New Roman Italic"/>
          <w:i/>
          <w:iCs/>
        </w:rPr>
        <w:t xml:space="preserve">Descriptive Statistics of the Samples in This Study and the Original Study </w:t>
      </w:r>
    </w:p>
    <w:tbl>
      <w:tblPr>
        <w:tblStyle w:val="17"/>
        <w:tblW w:w="0" w:type="auto"/>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76"/>
        <w:gridCol w:w="736"/>
        <w:gridCol w:w="1035"/>
        <w:gridCol w:w="1035"/>
        <w:gridCol w:w="1035"/>
        <w:gridCol w:w="1035"/>
        <w:gridCol w:w="1035"/>
        <w:gridCol w:w="1035"/>
      </w:tblGrid>
      <w:tr w14:paraId="1093CCFD">
        <w:trPr>
          <w:jc w:val="center"/>
        </w:trPr>
        <w:tc>
          <w:tcPr>
            <w:tcW w:w="0" w:type="auto"/>
            <w:vAlign w:val="center"/>
          </w:tcPr>
          <w:p w14:paraId="0EBBA4E2">
            <w:pPr>
              <w:widowControl w:val="0"/>
              <w:jc w:val="center"/>
              <w:rPr>
                <w:sz w:val="18"/>
                <w:szCs w:val="18"/>
              </w:rPr>
            </w:pPr>
          </w:p>
        </w:tc>
        <w:tc>
          <w:tcPr>
            <w:tcW w:w="0" w:type="auto"/>
            <w:gridSpan w:val="3"/>
            <w:tcBorders>
              <w:bottom w:val="single" w:color="auto" w:sz="8" w:space="0"/>
            </w:tcBorders>
            <w:vAlign w:val="center"/>
          </w:tcPr>
          <w:p w14:paraId="4FB12D85">
            <w:pPr>
              <w:widowControl w:val="0"/>
              <w:jc w:val="center"/>
              <w:rPr>
                <w:sz w:val="18"/>
                <w:szCs w:val="18"/>
              </w:rPr>
            </w:pPr>
            <w:r>
              <w:rPr>
                <w:sz w:val="18"/>
                <w:szCs w:val="18"/>
              </w:rPr>
              <w:t>Study</w:t>
            </w:r>
            <w:r>
              <w:rPr>
                <w:rFonts w:hint="eastAsia"/>
                <w:sz w:val="18"/>
                <w:szCs w:val="18"/>
              </w:rPr>
              <w:t xml:space="preserve"> 1 (</w:t>
            </w:r>
            <w:bookmarkStart w:id="0" w:name="OLE_LINK17"/>
            <w:r>
              <w:rPr>
                <w:rFonts w:hint="eastAsia"/>
                <w:sz w:val="18"/>
                <w:szCs w:val="18"/>
              </w:rPr>
              <w:t>Hong</w:t>
            </w:r>
            <w:r>
              <w:rPr>
                <w:sz w:val="18"/>
                <w:szCs w:val="18"/>
              </w:rPr>
              <w:t xml:space="preserve"> Kong</w:t>
            </w:r>
            <w:bookmarkEnd w:id="0"/>
            <w:r>
              <w:rPr>
                <w:rFonts w:hint="eastAsia"/>
                <w:sz w:val="18"/>
                <w:szCs w:val="18"/>
              </w:rPr>
              <w:t>)</w:t>
            </w:r>
          </w:p>
        </w:tc>
        <w:tc>
          <w:tcPr>
            <w:tcW w:w="0" w:type="auto"/>
            <w:gridSpan w:val="2"/>
            <w:tcBorders>
              <w:bottom w:val="single" w:color="auto" w:sz="8" w:space="0"/>
            </w:tcBorders>
            <w:vAlign w:val="center"/>
          </w:tcPr>
          <w:p w14:paraId="5B2C22BA">
            <w:pPr>
              <w:widowControl w:val="0"/>
              <w:jc w:val="center"/>
              <w:rPr>
                <w:sz w:val="18"/>
                <w:szCs w:val="18"/>
              </w:rPr>
            </w:pPr>
            <w:r>
              <w:rPr>
                <w:sz w:val="18"/>
                <w:szCs w:val="18"/>
              </w:rPr>
              <w:t>Study</w:t>
            </w:r>
            <w:r>
              <w:rPr>
                <w:rFonts w:hint="eastAsia"/>
                <w:sz w:val="18"/>
                <w:szCs w:val="18"/>
              </w:rPr>
              <w:t xml:space="preserve"> 2 (Mainland)</w:t>
            </w:r>
          </w:p>
        </w:tc>
        <w:tc>
          <w:tcPr>
            <w:tcW w:w="0" w:type="auto"/>
            <w:gridSpan w:val="2"/>
            <w:tcBorders>
              <w:bottom w:val="single" w:color="auto" w:sz="8" w:space="0"/>
            </w:tcBorders>
            <w:vAlign w:val="center"/>
          </w:tcPr>
          <w:p w14:paraId="473D2A7D">
            <w:pPr>
              <w:widowControl w:val="0"/>
              <w:jc w:val="center"/>
              <w:rPr>
                <w:sz w:val="18"/>
                <w:szCs w:val="18"/>
              </w:rPr>
            </w:pPr>
            <w:r>
              <w:rPr>
                <w:sz w:val="18"/>
                <w:szCs w:val="18"/>
              </w:rPr>
              <w:t>Study</w:t>
            </w:r>
            <w:r>
              <w:rPr>
                <w:rFonts w:hint="eastAsia"/>
                <w:sz w:val="18"/>
                <w:szCs w:val="18"/>
              </w:rPr>
              <w:t xml:space="preserve"> 3 (Mainland)</w:t>
            </w:r>
          </w:p>
        </w:tc>
      </w:tr>
      <w:tr w14:paraId="5F4C3855">
        <w:trPr>
          <w:jc w:val="center"/>
        </w:trPr>
        <w:tc>
          <w:tcPr>
            <w:tcW w:w="0" w:type="auto"/>
            <w:tcBorders>
              <w:bottom w:val="single" w:color="auto" w:sz="8" w:space="0"/>
            </w:tcBorders>
            <w:vAlign w:val="center"/>
          </w:tcPr>
          <w:p w14:paraId="112BB5A5">
            <w:pPr>
              <w:widowControl w:val="0"/>
              <w:jc w:val="center"/>
              <w:rPr>
                <w:sz w:val="18"/>
                <w:szCs w:val="18"/>
              </w:rPr>
            </w:pPr>
            <w:r>
              <w:rPr>
                <w:rFonts w:hint="eastAsia"/>
                <w:sz w:val="18"/>
                <w:szCs w:val="18"/>
              </w:rPr>
              <w:t>Variable</w:t>
            </w:r>
          </w:p>
        </w:tc>
        <w:tc>
          <w:tcPr>
            <w:tcW w:w="0" w:type="auto"/>
            <w:tcBorders>
              <w:top w:val="single" w:color="auto" w:sz="8" w:space="0"/>
              <w:bottom w:val="single" w:color="auto" w:sz="8" w:space="0"/>
            </w:tcBorders>
            <w:vAlign w:val="center"/>
          </w:tcPr>
          <w:p w14:paraId="54E4231A">
            <w:pPr>
              <w:widowControl w:val="0"/>
              <w:jc w:val="center"/>
              <w:rPr>
                <w:sz w:val="18"/>
                <w:szCs w:val="18"/>
              </w:rPr>
            </w:pPr>
            <w:r>
              <w:rPr>
                <w:rFonts w:hint="eastAsia"/>
                <w:sz w:val="18"/>
                <w:szCs w:val="18"/>
              </w:rPr>
              <w:t xml:space="preserve">Hong et al. (1997) </w:t>
            </w:r>
          </w:p>
        </w:tc>
        <w:tc>
          <w:tcPr>
            <w:tcW w:w="0" w:type="auto"/>
            <w:gridSpan w:val="2"/>
            <w:tcBorders>
              <w:top w:val="single" w:color="auto" w:sz="8" w:space="0"/>
              <w:bottom w:val="single" w:color="auto" w:sz="8" w:space="0"/>
            </w:tcBorders>
            <w:vAlign w:val="center"/>
          </w:tcPr>
          <w:p w14:paraId="4F238412">
            <w:pPr>
              <w:widowControl w:val="0"/>
              <w:jc w:val="center"/>
              <w:rPr>
                <w:sz w:val="18"/>
                <w:szCs w:val="18"/>
              </w:rPr>
            </w:pPr>
            <w:r>
              <w:rPr>
                <w:rFonts w:hint="eastAsia"/>
                <w:sz w:val="18"/>
                <w:szCs w:val="18"/>
              </w:rPr>
              <w:t>Replication</w:t>
            </w:r>
          </w:p>
        </w:tc>
        <w:tc>
          <w:tcPr>
            <w:tcW w:w="0" w:type="auto"/>
            <w:gridSpan w:val="2"/>
            <w:tcBorders>
              <w:top w:val="single" w:color="auto" w:sz="8" w:space="0"/>
              <w:bottom w:val="single" w:color="auto" w:sz="8" w:space="0"/>
            </w:tcBorders>
            <w:vAlign w:val="center"/>
          </w:tcPr>
          <w:p w14:paraId="208E8866">
            <w:pPr>
              <w:widowControl w:val="0"/>
              <w:jc w:val="center"/>
              <w:rPr>
                <w:sz w:val="18"/>
                <w:szCs w:val="18"/>
              </w:rPr>
            </w:pPr>
            <w:r>
              <w:rPr>
                <w:sz w:val="18"/>
                <w:szCs w:val="18"/>
              </w:rPr>
              <w:t>College Students</w:t>
            </w:r>
          </w:p>
        </w:tc>
        <w:tc>
          <w:tcPr>
            <w:tcW w:w="0" w:type="auto"/>
            <w:gridSpan w:val="2"/>
            <w:tcBorders>
              <w:top w:val="single" w:color="auto" w:sz="8" w:space="0"/>
              <w:bottom w:val="single" w:color="auto" w:sz="8" w:space="0"/>
            </w:tcBorders>
            <w:vAlign w:val="center"/>
          </w:tcPr>
          <w:p w14:paraId="17136D13">
            <w:pPr>
              <w:widowControl w:val="0"/>
              <w:jc w:val="center"/>
              <w:rPr>
                <w:sz w:val="18"/>
                <w:szCs w:val="18"/>
              </w:rPr>
            </w:pPr>
            <w:r>
              <w:rPr>
                <w:sz w:val="18"/>
                <w:szCs w:val="18"/>
              </w:rPr>
              <w:t>Older Adults</w:t>
            </w:r>
          </w:p>
        </w:tc>
      </w:tr>
      <w:tr w14:paraId="19A24152">
        <w:trPr>
          <w:jc w:val="center"/>
        </w:trPr>
        <w:tc>
          <w:tcPr>
            <w:tcW w:w="0" w:type="auto"/>
            <w:tcBorders>
              <w:bottom w:val="single" w:color="auto" w:sz="8" w:space="0"/>
            </w:tcBorders>
            <w:vAlign w:val="center"/>
          </w:tcPr>
          <w:p w14:paraId="0A1A0B32">
            <w:pPr>
              <w:widowControl w:val="0"/>
              <w:jc w:val="center"/>
              <w:rPr>
                <w:sz w:val="18"/>
                <w:szCs w:val="18"/>
              </w:rPr>
            </w:pPr>
          </w:p>
        </w:tc>
        <w:tc>
          <w:tcPr>
            <w:tcW w:w="0" w:type="auto"/>
            <w:tcBorders>
              <w:top w:val="single" w:color="auto" w:sz="8" w:space="0"/>
              <w:bottom w:val="single" w:color="auto" w:sz="8" w:space="0"/>
            </w:tcBorders>
            <w:vAlign w:val="center"/>
          </w:tcPr>
          <w:p w14:paraId="242C2960">
            <w:pPr>
              <w:widowControl w:val="0"/>
              <w:jc w:val="center"/>
              <w:rPr>
                <w:sz w:val="18"/>
                <w:szCs w:val="18"/>
              </w:rPr>
            </w:pPr>
          </w:p>
        </w:tc>
        <w:tc>
          <w:tcPr>
            <w:tcW w:w="0" w:type="auto"/>
            <w:tcBorders>
              <w:top w:val="single" w:color="auto" w:sz="8" w:space="0"/>
              <w:bottom w:val="single" w:color="auto" w:sz="8" w:space="0"/>
            </w:tcBorders>
            <w:vAlign w:val="center"/>
          </w:tcPr>
          <w:p w14:paraId="4D3C01CB">
            <w:pPr>
              <w:widowControl w:val="0"/>
              <w:jc w:val="center"/>
              <w:rPr>
                <w:sz w:val="18"/>
                <w:szCs w:val="18"/>
              </w:rPr>
            </w:pPr>
            <w:r>
              <w:rPr>
                <w:sz w:val="18"/>
                <w:szCs w:val="18"/>
              </w:rPr>
              <w:t>Full</w:t>
            </w:r>
          </w:p>
        </w:tc>
        <w:tc>
          <w:tcPr>
            <w:tcW w:w="0" w:type="auto"/>
            <w:tcBorders>
              <w:top w:val="single" w:color="auto" w:sz="8" w:space="0"/>
              <w:bottom w:val="single" w:color="auto" w:sz="8" w:space="0"/>
            </w:tcBorders>
            <w:vAlign w:val="center"/>
          </w:tcPr>
          <w:p w14:paraId="121DB240">
            <w:pPr>
              <w:widowControl w:val="0"/>
              <w:jc w:val="center"/>
              <w:rPr>
                <w:sz w:val="18"/>
                <w:szCs w:val="18"/>
              </w:rPr>
            </w:pPr>
            <w:r>
              <w:rPr>
                <w:sz w:val="18"/>
                <w:szCs w:val="18"/>
              </w:rPr>
              <w:t>Final</w:t>
            </w:r>
          </w:p>
        </w:tc>
        <w:tc>
          <w:tcPr>
            <w:tcW w:w="0" w:type="auto"/>
            <w:tcBorders>
              <w:top w:val="single" w:color="auto" w:sz="8" w:space="0"/>
              <w:bottom w:val="single" w:color="auto" w:sz="8" w:space="0"/>
            </w:tcBorders>
            <w:vAlign w:val="center"/>
          </w:tcPr>
          <w:p w14:paraId="184BEB23">
            <w:pPr>
              <w:widowControl w:val="0"/>
              <w:jc w:val="center"/>
              <w:rPr>
                <w:sz w:val="18"/>
                <w:szCs w:val="18"/>
              </w:rPr>
            </w:pPr>
            <w:r>
              <w:rPr>
                <w:sz w:val="18"/>
                <w:szCs w:val="18"/>
              </w:rPr>
              <w:t>Full</w:t>
            </w:r>
          </w:p>
        </w:tc>
        <w:tc>
          <w:tcPr>
            <w:tcW w:w="0" w:type="auto"/>
            <w:tcBorders>
              <w:top w:val="single" w:color="auto" w:sz="8" w:space="0"/>
              <w:bottom w:val="single" w:color="auto" w:sz="8" w:space="0"/>
            </w:tcBorders>
            <w:vAlign w:val="center"/>
          </w:tcPr>
          <w:p w14:paraId="338865CC">
            <w:pPr>
              <w:widowControl w:val="0"/>
              <w:jc w:val="center"/>
              <w:rPr>
                <w:sz w:val="18"/>
                <w:szCs w:val="18"/>
              </w:rPr>
            </w:pPr>
            <w:r>
              <w:rPr>
                <w:sz w:val="18"/>
                <w:szCs w:val="18"/>
              </w:rPr>
              <w:t>Final</w:t>
            </w:r>
          </w:p>
        </w:tc>
        <w:tc>
          <w:tcPr>
            <w:tcW w:w="0" w:type="auto"/>
            <w:tcBorders>
              <w:top w:val="single" w:color="auto" w:sz="8" w:space="0"/>
              <w:bottom w:val="single" w:color="auto" w:sz="8" w:space="0"/>
            </w:tcBorders>
            <w:vAlign w:val="center"/>
          </w:tcPr>
          <w:p w14:paraId="12B612E9">
            <w:pPr>
              <w:widowControl w:val="0"/>
              <w:jc w:val="center"/>
              <w:rPr>
                <w:sz w:val="18"/>
                <w:szCs w:val="18"/>
              </w:rPr>
            </w:pPr>
            <w:r>
              <w:rPr>
                <w:sz w:val="18"/>
                <w:szCs w:val="18"/>
              </w:rPr>
              <w:t>Full</w:t>
            </w:r>
          </w:p>
        </w:tc>
        <w:tc>
          <w:tcPr>
            <w:tcW w:w="0" w:type="auto"/>
            <w:tcBorders>
              <w:top w:val="single" w:color="auto" w:sz="8" w:space="0"/>
              <w:bottom w:val="single" w:color="auto" w:sz="8" w:space="0"/>
            </w:tcBorders>
            <w:vAlign w:val="center"/>
          </w:tcPr>
          <w:p w14:paraId="6E003947">
            <w:pPr>
              <w:widowControl w:val="0"/>
              <w:jc w:val="center"/>
              <w:rPr>
                <w:sz w:val="18"/>
                <w:szCs w:val="18"/>
              </w:rPr>
            </w:pPr>
            <w:r>
              <w:rPr>
                <w:sz w:val="18"/>
                <w:szCs w:val="18"/>
              </w:rPr>
              <w:t>Final</w:t>
            </w:r>
          </w:p>
        </w:tc>
      </w:tr>
      <w:tr w14:paraId="32211A73">
        <w:trPr>
          <w:jc w:val="center"/>
        </w:trPr>
        <w:tc>
          <w:tcPr>
            <w:tcW w:w="0" w:type="auto"/>
            <w:vAlign w:val="center"/>
          </w:tcPr>
          <w:p w14:paraId="00B0A941">
            <w:pPr>
              <w:widowControl w:val="0"/>
              <w:jc w:val="left"/>
              <w:rPr>
                <w:rFonts w:ascii="Times New Roman Bold" w:hAnsi="Times New Roman Bold" w:cs="Times New Roman Bold"/>
                <w:b/>
                <w:bCs/>
                <w:sz w:val="18"/>
                <w:szCs w:val="18"/>
              </w:rPr>
            </w:pPr>
            <w:r>
              <w:rPr>
                <w:rFonts w:ascii="Times New Roman Bold" w:hAnsi="Times New Roman Bold" w:cs="Times New Roman Bold"/>
                <w:b/>
                <w:bCs/>
                <w:sz w:val="18"/>
                <w:szCs w:val="18"/>
              </w:rPr>
              <w:t>Sample Size</w:t>
            </w:r>
          </w:p>
        </w:tc>
        <w:tc>
          <w:tcPr>
            <w:tcW w:w="0" w:type="auto"/>
            <w:vAlign w:val="center"/>
          </w:tcPr>
          <w:p w14:paraId="1459DA83">
            <w:pPr>
              <w:widowControl w:val="0"/>
              <w:jc w:val="center"/>
              <w:rPr>
                <w:rFonts w:cstheme="minorBidi"/>
                <w:kern w:val="2"/>
                <w:sz w:val="18"/>
                <w:szCs w:val="18"/>
              </w:rPr>
            </w:pPr>
            <w:r>
              <w:rPr>
                <w:rFonts w:hint="eastAsia"/>
                <w:sz w:val="18"/>
                <w:szCs w:val="18"/>
              </w:rPr>
              <w:t>75</w:t>
            </w:r>
          </w:p>
        </w:tc>
        <w:tc>
          <w:tcPr>
            <w:tcW w:w="0" w:type="auto"/>
            <w:vAlign w:val="center"/>
          </w:tcPr>
          <w:p w14:paraId="56209A66">
            <w:pPr>
              <w:widowControl w:val="0"/>
              <w:jc w:val="center"/>
              <w:rPr>
                <w:rFonts w:cstheme="minorBidi"/>
                <w:kern w:val="2"/>
                <w:sz w:val="18"/>
                <w:szCs w:val="18"/>
              </w:rPr>
            </w:pPr>
            <w:r>
              <w:rPr>
                <w:sz w:val="18"/>
                <w:szCs w:val="18"/>
              </w:rPr>
              <w:t>120</w:t>
            </w:r>
          </w:p>
        </w:tc>
        <w:tc>
          <w:tcPr>
            <w:tcW w:w="0" w:type="auto"/>
            <w:vAlign w:val="center"/>
          </w:tcPr>
          <w:p w14:paraId="3BD012FC">
            <w:pPr>
              <w:widowControl w:val="0"/>
              <w:jc w:val="center"/>
              <w:rPr>
                <w:rFonts w:cstheme="minorBidi"/>
                <w:kern w:val="2"/>
                <w:sz w:val="18"/>
                <w:szCs w:val="18"/>
              </w:rPr>
            </w:pPr>
            <w:r>
              <w:rPr>
                <w:sz w:val="18"/>
                <w:szCs w:val="18"/>
              </w:rPr>
              <w:t>107</w:t>
            </w:r>
          </w:p>
        </w:tc>
        <w:tc>
          <w:tcPr>
            <w:tcW w:w="0" w:type="auto"/>
            <w:vAlign w:val="center"/>
          </w:tcPr>
          <w:p w14:paraId="38751A33">
            <w:pPr>
              <w:widowControl w:val="0"/>
              <w:jc w:val="center"/>
              <w:rPr>
                <w:sz w:val="18"/>
                <w:szCs w:val="18"/>
              </w:rPr>
            </w:pPr>
            <w:r>
              <w:rPr>
                <w:sz w:val="18"/>
                <w:szCs w:val="18"/>
              </w:rPr>
              <w:t>300</w:t>
            </w:r>
          </w:p>
        </w:tc>
        <w:tc>
          <w:tcPr>
            <w:tcW w:w="0" w:type="auto"/>
            <w:vAlign w:val="center"/>
          </w:tcPr>
          <w:p w14:paraId="7F7AE965">
            <w:pPr>
              <w:widowControl w:val="0"/>
              <w:jc w:val="center"/>
              <w:rPr>
                <w:sz w:val="18"/>
                <w:szCs w:val="18"/>
              </w:rPr>
            </w:pPr>
            <w:r>
              <w:rPr>
                <w:rFonts w:hint="eastAsia"/>
                <w:sz w:val="18"/>
                <w:szCs w:val="18"/>
              </w:rPr>
              <w:t>2</w:t>
            </w:r>
            <w:r>
              <w:rPr>
                <w:sz w:val="18"/>
                <w:szCs w:val="18"/>
              </w:rPr>
              <w:t>72</w:t>
            </w:r>
          </w:p>
        </w:tc>
        <w:tc>
          <w:tcPr>
            <w:tcW w:w="0" w:type="auto"/>
            <w:vAlign w:val="center"/>
          </w:tcPr>
          <w:p w14:paraId="2958C3D9">
            <w:pPr>
              <w:widowControl w:val="0"/>
              <w:jc w:val="center"/>
              <w:rPr>
                <w:sz w:val="18"/>
                <w:szCs w:val="18"/>
              </w:rPr>
            </w:pPr>
            <w:r>
              <w:rPr>
                <w:sz w:val="18"/>
                <w:szCs w:val="18"/>
              </w:rPr>
              <w:t>300</w:t>
            </w:r>
          </w:p>
        </w:tc>
        <w:tc>
          <w:tcPr>
            <w:tcW w:w="0" w:type="auto"/>
            <w:vAlign w:val="center"/>
          </w:tcPr>
          <w:p w14:paraId="4D5E34EC">
            <w:pPr>
              <w:widowControl w:val="0"/>
              <w:jc w:val="center"/>
              <w:rPr>
                <w:sz w:val="18"/>
                <w:szCs w:val="18"/>
              </w:rPr>
            </w:pPr>
            <w:r>
              <w:rPr>
                <w:rFonts w:hint="eastAsia"/>
                <w:sz w:val="18"/>
                <w:szCs w:val="18"/>
              </w:rPr>
              <w:t>2</w:t>
            </w:r>
            <w:r>
              <w:rPr>
                <w:sz w:val="18"/>
                <w:szCs w:val="18"/>
              </w:rPr>
              <w:t>58</w:t>
            </w:r>
          </w:p>
        </w:tc>
      </w:tr>
      <w:tr w14:paraId="52A46886">
        <w:trPr>
          <w:jc w:val="center"/>
        </w:trPr>
        <w:tc>
          <w:tcPr>
            <w:tcW w:w="0" w:type="auto"/>
            <w:vAlign w:val="center"/>
          </w:tcPr>
          <w:p w14:paraId="3B008A04">
            <w:pPr>
              <w:widowControl w:val="0"/>
              <w:jc w:val="right"/>
              <w:rPr>
                <w:sz w:val="18"/>
                <w:szCs w:val="18"/>
              </w:rPr>
            </w:pPr>
            <w:r>
              <w:rPr>
                <w:rFonts w:hint="eastAsia"/>
                <w:sz w:val="18"/>
                <w:szCs w:val="18"/>
              </w:rPr>
              <w:t>Chinese Culture</w:t>
            </w:r>
          </w:p>
        </w:tc>
        <w:tc>
          <w:tcPr>
            <w:tcW w:w="0" w:type="auto"/>
            <w:vAlign w:val="center"/>
          </w:tcPr>
          <w:p w14:paraId="1EBB85EF">
            <w:pPr>
              <w:widowControl w:val="0"/>
              <w:jc w:val="center"/>
              <w:rPr>
                <w:sz w:val="18"/>
                <w:szCs w:val="18"/>
              </w:rPr>
            </w:pPr>
            <w:r>
              <w:rPr>
                <w:rFonts w:hint="eastAsia"/>
                <w:sz w:val="18"/>
                <w:szCs w:val="18"/>
              </w:rPr>
              <w:t>25</w:t>
            </w:r>
          </w:p>
        </w:tc>
        <w:tc>
          <w:tcPr>
            <w:tcW w:w="0" w:type="auto"/>
            <w:vAlign w:val="center"/>
          </w:tcPr>
          <w:p w14:paraId="1B0DEA6F">
            <w:pPr>
              <w:widowControl w:val="0"/>
              <w:jc w:val="center"/>
              <w:rPr>
                <w:sz w:val="18"/>
                <w:szCs w:val="18"/>
              </w:rPr>
            </w:pPr>
            <w:r>
              <w:rPr>
                <w:sz w:val="18"/>
                <w:szCs w:val="18"/>
              </w:rPr>
              <w:t>38</w:t>
            </w:r>
          </w:p>
        </w:tc>
        <w:tc>
          <w:tcPr>
            <w:tcW w:w="0" w:type="auto"/>
            <w:vAlign w:val="center"/>
          </w:tcPr>
          <w:p w14:paraId="7FE7582C">
            <w:pPr>
              <w:widowControl w:val="0"/>
              <w:jc w:val="center"/>
              <w:rPr>
                <w:sz w:val="18"/>
                <w:szCs w:val="18"/>
              </w:rPr>
            </w:pPr>
            <w:r>
              <w:rPr>
                <w:rFonts w:hint="eastAsia"/>
                <w:sz w:val="18"/>
                <w:szCs w:val="18"/>
              </w:rPr>
              <w:t>3</w:t>
            </w:r>
            <w:r>
              <w:rPr>
                <w:sz w:val="18"/>
                <w:szCs w:val="18"/>
              </w:rPr>
              <w:t>6</w:t>
            </w:r>
          </w:p>
        </w:tc>
        <w:tc>
          <w:tcPr>
            <w:tcW w:w="0" w:type="auto"/>
            <w:vAlign w:val="center"/>
          </w:tcPr>
          <w:p w14:paraId="692E847F">
            <w:pPr>
              <w:widowControl w:val="0"/>
              <w:jc w:val="center"/>
              <w:rPr>
                <w:sz w:val="18"/>
                <w:szCs w:val="18"/>
              </w:rPr>
            </w:pPr>
            <w:r>
              <w:rPr>
                <w:sz w:val="18"/>
                <w:szCs w:val="18"/>
              </w:rPr>
              <w:t>102</w:t>
            </w:r>
          </w:p>
        </w:tc>
        <w:tc>
          <w:tcPr>
            <w:tcW w:w="0" w:type="auto"/>
            <w:vAlign w:val="center"/>
          </w:tcPr>
          <w:p w14:paraId="389DE75C">
            <w:pPr>
              <w:widowControl w:val="0"/>
              <w:jc w:val="center"/>
              <w:rPr>
                <w:sz w:val="18"/>
                <w:szCs w:val="18"/>
              </w:rPr>
            </w:pPr>
            <w:r>
              <w:rPr>
                <w:rFonts w:hint="eastAsia"/>
                <w:sz w:val="18"/>
                <w:szCs w:val="18"/>
              </w:rPr>
              <w:t>9</w:t>
            </w:r>
            <w:r>
              <w:rPr>
                <w:sz w:val="18"/>
                <w:szCs w:val="18"/>
              </w:rPr>
              <w:t>5</w:t>
            </w:r>
          </w:p>
        </w:tc>
        <w:tc>
          <w:tcPr>
            <w:tcW w:w="0" w:type="auto"/>
            <w:vAlign w:val="center"/>
          </w:tcPr>
          <w:p w14:paraId="1CC18B7E">
            <w:pPr>
              <w:widowControl w:val="0"/>
              <w:jc w:val="center"/>
              <w:rPr>
                <w:sz w:val="18"/>
                <w:szCs w:val="18"/>
              </w:rPr>
            </w:pPr>
            <w:r>
              <w:rPr>
                <w:sz w:val="18"/>
                <w:szCs w:val="18"/>
              </w:rPr>
              <w:t>98</w:t>
            </w:r>
          </w:p>
        </w:tc>
        <w:tc>
          <w:tcPr>
            <w:tcW w:w="0" w:type="auto"/>
            <w:vAlign w:val="center"/>
          </w:tcPr>
          <w:p w14:paraId="481116CC">
            <w:pPr>
              <w:widowControl w:val="0"/>
              <w:jc w:val="center"/>
              <w:rPr>
                <w:sz w:val="18"/>
                <w:szCs w:val="18"/>
              </w:rPr>
            </w:pPr>
            <w:r>
              <w:rPr>
                <w:sz w:val="18"/>
                <w:szCs w:val="18"/>
              </w:rPr>
              <w:t>78</w:t>
            </w:r>
          </w:p>
        </w:tc>
      </w:tr>
      <w:tr w14:paraId="1CAF2B4C">
        <w:trPr>
          <w:jc w:val="center"/>
        </w:trPr>
        <w:tc>
          <w:tcPr>
            <w:tcW w:w="0" w:type="auto"/>
            <w:vAlign w:val="center"/>
          </w:tcPr>
          <w:p w14:paraId="084AC369">
            <w:pPr>
              <w:widowControl w:val="0"/>
              <w:jc w:val="right"/>
              <w:rPr>
                <w:sz w:val="18"/>
                <w:szCs w:val="18"/>
              </w:rPr>
            </w:pPr>
            <w:r>
              <w:rPr>
                <w:rFonts w:hint="eastAsia"/>
                <w:sz w:val="18"/>
                <w:szCs w:val="18"/>
              </w:rPr>
              <w:t>American Culture</w:t>
            </w:r>
          </w:p>
        </w:tc>
        <w:tc>
          <w:tcPr>
            <w:tcW w:w="0" w:type="auto"/>
            <w:vAlign w:val="center"/>
          </w:tcPr>
          <w:p w14:paraId="373747BF">
            <w:pPr>
              <w:widowControl w:val="0"/>
              <w:jc w:val="center"/>
              <w:rPr>
                <w:sz w:val="18"/>
                <w:szCs w:val="18"/>
              </w:rPr>
            </w:pPr>
            <w:r>
              <w:rPr>
                <w:rFonts w:hint="eastAsia"/>
                <w:sz w:val="18"/>
                <w:szCs w:val="18"/>
              </w:rPr>
              <w:t>25</w:t>
            </w:r>
          </w:p>
        </w:tc>
        <w:tc>
          <w:tcPr>
            <w:tcW w:w="0" w:type="auto"/>
            <w:vAlign w:val="center"/>
          </w:tcPr>
          <w:p w14:paraId="5EC8317E">
            <w:pPr>
              <w:widowControl w:val="0"/>
              <w:jc w:val="center"/>
              <w:rPr>
                <w:sz w:val="18"/>
                <w:szCs w:val="18"/>
              </w:rPr>
            </w:pPr>
            <w:r>
              <w:rPr>
                <w:sz w:val="18"/>
                <w:szCs w:val="18"/>
              </w:rPr>
              <w:t>40</w:t>
            </w:r>
          </w:p>
        </w:tc>
        <w:tc>
          <w:tcPr>
            <w:tcW w:w="0" w:type="auto"/>
            <w:vAlign w:val="center"/>
          </w:tcPr>
          <w:p w14:paraId="411F9713">
            <w:pPr>
              <w:widowControl w:val="0"/>
              <w:jc w:val="center"/>
              <w:rPr>
                <w:sz w:val="18"/>
                <w:szCs w:val="18"/>
              </w:rPr>
            </w:pPr>
            <w:r>
              <w:rPr>
                <w:sz w:val="18"/>
                <w:szCs w:val="18"/>
              </w:rPr>
              <w:t>35</w:t>
            </w:r>
          </w:p>
        </w:tc>
        <w:tc>
          <w:tcPr>
            <w:tcW w:w="0" w:type="auto"/>
            <w:vAlign w:val="center"/>
          </w:tcPr>
          <w:p w14:paraId="73F387BF">
            <w:pPr>
              <w:widowControl w:val="0"/>
              <w:jc w:val="center"/>
              <w:rPr>
                <w:sz w:val="18"/>
                <w:szCs w:val="18"/>
              </w:rPr>
            </w:pPr>
            <w:r>
              <w:rPr>
                <w:sz w:val="18"/>
                <w:szCs w:val="18"/>
              </w:rPr>
              <w:t>105</w:t>
            </w:r>
          </w:p>
        </w:tc>
        <w:tc>
          <w:tcPr>
            <w:tcW w:w="0" w:type="auto"/>
            <w:vAlign w:val="center"/>
          </w:tcPr>
          <w:p w14:paraId="60AB8E0A">
            <w:pPr>
              <w:widowControl w:val="0"/>
              <w:jc w:val="center"/>
              <w:rPr>
                <w:sz w:val="18"/>
                <w:szCs w:val="18"/>
              </w:rPr>
            </w:pPr>
            <w:r>
              <w:rPr>
                <w:rFonts w:hint="eastAsia"/>
                <w:sz w:val="18"/>
                <w:szCs w:val="18"/>
              </w:rPr>
              <w:t>8</w:t>
            </w:r>
            <w:r>
              <w:rPr>
                <w:sz w:val="18"/>
                <w:szCs w:val="18"/>
              </w:rPr>
              <w:t>3</w:t>
            </w:r>
          </w:p>
        </w:tc>
        <w:tc>
          <w:tcPr>
            <w:tcW w:w="0" w:type="auto"/>
            <w:vAlign w:val="center"/>
          </w:tcPr>
          <w:p w14:paraId="307505CD">
            <w:pPr>
              <w:widowControl w:val="0"/>
              <w:jc w:val="center"/>
              <w:rPr>
                <w:sz w:val="18"/>
                <w:szCs w:val="18"/>
              </w:rPr>
            </w:pPr>
            <w:r>
              <w:rPr>
                <w:sz w:val="18"/>
                <w:szCs w:val="18"/>
              </w:rPr>
              <w:t>75</w:t>
            </w:r>
          </w:p>
        </w:tc>
        <w:tc>
          <w:tcPr>
            <w:tcW w:w="0" w:type="auto"/>
            <w:vAlign w:val="center"/>
          </w:tcPr>
          <w:p w14:paraId="146C6018">
            <w:pPr>
              <w:widowControl w:val="0"/>
              <w:jc w:val="center"/>
              <w:rPr>
                <w:sz w:val="18"/>
                <w:szCs w:val="18"/>
              </w:rPr>
            </w:pPr>
            <w:r>
              <w:rPr>
                <w:rFonts w:hint="eastAsia"/>
                <w:sz w:val="18"/>
                <w:szCs w:val="18"/>
              </w:rPr>
              <w:t>68</w:t>
            </w:r>
          </w:p>
        </w:tc>
      </w:tr>
      <w:tr w14:paraId="313D0363">
        <w:trPr>
          <w:jc w:val="center"/>
        </w:trPr>
        <w:tc>
          <w:tcPr>
            <w:tcW w:w="0" w:type="auto"/>
            <w:vAlign w:val="center"/>
          </w:tcPr>
          <w:p w14:paraId="071CCD64">
            <w:pPr>
              <w:widowControl w:val="0"/>
              <w:jc w:val="right"/>
              <w:rPr>
                <w:sz w:val="18"/>
                <w:szCs w:val="18"/>
              </w:rPr>
            </w:pPr>
            <w:r>
              <w:rPr>
                <w:rFonts w:hint="eastAsia"/>
                <w:sz w:val="18"/>
                <w:szCs w:val="18"/>
              </w:rPr>
              <w:t>Neutral/Landscape</w:t>
            </w:r>
          </w:p>
        </w:tc>
        <w:tc>
          <w:tcPr>
            <w:tcW w:w="0" w:type="auto"/>
            <w:vAlign w:val="center"/>
          </w:tcPr>
          <w:p w14:paraId="77003371">
            <w:pPr>
              <w:widowControl w:val="0"/>
              <w:jc w:val="center"/>
              <w:rPr>
                <w:sz w:val="18"/>
                <w:szCs w:val="18"/>
              </w:rPr>
            </w:pPr>
            <w:r>
              <w:rPr>
                <w:rFonts w:hint="eastAsia"/>
                <w:sz w:val="18"/>
                <w:szCs w:val="18"/>
              </w:rPr>
              <w:t>25</w:t>
            </w:r>
          </w:p>
        </w:tc>
        <w:tc>
          <w:tcPr>
            <w:tcW w:w="0" w:type="auto"/>
            <w:vAlign w:val="center"/>
          </w:tcPr>
          <w:p w14:paraId="5DC26624">
            <w:pPr>
              <w:widowControl w:val="0"/>
              <w:jc w:val="center"/>
              <w:rPr>
                <w:sz w:val="18"/>
                <w:szCs w:val="18"/>
              </w:rPr>
            </w:pPr>
            <w:r>
              <w:rPr>
                <w:sz w:val="18"/>
                <w:szCs w:val="18"/>
              </w:rPr>
              <w:t>42</w:t>
            </w:r>
          </w:p>
        </w:tc>
        <w:tc>
          <w:tcPr>
            <w:tcW w:w="0" w:type="auto"/>
            <w:vAlign w:val="center"/>
          </w:tcPr>
          <w:p w14:paraId="05D56918">
            <w:pPr>
              <w:widowControl w:val="0"/>
              <w:jc w:val="center"/>
              <w:rPr>
                <w:sz w:val="18"/>
                <w:szCs w:val="18"/>
              </w:rPr>
            </w:pPr>
            <w:r>
              <w:rPr>
                <w:sz w:val="18"/>
                <w:szCs w:val="18"/>
              </w:rPr>
              <w:t>36</w:t>
            </w:r>
          </w:p>
        </w:tc>
        <w:tc>
          <w:tcPr>
            <w:tcW w:w="0" w:type="auto"/>
            <w:vAlign w:val="center"/>
          </w:tcPr>
          <w:p w14:paraId="672D746A">
            <w:pPr>
              <w:widowControl w:val="0"/>
              <w:jc w:val="center"/>
              <w:rPr>
                <w:sz w:val="18"/>
                <w:szCs w:val="18"/>
              </w:rPr>
            </w:pPr>
            <w:r>
              <w:rPr>
                <w:rFonts w:hint="eastAsia"/>
                <w:sz w:val="18"/>
                <w:szCs w:val="18"/>
              </w:rPr>
              <w:t>9</w:t>
            </w:r>
            <w:r>
              <w:rPr>
                <w:sz w:val="18"/>
                <w:szCs w:val="18"/>
              </w:rPr>
              <w:t>3</w:t>
            </w:r>
          </w:p>
        </w:tc>
        <w:tc>
          <w:tcPr>
            <w:tcW w:w="0" w:type="auto"/>
            <w:vAlign w:val="center"/>
          </w:tcPr>
          <w:p w14:paraId="55D7F746">
            <w:pPr>
              <w:widowControl w:val="0"/>
              <w:jc w:val="center"/>
              <w:rPr>
                <w:sz w:val="18"/>
                <w:szCs w:val="18"/>
              </w:rPr>
            </w:pPr>
            <w:r>
              <w:rPr>
                <w:rFonts w:hint="eastAsia"/>
                <w:sz w:val="18"/>
                <w:szCs w:val="18"/>
              </w:rPr>
              <w:t>9</w:t>
            </w:r>
            <w:r>
              <w:rPr>
                <w:sz w:val="18"/>
                <w:szCs w:val="18"/>
              </w:rPr>
              <w:t>4</w:t>
            </w:r>
          </w:p>
        </w:tc>
        <w:tc>
          <w:tcPr>
            <w:tcW w:w="0" w:type="auto"/>
            <w:vAlign w:val="center"/>
          </w:tcPr>
          <w:p w14:paraId="5936206E">
            <w:pPr>
              <w:widowControl w:val="0"/>
              <w:jc w:val="center"/>
              <w:rPr>
                <w:sz w:val="18"/>
                <w:szCs w:val="18"/>
              </w:rPr>
            </w:pPr>
            <w:r>
              <w:rPr>
                <w:rFonts w:hint="eastAsia"/>
                <w:sz w:val="18"/>
                <w:szCs w:val="18"/>
              </w:rPr>
              <w:t>12</w:t>
            </w:r>
            <w:r>
              <w:rPr>
                <w:sz w:val="18"/>
                <w:szCs w:val="18"/>
              </w:rPr>
              <w:t>7</w:t>
            </w:r>
          </w:p>
        </w:tc>
        <w:tc>
          <w:tcPr>
            <w:tcW w:w="0" w:type="auto"/>
            <w:vAlign w:val="center"/>
          </w:tcPr>
          <w:p w14:paraId="0C86FA4D">
            <w:pPr>
              <w:widowControl w:val="0"/>
              <w:jc w:val="center"/>
              <w:rPr>
                <w:sz w:val="18"/>
                <w:szCs w:val="18"/>
              </w:rPr>
            </w:pPr>
            <w:r>
              <w:rPr>
                <w:rFonts w:hint="eastAsia"/>
                <w:sz w:val="18"/>
                <w:szCs w:val="18"/>
              </w:rPr>
              <w:t>112</w:t>
            </w:r>
          </w:p>
        </w:tc>
      </w:tr>
      <w:tr w14:paraId="7EBD3C15">
        <w:trPr>
          <w:jc w:val="center"/>
        </w:trPr>
        <w:tc>
          <w:tcPr>
            <w:tcW w:w="0" w:type="auto"/>
            <w:vAlign w:val="center"/>
          </w:tcPr>
          <w:p w14:paraId="0CB7B546">
            <w:pPr>
              <w:widowControl w:val="0"/>
              <w:jc w:val="both"/>
              <w:rPr>
                <w:sz w:val="18"/>
                <w:szCs w:val="18"/>
              </w:rPr>
            </w:pPr>
            <w:r>
              <w:rPr>
                <w:rFonts w:ascii="Times New Roman Bold" w:hAnsi="Times New Roman Bold" w:cs="Times New Roman Bold"/>
                <w:b/>
                <w:bCs/>
                <w:sz w:val="18"/>
                <w:szCs w:val="18"/>
              </w:rPr>
              <w:t>Age</w:t>
            </w:r>
          </w:p>
        </w:tc>
        <w:tc>
          <w:tcPr>
            <w:tcW w:w="0" w:type="auto"/>
            <w:vAlign w:val="center"/>
          </w:tcPr>
          <w:p w14:paraId="7EB1FCC4">
            <w:pPr>
              <w:widowControl w:val="0"/>
              <w:jc w:val="center"/>
              <w:rPr>
                <w:sz w:val="18"/>
                <w:szCs w:val="18"/>
              </w:rPr>
            </w:pPr>
          </w:p>
        </w:tc>
        <w:tc>
          <w:tcPr>
            <w:tcW w:w="0" w:type="auto"/>
            <w:vAlign w:val="center"/>
          </w:tcPr>
          <w:p w14:paraId="0D3AF034">
            <w:pPr>
              <w:widowControl w:val="0"/>
              <w:jc w:val="center"/>
              <w:rPr>
                <w:sz w:val="18"/>
                <w:szCs w:val="18"/>
              </w:rPr>
            </w:pPr>
          </w:p>
        </w:tc>
        <w:tc>
          <w:tcPr>
            <w:tcW w:w="0" w:type="auto"/>
            <w:vAlign w:val="center"/>
          </w:tcPr>
          <w:p w14:paraId="291DBE41">
            <w:pPr>
              <w:widowControl w:val="0"/>
              <w:jc w:val="center"/>
              <w:rPr>
                <w:sz w:val="18"/>
                <w:szCs w:val="18"/>
              </w:rPr>
            </w:pPr>
          </w:p>
        </w:tc>
        <w:tc>
          <w:tcPr>
            <w:tcW w:w="0" w:type="auto"/>
            <w:vAlign w:val="center"/>
          </w:tcPr>
          <w:p w14:paraId="75188266">
            <w:pPr>
              <w:widowControl w:val="0"/>
              <w:jc w:val="center"/>
              <w:rPr>
                <w:sz w:val="18"/>
                <w:szCs w:val="18"/>
              </w:rPr>
            </w:pPr>
          </w:p>
        </w:tc>
        <w:tc>
          <w:tcPr>
            <w:tcW w:w="0" w:type="auto"/>
            <w:vAlign w:val="center"/>
          </w:tcPr>
          <w:p w14:paraId="484F8B80">
            <w:pPr>
              <w:widowControl w:val="0"/>
              <w:jc w:val="center"/>
              <w:rPr>
                <w:sz w:val="18"/>
                <w:szCs w:val="18"/>
              </w:rPr>
            </w:pPr>
          </w:p>
        </w:tc>
        <w:tc>
          <w:tcPr>
            <w:tcW w:w="0" w:type="auto"/>
            <w:vAlign w:val="center"/>
          </w:tcPr>
          <w:p w14:paraId="2EA77E80">
            <w:pPr>
              <w:widowControl w:val="0"/>
              <w:jc w:val="center"/>
              <w:rPr>
                <w:sz w:val="18"/>
                <w:szCs w:val="18"/>
              </w:rPr>
            </w:pPr>
          </w:p>
        </w:tc>
        <w:tc>
          <w:tcPr>
            <w:tcW w:w="0" w:type="auto"/>
            <w:vAlign w:val="center"/>
          </w:tcPr>
          <w:p w14:paraId="6AACB589">
            <w:pPr>
              <w:widowControl w:val="0"/>
              <w:jc w:val="center"/>
              <w:rPr>
                <w:sz w:val="18"/>
                <w:szCs w:val="18"/>
              </w:rPr>
            </w:pPr>
          </w:p>
        </w:tc>
      </w:tr>
      <w:tr w14:paraId="2AA46C7D">
        <w:trPr>
          <w:jc w:val="center"/>
        </w:trPr>
        <w:tc>
          <w:tcPr>
            <w:tcW w:w="0" w:type="auto"/>
            <w:vAlign w:val="center"/>
          </w:tcPr>
          <w:p w14:paraId="3CB6E060">
            <w:pPr>
              <w:widowControl w:val="0"/>
              <w:jc w:val="right"/>
              <w:rPr>
                <w:sz w:val="18"/>
                <w:szCs w:val="18"/>
              </w:rPr>
            </w:pPr>
            <w:r>
              <w:rPr>
                <w:rFonts w:ascii="Times New Roman Italic" w:hAnsi="Times New Roman Italic" w:cs="Times New Roman Italic"/>
                <w:i/>
                <w:iCs/>
                <w:sz w:val="18"/>
                <w:szCs w:val="18"/>
              </w:rPr>
              <w:t>M</w:t>
            </w:r>
            <w:r>
              <w:rPr>
                <w:sz w:val="18"/>
                <w:szCs w:val="18"/>
              </w:rPr>
              <w:t>±</w:t>
            </w:r>
            <w:r>
              <w:rPr>
                <w:rFonts w:ascii="Times New Roman Italic" w:hAnsi="Times New Roman Italic" w:cs="Times New Roman Italic"/>
                <w:i/>
                <w:iCs/>
                <w:sz w:val="18"/>
                <w:szCs w:val="18"/>
              </w:rPr>
              <w:t>SD</w:t>
            </w:r>
          </w:p>
        </w:tc>
        <w:tc>
          <w:tcPr>
            <w:tcW w:w="0" w:type="auto"/>
            <w:vAlign w:val="center"/>
          </w:tcPr>
          <w:p w14:paraId="4ECA882F">
            <w:pPr>
              <w:widowControl w:val="0"/>
              <w:jc w:val="center"/>
              <w:rPr>
                <w:sz w:val="18"/>
                <w:szCs w:val="18"/>
              </w:rPr>
            </w:pPr>
          </w:p>
        </w:tc>
        <w:tc>
          <w:tcPr>
            <w:tcW w:w="0" w:type="auto"/>
            <w:vAlign w:val="center"/>
          </w:tcPr>
          <w:p w14:paraId="4AD74D96">
            <w:pPr>
              <w:widowControl w:val="0"/>
              <w:jc w:val="both"/>
              <w:rPr>
                <w:sz w:val="18"/>
                <w:szCs w:val="18"/>
              </w:rPr>
            </w:pPr>
            <w:r>
              <w:rPr>
                <w:rFonts w:hint="eastAsia"/>
                <w:sz w:val="18"/>
                <w:szCs w:val="18"/>
              </w:rPr>
              <w:t>21.4</w:t>
            </w:r>
            <w:r>
              <w:rPr>
                <w:sz w:val="18"/>
                <w:szCs w:val="18"/>
              </w:rPr>
              <w:t>3±</w:t>
            </w:r>
            <w:r>
              <w:rPr>
                <w:rFonts w:hint="eastAsia"/>
                <w:sz w:val="18"/>
                <w:szCs w:val="18"/>
              </w:rPr>
              <w:t>3.</w:t>
            </w:r>
            <w:r>
              <w:rPr>
                <w:sz w:val="18"/>
                <w:szCs w:val="18"/>
              </w:rPr>
              <w:t>32</w:t>
            </w:r>
          </w:p>
        </w:tc>
        <w:tc>
          <w:tcPr>
            <w:tcW w:w="0" w:type="auto"/>
            <w:vAlign w:val="center"/>
          </w:tcPr>
          <w:p w14:paraId="40C85D84">
            <w:pPr>
              <w:widowControl w:val="0"/>
              <w:jc w:val="both"/>
              <w:rPr>
                <w:sz w:val="18"/>
                <w:szCs w:val="18"/>
              </w:rPr>
            </w:pPr>
            <w:bookmarkStart w:id="1" w:name="OLE_LINK18"/>
            <w:r>
              <w:rPr>
                <w:rFonts w:hint="eastAsia"/>
                <w:sz w:val="18"/>
                <w:szCs w:val="18"/>
              </w:rPr>
              <w:t>21.41</w:t>
            </w:r>
            <w:r>
              <w:rPr>
                <w:sz w:val="18"/>
                <w:szCs w:val="18"/>
              </w:rPr>
              <w:t>±</w:t>
            </w:r>
            <w:r>
              <w:rPr>
                <w:rFonts w:hint="eastAsia"/>
                <w:sz w:val="18"/>
                <w:szCs w:val="18"/>
              </w:rPr>
              <w:t>3.26</w:t>
            </w:r>
          </w:p>
        </w:tc>
        <w:tc>
          <w:tcPr>
            <w:tcW w:w="0" w:type="auto"/>
            <w:vAlign w:val="center"/>
          </w:tcPr>
          <w:p w14:paraId="61B86B9D">
            <w:pPr>
              <w:widowControl w:val="0"/>
              <w:jc w:val="center"/>
              <w:rPr>
                <w:sz w:val="18"/>
                <w:szCs w:val="18"/>
              </w:rPr>
            </w:pPr>
            <w:r>
              <w:rPr>
                <w:rFonts w:hint="eastAsia"/>
                <w:sz w:val="18"/>
                <w:szCs w:val="18"/>
              </w:rPr>
              <w:t>22.</w:t>
            </w:r>
            <w:r>
              <w:rPr>
                <w:sz w:val="18"/>
                <w:szCs w:val="18"/>
              </w:rPr>
              <w:t>72±</w:t>
            </w:r>
            <w:r>
              <w:rPr>
                <w:rFonts w:hint="eastAsia"/>
                <w:sz w:val="18"/>
                <w:szCs w:val="18"/>
              </w:rPr>
              <w:t>4.</w:t>
            </w:r>
            <w:bookmarkEnd w:id="1"/>
            <w:r>
              <w:rPr>
                <w:sz w:val="18"/>
                <w:szCs w:val="18"/>
              </w:rPr>
              <w:t>07</w:t>
            </w:r>
          </w:p>
        </w:tc>
        <w:tc>
          <w:tcPr>
            <w:tcW w:w="0" w:type="auto"/>
            <w:vAlign w:val="center"/>
          </w:tcPr>
          <w:p w14:paraId="7B055DFE">
            <w:pPr>
              <w:widowControl w:val="0"/>
              <w:jc w:val="center"/>
              <w:rPr>
                <w:sz w:val="18"/>
                <w:szCs w:val="18"/>
              </w:rPr>
            </w:pPr>
            <w:r>
              <w:rPr>
                <w:rFonts w:hint="eastAsia"/>
                <w:sz w:val="18"/>
                <w:szCs w:val="18"/>
              </w:rPr>
              <w:t>22.37</w:t>
            </w:r>
            <w:r>
              <w:rPr>
                <w:sz w:val="18"/>
                <w:szCs w:val="18"/>
              </w:rPr>
              <w:t>±</w:t>
            </w:r>
            <w:r>
              <w:rPr>
                <w:rFonts w:hint="eastAsia"/>
                <w:sz w:val="18"/>
                <w:szCs w:val="18"/>
              </w:rPr>
              <w:t>3.58</w:t>
            </w:r>
          </w:p>
        </w:tc>
        <w:tc>
          <w:tcPr>
            <w:tcW w:w="0" w:type="auto"/>
            <w:vAlign w:val="center"/>
          </w:tcPr>
          <w:p w14:paraId="17F3D210">
            <w:pPr>
              <w:widowControl w:val="0"/>
              <w:jc w:val="both"/>
              <w:rPr>
                <w:sz w:val="18"/>
                <w:szCs w:val="18"/>
              </w:rPr>
            </w:pPr>
            <w:r>
              <w:rPr>
                <w:sz w:val="18"/>
                <w:szCs w:val="18"/>
              </w:rPr>
              <w:t>52</w:t>
            </w:r>
            <w:r>
              <w:rPr>
                <w:rFonts w:hint="eastAsia"/>
                <w:sz w:val="18"/>
                <w:szCs w:val="18"/>
              </w:rPr>
              <w:t>.</w:t>
            </w:r>
            <w:r>
              <w:rPr>
                <w:sz w:val="18"/>
                <w:szCs w:val="18"/>
              </w:rPr>
              <w:t>81±9</w:t>
            </w:r>
            <w:r>
              <w:rPr>
                <w:rFonts w:hint="eastAsia"/>
                <w:sz w:val="18"/>
                <w:szCs w:val="18"/>
              </w:rPr>
              <w:t>.</w:t>
            </w:r>
            <w:r>
              <w:rPr>
                <w:sz w:val="18"/>
                <w:szCs w:val="18"/>
              </w:rPr>
              <w:t>24</w:t>
            </w:r>
          </w:p>
        </w:tc>
        <w:tc>
          <w:tcPr>
            <w:tcW w:w="0" w:type="auto"/>
            <w:vAlign w:val="center"/>
          </w:tcPr>
          <w:p w14:paraId="7FCE5BCB">
            <w:pPr>
              <w:widowControl w:val="0"/>
              <w:jc w:val="both"/>
              <w:rPr>
                <w:sz w:val="18"/>
                <w:szCs w:val="18"/>
              </w:rPr>
            </w:pPr>
            <w:r>
              <w:rPr>
                <w:sz w:val="18"/>
                <w:szCs w:val="18"/>
              </w:rPr>
              <w:t>5</w:t>
            </w:r>
            <w:r>
              <w:rPr>
                <w:rFonts w:hint="eastAsia"/>
                <w:sz w:val="18"/>
                <w:szCs w:val="18"/>
              </w:rPr>
              <w:t>5.70</w:t>
            </w:r>
            <w:r>
              <w:rPr>
                <w:sz w:val="18"/>
                <w:szCs w:val="18"/>
              </w:rPr>
              <w:t>±5</w:t>
            </w:r>
            <w:r>
              <w:rPr>
                <w:rFonts w:hint="eastAsia"/>
                <w:sz w:val="18"/>
                <w:szCs w:val="18"/>
              </w:rPr>
              <w:t>.</w:t>
            </w:r>
            <w:r>
              <w:rPr>
                <w:sz w:val="18"/>
                <w:szCs w:val="18"/>
              </w:rPr>
              <w:t>18</w:t>
            </w:r>
          </w:p>
        </w:tc>
      </w:tr>
      <w:tr w14:paraId="270C0766">
        <w:trPr>
          <w:jc w:val="center"/>
        </w:trPr>
        <w:tc>
          <w:tcPr>
            <w:tcW w:w="0" w:type="auto"/>
            <w:vAlign w:val="center"/>
          </w:tcPr>
          <w:p w14:paraId="00E2C6EA">
            <w:pPr>
              <w:widowControl w:val="0"/>
              <w:jc w:val="right"/>
              <w:rPr>
                <w:sz w:val="18"/>
                <w:szCs w:val="18"/>
              </w:rPr>
            </w:pPr>
            <w:r>
              <w:rPr>
                <w:sz w:val="18"/>
                <w:szCs w:val="18"/>
              </w:rPr>
              <w:t>Range</w:t>
            </w:r>
          </w:p>
        </w:tc>
        <w:tc>
          <w:tcPr>
            <w:tcW w:w="0" w:type="auto"/>
            <w:vAlign w:val="center"/>
          </w:tcPr>
          <w:p w14:paraId="16F5A7C6">
            <w:pPr>
              <w:widowControl w:val="0"/>
              <w:jc w:val="center"/>
              <w:rPr>
                <w:sz w:val="18"/>
                <w:szCs w:val="18"/>
              </w:rPr>
            </w:pPr>
          </w:p>
        </w:tc>
        <w:tc>
          <w:tcPr>
            <w:tcW w:w="0" w:type="auto"/>
            <w:vAlign w:val="center"/>
          </w:tcPr>
          <w:p w14:paraId="69320336">
            <w:pPr>
              <w:widowControl w:val="0"/>
              <w:jc w:val="center"/>
              <w:rPr>
                <w:i/>
                <w:iCs/>
                <w:sz w:val="18"/>
                <w:szCs w:val="18"/>
              </w:rPr>
            </w:pPr>
            <w:r>
              <w:rPr>
                <w:sz w:val="18"/>
                <w:szCs w:val="18"/>
              </w:rPr>
              <w:t>18</w:t>
            </w:r>
            <w:r>
              <w:rPr>
                <w:rFonts w:hint="eastAsia"/>
                <w:sz w:val="18"/>
                <w:szCs w:val="18"/>
              </w:rPr>
              <w:t>-</w:t>
            </w:r>
            <w:r>
              <w:rPr>
                <w:sz w:val="18"/>
                <w:szCs w:val="18"/>
              </w:rPr>
              <w:t>34</w:t>
            </w:r>
          </w:p>
        </w:tc>
        <w:tc>
          <w:tcPr>
            <w:tcW w:w="0" w:type="auto"/>
            <w:vAlign w:val="center"/>
          </w:tcPr>
          <w:p w14:paraId="3EB2215F">
            <w:pPr>
              <w:widowControl w:val="0"/>
              <w:jc w:val="center"/>
              <w:rPr>
                <w:i/>
                <w:iCs/>
                <w:sz w:val="18"/>
                <w:szCs w:val="18"/>
              </w:rPr>
            </w:pPr>
            <w:r>
              <w:rPr>
                <w:sz w:val="18"/>
                <w:szCs w:val="18"/>
              </w:rPr>
              <w:t>18</w:t>
            </w:r>
            <w:r>
              <w:rPr>
                <w:rFonts w:hint="eastAsia"/>
                <w:sz w:val="18"/>
                <w:szCs w:val="18"/>
              </w:rPr>
              <w:t>-</w:t>
            </w:r>
            <w:r>
              <w:rPr>
                <w:sz w:val="18"/>
                <w:szCs w:val="18"/>
              </w:rPr>
              <w:t>34</w:t>
            </w:r>
          </w:p>
        </w:tc>
        <w:tc>
          <w:tcPr>
            <w:tcW w:w="0" w:type="auto"/>
            <w:vAlign w:val="center"/>
          </w:tcPr>
          <w:p w14:paraId="52B70736">
            <w:pPr>
              <w:widowControl w:val="0"/>
              <w:jc w:val="center"/>
              <w:rPr>
                <w:i/>
                <w:iCs/>
                <w:sz w:val="18"/>
                <w:szCs w:val="18"/>
              </w:rPr>
            </w:pPr>
            <w:r>
              <w:rPr>
                <w:sz w:val="18"/>
                <w:szCs w:val="18"/>
              </w:rPr>
              <w:t>17</w:t>
            </w:r>
            <w:r>
              <w:rPr>
                <w:rFonts w:hint="eastAsia"/>
                <w:sz w:val="18"/>
                <w:szCs w:val="18"/>
              </w:rPr>
              <w:t>-</w:t>
            </w:r>
            <w:r>
              <w:rPr>
                <w:sz w:val="18"/>
                <w:szCs w:val="18"/>
              </w:rPr>
              <w:t>38</w:t>
            </w:r>
          </w:p>
        </w:tc>
        <w:tc>
          <w:tcPr>
            <w:tcW w:w="0" w:type="auto"/>
            <w:vAlign w:val="center"/>
          </w:tcPr>
          <w:p w14:paraId="529C8A51">
            <w:pPr>
              <w:widowControl w:val="0"/>
              <w:jc w:val="center"/>
              <w:rPr>
                <w:i/>
                <w:iCs/>
                <w:sz w:val="18"/>
                <w:szCs w:val="18"/>
              </w:rPr>
            </w:pPr>
            <w:r>
              <w:rPr>
                <w:sz w:val="18"/>
                <w:szCs w:val="18"/>
              </w:rPr>
              <w:t>17-38</w:t>
            </w:r>
          </w:p>
        </w:tc>
        <w:tc>
          <w:tcPr>
            <w:tcW w:w="0" w:type="auto"/>
            <w:vAlign w:val="center"/>
          </w:tcPr>
          <w:p w14:paraId="5A732E40">
            <w:pPr>
              <w:widowControl w:val="0"/>
              <w:jc w:val="center"/>
              <w:rPr>
                <w:i/>
                <w:iCs/>
                <w:sz w:val="18"/>
                <w:szCs w:val="18"/>
              </w:rPr>
            </w:pPr>
            <w:r>
              <w:rPr>
                <w:sz w:val="18"/>
                <w:szCs w:val="18"/>
              </w:rPr>
              <w:t>22</w:t>
            </w:r>
            <w:r>
              <w:rPr>
                <w:rFonts w:hint="eastAsia"/>
                <w:sz w:val="18"/>
                <w:szCs w:val="18"/>
              </w:rPr>
              <w:t>-</w:t>
            </w:r>
            <w:r>
              <w:rPr>
                <w:sz w:val="18"/>
                <w:szCs w:val="18"/>
              </w:rPr>
              <w:t>70</w:t>
            </w:r>
          </w:p>
        </w:tc>
        <w:tc>
          <w:tcPr>
            <w:tcW w:w="0" w:type="auto"/>
            <w:vAlign w:val="center"/>
          </w:tcPr>
          <w:p w14:paraId="0FC22B83">
            <w:pPr>
              <w:widowControl w:val="0"/>
              <w:jc w:val="center"/>
              <w:rPr>
                <w:i/>
                <w:iCs/>
                <w:sz w:val="18"/>
                <w:szCs w:val="18"/>
              </w:rPr>
            </w:pPr>
            <w:r>
              <w:rPr>
                <w:sz w:val="18"/>
                <w:szCs w:val="18"/>
              </w:rPr>
              <w:t>43</w:t>
            </w:r>
            <w:r>
              <w:rPr>
                <w:rFonts w:hint="eastAsia"/>
                <w:sz w:val="18"/>
                <w:szCs w:val="18"/>
              </w:rPr>
              <w:t>-</w:t>
            </w:r>
            <w:r>
              <w:rPr>
                <w:sz w:val="18"/>
                <w:szCs w:val="18"/>
              </w:rPr>
              <w:t>70</w:t>
            </w:r>
          </w:p>
        </w:tc>
      </w:tr>
      <w:tr w14:paraId="3C241586">
        <w:trPr>
          <w:jc w:val="center"/>
        </w:trPr>
        <w:tc>
          <w:tcPr>
            <w:tcW w:w="0" w:type="auto"/>
            <w:vAlign w:val="center"/>
          </w:tcPr>
          <w:p w14:paraId="1384A07C">
            <w:pPr>
              <w:widowControl w:val="0"/>
              <w:jc w:val="left"/>
              <w:rPr>
                <w:sz w:val="18"/>
                <w:szCs w:val="18"/>
              </w:rPr>
            </w:pPr>
            <w:r>
              <w:rPr>
                <w:rFonts w:ascii="Times New Roman Bold" w:hAnsi="Times New Roman Bold" w:cs="Times New Roman Bold"/>
                <w:b/>
                <w:bCs/>
                <w:sz w:val="18"/>
                <w:szCs w:val="18"/>
              </w:rPr>
              <w:t>Gender</w:t>
            </w:r>
          </w:p>
        </w:tc>
        <w:tc>
          <w:tcPr>
            <w:tcW w:w="0" w:type="auto"/>
            <w:vAlign w:val="center"/>
          </w:tcPr>
          <w:p w14:paraId="620D7303">
            <w:pPr>
              <w:widowControl w:val="0"/>
              <w:jc w:val="center"/>
              <w:rPr>
                <w:sz w:val="18"/>
                <w:szCs w:val="18"/>
              </w:rPr>
            </w:pPr>
          </w:p>
        </w:tc>
        <w:tc>
          <w:tcPr>
            <w:tcW w:w="0" w:type="auto"/>
            <w:vAlign w:val="center"/>
          </w:tcPr>
          <w:p w14:paraId="39021C3F">
            <w:pPr>
              <w:widowControl w:val="0"/>
              <w:jc w:val="center"/>
              <w:rPr>
                <w:sz w:val="18"/>
                <w:szCs w:val="18"/>
              </w:rPr>
            </w:pPr>
          </w:p>
        </w:tc>
        <w:tc>
          <w:tcPr>
            <w:tcW w:w="0" w:type="auto"/>
            <w:vAlign w:val="center"/>
          </w:tcPr>
          <w:p w14:paraId="210274C8">
            <w:pPr>
              <w:widowControl w:val="0"/>
              <w:jc w:val="center"/>
              <w:rPr>
                <w:sz w:val="18"/>
                <w:szCs w:val="18"/>
              </w:rPr>
            </w:pPr>
          </w:p>
        </w:tc>
        <w:tc>
          <w:tcPr>
            <w:tcW w:w="0" w:type="auto"/>
            <w:vAlign w:val="center"/>
          </w:tcPr>
          <w:p w14:paraId="7646D29A">
            <w:pPr>
              <w:widowControl w:val="0"/>
              <w:jc w:val="center"/>
              <w:rPr>
                <w:sz w:val="18"/>
                <w:szCs w:val="18"/>
              </w:rPr>
            </w:pPr>
          </w:p>
        </w:tc>
        <w:tc>
          <w:tcPr>
            <w:tcW w:w="0" w:type="auto"/>
            <w:vAlign w:val="center"/>
          </w:tcPr>
          <w:p w14:paraId="160A55C2">
            <w:pPr>
              <w:widowControl w:val="0"/>
              <w:jc w:val="center"/>
              <w:rPr>
                <w:sz w:val="18"/>
                <w:szCs w:val="18"/>
              </w:rPr>
            </w:pPr>
          </w:p>
        </w:tc>
        <w:tc>
          <w:tcPr>
            <w:tcW w:w="0" w:type="auto"/>
            <w:vAlign w:val="center"/>
          </w:tcPr>
          <w:p w14:paraId="2588B80A">
            <w:pPr>
              <w:widowControl w:val="0"/>
              <w:jc w:val="center"/>
              <w:rPr>
                <w:sz w:val="18"/>
                <w:szCs w:val="18"/>
              </w:rPr>
            </w:pPr>
          </w:p>
        </w:tc>
        <w:tc>
          <w:tcPr>
            <w:tcW w:w="0" w:type="auto"/>
            <w:vAlign w:val="center"/>
          </w:tcPr>
          <w:p w14:paraId="090912D4">
            <w:pPr>
              <w:widowControl w:val="0"/>
              <w:jc w:val="center"/>
              <w:rPr>
                <w:sz w:val="18"/>
                <w:szCs w:val="18"/>
              </w:rPr>
            </w:pPr>
          </w:p>
        </w:tc>
      </w:tr>
      <w:tr w14:paraId="0AE67925">
        <w:trPr>
          <w:jc w:val="center"/>
        </w:trPr>
        <w:tc>
          <w:tcPr>
            <w:tcW w:w="0" w:type="auto"/>
            <w:vAlign w:val="center"/>
          </w:tcPr>
          <w:p w14:paraId="4F5A8C99">
            <w:pPr>
              <w:widowControl w:val="0"/>
              <w:ind w:firstLine="180" w:firstLineChars="100"/>
              <w:jc w:val="right"/>
              <w:rPr>
                <w:sz w:val="18"/>
                <w:szCs w:val="18"/>
              </w:rPr>
            </w:pPr>
            <w:r>
              <w:rPr>
                <w:sz w:val="18"/>
                <w:szCs w:val="18"/>
              </w:rPr>
              <w:t>Female</w:t>
            </w:r>
          </w:p>
        </w:tc>
        <w:tc>
          <w:tcPr>
            <w:tcW w:w="0" w:type="auto"/>
            <w:vAlign w:val="center"/>
          </w:tcPr>
          <w:p w14:paraId="5FD09808">
            <w:pPr>
              <w:widowControl w:val="0"/>
              <w:jc w:val="center"/>
              <w:rPr>
                <w:sz w:val="18"/>
                <w:szCs w:val="18"/>
              </w:rPr>
            </w:pPr>
          </w:p>
        </w:tc>
        <w:tc>
          <w:tcPr>
            <w:tcW w:w="0" w:type="auto"/>
            <w:vAlign w:val="center"/>
          </w:tcPr>
          <w:p w14:paraId="60654B90">
            <w:pPr>
              <w:widowControl w:val="0"/>
              <w:jc w:val="center"/>
              <w:rPr>
                <w:sz w:val="18"/>
                <w:szCs w:val="18"/>
              </w:rPr>
            </w:pPr>
            <w:r>
              <w:rPr>
                <w:sz w:val="18"/>
                <w:szCs w:val="18"/>
              </w:rPr>
              <w:t>63</w:t>
            </w:r>
            <w:r>
              <w:rPr>
                <w:rFonts w:hint="eastAsia"/>
                <w:sz w:val="18"/>
                <w:szCs w:val="18"/>
              </w:rPr>
              <w:t>.</w:t>
            </w:r>
            <w:r>
              <w:rPr>
                <w:sz w:val="18"/>
                <w:szCs w:val="18"/>
              </w:rPr>
              <w:t>3</w:t>
            </w:r>
            <w:r>
              <w:rPr>
                <w:rFonts w:hint="eastAsia"/>
                <w:sz w:val="18"/>
                <w:szCs w:val="18"/>
              </w:rPr>
              <w:t>%</w:t>
            </w:r>
          </w:p>
        </w:tc>
        <w:tc>
          <w:tcPr>
            <w:tcW w:w="0" w:type="auto"/>
            <w:vAlign w:val="center"/>
          </w:tcPr>
          <w:p w14:paraId="2910B94B">
            <w:pPr>
              <w:widowControl w:val="0"/>
              <w:jc w:val="center"/>
              <w:rPr>
                <w:sz w:val="18"/>
                <w:szCs w:val="18"/>
              </w:rPr>
            </w:pPr>
            <w:r>
              <w:rPr>
                <w:rFonts w:hint="eastAsia"/>
                <w:sz w:val="18"/>
                <w:szCs w:val="18"/>
              </w:rPr>
              <w:t>64.5%</w:t>
            </w:r>
          </w:p>
        </w:tc>
        <w:tc>
          <w:tcPr>
            <w:tcW w:w="0" w:type="auto"/>
            <w:vAlign w:val="center"/>
          </w:tcPr>
          <w:p w14:paraId="01A12DE5">
            <w:pPr>
              <w:widowControl w:val="0"/>
              <w:jc w:val="center"/>
              <w:rPr>
                <w:rFonts w:cstheme="minorBidi"/>
                <w:kern w:val="2"/>
                <w:sz w:val="18"/>
                <w:szCs w:val="18"/>
              </w:rPr>
            </w:pPr>
            <w:r>
              <w:rPr>
                <w:rFonts w:hint="eastAsia"/>
                <w:sz w:val="18"/>
                <w:szCs w:val="18"/>
              </w:rPr>
              <w:t>6</w:t>
            </w:r>
            <w:r>
              <w:rPr>
                <w:sz w:val="18"/>
                <w:szCs w:val="18"/>
              </w:rPr>
              <w:t>4</w:t>
            </w:r>
            <w:r>
              <w:rPr>
                <w:rFonts w:hint="eastAsia"/>
                <w:sz w:val="18"/>
                <w:szCs w:val="18"/>
              </w:rPr>
              <w:t>.</w:t>
            </w:r>
            <w:r>
              <w:rPr>
                <w:sz w:val="18"/>
                <w:szCs w:val="18"/>
              </w:rPr>
              <w:t>7</w:t>
            </w:r>
            <w:r>
              <w:rPr>
                <w:rFonts w:hint="eastAsia"/>
                <w:sz w:val="18"/>
                <w:szCs w:val="18"/>
              </w:rPr>
              <w:t>%</w:t>
            </w:r>
          </w:p>
        </w:tc>
        <w:tc>
          <w:tcPr>
            <w:tcW w:w="0" w:type="auto"/>
            <w:vAlign w:val="center"/>
          </w:tcPr>
          <w:p w14:paraId="1F6A4DC9">
            <w:pPr>
              <w:widowControl w:val="0"/>
              <w:jc w:val="center"/>
              <w:rPr>
                <w:rFonts w:cstheme="minorBidi"/>
                <w:kern w:val="2"/>
                <w:sz w:val="18"/>
                <w:szCs w:val="18"/>
              </w:rPr>
            </w:pPr>
            <w:r>
              <w:rPr>
                <w:rFonts w:hint="eastAsia"/>
                <w:sz w:val="18"/>
                <w:szCs w:val="18"/>
              </w:rPr>
              <w:t>62.9%</w:t>
            </w:r>
          </w:p>
        </w:tc>
        <w:tc>
          <w:tcPr>
            <w:tcW w:w="0" w:type="auto"/>
            <w:vAlign w:val="center"/>
          </w:tcPr>
          <w:p w14:paraId="4C36D636">
            <w:pPr>
              <w:widowControl w:val="0"/>
              <w:jc w:val="center"/>
              <w:rPr>
                <w:sz w:val="18"/>
                <w:szCs w:val="18"/>
              </w:rPr>
            </w:pPr>
            <w:r>
              <w:rPr>
                <w:rFonts w:hint="eastAsia"/>
                <w:sz w:val="18"/>
                <w:szCs w:val="18"/>
              </w:rPr>
              <w:t>44.3%</w:t>
            </w:r>
          </w:p>
        </w:tc>
        <w:tc>
          <w:tcPr>
            <w:tcW w:w="0" w:type="auto"/>
            <w:vAlign w:val="center"/>
          </w:tcPr>
          <w:p w14:paraId="6EC4B1D0">
            <w:pPr>
              <w:widowControl w:val="0"/>
              <w:jc w:val="center"/>
              <w:rPr>
                <w:sz w:val="18"/>
                <w:szCs w:val="18"/>
              </w:rPr>
            </w:pPr>
            <w:r>
              <w:rPr>
                <w:rFonts w:hint="eastAsia"/>
                <w:sz w:val="18"/>
                <w:szCs w:val="18"/>
              </w:rPr>
              <w:t>4</w:t>
            </w:r>
            <w:r>
              <w:rPr>
                <w:sz w:val="18"/>
                <w:szCs w:val="18"/>
              </w:rPr>
              <w:t>5</w:t>
            </w:r>
            <w:r>
              <w:rPr>
                <w:rFonts w:hint="eastAsia"/>
                <w:sz w:val="18"/>
                <w:szCs w:val="18"/>
              </w:rPr>
              <w:t>.</w:t>
            </w:r>
            <w:r>
              <w:rPr>
                <w:sz w:val="18"/>
                <w:szCs w:val="18"/>
              </w:rPr>
              <w:t>7</w:t>
            </w:r>
            <w:r>
              <w:rPr>
                <w:rFonts w:hint="eastAsia"/>
                <w:sz w:val="18"/>
                <w:szCs w:val="18"/>
              </w:rPr>
              <w:t>%</w:t>
            </w:r>
          </w:p>
        </w:tc>
      </w:tr>
      <w:tr w14:paraId="7312AAC1">
        <w:trPr>
          <w:jc w:val="center"/>
        </w:trPr>
        <w:tc>
          <w:tcPr>
            <w:tcW w:w="0" w:type="auto"/>
            <w:vAlign w:val="center"/>
          </w:tcPr>
          <w:p w14:paraId="46C2283A">
            <w:pPr>
              <w:widowControl w:val="0"/>
              <w:ind w:firstLine="180" w:firstLineChars="100"/>
              <w:jc w:val="right"/>
              <w:rPr>
                <w:sz w:val="18"/>
                <w:szCs w:val="18"/>
              </w:rPr>
            </w:pPr>
            <w:r>
              <w:rPr>
                <w:rFonts w:hint="eastAsia"/>
                <w:sz w:val="18"/>
                <w:szCs w:val="18"/>
              </w:rPr>
              <w:t>M</w:t>
            </w:r>
            <w:r>
              <w:rPr>
                <w:sz w:val="18"/>
                <w:szCs w:val="18"/>
              </w:rPr>
              <w:t>ale</w:t>
            </w:r>
          </w:p>
        </w:tc>
        <w:tc>
          <w:tcPr>
            <w:tcW w:w="0" w:type="auto"/>
            <w:vAlign w:val="center"/>
          </w:tcPr>
          <w:p w14:paraId="218E2438">
            <w:pPr>
              <w:widowControl w:val="0"/>
              <w:jc w:val="center"/>
              <w:rPr>
                <w:sz w:val="18"/>
                <w:szCs w:val="18"/>
              </w:rPr>
            </w:pPr>
          </w:p>
        </w:tc>
        <w:tc>
          <w:tcPr>
            <w:tcW w:w="0" w:type="auto"/>
            <w:vAlign w:val="center"/>
          </w:tcPr>
          <w:p w14:paraId="65104871">
            <w:pPr>
              <w:widowControl w:val="0"/>
              <w:jc w:val="center"/>
              <w:rPr>
                <w:sz w:val="18"/>
                <w:szCs w:val="18"/>
              </w:rPr>
            </w:pPr>
            <w:r>
              <w:rPr>
                <w:sz w:val="18"/>
                <w:szCs w:val="18"/>
              </w:rPr>
              <w:t>36</w:t>
            </w:r>
            <w:r>
              <w:rPr>
                <w:rFonts w:hint="eastAsia"/>
                <w:sz w:val="18"/>
                <w:szCs w:val="18"/>
              </w:rPr>
              <w:t>.</w:t>
            </w:r>
            <w:r>
              <w:rPr>
                <w:sz w:val="18"/>
                <w:szCs w:val="18"/>
              </w:rPr>
              <w:t>7</w:t>
            </w:r>
            <w:r>
              <w:rPr>
                <w:rFonts w:hint="eastAsia"/>
                <w:sz w:val="18"/>
                <w:szCs w:val="18"/>
              </w:rPr>
              <w:t>%</w:t>
            </w:r>
          </w:p>
        </w:tc>
        <w:tc>
          <w:tcPr>
            <w:tcW w:w="0" w:type="auto"/>
            <w:vAlign w:val="center"/>
          </w:tcPr>
          <w:p w14:paraId="3CB7F78F">
            <w:pPr>
              <w:widowControl w:val="0"/>
              <w:jc w:val="center"/>
              <w:rPr>
                <w:sz w:val="18"/>
                <w:szCs w:val="18"/>
              </w:rPr>
            </w:pPr>
            <w:r>
              <w:rPr>
                <w:rFonts w:hint="eastAsia"/>
                <w:sz w:val="18"/>
                <w:szCs w:val="18"/>
              </w:rPr>
              <w:t>35.5%</w:t>
            </w:r>
          </w:p>
        </w:tc>
        <w:tc>
          <w:tcPr>
            <w:tcW w:w="0" w:type="auto"/>
            <w:vAlign w:val="center"/>
          </w:tcPr>
          <w:p w14:paraId="78A100FD">
            <w:pPr>
              <w:widowControl w:val="0"/>
              <w:jc w:val="center"/>
              <w:rPr>
                <w:rFonts w:cstheme="minorBidi"/>
                <w:kern w:val="2"/>
                <w:sz w:val="18"/>
                <w:szCs w:val="18"/>
              </w:rPr>
            </w:pPr>
            <w:r>
              <w:rPr>
                <w:rFonts w:hint="eastAsia"/>
                <w:sz w:val="18"/>
                <w:szCs w:val="18"/>
              </w:rPr>
              <w:t>3</w:t>
            </w:r>
            <w:r>
              <w:rPr>
                <w:sz w:val="18"/>
                <w:szCs w:val="18"/>
              </w:rPr>
              <w:t>5</w:t>
            </w:r>
            <w:r>
              <w:rPr>
                <w:rFonts w:hint="eastAsia"/>
                <w:sz w:val="18"/>
                <w:szCs w:val="18"/>
              </w:rPr>
              <w:t>.</w:t>
            </w:r>
            <w:r>
              <w:rPr>
                <w:sz w:val="18"/>
                <w:szCs w:val="18"/>
              </w:rPr>
              <w:t>3</w:t>
            </w:r>
            <w:r>
              <w:rPr>
                <w:rFonts w:hint="eastAsia"/>
                <w:sz w:val="18"/>
                <w:szCs w:val="18"/>
              </w:rPr>
              <w:t>%</w:t>
            </w:r>
          </w:p>
        </w:tc>
        <w:tc>
          <w:tcPr>
            <w:tcW w:w="0" w:type="auto"/>
            <w:vAlign w:val="center"/>
          </w:tcPr>
          <w:p w14:paraId="53AFD428">
            <w:pPr>
              <w:widowControl w:val="0"/>
              <w:jc w:val="center"/>
              <w:rPr>
                <w:rFonts w:cstheme="minorBidi"/>
                <w:kern w:val="2"/>
                <w:sz w:val="18"/>
                <w:szCs w:val="18"/>
              </w:rPr>
            </w:pPr>
            <w:r>
              <w:rPr>
                <w:rFonts w:hint="eastAsia"/>
                <w:sz w:val="18"/>
                <w:szCs w:val="18"/>
              </w:rPr>
              <w:t>37.1%</w:t>
            </w:r>
          </w:p>
        </w:tc>
        <w:tc>
          <w:tcPr>
            <w:tcW w:w="0" w:type="auto"/>
            <w:vAlign w:val="center"/>
          </w:tcPr>
          <w:p w14:paraId="1B6AF21A">
            <w:pPr>
              <w:widowControl w:val="0"/>
              <w:jc w:val="center"/>
              <w:rPr>
                <w:sz w:val="18"/>
                <w:szCs w:val="18"/>
              </w:rPr>
            </w:pPr>
            <w:r>
              <w:rPr>
                <w:rFonts w:hint="eastAsia"/>
                <w:sz w:val="18"/>
                <w:szCs w:val="18"/>
              </w:rPr>
              <w:t>55.7%</w:t>
            </w:r>
          </w:p>
        </w:tc>
        <w:tc>
          <w:tcPr>
            <w:tcW w:w="0" w:type="auto"/>
            <w:vAlign w:val="center"/>
          </w:tcPr>
          <w:p w14:paraId="70D694AD">
            <w:pPr>
              <w:widowControl w:val="0"/>
              <w:jc w:val="center"/>
              <w:rPr>
                <w:sz w:val="18"/>
                <w:szCs w:val="18"/>
              </w:rPr>
            </w:pPr>
            <w:r>
              <w:rPr>
                <w:rFonts w:hint="eastAsia"/>
                <w:sz w:val="18"/>
                <w:szCs w:val="18"/>
              </w:rPr>
              <w:t>5</w:t>
            </w:r>
            <w:r>
              <w:rPr>
                <w:sz w:val="18"/>
                <w:szCs w:val="18"/>
              </w:rPr>
              <w:t>4</w:t>
            </w:r>
            <w:r>
              <w:rPr>
                <w:rFonts w:hint="eastAsia"/>
                <w:sz w:val="18"/>
                <w:szCs w:val="18"/>
              </w:rPr>
              <w:t>.</w:t>
            </w:r>
            <w:r>
              <w:rPr>
                <w:sz w:val="18"/>
                <w:szCs w:val="18"/>
              </w:rPr>
              <w:t>3</w:t>
            </w:r>
            <w:r>
              <w:rPr>
                <w:rFonts w:hint="eastAsia"/>
                <w:sz w:val="18"/>
                <w:szCs w:val="18"/>
              </w:rPr>
              <w:t>%</w:t>
            </w:r>
          </w:p>
        </w:tc>
      </w:tr>
      <w:tr w14:paraId="60FAFACF">
        <w:trPr>
          <w:jc w:val="center"/>
        </w:trPr>
        <w:tc>
          <w:tcPr>
            <w:tcW w:w="0" w:type="auto"/>
            <w:gridSpan w:val="2"/>
            <w:vAlign w:val="center"/>
          </w:tcPr>
          <w:p w14:paraId="2E2D9C56">
            <w:pPr>
              <w:widowControl w:val="0"/>
              <w:jc w:val="left"/>
              <w:rPr>
                <w:rFonts w:ascii="Times New Roman Bold" w:hAnsi="Times New Roman Bold" w:cs="Times New Roman Bold"/>
                <w:b/>
                <w:bCs/>
                <w:sz w:val="18"/>
                <w:szCs w:val="18"/>
              </w:rPr>
            </w:pPr>
            <w:r>
              <w:rPr>
                <w:rFonts w:ascii="Times New Roman Bold" w:hAnsi="Times New Roman Bold" w:cs="Times New Roman Bold"/>
                <w:b/>
                <w:bCs/>
                <w:sz w:val="18"/>
                <w:szCs w:val="18"/>
              </w:rPr>
              <w:t xml:space="preserve">Education </w:t>
            </w:r>
          </w:p>
          <w:p w14:paraId="26D34A36">
            <w:pPr>
              <w:widowControl w:val="0"/>
              <w:jc w:val="left"/>
              <w:rPr>
                <w:sz w:val="18"/>
                <w:szCs w:val="18"/>
              </w:rPr>
            </w:pPr>
            <w:r>
              <w:rPr>
                <w:rFonts w:ascii="Times New Roman Bold" w:hAnsi="Times New Roman Bold" w:cs="Times New Roman Bold"/>
                <w:b/>
                <w:bCs/>
                <w:sz w:val="18"/>
                <w:szCs w:val="18"/>
              </w:rPr>
              <w:t>(Bachelor or higher %)</w:t>
            </w:r>
          </w:p>
        </w:tc>
        <w:tc>
          <w:tcPr>
            <w:tcW w:w="0" w:type="auto"/>
            <w:vAlign w:val="center"/>
          </w:tcPr>
          <w:p w14:paraId="12D2D196">
            <w:pPr>
              <w:widowControl w:val="0"/>
              <w:jc w:val="center"/>
              <w:rPr>
                <w:sz w:val="18"/>
                <w:szCs w:val="18"/>
              </w:rPr>
            </w:pPr>
            <w:r>
              <w:rPr>
                <w:rFonts w:hint="eastAsia"/>
                <w:sz w:val="18"/>
                <w:szCs w:val="18"/>
              </w:rPr>
              <w:t>93.4%</w:t>
            </w:r>
          </w:p>
        </w:tc>
        <w:tc>
          <w:tcPr>
            <w:tcW w:w="0" w:type="auto"/>
            <w:vAlign w:val="center"/>
          </w:tcPr>
          <w:p w14:paraId="3CBF2469">
            <w:pPr>
              <w:widowControl w:val="0"/>
              <w:jc w:val="center"/>
              <w:rPr>
                <w:sz w:val="18"/>
                <w:szCs w:val="18"/>
              </w:rPr>
            </w:pPr>
            <w:r>
              <w:rPr>
                <w:rFonts w:hint="eastAsia"/>
                <w:sz w:val="18"/>
                <w:szCs w:val="18"/>
              </w:rPr>
              <w:t>93.3%</w:t>
            </w:r>
          </w:p>
        </w:tc>
        <w:tc>
          <w:tcPr>
            <w:tcW w:w="0" w:type="auto"/>
            <w:vAlign w:val="center"/>
          </w:tcPr>
          <w:p w14:paraId="0BE49D79">
            <w:pPr>
              <w:widowControl w:val="0"/>
              <w:jc w:val="center"/>
              <w:rPr>
                <w:sz w:val="18"/>
                <w:szCs w:val="18"/>
              </w:rPr>
            </w:pPr>
            <w:r>
              <w:rPr>
                <w:rFonts w:hint="eastAsia"/>
                <w:sz w:val="18"/>
                <w:szCs w:val="18"/>
              </w:rPr>
              <w:t>9</w:t>
            </w:r>
            <w:r>
              <w:rPr>
                <w:sz w:val="18"/>
                <w:szCs w:val="18"/>
              </w:rPr>
              <w:t>0</w:t>
            </w:r>
            <w:r>
              <w:rPr>
                <w:rFonts w:hint="eastAsia"/>
                <w:sz w:val="18"/>
                <w:szCs w:val="18"/>
              </w:rPr>
              <w:t>.</w:t>
            </w:r>
            <w:r>
              <w:rPr>
                <w:sz w:val="18"/>
                <w:szCs w:val="18"/>
              </w:rPr>
              <w:t>0</w:t>
            </w:r>
            <w:r>
              <w:rPr>
                <w:rFonts w:hint="eastAsia"/>
                <w:sz w:val="18"/>
                <w:szCs w:val="18"/>
              </w:rPr>
              <w:t>%</w:t>
            </w:r>
          </w:p>
        </w:tc>
        <w:tc>
          <w:tcPr>
            <w:tcW w:w="0" w:type="auto"/>
            <w:vAlign w:val="center"/>
          </w:tcPr>
          <w:p w14:paraId="5C79EFD1">
            <w:pPr>
              <w:widowControl w:val="0"/>
              <w:jc w:val="center"/>
              <w:rPr>
                <w:sz w:val="18"/>
                <w:szCs w:val="18"/>
              </w:rPr>
            </w:pPr>
            <w:r>
              <w:rPr>
                <w:rFonts w:hint="eastAsia"/>
                <w:sz w:val="18"/>
                <w:szCs w:val="18"/>
              </w:rPr>
              <w:t>97.</w:t>
            </w:r>
            <w:r>
              <w:rPr>
                <w:sz w:val="18"/>
                <w:szCs w:val="18"/>
              </w:rPr>
              <w:t>1</w:t>
            </w:r>
            <w:r>
              <w:rPr>
                <w:rFonts w:hint="eastAsia"/>
                <w:sz w:val="18"/>
                <w:szCs w:val="18"/>
              </w:rPr>
              <w:t>%</w:t>
            </w:r>
          </w:p>
        </w:tc>
        <w:tc>
          <w:tcPr>
            <w:tcW w:w="0" w:type="auto"/>
            <w:vAlign w:val="center"/>
          </w:tcPr>
          <w:p w14:paraId="4CF1FBFE">
            <w:pPr>
              <w:widowControl w:val="0"/>
              <w:jc w:val="center"/>
              <w:rPr>
                <w:sz w:val="18"/>
                <w:szCs w:val="18"/>
              </w:rPr>
            </w:pPr>
            <w:r>
              <w:rPr>
                <w:sz w:val="18"/>
                <w:szCs w:val="18"/>
              </w:rPr>
              <w:t>58</w:t>
            </w:r>
            <w:r>
              <w:rPr>
                <w:rFonts w:hint="eastAsia"/>
                <w:sz w:val="18"/>
                <w:szCs w:val="18"/>
              </w:rPr>
              <w:t>.</w:t>
            </w:r>
            <w:r>
              <w:rPr>
                <w:sz w:val="18"/>
                <w:szCs w:val="18"/>
              </w:rPr>
              <w:t>3</w:t>
            </w:r>
            <w:r>
              <w:rPr>
                <w:rFonts w:hint="eastAsia"/>
                <w:sz w:val="18"/>
                <w:szCs w:val="18"/>
              </w:rPr>
              <w:t>%</w:t>
            </w:r>
          </w:p>
        </w:tc>
        <w:tc>
          <w:tcPr>
            <w:tcW w:w="0" w:type="auto"/>
            <w:vAlign w:val="center"/>
          </w:tcPr>
          <w:p w14:paraId="7A5D1BA8">
            <w:pPr>
              <w:widowControl w:val="0"/>
              <w:jc w:val="center"/>
              <w:rPr>
                <w:sz w:val="18"/>
                <w:szCs w:val="18"/>
              </w:rPr>
            </w:pPr>
            <w:r>
              <w:rPr>
                <w:sz w:val="18"/>
                <w:szCs w:val="18"/>
              </w:rPr>
              <w:t>60</w:t>
            </w:r>
            <w:r>
              <w:rPr>
                <w:rFonts w:hint="eastAsia"/>
                <w:sz w:val="18"/>
                <w:szCs w:val="18"/>
              </w:rPr>
              <w:t>.</w:t>
            </w:r>
            <w:r>
              <w:rPr>
                <w:sz w:val="18"/>
                <w:szCs w:val="18"/>
              </w:rPr>
              <w:t>5</w:t>
            </w:r>
            <w:r>
              <w:rPr>
                <w:rFonts w:hint="eastAsia"/>
                <w:sz w:val="18"/>
                <w:szCs w:val="18"/>
              </w:rPr>
              <w:t>%</w:t>
            </w:r>
          </w:p>
        </w:tc>
      </w:tr>
      <w:tr w14:paraId="0D1933ED">
        <w:trPr>
          <w:jc w:val="center"/>
        </w:trPr>
        <w:tc>
          <w:tcPr>
            <w:tcW w:w="0" w:type="auto"/>
            <w:vAlign w:val="center"/>
          </w:tcPr>
          <w:p w14:paraId="1774BDEE">
            <w:pPr>
              <w:widowControl w:val="0"/>
              <w:jc w:val="left"/>
              <w:rPr>
                <w:rFonts w:ascii="Times New Roman Bold" w:hAnsi="Times New Roman Bold" w:cs="Times New Roman Bold"/>
                <w:b/>
                <w:bCs/>
                <w:sz w:val="18"/>
                <w:szCs w:val="18"/>
              </w:rPr>
            </w:pPr>
            <w:r>
              <w:rPr>
                <w:rFonts w:ascii="Times New Roman Bold" w:hAnsi="Times New Roman Bold" w:cs="Times New Roman Bold"/>
                <w:b/>
                <w:bCs/>
                <w:sz w:val="18"/>
                <w:szCs w:val="18"/>
              </w:rPr>
              <w:t>Study Abroad %</w:t>
            </w:r>
          </w:p>
        </w:tc>
        <w:tc>
          <w:tcPr>
            <w:tcW w:w="0" w:type="auto"/>
            <w:vAlign w:val="center"/>
          </w:tcPr>
          <w:p w14:paraId="74A7080F">
            <w:pPr>
              <w:widowControl w:val="0"/>
              <w:jc w:val="center"/>
              <w:rPr>
                <w:sz w:val="18"/>
                <w:szCs w:val="18"/>
              </w:rPr>
            </w:pPr>
          </w:p>
        </w:tc>
        <w:tc>
          <w:tcPr>
            <w:tcW w:w="0" w:type="auto"/>
            <w:vAlign w:val="center"/>
          </w:tcPr>
          <w:p w14:paraId="46ED14EB">
            <w:pPr>
              <w:widowControl w:val="0"/>
              <w:jc w:val="center"/>
              <w:rPr>
                <w:sz w:val="18"/>
                <w:szCs w:val="18"/>
              </w:rPr>
            </w:pPr>
            <w:r>
              <w:rPr>
                <w:rFonts w:hint="eastAsia"/>
                <w:sz w:val="18"/>
                <w:szCs w:val="18"/>
              </w:rPr>
              <w:t>5.</w:t>
            </w:r>
            <w:r>
              <w:rPr>
                <w:sz w:val="18"/>
                <w:szCs w:val="18"/>
              </w:rPr>
              <w:t>6</w:t>
            </w:r>
            <w:r>
              <w:rPr>
                <w:rFonts w:hint="eastAsia"/>
                <w:sz w:val="18"/>
                <w:szCs w:val="18"/>
              </w:rPr>
              <w:t>%</w:t>
            </w:r>
          </w:p>
        </w:tc>
        <w:tc>
          <w:tcPr>
            <w:tcW w:w="0" w:type="auto"/>
            <w:vAlign w:val="center"/>
          </w:tcPr>
          <w:p w14:paraId="104863C0">
            <w:pPr>
              <w:widowControl w:val="0"/>
              <w:jc w:val="center"/>
              <w:rPr>
                <w:sz w:val="18"/>
                <w:szCs w:val="18"/>
              </w:rPr>
            </w:pPr>
            <w:r>
              <w:rPr>
                <w:rFonts w:hint="eastAsia"/>
                <w:sz w:val="18"/>
                <w:szCs w:val="18"/>
              </w:rPr>
              <w:t>5.</w:t>
            </w:r>
            <w:r>
              <w:rPr>
                <w:sz w:val="18"/>
                <w:szCs w:val="18"/>
              </w:rPr>
              <w:t>6</w:t>
            </w:r>
            <w:r>
              <w:rPr>
                <w:rFonts w:hint="eastAsia"/>
                <w:sz w:val="18"/>
                <w:szCs w:val="18"/>
              </w:rPr>
              <w:t>%</w:t>
            </w:r>
          </w:p>
        </w:tc>
        <w:tc>
          <w:tcPr>
            <w:tcW w:w="0" w:type="auto"/>
            <w:vAlign w:val="center"/>
          </w:tcPr>
          <w:p w14:paraId="44277133">
            <w:pPr>
              <w:widowControl w:val="0"/>
              <w:jc w:val="center"/>
              <w:rPr>
                <w:rFonts w:cstheme="minorBidi"/>
                <w:kern w:val="2"/>
                <w:sz w:val="18"/>
                <w:szCs w:val="18"/>
              </w:rPr>
            </w:pPr>
            <w:r>
              <w:rPr>
                <w:sz w:val="18"/>
                <w:szCs w:val="18"/>
              </w:rPr>
              <w:t>7</w:t>
            </w:r>
            <w:r>
              <w:rPr>
                <w:rFonts w:hint="eastAsia"/>
                <w:sz w:val="18"/>
                <w:szCs w:val="18"/>
              </w:rPr>
              <w:t>.</w:t>
            </w:r>
            <w:r>
              <w:rPr>
                <w:sz w:val="18"/>
                <w:szCs w:val="18"/>
              </w:rPr>
              <w:t>7</w:t>
            </w:r>
            <w:r>
              <w:rPr>
                <w:rFonts w:hint="eastAsia"/>
                <w:sz w:val="18"/>
                <w:szCs w:val="18"/>
              </w:rPr>
              <w:t>%</w:t>
            </w:r>
          </w:p>
        </w:tc>
        <w:tc>
          <w:tcPr>
            <w:tcW w:w="0" w:type="auto"/>
            <w:vAlign w:val="center"/>
          </w:tcPr>
          <w:p w14:paraId="382E9110">
            <w:pPr>
              <w:widowControl w:val="0"/>
              <w:jc w:val="center"/>
              <w:rPr>
                <w:rFonts w:cstheme="minorBidi"/>
                <w:kern w:val="2"/>
                <w:sz w:val="18"/>
                <w:szCs w:val="18"/>
              </w:rPr>
            </w:pPr>
            <w:r>
              <w:rPr>
                <w:sz w:val="18"/>
                <w:szCs w:val="18"/>
              </w:rPr>
              <w:t>8</w:t>
            </w:r>
            <w:r>
              <w:rPr>
                <w:rFonts w:hint="eastAsia"/>
                <w:sz w:val="18"/>
                <w:szCs w:val="18"/>
              </w:rPr>
              <w:t>.</w:t>
            </w:r>
            <w:r>
              <w:rPr>
                <w:sz w:val="18"/>
                <w:szCs w:val="18"/>
              </w:rPr>
              <w:t>5</w:t>
            </w:r>
            <w:r>
              <w:rPr>
                <w:rFonts w:hint="eastAsia"/>
                <w:sz w:val="18"/>
                <w:szCs w:val="18"/>
              </w:rPr>
              <w:t>%</w:t>
            </w:r>
          </w:p>
        </w:tc>
        <w:tc>
          <w:tcPr>
            <w:tcW w:w="0" w:type="auto"/>
            <w:vAlign w:val="center"/>
          </w:tcPr>
          <w:p w14:paraId="6D7FDCFD">
            <w:pPr>
              <w:widowControl w:val="0"/>
              <w:jc w:val="center"/>
              <w:rPr>
                <w:sz w:val="18"/>
                <w:szCs w:val="18"/>
              </w:rPr>
            </w:pPr>
            <w:r>
              <w:rPr>
                <w:sz w:val="18"/>
                <w:szCs w:val="18"/>
              </w:rPr>
              <w:t>4.7</w:t>
            </w:r>
            <w:r>
              <w:rPr>
                <w:rFonts w:hint="eastAsia"/>
                <w:sz w:val="18"/>
                <w:szCs w:val="18"/>
              </w:rPr>
              <w:t>%</w:t>
            </w:r>
          </w:p>
        </w:tc>
        <w:tc>
          <w:tcPr>
            <w:tcW w:w="0" w:type="auto"/>
            <w:vAlign w:val="center"/>
          </w:tcPr>
          <w:p w14:paraId="5D4DCF5E">
            <w:pPr>
              <w:widowControl w:val="0"/>
              <w:jc w:val="center"/>
              <w:rPr>
                <w:sz w:val="18"/>
                <w:szCs w:val="18"/>
              </w:rPr>
            </w:pPr>
            <w:r>
              <w:rPr>
                <w:rFonts w:hint="eastAsia"/>
                <w:sz w:val="18"/>
                <w:szCs w:val="18"/>
              </w:rPr>
              <w:t>5</w:t>
            </w:r>
            <w:r>
              <w:rPr>
                <w:sz w:val="18"/>
                <w:szCs w:val="18"/>
              </w:rPr>
              <w:t>.4</w:t>
            </w:r>
            <w:r>
              <w:rPr>
                <w:rFonts w:hint="eastAsia"/>
                <w:sz w:val="18"/>
                <w:szCs w:val="18"/>
              </w:rPr>
              <w:t>%</w:t>
            </w:r>
          </w:p>
        </w:tc>
      </w:tr>
    </w:tbl>
    <w:p w14:paraId="1AE9B85B">
      <w:pPr>
        <w:rPr>
          <w:sz w:val="20"/>
          <w:szCs w:val="20"/>
        </w:rPr>
      </w:pPr>
      <w:r>
        <w:rPr>
          <w:rFonts w:ascii="Times New Roman Italic" w:hAnsi="Times New Roman Italic" w:cs="Times New Roman Italic"/>
          <w:i/>
          <w:iCs/>
          <w:sz w:val="20"/>
          <w:szCs w:val="20"/>
        </w:rPr>
        <w:t>Note:</w:t>
      </w:r>
      <w:r>
        <w:rPr>
          <w:sz w:val="20"/>
          <w:szCs w:val="20"/>
        </w:rPr>
        <w:t xml:space="preserve"> *The final sample is after exclusions, such as the attention check question. The study abroad question asks students whether they have studied abroad. </w:t>
      </w:r>
    </w:p>
    <w:p w14:paraId="135249D0">
      <w:pPr>
        <w:spacing w:line="360" w:lineRule="auto"/>
        <w:rPr>
          <w:sz w:val="20"/>
          <w:szCs w:val="20"/>
        </w:rPr>
      </w:pPr>
    </w:p>
    <w:p w14:paraId="56E6605E">
      <w:pPr>
        <w:spacing w:line="360" w:lineRule="auto"/>
        <w:rPr>
          <w:sz w:val="20"/>
          <w:szCs w:val="20"/>
        </w:rPr>
      </w:pPr>
    </w:p>
    <w:p w14:paraId="5275DB9D">
      <w:pPr>
        <w:tabs>
          <w:tab w:val="left" w:pos="3148"/>
        </w:tabs>
        <w:spacing w:line="360" w:lineRule="auto"/>
        <w:rPr>
          <w:sz w:val="20"/>
          <w:szCs w:val="20"/>
        </w:rPr>
        <w:sectPr>
          <w:footerReference r:id="rId3" w:type="default"/>
          <w:pgSz w:w="11906" w:h="16838"/>
          <w:pgMar w:top="1440" w:right="1800" w:bottom="1440" w:left="1800" w:header="720" w:footer="720" w:gutter="0"/>
          <w:cols w:space="720" w:num="1"/>
          <w:docGrid w:linePitch="360" w:charSpace="0"/>
        </w:sectPr>
      </w:pPr>
      <w:r>
        <w:rPr>
          <w:sz w:val="20"/>
          <w:szCs w:val="20"/>
        </w:rPr>
        <w:tab/>
      </w:r>
    </w:p>
    <w:p w14:paraId="62903615">
      <w:pPr>
        <w:keepNext/>
        <w:keepLines/>
        <w:spacing w:line="480" w:lineRule="auto"/>
        <w:outlineLvl w:val="0"/>
        <w:rPr>
          <w:b/>
          <w:bCs/>
        </w:rPr>
      </w:pPr>
      <w:r>
        <w:rPr>
          <w:b/>
          <w:bCs/>
          <w:kern w:val="44"/>
        </w:rPr>
        <w:t xml:space="preserve">Section 1: </w:t>
      </w:r>
      <w:r>
        <w:rPr>
          <w:b/>
          <w:bCs/>
        </w:rPr>
        <w:t>Results Separat</w:t>
      </w:r>
      <w:r>
        <w:rPr>
          <w:rFonts w:hint="eastAsia"/>
          <w:b/>
          <w:bCs/>
        </w:rPr>
        <w:t>ing</w:t>
      </w:r>
      <w:r>
        <w:rPr>
          <w:b/>
          <w:bCs/>
        </w:rPr>
        <w:t xml:space="preserve"> Internal and External Attribution Questions </w:t>
      </w:r>
    </w:p>
    <w:p w14:paraId="5177A5DC">
      <w:pPr>
        <w:spacing w:line="480" w:lineRule="auto"/>
        <w:ind w:firstLine="480" w:firstLineChars="200"/>
      </w:pPr>
      <w:r>
        <w:t>In the main text, we report on the analyses conducted by combining the internal attribution indicators calculated for all items.</w:t>
      </w:r>
      <w:r>
        <w:rPr>
          <w:rFonts w:hint="eastAsia"/>
        </w:rPr>
        <w:t xml:space="preserve"> </w:t>
      </w:r>
      <w:r>
        <w:t xml:space="preserve">Here we report analyses by separating out three types of items. We tested whether separating these items would make a difference because it is not clear whether (1) internal and external attributions are opposite ends of a single continuum or (2) internal and external attributions are separate, such that some people endorse both at the same time. Thus, in this section, we test whether the results are similar if we separate these items with full sample. </w:t>
      </w:r>
    </w:p>
    <w:p w14:paraId="7622C7C7">
      <w:pPr>
        <w:spacing w:line="480" w:lineRule="auto"/>
        <w:ind w:firstLine="480" w:firstLineChars="200"/>
      </w:pPr>
      <w:r>
        <w:rPr>
          <w:rFonts w:ascii="Times New Roman Bold" w:hAnsi="Times New Roman Bold" w:cs="Times New Roman Bold"/>
          <w:b/>
          <w:bCs/>
        </w:rPr>
        <w:t>External questions: </w:t>
      </w:r>
      <w:r>
        <w:t>These questions just ask about external forces (Items 2, 4, and 5); </w:t>
      </w:r>
    </w:p>
    <w:p w14:paraId="2F571BD9">
      <w:pPr>
        <w:spacing w:line="480" w:lineRule="auto"/>
        <w:ind w:firstLine="480" w:firstLineChars="200"/>
      </w:pPr>
      <w:r>
        <w:rPr>
          <w:rFonts w:ascii="Times New Roman Bold" w:hAnsi="Times New Roman Bold" w:cs="Times New Roman Bold"/>
          <w:b/>
          <w:bCs/>
        </w:rPr>
        <w:t>Internal question:</w:t>
      </w:r>
      <w:r>
        <w:t xml:space="preserve"> This question just asks about internal forces (Item 3); </w:t>
      </w:r>
    </w:p>
    <w:p w14:paraId="3BD425BB">
      <w:pPr>
        <w:spacing w:line="480" w:lineRule="auto"/>
        <w:ind w:firstLine="480" w:firstLineChars="200"/>
      </w:pPr>
      <w:r>
        <w:rPr>
          <w:rFonts w:ascii="Times New Roman Bold" w:hAnsi="Times New Roman Bold" w:cs="Times New Roman Bold"/>
          <w:b/>
          <w:bCs/>
        </w:rPr>
        <w:t>Continuum question:</w:t>
      </w:r>
      <w:r>
        <w:t> This question asks about a continuum from internal to external (Item 1). </w:t>
      </w:r>
    </w:p>
    <w:p w14:paraId="54B83EDD">
      <w:pPr>
        <w:spacing w:line="480" w:lineRule="auto"/>
        <w:ind w:firstLine="420"/>
      </w:pPr>
      <w:r>
        <w:rPr>
          <w:rFonts w:hint="eastAsia"/>
        </w:rPr>
        <w:t>1</w:t>
      </w:r>
      <w:r>
        <w:t>.</w:t>
      </w:r>
      <w:r>
        <w:rPr>
          <w:rFonts w:hint="eastAsia"/>
        </w:rPr>
        <w:t xml:space="preserve"> </w:t>
      </w:r>
      <w:r>
        <w:t>“Why do you think there is one fishing swimming in front of</w:t>
      </w:r>
      <w:r>
        <w:rPr>
          <w:rFonts w:hint="eastAsia"/>
        </w:rPr>
        <w:t>/behind</w:t>
      </w:r>
      <w:r>
        <w:t xml:space="preserve"> the group of fish?” Participants responded from 1 (</w:t>
      </w:r>
      <w:r>
        <w:rPr>
          <w:rFonts w:hint="eastAsia"/>
          <w:i/>
          <w:iCs/>
        </w:rPr>
        <w:t>very confident that it is because the one fish is leading</w:t>
      </w:r>
      <w:r>
        <w:rPr>
          <w:i/>
          <w:iCs/>
        </w:rPr>
        <w:t>/independent from</w:t>
      </w:r>
      <w:r>
        <w:rPr>
          <w:rFonts w:hint="eastAsia"/>
          <w:i/>
          <w:iCs/>
        </w:rPr>
        <w:t xml:space="preserve"> the other fish </w:t>
      </w:r>
      <w:r>
        <w:t>[</w:t>
      </w:r>
      <w:r>
        <w:rPr>
          <w:rFonts w:hint="eastAsia"/>
        </w:rPr>
        <w:t>an internal cause</w:t>
      </w:r>
      <w:r>
        <w:t xml:space="preserve">]) to </w:t>
      </w:r>
      <w:r>
        <w:rPr>
          <w:rFonts w:hint="eastAsia"/>
        </w:rPr>
        <w:t xml:space="preserve">5 </w:t>
      </w:r>
      <w:r>
        <w:t>(</w:t>
      </w:r>
      <w:r>
        <w:rPr>
          <w:rFonts w:hint="eastAsia"/>
          <w:i/>
          <w:iCs/>
        </w:rPr>
        <w:t>very confident that it is because the one fish is being chased</w:t>
      </w:r>
      <w:r>
        <w:rPr>
          <w:i/>
          <w:iCs/>
        </w:rPr>
        <w:t>/rejected</w:t>
      </w:r>
      <w:r>
        <w:rPr>
          <w:rFonts w:hint="eastAsia"/>
          <w:i/>
          <w:iCs/>
        </w:rPr>
        <w:t xml:space="preserve"> by the other fish</w:t>
      </w:r>
      <w:r>
        <w:rPr>
          <w:rFonts w:hint="eastAsia"/>
        </w:rPr>
        <w:t xml:space="preserve"> </w:t>
      </w:r>
      <w:r>
        <w:t>[</w:t>
      </w:r>
      <w:r>
        <w:rPr>
          <w:rFonts w:hint="eastAsia"/>
        </w:rPr>
        <w:t>an external cause</w:t>
      </w:r>
      <w:r>
        <w:t>]</w:t>
      </w:r>
      <w:r>
        <w:rPr>
          <w:rFonts w:hint="eastAsia"/>
        </w:rPr>
        <w:t>)</w:t>
      </w:r>
      <w:r>
        <w:t>.</w:t>
      </w:r>
    </w:p>
    <w:p w14:paraId="3B508C83">
      <w:pPr>
        <w:spacing w:line="480" w:lineRule="auto"/>
        <w:ind w:firstLine="420"/>
      </w:pPr>
      <w:r>
        <w:rPr>
          <w:rFonts w:hint="eastAsia"/>
        </w:rPr>
        <w:t>2</w:t>
      </w:r>
      <w:r>
        <w:t>.</w:t>
      </w:r>
      <w:r>
        <w:rPr>
          <w:rFonts w:hint="eastAsia"/>
        </w:rPr>
        <w:t xml:space="preserve"> </w:t>
      </w:r>
      <w:r>
        <w:t>“</w:t>
      </w:r>
      <w:r>
        <w:rPr>
          <w:rFonts w:hint="eastAsia"/>
        </w:rPr>
        <w:t xml:space="preserve">Is the fish on the </w:t>
      </w:r>
      <w:r>
        <w:t xml:space="preserve">left </w:t>
      </w:r>
      <w:r>
        <w:rPr>
          <w:rFonts w:hint="eastAsia"/>
        </w:rPr>
        <w:t xml:space="preserve">side an important member of the school on the </w:t>
      </w:r>
      <w:r>
        <w:t>right?” Participants responded</w:t>
      </w:r>
      <w:r>
        <w:rPr>
          <w:rFonts w:hint="eastAsia"/>
        </w:rPr>
        <w:t xml:space="preserve"> </w:t>
      </w:r>
      <w:r>
        <w:t xml:space="preserve">from </w:t>
      </w:r>
      <w:r>
        <w:rPr>
          <w:rFonts w:hint="eastAsia"/>
        </w:rPr>
        <w:t xml:space="preserve">1 </w:t>
      </w:r>
      <w:r>
        <w:t>(</w:t>
      </w:r>
      <w:r>
        <w:rPr>
          <w:i/>
          <w:iCs/>
        </w:rPr>
        <w:t xml:space="preserve">I think the fish on the left </w:t>
      </w:r>
      <w:r>
        <w:rPr>
          <w:rFonts w:hint="eastAsia"/>
          <w:i/>
          <w:iCs/>
        </w:rPr>
        <w:t xml:space="preserve">is </w:t>
      </w:r>
      <w:r>
        <w:rPr>
          <w:i/>
          <w:iCs/>
        </w:rPr>
        <w:t>absolutely</w:t>
      </w:r>
      <w:r>
        <w:rPr>
          <w:rFonts w:hint="eastAsia"/>
          <w:i/>
          <w:iCs/>
        </w:rPr>
        <w:t xml:space="preserve"> not an important member of the school on the left</w:t>
      </w:r>
      <w:r>
        <w:t xml:space="preserve"> [</w:t>
      </w:r>
      <w:r>
        <w:rPr>
          <w:rFonts w:hint="eastAsia"/>
        </w:rPr>
        <w:t xml:space="preserve">an internal </w:t>
      </w:r>
      <w:r>
        <w:t>attribution])</w:t>
      </w:r>
      <w:r>
        <w:rPr>
          <w:rFonts w:hint="eastAsia"/>
        </w:rPr>
        <w:t xml:space="preserve"> </w:t>
      </w:r>
      <w:r>
        <w:t xml:space="preserve">to </w:t>
      </w:r>
      <w:r>
        <w:rPr>
          <w:rFonts w:hint="eastAsia"/>
        </w:rPr>
        <w:t xml:space="preserve">5 </w:t>
      </w:r>
      <w:r>
        <w:t>(</w:t>
      </w:r>
      <w:r>
        <w:rPr>
          <w:i/>
          <w:iCs/>
        </w:rPr>
        <w:t xml:space="preserve">I think the fish on the left </w:t>
      </w:r>
      <w:r>
        <w:rPr>
          <w:rFonts w:hint="eastAsia"/>
          <w:i/>
          <w:iCs/>
        </w:rPr>
        <w:t xml:space="preserve">is </w:t>
      </w:r>
      <w:r>
        <w:rPr>
          <w:i/>
          <w:iCs/>
        </w:rPr>
        <w:t>absolutely</w:t>
      </w:r>
      <w:r>
        <w:rPr>
          <w:rFonts w:hint="eastAsia"/>
          <w:i/>
          <w:iCs/>
        </w:rPr>
        <w:t xml:space="preserve"> an important member of the school on the left</w:t>
      </w:r>
      <w:r>
        <w:t xml:space="preserve"> [</w:t>
      </w:r>
      <w:r>
        <w:rPr>
          <w:rFonts w:hint="eastAsia"/>
        </w:rPr>
        <w:t xml:space="preserve">an external </w:t>
      </w:r>
      <w:r>
        <w:t>attribution]).</w:t>
      </w:r>
    </w:p>
    <w:p w14:paraId="1C2B4A78">
      <w:pPr>
        <w:spacing w:line="480" w:lineRule="auto"/>
        <w:ind w:firstLine="420"/>
      </w:pPr>
      <w:r>
        <w:rPr>
          <w:rFonts w:hint="eastAsia"/>
        </w:rPr>
        <w:t>3</w:t>
      </w:r>
      <w:r>
        <w:t>.</w:t>
      </w:r>
      <w:r>
        <w:rPr>
          <w:rFonts w:hint="eastAsia"/>
        </w:rPr>
        <w:t xml:space="preserve"> </w:t>
      </w:r>
      <w:r>
        <w:t>“</w:t>
      </w:r>
      <w:r>
        <w:rPr>
          <w:rFonts w:hint="eastAsia"/>
        </w:rPr>
        <w:t xml:space="preserve">How much </w:t>
      </w:r>
      <w:r>
        <w:t xml:space="preserve">is </w:t>
      </w:r>
      <w:r>
        <w:rPr>
          <w:rFonts w:hint="eastAsia"/>
        </w:rPr>
        <w:t xml:space="preserve">the fish on the </w:t>
      </w:r>
      <w:r>
        <w:t xml:space="preserve">left </w:t>
      </w:r>
      <w:r>
        <w:rPr>
          <w:rFonts w:hint="eastAsia"/>
        </w:rPr>
        <w:t>influenced by its own factors</w:t>
      </w:r>
      <w:r>
        <w:t>?” Participants responded from</w:t>
      </w:r>
      <w:r>
        <w:rPr>
          <w:rFonts w:hint="eastAsia"/>
        </w:rPr>
        <w:t xml:space="preserve"> 1 </w:t>
      </w:r>
      <w:r>
        <w:t>(</w:t>
      </w:r>
      <w:r>
        <w:rPr>
          <w:i/>
          <w:iCs/>
        </w:rPr>
        <w:t>I think the fish on the left’s influence</w:t>
      </w:r>
      <w:r>
        <w:t xml:space="preserve"> </w:t>
      </w:r>
      <w:r>
        <w:rPr>
          <w:i/>
          <w:iCs/>
        </w:rPr>
        <w:t xml:space="preserve">from its own internal factors is extremely small </w:t>
      </w:r>
      <w:r>
        <w:t>[</w:t>
      </w:r>
      <w:r>
        <w:rPr>
          <w:rFonts w:hint="eastAsia"/>
        </w:rPr>
        <w:t xml:space="preserve">an external </w:t>
      </w:r>
      <w:r>
        <w:t xml:space="preserve">attribution]) to </w:t>
      </w:r>
      <w:r>
        <w:rPr>
          <w:rFonts w:hint="eastAsia"/>
        </w:rPr>
        <w:t xml:space="preserve">5 </w:t>
      </w:r>
      <w:r>
        <w:t>(</w:t>
      </w:r>
      <w:r>
        <w:rPr>
          <w:i/>
          <w:iCs/>
        </w:rPr>
        <w:t>I think the fish on the left’s influence</w:t>
      </w:r>
      <w:r>
        <w:t xml:space="preserve"> </w:t>
      </w:r>
      <w:r>
        <w:rPr>
          <w:i/>
          <w:iCs/>
        </w:rPr>
        <w:t xml:space="preserve">from its own internal factors is extremely large </w:t>
      </w:r>
      <w:r>
        <w:t>[</w:t>
      </w:r>
      <w:r>
        <w:rPr>
          <w:rFonts w:hint="eastAsia"/>
        </w:rPr>
        <w:t xml:space="preserve">an internal </w:t>
      </w:r>
      <w:r>
        <w:t>attribution]</w:t>
      </w:r>
      <w:r>
        <w:rPr>
          <w:rFonts w:hint="eastAsia"/>
        </w:rPr>
        <w:t>)</w:t>
      </w:r>
      <w:r>
        <w:t>.</w:t>
      </w:r>
    </w:p>
    <w:p w14:paraId="43D49F02">
      <w:pPr>
        <w:spacing w:line="480" w:lineRule="auto"/>
        <w:ind w:firstLine="420"/>
      </w:pPr>
      <w:r>
        <w:rPr>
          <w:rFonts w:hint="eastAsia"/>
        </w:rPr>
        <w:t>4</w:t>
      </w:r>
      <w:r>
        <w:t>.</w:t>
      </w:r>
      <w:r>
        <w:rPr>
          <w:rFonts w:hint="eastAsia"/>
        </w:rPr>
        <w:t xml:space="preserve"> </w:t>
      </w:r>
      <w:r>
        <w:t>“</w:t>
      </w:r>
      <w:r>
        <w:rPr>
          <w:rFonts w:hint="eastAsia"/>
        </w:rPr>
        <w:t xml:space="preserve">How much </w:t>
      </w:r>
      <w:r>
        <w:t xml:space="preserve">is </w:t>
      </w:r>
      <w:r>
        <w:rPr>
          <w:rFonts w:hint="eastAsia"/>
        </w:rPr>
        <w:t xml:space="preserve">the fish on the </w:t>
      </w:r>
      <w:r>
        <w:t xml:space="preserve">left </w:t>
      </w:r>
      <w:r>
        <w:rPr>
          <w:rFonts w:hint="eastAsia"/>
        </w:rPr>
        <w:t>influenced by the other fish</w:t>
      </w:r>
      <w:r>
        <w:t>?”</w:t>
      </w:r>
      <w:r>
        <w:rPr>
          <w:rFonts w:hint="eastAsia"/>
        </w:rPr>
        <w:t xml:space="preserve"> </w:t>
      </w:r>
      <w:r>
        <w:t>Participants responded from 1 (</w:t>
      </w:r>
      <w:r>
        <w:rPr>
          <w:i/>
          <w:iCs/>
        </w:rPr>
        <w:t>I think the fish on the left’s influence</w:t>
      </w:r>
      <w:r>
        <w:t xml:space="preserve"> </w:t>
      </w:r>
      <w:r>
        <w:rPr>
          <w:i/>
          <w:iCs/>
        </w:rPr>
        <w:t xml:space="preserve">from the other fish is extremely small </w:t>
      </w:r>
      <w:r>
        <w:t>[</w:t>
      </w:r>
      <w:r>
        <w:rPr>
          <w:rFonts w:hint="eastAsia"/>
        </w:rPr>
        <w:t xml:space="preserve">an internal </w:t>
      </w:r>
      <w:r>
        <w:t>attribution]) to 5 (</w:t>
      </w:r>
      <w:r>
        <w:rPr>
          <w:i/>
          <w:iCs/>
        </w:rPr>
        <w:t>I think the fish on the left’s influence</w:t>
      </w:r>
      <w:r>
        <w:t xml:space="preserve"> </w:t>
      </w:r>
      <w:r>
        <w:rPr>
          <w:i/>
          <w:iCs/>
        </w:rPr>
        <w:t xml:space="preserve">from the other fish is extremely large </w:t>
      </w:r>
      <w:r>
        <w:t>[</w:t>
      </w:r>
      <w:r>
        <w:rPr>
          <w:rFonts w:hint="eastAsia"/>
        </w:rPr>
        <w:t xml:space="preserve">an external </w:t>
      </w:r>
      <w:r>
        <w:t>attribution]</w:t>
      </w:r>
      <w:r>
        <w:rPr>
          <w:rFonts w:hint="eastAsia"/>
        </w:rPr>
        <w:t>)</w:t>
      </w:r>
      <w:r>
        <w:t>.</w:t>
      </w:r>
      <w:r>
        <w:rPr>
          <w:rFonts w:hint="eastAsia"/>
        </w:rPr>
        <w:t xml:space="preserve"> </w:t>
      </w:r>
    </w:p>
    <w:p w14:paraId="4EE4D928">
      <w:pPr>
        <w:spacing w:line="480" w:lineRule="auto"/>
        <w:ind w:firstLine="360" w:firstLineChars="150"/>
      </w:pPr>
      <w:r>
        <w:rPr>
          <w:rFonts w:hint="eastAsia"/>
        </w:rPr>
        <w:t>5</w:t>
      </w:r>
      <w:r>
        <w:t>.</w:t>
      </w:r>
      <w:r>
        <w:rPr>
          <w:rFonts w:hint="eastAsia"/>
        </w:rPr>
        <w:t xml:space="preserve"> </w:t>
      </w:r>
      <w:r>
        <w:t>“</w:t>
      </w:r>
      <w:r>
        <w:rPr>
          <w:rFonts w:hint="eastAsia"/>
        </w:rPr>
        <w:t xml:space="preserve">To what extent </w:t>
      </w:r>
      <w:r>
        <w:t xml:space="preserve">are </w:t>
      </w:r>
      <w:r>
        <w:rPr>
          <w:rFonts w:hint="eastAsia"/>
        </w:rPr>
        <w:t xml:space="preserve">the actions of the other fish influenced by the fish on the </w:t>
      </w:r>
      <w:r>
        <w:t>right?” Participants responded from</w:t>
      </w:r>
      <w:r>
        <w:rPr>
          <w:rFonts w:hint="eastAsia"/>
        </w:rPr>
        <w:t xml:space="preserve"> </w:t>
      </w:r>
      <w:r>
        <w:t>1 (</w:t>
      </w:r>
      <w:r>
        <w:rPr>
          <w:i/>
          <w:iCs/>
        </w:rPr>
        <w:t>I think the other fish’s influence</w:t>
      </w:r>
      <w:r>
        <w:t xml:space="preserve"> </w:t>
      </w:r>
      <w:r>
        <w:rPr>
          <w:i/>
          <w:iCs/>
        </w:rPr>
        <w:t xml:space="preserve">from the fish on the right is extremely small </w:t>
      </w:r>
      <w:r>
        <w:t>[</w:t>
      </w:r>
      <w:r>
        <w:rPr>
          <w:rFonts w:hint="eastAsia"/>
        </w:rPr>
        <w:t xml:space="preserve">an internal </w:t>
      </w:r>
      <w:r>
        <w:t>attribution]) to 5 (</w:t>
      </w:r>
      <w:r>
        <w:rPr>
          <w:i/>
          <w:iCs/>
        </w:rPr>
        <w:t>I think the other fish’s influence</w:t>
      </w:r>
      <w:r>
        <w:t xml:space="preserve"> </w:t>
      </w:r>
      <w:r>
        <w:rPr>
          <w:i/>
          <w:iCs/>
        </w:rPr>
        <w:t xml:space="preserve">from the fish on the right is extremely large </w:t>
      </w:r>
      <w:r>
        <w:t>[</w:t>
      </w:r>
      <w:r>
        <w:rPr>
          <w:rFonts w:hint="eastAsia"/>
        </w:rPr>
        <w:t xml:space="preserve">an external </w:t>
      </w:r>
      <w:r>
        <w:t>attribution]</w:t>
      </w:r>
      <w:r>
        <w:rPr>
          <w:rFonts w:hint="eastAsia"/>
        </w:rPr>
        <w:t>)</w:t>
      </w:r>
      <w:r>
        <w:t>.</w:t>
      </w:r>
    </w:p>
    <w:p w14:paraId="3C6BADAC">
      <w:pPr>
        <w:spacing w:line="480" w:lineRule="auto"/>
        <w:ind w:firstLine="480" w:firstLineChars="200"/>
      </w:pPr>
      <w:r>
        <w:t xml:space="preserve">The results were largely similar regardless of whether we combined all these items or separated them. This suggests that people tend to think of internal and external attributions as opposite ends of a continuum. </w:t>
      </w:r>
    </w:p>
    <w:p w14:paraId="09F266AB">
      <w:r>
        <w:br w:type="page"/>
      </w:r>
    </w:p>
    <w:p w14:paraId="33597707">
      <w:pPr>
        <w:pStyle w:val="3"/>
        <w:jc w:val="center"/>
      </w:pPr>
      <w:r>
        <w:t>Study 1</w:t>
      </w:r>
    </w:p>
    <w:p w14:paraId="0A381745">
      <w:pPr>
        <w:spacing w:line="480" w:lineRule="auto"/>
        <w:ind w:firstLine="480" w:firstLineChars="200"/>
        <w:rPr>
          <w:rFonts w:ascii="Times New Roman Bold Italic" w:hAnsi="Times New Roman Bold Italic" w:cs="Times New Roman Bold Italic"/>
          <w:b/>
          <w:bCs/>
        </w:rPr>
      </w:pPr>
      <w:r>
        <w:rPr>
          <w:rFonts w:ascii="Times New Roman Bold Italic" w:hAnsi="Times New Roman Bold Italic" w:cs="Times New Roman Bold Italic"/>
        </w:rPr>
        <w:t xml:space="preserve">We ran one-way ANVOAs across </w:t>
      </w:r>
      <w:r>
        <w:t>the three conditions (1 = Chinese prime, 2 = American prime, 3 = neutral prime). Table S2 presents the results.</w:t>
      </w:r>
    </w:p>
    <w:p w14:paraId="24E16FBC">
      <w:pPr>
        <w:spacing w:line="480" w:lineRule="auto"/>
        <w:ind w:firstLine="480" w:firstLineChars="200"/>
      </w:pPr>
      <w:r>
        <w:rPr>
          <w:rFonts w:ascii="Times New Roman Bold Italic" w:hAnsi="Times New Roman Bold Italic" w:cs="Times New Roman Bold Italic"/>
          <w:b/>
          <w:bCs/>
        </w:rPr>
        <w:t>Internal Question:</w:t>
      </w:r>
      <w:r>
        <w:rPr>
          <w:rFonts w:ascii="Times New Roman Italic" w:hAnsi="Times New Roman Italic" w:cs="Times New Roman Italic"/>
        </w:rPr>
        <w:t xml:space="preserve"> </w:t>
      </w:r>
      <w:r>
        <w:t>Cultural priming significantly</w:t>
      </w:r>
      <w:r>
        <w:rPr>
          <w:rFonts w:hint="eastAsia"/>
        </w:rPr>
        <w:t xml:space="preserve"> </w:t>
      </w:r>
      <w:r>
        <w:t xml:space="preserve">affected internal attributions, </w:t>
      </w:r>
      <w:r>
        <w:rPr>
          <w:rFonts w:hint="eastAsia" w:ascii="Times New Roman Italic" w:hAnsi="Times New Roman Italic" w:cs="Times New Roman Italic"/>
          <w:i/>
          <w:iCs/>
        </w:rPr>
        <w:t>F</w:t>
      </w:r>
      <w:r>
        <w:t xml:space="preserve">(2, 117) = 17.34, </w:t>
      </w:r>
      <w:r>
        <w:rPr>
          <w:rFonts w:hint="eastAsia" w:ascii="Times New Roman Italic" w:hAnsi="Times New Roman Italic" w:cs="Times New Roman Italic"/>
          <w:i/>
          <w:iCs/>
        </w:rPr>
        <w:t>p</w:t>
      </w:r>
      <w:r>
        <w:rPr>
          <w:rFonts w:ascii="Times New Roman Italic" w:hAnsi="Times New Roman Italic" w:cs="Times New Roman Italic"/>
          <w:i/>
          <w:iCs/>
        </w:rPr>
        <w:t xml:space="preserve"> &lt;</w:t>
      </w:r>
      <w:r>
        <w:t xml:space="preserve"> .001, </w:t>
      </w:r>
      <w:r>
        <w:rPr>
          <w:rFonts w:ascii="Times New Roman Italic" w:hAnsi="Times New Roman Italic" w:cs="Times New Roman Italic"/>
          <w:i/>
          <w:iCs/>
        </w:rPr>
        <w:t>f</w:t>
      </w:r>
      <w:r>
        <w:rPr>
          <w:rFonts w:ascii="Times New Roman Italic" w:hAnsi="Times New Roman Italic" w:cs="Times New Roman Italic"/>
          <w:i/>
          <w:iCs/>
          <w:vertAlign w:val="superscript"/>
        </w:rPr>
        <w:t>2</w:t>
      </w:r>
      <w:r>
        <w:t xml:space="preserve"> = .</w:t>
      </w:r>
      <w:r>
        <w:rPr>
          <w:rFonts w:hint="eastAsia"/>
        </w:rPr>
        <w:t>297</w:t>
      </w:r>
      <w:r>
        <w:t xml:space="preserve"> </w:t>
      </w:r>
      <w:r>
        <w:rPr>
          <w:rFonts w:hint="eastAsia"/>
        </w:rPr>
        <w:t xml:space="preserve">[.138, .488] </w:t>
      </w:r>
      <w:r>
        <w:t xml:space="preserve">without covariates, </w:t>
      </w:r>
      <w:r>
        <w:rPr>
          <w:rFonts w:hint="eastAsia" w:ascii="Times New Roman Italic" w:hAnsi="Times New Roman Italic" w:cs="Times New Roman Italic"/>
          <w:i/>
          <w:iCs/>
        </w:rPr>
        <w:t>F</w:t>
      </w:r>
      <w:r>
        <w:t xml:space="preserve">(2, 112) = 16.16, </w:t>
      </w:r>
      <w:r>
        <w:rPr>
          <w:rFonts w:hint="eastAsia" w:ascii="Times New Roman Italic" w:hAnsi="Times New Roman Italic" w:cs="Times New Roman Italic"/>
          <w:i/>
          <w:iCs/>
        </w:rPr>
        <w:t>p</w:t>
      </w:r>
      <w:r>
        <w:rPr>
          <w:rFonts w:ascii="Times New Roman Italic" w:hAnsi="Times New Roman Italic" w:cs="Times New Roman Italic"/>
          <w:i/>
          <w:iCs/>
        </w:rPr>
        <w:t xml:space="preserve"> &lt;</w:t>
      </w:r>
      <w:r>
        <w:t xml:space="preserve"> .001, </w:t>
      </w:r>
      <w:r>
        <w:rPr>
          <w:rFonts w:ascii="Times New Roman Italic" w:hAnsi="Times New Roman Italic" w:cs="Times New Roman Italic"/>
          <w:i/>
          <w:iCs/>
        </w:rPr>
        <w:t>f</w:t>
      </w:r>
      <w:r>
        <w:rPr>
          <w:rFonts w:ascii="Times New Roman Italic" w:hAnsi="Times New Roman Italic" w:cs="Times New Roman Italic"/>
          <w:i/>
          <w:iCs/>
          <w:vertAlign w:val="superscript"/>
        </w:rPr>
        <w:t>2</w:t>
      </w:r>
      <w:r>
        <w:t xml:space="preserve"> = .2</w:t>
      </w:r>
      <w:r>
        <w:rPr>
          <w:rFonts w:hint="eastAsia"/>
        </w:rPr>
        <w:t>8</w:t>
      </w:r>
      <w:r>
        <w:t xml:space="preserve">9 </w:t>
      </w:r>
      <w:r>
        <w:rPr>
          <w:rFonts w:hint="eastAsia"/>
        </w:rPr>
        <w:t xml:space="preserve">[.129, .484] </w:t>
      </w:r>
      <w:r>
        <w:t>and with covariates</w:t>
      </w:r>
      <w:r>
        <w:rPr>
          <w:rFonts w:hint="eastAsia"/>
        </w:rPr>
        <w:t xml:space="preserve"> </w:t>
      </w:r>
      <w:r>
        <w:t xml:space="preserve">(Figure S1). </w:t>
      </w:r>
    </w:p>
    <w:p w14:paraId="77884594">
      <w:pPr>
        <w:spacing w:line="480" w:lineRule="auto"/>
        <w:ind w:firstLine="480" w:firstLineChars="200"/>
      </w:pPr>
      <w:r>
        <w:rPr>
          <w:rFonts w:ascii="Times New Roman Bold Italic" w:hAnsi="Times New Roman Bold Italic" w:cs="Times New Roman Bold Italic"/>
          <w:b/>
          <w:bCs/>
        </w:rPr>
        <w:t>External Questions:</w:t>
      </w:r>
      <w:r>
        <w:rPr>
          <w:rFonts w:ascii="Times New Roman Italic" w:hAnsi="Times New Roman Italic" w:cs="Times New Roman Italic"/>
        </w:rPr>
        <w:t xml:space="preserve"> </w:t>
      </w:r>
      <w:r>
        <w:t xml:space="preserve">Cultural priming significantly affect external attributions without covariates, </w:t>
      </w:r>
      <w:r>
        <w:rPr>
          <w:rFonts w:hint="eastAsia" w:ascii="Times New Roman Italic" w:hAnsi="Times New Roman Italic" w:cs="Times New Roman Italic"/>
          <w:i/>
          <w:iCs/>
        </w:rPr>
        <w:t>F</w:t>
      </w:r>
      <w:r>
        <w:t>(2, 11</w:t>
      </w:r>
      <w:r>
        <w:rPr>
          <w:rFonts w:hint="eastAsia"/>
        </w:rPr>
        <w:t>7</w:t>
      </w:r>
      <w:r>
        <w:t xml:space="preserve">) = 3.85, </w:t>
      </w:r>
      <w:r>
        <w:rPr>
          <w:rFonts w:hint="eastAsia" w:ascii="Times New Roman Italic" w:hAnsi="Times New Roman Italic" w:cs="Times New Roman Italic"/>
          <w:i/>
          <w:iCs/>
        </w:rPr>
        <w:t>p</w:t>
      </w:r>
      <w:r>
        <w:rPr>
          <w:rFonts w:ascii="Times New Roman Italic" w:hAnsi="Times New Roman Italic" w:cs="Times New Roman Italic"/>
          <w:i/>
          <w:iCs/>
        </w:rPr>
        <w:t xml:space="preserve"> = </w:t>
      </w:r>
      <w:r>
        <w:t xml:space="preserve">.024, </w:t>
      </w:r>
      <w:r>
        <w:rPr>
          <w:rFonts w:ascii="Times New Roman Italic" w:hAnsi="Times New Roman Italic" w:cs="Times New Roman Italic"/>
          <w:i/>
          <w:iCs/>
        </w:rPr>
        <w:t>f</w:t>
      </w:r>
      <w:r>
        <w:rPr>
          <w:rFonts w:ascii="Times New Roman Italic" w:hAnsi="Times New Roman Italic" w:cs="Times New Roman Italic"/>
          <w:i/>
          <w:iCs/>
          <w:vertAlign w:val="superscript"/>
        </w:rPr>
        <w:t>2</w:t>
      </w:r>
      <w:r>
        <w:t xml:space="preserve"> = .0</w:t>
      </w:r>
      <w:r>
        <w:rPr>
          <w:rFonts w:hint="eastAsia"/>
        </w:rPr>
        <w:t>66 [.005, .157]</w:t>
      </w:r>
      <w:r>
        <w:t xml:space="preserve">, and with covariates, </w:t>
      </w:r>
      <w:r>
        <w:rPr>
          <w:rFonts w:hint="eastAsia" w:ascii="Times New Roman Italic" w:hAnsi="Times New Roman Italic" w:cs="Times New Roman Italic"/>
          <w:i/>
          <w:iCs/>
        </w:rPr>
        <w:t>F</w:t>
      </w:r>
      <w:r>
        <w:t xml:space="preserve">(2, 112) = 4.90, </w:t>
      </w:r>
      <w:r>
        <w:rPr>
          <w:rFonts w:hint="eastAsia" w:ascii="Times New Roman Italic" w:hAnsi="Times New Roman Italic" w:cs="Times New Roman Italic"/>
          <w:i/>
          <w:iCs/>
        </w:rPr>
        <w:t>p</w:t>
      </w:r>
      <w:r>
        <w:rPr>
          <w:rFonts w:ascii="Times New Roman Italic" w:hAnsi="Times New Roman Italic" w:cs="Times New Roman Italic"/>
          <w:i/>
          <w:iCs/>
        </w:rPr>
        <w:t xml:space="preserve"> = </w:t>
      </w:r>
      <w:r>
        <w:t xml:space="preserve">.009, </w:t>
      </w:r>
      <w:r>
        <w:rPr>
          <w:rFonts w:ascii="Times New Roman Italic" w:hAnsi="Times New Roman Italic" w:cs="Times New Roman Italic"/>
          <w:i/>
          <w:iCs/>
        </w:rPr>
        <w:t>f</w:t>
      </w:r>
      <w:r>
        <w:rPr>
          <w:rFonts w:ascii="Times New Roman Italic" w:hAnsi="Times New Roman Italic" w:cs="Times New Roman Italic"/>
          <w:i/>
          <w:iCs/>
          <w:vertAlign w:val="superscript"/>
        </w:rPr>
        <w:t>2</w:t>
      </w:r>
      <w:r>
        <w:t xml:space="preserve"> = .0</w:t>
      </w:r>
      <w:r>
        <w:rPr>
          <w:rFonts w:hint="eastAsia"/>
        </w:rPr>
        <w:t>86</w:t>
      </w:r>
      <w:r>
        <w:t xml:space="preserve"> </w:t>
      </w:r>
      <w:r>
        <w:rPr>
          <w:rFonts w:hint="eastAsia"/>
        </w:rPr>
        <w:t>[.012, .195]</w:t>
      </w:r>
      <w:r>
        <w:t xml:space="preserve">(Figure S2). </w:t>
      </w:r>
    </w:p>
    <w:p w14:paraId="41E22724">
      <w:pPr>
        <w:spacing w:line="480" w:lineRule="auto"/>
        <w:ind w:firstLine="489"/>
        <w:jc w:val="both"/>
        <w:rPr>
          <w:rFonts w:ascii="Times New Roman Bold" w:hAnsi="Times New Roman Bold" w:cs="Times New Roman Bold"/>
          <w:b/>
          <w:bCs/>
        </w:rPr>
      </w:pPr>
      <w:r>
        <w:rPr>
          <w:rFonts w:ascii="Times New Roman Bold" w:hAnsi="Times New Roman Bold" w:cs="Times New Roman Bold"/>
          <w:b/>
          <w:bCs/>
        </w:rPr>
        <w:t>Continuum</w:t>
      </w:r>
      <w:r>
        <w:rPr>
          <w:rFonts w:ascii="Times New Roman Bold Italic" w:hAnsi="Times New Roman Bold Italic" w:cs="Times New Roman Bold Italic"/>
          <w:b/>
          <w:bCs/>
        </w:rPr>
        <w:t xml:space="preserve"> Question:</w:t>
      </w:r>
      <w:r>
        <w:rPr>
          <w:rFonts w:ascii="Times New Roman Italic" w:hAnsi="Times New Roman Italic" w:cs="Times New Roman Italic"/>
        </w:rPr>
        <w:t xml:space="preserve"> </w:t>
      </w:r>
      <w:r>
        <w:t xml:space="preserve">Cultural priming </w:t>
      </w:r>
      <w:r>
        <w:rPr>
          <w:rFonts w:hint="eastAsia"/>
        </w:rPr>
        <w:t>si</w:t>
      </w:r>
      <w:r>
        <w:t>gnificantly</w:t>
      </w:r>
      <w:r>
        <w:rPr>
          <w:rFonts w:hint="eastAsia"/>
        </w:rPr>
        <w:t xml:space="preserve"> </w:t>
      </w:r>
      <w:r>
        <w:t xml:space="preserve">affected the continuum question without covariates, </w:t>
      </w:r>
      <w:r>
        <w:rPr>
          <w:rFonts w:hint="eastAsia" w:ascii="Times New Roman Italic" w:hAnsi="Times New Roman Italic" w:cs="Times New Roman Italic"/>
          <w:i/>
          <w:iCs/>
        </w:rPr>
        <w:t>F</w:t>
      </w:r>
      <w:r>
        <w:t xml:space="preserve">(2, </w:t>
      </w:r>
      <w:r>
        <w:rPr>
          <w:rFonts w:hint="eastAsia"/>
        </w:rPr>
        <w:t>117</w:t>
      </w:r>
      <w:r>
        <w:t xml:space="preserve">) = </w:t>
      </w:r>
      <w:r>
        <w:rPr>
          <w:rFonts w:hint="eastAsia"/>
        </w:rPr>
        <w:t>4</w:t>
      </w:r>
      <w:r>
        <w:t>.</w:t>
      </w:r>
      <w:r>
        <w:rPr>
          <w:rFonts w:hint="eastAsia"/>
        </w:rPr>
        <w:t>21</w:t>
      </w:r>
      <w:r>
        <w:t xml:space="preserve">, </w:t>
      </w:r>
      <w:r>
        <w:rPr>
          <w:rFonts w:hint="eastAsia" w:ascii="Times New Roman Italic" w:hAnsi="Times New Roman Italic" w:cs="Times New Roman Italic"/>
          <w:i/>
          <w:iCs/>
        </w:rPr>
        <w:t>p</w:t>
      </w:r>
      <w:r>
        <w:rPr>
          <w:rFonts w:ascii="Times New Roman Italic" w:hAnsi="Times New Roman Italic" w:cs="Times New Roman Italic"/>
          <w:i/>
          <w:iCs/>
        </w:rPr>
        <w:t xml:space="preserve"> </w:t>
      </w:r>
      <w:r>
        <w:rPr>
          <w:rFonts w:hint="eastAsia" w:ascii="Times New Roman Italic" w:hAnsi="Times New Roman Italic" w:cs="Times New Roman Italic"/>
          <w:i/>
          <w:iCs/>
        </w:rPr>
        <w:t>= .</w:t>
      </w:r>
      <w:r>
        <w:t>0</w:t>
      </w:r>
      <w:r>
        <w:rPr>
          <w:rFonts w:hint="eastAsia"/>
        </w:rPr>
        <w:t>17</w:t>
      </w:r>
      <w:r>
        <w:t xml:space="preserve">, </w:t>
      </w:r>
      <w:r>
        <w:rPr>
          <w:rFonts w:ascii="Times New Roman Italic" w:hAnsi="Times New Roman Italic" w:cs="Times New Roman Italic"/>
          <w:i/>
          <w:iCs/>
        </w:rPr>
        <w:t>f</w:t>
      </w:r>
      <w:r>
        <w:rPr>
          <w:rFonts w:ascii="Times New Roman Italic" w:hAnsi="Times New Roman Italic" w:cs="Times New Roman Italic"/>
          <w:i/>
          <w:iCs/>
          <w:vertAlign w:val="superscript"/>
        </w:rPr>
        <w:t>2</w:t>
      </w:r>
      <w:r>
        <w:t xml:space="preserve"> = .</w:t>
      </w:r>
      <w:r>
        <w:rPr>
          <w:rFonts w:hint="eastAsia"/>
        </w:rPr>
        <w:t>071 [.007, .168]</w:t>
      </w:r>
      <w:r>
        <w:t xml:space="preserve">, and marginally significantly with covariates, </w:t>
      </w:r>
      <w:r>
        <w:rPr>
          <w:rFonts w:hint="eastAsia" w:ascii="Times New Roman Italic" w:hAnsi="Times New Roman Italic" w:cs="Times New Roman Italic"/>
          <w:i/>
          <w:iCs/>
        </w:rPr>
        <w:t>F</w:t>
      </w:r>
      <w:r>
        <w:t xml:space="preserve">(2, </w:t>
      </w:r>
      <w:r>
        <w:rPr>
          <w:rFonts w:hint="eastAsia"/>
        </w:rPr>
        <w:t>112</w:t>
      </w:r>
      <w:r>
        <w:t xml:space="preserve">) = </w:t>
      </w:r>
      <w:r>
        <w:rPr>
          <w:rFonts w:hint="eastAsia"/>
        </w:rPr>
        <w:t>2</w:t>
      </w:r>
      <w:r>
        <w:t>.</w:t>
      </w:r>
      <w:r>
        <w:rPr>
          <w:rFonts w:hint="eastAsia"/>
        </w:rPr>
        <w:t>76</w:t>
      </w:r>
      <w:r>
        <w:t xml:space="preserve">, </w:t>
      </w:r>
      <w:r>
        <w:rPr>
          <w:rFonts w:hint="eastAsia" w:ascii="Times New Roman Italic" w:hAnsi="Times New Roman Italic" w:cs="Times New Roman Italic"/>
          <w:i/>
          <w:iCs/>
        </w:rPr>
        <w:t>p</w:t>
      </w:r>
      <w:r>
        <w:rPr>
          <w:rFonts w:ascii="Times New Roman Italic" w:hAnsi="Times New Roman Italic" w:cs="Times New Roman Italic"/>
          <w:i/>
          <w:iCs/>
        </w:rPr>
        <w:t xml:space="preserve"> = .</w:t>
      </w:r>
      <w:r>
        <w:rPr>
          <w:rFonts w:hint="eastAsia"/>
        </w:rPr>
        <w:t>068</w:t>
      </w:r>
      <w:r>
        <w:t xml:space="preserve">, </w:t>
      </w:r>
      <w:r>
        <w:rPr>
          <w:rFonts w:ascii="Times New Roman Italic" w:hAnsi="Times New Roman Italic" w:cs="Times New Roman Italic"/>
          <w:i/>
          <w:iCs/>
        </w:rPr>
        <w:t>f</w:t>
      </w:r>
      <w:r>
        <w:rPr>
          <w:rFonts w:ascii="Times New Roman Italic" w:hAnsi="Times New Roman Italic" w:cs="Times New Roman Italic"/>
          <w:i/>
          <w:iCs/>
          <w:vertAlign w:val="superscript"/>
        </w:rPr>
        <w:t>2</w:t>
      </w:r>
      <w:r>
        <w:t xml:space="preserve"> = .</w:t>
      </w:r>
      <w:r>
        <w:rPr>
          <w:rFonts w:hint="eastAsia"/>
        </w:rPr>
        <w:t>049</w:t>
      </w:r>
      <w:r>
        <w:t xml:space="preserve"> </w:t>
      </w:r>
      <w:r>
        <w:rPr>
          <w:rFonts w:hint="eastAsia"/>
        </w:rPr>
        <w:t>[.000, .131]</w:t>
      </w:r>
      <w:r>
        <w:t>(Figure S</w:t>
      </w:r>
      <w:r>
        <w:rPr>
          <w:rFonts w:hint="eastAsia"/>
        </w:rPr>
        <w:t>3</w:t>
      </w:r>
      <w:r>
        <w:t xml:space="preserve">). </w:t>
      </w:r>
    </w:p>
    <w:p w14:paraId="1C046AF8">
      <w:pPr>
        <w:spacing w:line="480" w:lineRule="auto"/>
        <w:rPr>
          <w:rFonts w:ascii="Times New Roman Bold" w:hAnsi="Times New Roman Bold" w:cs="Times New Roman Bold"/>
          <w:b/>
          <w:bCs/>
        </w:rPr>
      </w:pPr>
      <w:r>
        <w:rPr>
          <w:rFonts w:ascii="Times New Roman Bold" w:hAnsi="Times New Roman Bold" w:cs="Times New Roman Bold"/>
          <w:b/>
          <w:bCs/>
        </w:rPr>
        <w:t>Table S2</w:t>
      </w:r>
    </w:p>
    <w:p w14:paraId="70886C3B">
      <w:pPr>
        <w:spacing w:line="480" w:lineRule="auto"/>
      </w:pPr>
      <w:r>
        <w:rPr>
          <w:i/>
          <w:iCs/>
        </w:rPr>
        <w:t>T</w:t>
      </w:r>
      <w:r>
        <w:rPr>
          <w:rFonts w:ascii="Times New Roman Italic" w:hAnsi="Times New Roman Italic" w:cs="Times New Roman Italic"/>
          <w:i/>
          <w:iCs/>
        </w:rPr>
        <w:t>he One-Way ANOVA on Attributions (Separate) and Dialectical Self-Concept for Study 1</w:t>
      </w:r>
    </w:p>
    <w:tbl>
      <w:tblPr>
        <w:tblStyle w:val="17"/>
        <w:tblW w:w="0" w:type="auto"/>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88"/>
        <w:gridCol w:w="1091"/>
        <w:gridCol w:w="1091"/>
        <w:gridCol w:w="1148"/>
        <w:gridCol w:w="666"/>
        <w:gridCol w:w="729"/>
        <w:gridCol w:w="566"/>
      </w:tblGrid>
      <w:tr w14:paraId="3CF8AEFA">
        <w:trPr>
          <w:trHeight w:val="288" w:hRule="atLeast"/>
        </w:trPr>
        <w:tc>
          <w:tcPr>
            <w:tcW w:w="0" w:type="auto"/>
            <w:vAlign w:val="center"/>
          </w:tcPr>
          <w:p w14:paraId="3CACFFDB">
            <w:pPr>
              <w:widowControl w:val="0"/>
              <w:jc w:val="center"/>
              <w:rPr>
                <w:rFonts w:ascii="Times New Roman Regular" w:hAnsi="Times New Roman Regular" w:cs="Times New Roman Regular"/>
                <w:sz w:val="20"/>
                <w:szCs w:val="20"/>
              </w:rPr>
            </w:pPr>
          </w:p>
        </w:tc>
        <w:tc>
          <w:tcPr>
            <w:tcW w:w="0" w:type="auto"/>
            <w:gridSpan w:val="3"/>
            <w:vAlign w:val="center"/>
          </w:tcPr>
          <w:p w14:paraId="53E0481A">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Culture Priming</w:t>
            </w:r>
          </w:p>
        </w:tc>
        <w:tc>
          <w:tcPr>
            <w:tcW w:w="0" w:type="auto"/>
            <w:vMerge w:val="restart"/>
            <w:vAlign w:val="center"/>
          </w:tcPr>
          <w:p w14:paraId="5E3AFB97">
            <w:pPr>
              <w:widowControl w:val="0"/>
              <w:jc w:val="center"/>
              <w:rPr>
                <w:rFonts w:ascii="Times New Roman Italic" w:hAnsi="Times New Roman Italic" w:cs="Times New Roman Italic"/>
                <w:i/>
                <w:iCs/>
                <w:sz w:val="20"/>
                <w:szCs w:val="20"/>
              </w:rPr>
            </w:pPr>
            <w:r>
              <w:rPr>
                <w:rFonts w:ascii="Times New Roman Italic" w:hAnsi="Times New Roman Italic" w:cs="Times New Roman Italic"/>
                <w:i/>
                <w:iCs/>
                <w:sz w:val="20"/>
                <w:szCs w:val="20"/>
              </w:rPr>
              <w:t>F</w:t>
            </w:r>
          </w:p>
        </w:tc>
        <w:tc>
          <w:tcPr>
            <w:tcW w:w="0" w:type="auto"/>
            <w:vMerge w:val="restart"/>
            <w:vAlign w:val="center"/>
          </w:tcPr>
          <w:p w14:paraId="17D2AA26">
            <w:pPr>
              <w:widowControl w:val="0"/>
              <w:jc w:val="center"/>
              <w:rPr>
                <w:rFonts w:ascii="Times New Roman Italic" w:hAnsi="Times New Roman Italic" w:cs="Times New Roman Italic"/>
                <w:i/>
                <w:iCs/>
                <w:sz w:val="20"/>
                <w:szCs w:val="20"/>
              </w:rPr>
            </w:pPr>
            <w:r>
              <w:rPr>
                <w:rFonts w:ascii="Times New Roman Italic" w:hAnsi="Times New Roman Italic" w:cs="Times New Roman Italic"/>
                <w:i/>
                <w:iCs/>
                <w:sz w:val="20"/>
                <w:szCs w:val="20"/>
              </w:rPr>
              <w:t>p</w:t>
            </w:r>
          </w:p>
        </w:tc>
        <w:tc>
          <w:tcPr>
            <w:tcW w:w="0" w:type="auto"/>
            <w:vMerge w:val="restart"/>
            <w:vAlign w:val="center"/>
          </w:tcPr>
          <w:p w14:paraId="07D62290">
            <w:pPr>
              <w:widowControl w:val="0"/>
              <w:jc w:val="center"/>
              <w:rPr>
                <w:rFonts w:ascii="Times New Roman Regular" w:hAnsi="Times New Roman Regular" w:cs="Times New Roman Regular"/>
                <w:sz w:val="20"/>
                <w:szCs w:val="20"/>
              </w:rPr>
            </w:pPr>
            <w:r>
              <w:rPr>
                <w:rFonts w:ascii="Times New Roman Italic" w:hAnsi="Times New Roman Italic" w:cs="Times New Roman Italic"/>
                <w:i/>
                <w:iCs/>
                <w:sz w:val="20"/>
                <w:szCs w:val="20"/>
              </w:rPr>
              <w:t>f</w:t>
            </w:r>
            <w:r>
              <w:rPr>
                <w:rFonts w:ascii="Times New Roman Regular" w:hAnsi="Times New Roman Regular" w:cs="Times New Roman Regular"/>
                <w:sz w:val="20"/>
                <w:szCs w:val="20"/>
                <w:vertAlign w:val="superscript"/>
              </w:rPr>
              <w:t>2</w:t>
            </w:r>
          </w:p>
        </w:tc>
      </w:tr>
      <w:tr w14:paraId="0405D0C1">
        <w:trPr>
          <w:trHeight w:val="288" w:hRule="atLeast"/>
        </w:trPr>
        <w:tc>
          <w:tcPr>
            <w:tcW w:w="0" w:type="auto"/>
            <w:tcBorders>
              <w:bottom w:val="single" w:color="auto" w:sz="8" w:space="0"/>
            </w:tcBorders>
            <w:vAlign w:val="center"/>
          </w:tcPr>
          <w:p w14:paraId="2B5D7D4B">
            <w:pPr>
              <w:widowControl w:val="0"/>
              <w:jc w:val="center"/>
              <w:rPr>
                <w:rFonts w:ascii="Times New Roman Regular" w:hAnsi="Times New Roman Regular" w:cs="Times New Roman Regular"/>
                <w:sz w:val="20"/>
                <w:szCs w:val="20"/>
              </w:rPr>
            </w:pPr>
          </w:p>
        </w:tc>
        <w:tc>
          <w:tcPr>
            <w:tcW w:w="0" w:type="auto"/>
            <w:tcBorders>
              <w:top w:val="single" w:color="auto" w:sz="8" w:space="0"/>
              <w:bottom w:val="single" w:color="auto" w:sz="8" w:space="0"/>
            </w:tcBorders>
            <w:vAlign w:val="center"/>
          </w:tcPr>
          <w:p w14:paraId="3C9C833C">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China</w:t>
            </w:r>
          </w:p>
        </w:tc>
        <w:tc>
          <w:tcPr>
            <w:tcW w:w="0" w:type="auto"/>
            <w:tcBorders>
              <w:top w:val="single" w:color="auto" w:sz="8" w:space="0"/>
              <w:bottom w:val="single" w:color="auto" w:sz="8" w:space="0"/>
            </w:tcBorders>
            <w:vAlign w:val="center"/>
          </w:tcPr>
          <w:p w14:paraId="5B63583B">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America</w:t>
            </w:r>
          </w:p>
        </w:tc>
        <w:tc>
          <w:tcPr>
            <w:tcW w:w="0" w:type="auto"/>
            <w:tcBorders>
              <w:top w:val="single" w:color="auto" w:sz="8" w:space="0"/>
              <w:bottom w:val="single" w:color="auto" w:sz="8" w:space="0"/>
            </w:tcBorders>
            <w:vAlign w:val="center"/>
          </w:tcPr>
          <w:p w14:paraId="0D3CBB8F">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Control</w:t>
            </w:r>
          </w:p>
        </w:tc>
        <w:tc>
          <w:tcPr>
            <w:tcW w:w="0" w:type="auto"/>
            <w:vMerge w:val="continue"/>
            <w:tcBorders>
              <w:bottom w:val="single" w:color="auto" w:sz="8" w:space="0"/>
            </w:tcBorders>
            <w:vAlign w:val="center"/>
          </w:tcPr>
          <w:p w14:paraId="6DF4148B">
            <w:pPr>
              <w:widowControl w:val="0"/>
              <w:jc w:val="center"/>
              <w:rPr>
                <w:rFonts w:ascii="Times New Roman Regular" w:hAnsi="Times New Roman Regular" w:cs="Times New Roman Regular"/>
                <w:sz w:val="20"/>
                <w:szCs w:val="20"/>
              </w:rPr>
            </w:pPr>
          </w:p>
        </w:tc>
        <w:tc>
          <w:tcPr>
            <w:tcW w:w="0" w:type="auto"/>
            <w:vMerge w:val="continue"/>
            <w:tcBorders>
              <w:bottom w:val="single" w:color="auto" w:sz="8" w:space="0"/>
            </w:tcBorders>
            <w:vAlign w:val="center"/>
          </w:tcPr>
          <w:p w14:paraId="47C51028">
            <w:pPr>
              <w:widowControl w:val="0"/>
              <w:jc w:val="center"/>
              <w:rPr>
                <w:rFonts w:ascii="Times New Roman Regular" w:hAnsi="Times New Roman Regular" w:cs="Times New Roman Regular"/>
                <w:sz w:val="20"/>
                <w:szCs w:val="20"/>
              </w:rPr>
            </w:pPr>
          </w:p>
        </w:tc>
        <w:tc>
          <w:tcPr>
            <w:tcW w:w="0" w:type="auto"/>
            <w:vMerge w:val="continue"/>
            <w:tcBorders>
              <w:bottom w:val="single" w:color="auto" w:sz="8" w:space="0"/>
            </w:tcBorders>
            <w:vAlign w:val="center"/>
          </w:tcPr>
          <w:p w14:paraId="6E09AB84">
            <w:pPr>
              <w:widowControl w:val="0"/>
              <w:jc w:val="center"/>
              <w:rPr>
                <w:rFonts w:ascii="Times New Roman Regular" w:hAnsi="Times New Roman Regular" w:cs="Times New Roman Regular"/>
                <w:sz w:val="20"/>
                <w:szCs w:val="20"/>
              </w:rPr>
            </w:pPr>
          </w:p>
        </w:tc>
      </w:tr>
      <w:tr w14:paraId="31327F08">
        <w:trPr>
          <w:trHeight w:val="288" w:hRule="atLeast"/>
        </w:trPr>
        <w:tc>
          <w:tcPr>
            <w:tcW w:w="0" w:type="auto"/>
            <w:vAlign w:val="center"/>
          </w:tcPr>
          <w:p w14:paraId="6E2641DE">
            <w:pPr>
              <w:widowControl w:val="0"/>
              <w:jc w:val="left"/>
              <w:rPr>
                <w:rFonts w:ascii="Times New Roman Regular" w:hAnsi="Times New Roman Regular" w:cs="Times New Roman Regular"/>
                <w:sz w:val="20"/>
                <w:szCs w:val="20"/>
              </w:rPr>
            </w:pPr>
            <w:r>
              <w:rPr>
                <w:rFonts w:ascii="Times New Roman Regular" w:hAnsi="Times New Roman Regular" w:cs="Times New Roman Regular"/>
                <w:sz w:val="20"/>
                <w:szCs w:val="20"/>
              </w:rPr>
              <w:t>Internal Attributions (Item 3)</w:t>
            </w:r>
          </w:p>
        </w:tc>
        <w:tc>
          <w:tcPr>
            <w:tcW w:w="0" w:type="auto"/>
            <w:vAlign w:val="center"/>
          </w:tcPr>
          <w:p w14:paraId="4CB9E5F9">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2.51</w:t>
            </w:r>
            <w:r>
              <w:rPr>
                <w:sz w:val="20"/>
                <w:szCs w:val="20"/>
              </w:rPr>
              <w:t>±0.81</w:t>
            </w:r>
            <w:r>
              <w:rPr>
                <w:rFonts w:ascii="Times New Roman Regular" w:hAnsi="Times New Roman Regular" w:cs="Times New Roman Regular"/>
                <w:sz w:val="20"/>
                <w:szCs w:val="20"/>
                <w:vertAlign w:val="superscript"/>
              </w:rPr>
              <w:t>a</w:t>
            </w:r>
          </w:p>
        </w:tc>
        <w:tc>
          <w:tcPr>
            <w:tcW w:w="0" w:type="auto"/>
            <w:vAlign w:val="center"/>
          </w:tcPr>
          <w:p w14:paraId="12B852C2">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3.42</w:t>
            </w:r>
            <w:r>
              <w:rPr>
                <w:sz w:val="20"/>
                <w:szCs w:val="20"/>
              </w:rPr>
              <w:t>±0.66</w:t>
            </w:r>
            <w:r>
              <w:rPr>
                <w:rFonts w:ascii="Times New Roman Regular" w:hAnsi="Times New Roman Regular" w:cs="Times New Roman Regular"/>
                <w:sz w:val="20"/>
                <w:szCs w:val="20"/>
                <w:vertAlign w:val="superscript"/>
              </w:rPr>
              <w:t>b</w:t>
            </w:r>
          </w:p>
        </w:tc>
        <w:tc>
          <w:tcPr>
            <w:tcW w:w="0" w:type="auto"/>
            <w:vAlign w:val="center"/>
          </w:tcPr>
          <w:p w14:paraId="444B9306">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3.15</w:t>
            </w:r>
            <w:r>
              <w:rPr>
                <w:sz w:val="20"/>
                <w:szCs w:val="20"/>
              </w:rPr>
              <w:t>±0.73</w:t>
            </w:r>
            <w:r>
              <w:rPr>
                <w:rFonts w:ascii="Times New Roman Regular" w:hAnsi="Times New Roman Regular" w:cs="Times New Roman Regular"/>
                <w:sz w:val="20"/>
                <w:szCs w:val="20"/>
                <w:vertAlign w:val="superscript"/>
              </w:rPr>
              <w:t>b</w:t>
            </w:r>
          </w:p>
        </w:tc>
        <w:tc>
          <w:tcPr>
            <w:tcW w:w="0" w:type="auto"/>
            <w:vAlign w:val="center"/>
          </w:tcPr>
          <w:p w14:paraId="22543003">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17.34</w:t>
            </w:r>
          </w:p>
        </w:tc>
        <w:tc>
          <w:tcPr>
            <w:tcW w:w="0" w:type="auto"/>
            <w:vAlign w:val="center"/>
          </w:tcPr>
          <w:p w14:paraId="12C2ACF9">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&lt; .001</w:t>
            </w:r>
          </w:p>
        </w:tc>
        <w:tc>
          <w:tcPr>
            <w:tcW w:w="0" w:type="auto"/>
            <w:vAlign w:val="center"/>
          </w:tcPr>
          <w:p w14:paraId="517283AE">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w:t>
            </w:r>
            <w:r>
              <w:rPr>
                <w:rFonts w:hint="eastAsia" w:ascii="Times New Roman Regular" w:hAnsi="Times New Roman Regular" w:cs="Times New Roman Regular"/>
                <w:sz w:val="20"/>
                <w:szCs w:val="20"/>
              </w:rPr>
              <w:t>297</w:t>
            </w:r>
          </w:p>
        </w:tc>
      </w:tr>
      <w:tr w14:paraId="196FA426">
        <w:trPr>
          <w:trHeight w:val="288" w:hRule="atLeast"/>
        </w:trPr>
        <w:tc>
          <w:tcPr>
            <w:tcW w:w="0" w:type="auto"/>
            <w:vAlign w:val="center"/>
          </w:tcPr>
          <w:p w14:paraId="7940210E">
            <w:pPr>
              <w:widowControl w:val="0"/>
              <w:jc w:val="left"/>
              <w:rPr>
                <w:rFonts w:ascii="Times New Roman Regular" w:hAnsi="Times New Roman Regular" w:cs="Times New Roman Regular"/>
                <w:sz w:val="20"/>
                <w:szCs w:val="20"/>
              </w:rPr>
            </w:pPr>
            <w:r>
              <w:rPr>
                <w:rFonts w:ascii="Times New Roman Regular" w:hAnsi="Times New Roman Regular" w:cs="Times New Roman Regular"/>
                <w:sz w:val="20"/>
                <w:szCs w:val="20"/>
              </w:rPr>
              <w:t>External Attributions (Items 2, 4, 5)</w:t>
            </w:r>
          </w:p>
        </w:tc>
        <w:tc>
          <w:tcPr>
            <w:tcW w:w="0" w:type="auto"/>
            <w:vAlign w:val="center"/>
          </w:tcPr>
          <w:p w14:paraId="2C411D68">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3.27</w:t>
            </w:r>
            <w:r>
              <w:rPr>
                <w:sz w:val="20"/>
                <w:szCs w:val="20"/>
              </w:rPr>
              <w:t>±0.66</w:t>
            </w:r>
            <w:r>
              <w:rPr>
                <w:rFonts w:ascii="Times New Roman Regular" w:hAnsi="Times New Roman Regular" w:cs="Times New Roman Regular"/>
                <w:sz w:val="20"/>
                <w:szCs w:val="20"/>
                <w:vertAlign w:val="superscript"/>
              </w:rPr>
              <w:t>b</w:t>
            </w:r>
          </w:p>
        </w:tc>
        <w:tc>
          <w:tcPr>
            <w:tcW w:w="0" w:type="auto"/>
            <w:vAlign w:val="center"/>
          </w:tcPr>
          <w:p w14:paraId="5911FA44">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2.94</w:t>
            </w:r>
            <w:r>
              <w:rPr>
                <w:sz w:val="20"/>
                <w:szCs w:val="20"/>
              </w:rPr>
              <w:t>±0.53</w:t>
            </w:r>
            <w:r>
              <w:rPr>
                <w:rFonts w:ascii="Times New Roman Regular" w:hAnsi="Times New Roman Regular" w:cs="Times New Roman Regular"/>
                <w:sz w:val="20"/>
                <w:szCs w:val="20"/>
                <w:vertAlign w:val="superscript"/>
              </w:rPr>
              <w:t>a</w:t>
            </w:r>
          </w:p>
        </w:tc>
        <w:tc>
          <w:tcPr>
            <w:tcW w:w="0" w:type="auto"/>
            <w:vAlign w:val="center"/>
          </w:tcPr>
          <w:p w14:paraId="21BAFA97">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3.03</w:t>
            </w:r>
            <w:r>
              <w:rPr>
                <w:sz w:val="20"/>
                <w:szCs w:val="20"/>
              </w:rPr>
              <w:t>±0.44</w:t>
            </w:r>
            <w:r>
              <w:rPr>
                <w:rFonts w:ascii="Times New Roman Regular" w:hAnsi="Times New Roman Regular" w:cs="Times New Roman Regular"/>
                <w:sz w:val="20"/>
                <w:szCs w:val="20"/>
                <w:vertAlign w:val="superscript"/>
              </w:rPr>
              <w:t>ab</w:t>
            </w:r>
          </w:p>
        </w:tc>
        <w:tc>
          <w:tcPr>
            <w:tcW w:w="0" w:type="auto"/>
            <w:vAlign w:val="center"/>
          </w:tcPr>
          <w:p w14:paraId="1D2C3E50">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3.85</w:t>
            </w:r>
          </w:p>
        </w:tc>
        <w:tc>
          <w:tcPr>
            <w:tcW w:w="0" w:type="auto"/>
            <w:vAlign w:val="center"/>
          </w:tcPr>
          <w:p w14:paraId="455F332B">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.024</w:t>
            </w:r>
          </w:p>
        </w:tc>
        <w:tc>
          <w:tcPr>
            <w:tcW w:w="0" w:type="auto"/>
            <w:vAlign w:val="center"/>
          </w:tcPr>
          <w:p w14:paraId="703AC39F">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.0</w:t>
            </w:r>
            <w:r>
              <w:rPr>
                <w:rFonts w:hint="eastAsia" w:ascii="Times New Roman Regular" w:hAnsi="Times New Roman Regular" w:cs="Times New Roman Regular"/>
                <w:sz w:val="20"/>
                <w:szCs w:val="20"/>
              </w:rPr>
              <w:t>66</w:t>
            </w:r>
          </w:p>
        </w:tc>
      </w:tr>
      <w:tr w14:paraId="5BFFD988">
        <w:trPr>
          <w:trHeight w:val="288" w:hRule="atLeast"/>
        </w:trPr>
        <w:tc>
          <w:tcPr>
            <w:tcW w:w="0" w:type="auto"/>
            <w:vAlign w:val="center"/>
          </w:tcPr>
          <w:p w14:paraId="6AF9032B">
            <w:pPr>
              <w:widowControl w:val="0"/>
              <w:jc w:val="left"/>
              <w:rPr>
                <w:rFonts w:ascii="Times New Roman Regular" w:hAnsi="Times New Roman Regular" w:cs="Times New Roman Regular"/>
                <w:sz w:val="20"/>
                <w:szCs w:val="20"/>
              </w:rPr>
            </w:pPr>
            <w:r>
              <w:rPr>
                <w:sz w:val="21"/>
                <w:szCs w:val="21"/>
              </w:rPr>
              <w:t xml:space="preserve">Continuum </w:t>
            </w:r>
            <w:r>
              <w:rPr>
                <w:rFonts w:ascii="Times New Roman Regular" w:hAnsi="Times New Roman Regular" w:cs="Times New Roman Regular"/>
                <w:sz w:val="20"/>
                <w:szCs w:val="20"/>
              </w:rPr>
              <w:t>Question (Item 1)</w:t>
            </w:r>
          </w:p>
        </w:tc>
        <w:tc>
          <w:tcPr>
            <w:tcW w:w="0" w:type="auto"/>
            <w:vAlign w:val="center"/>
          </w:tcPr>
          <w:p w14:paraId="6DFB7FC1">
            <w:pPr>
              <w:widowControl w:val="0"/>
              <w:jc w:val="center"/>
              <w:rPr>
                <w:rFonts w:ascii="Times New Roman Regular" w:hAnsi="Times New Roman Regular" w:cs="Times New Roman Regular"/>
                <w:sz w:val="20"/>
                <w:szCs w:val="20"/>
              </w:rPr>
            </w:pPr>
            <w:r>
              <w:rPr>
                <w:rFonts w:hint="eastAsia" w:ascii="Times New Roman Regular" w:hAnsi="Times New Roman Regular" w:cs="Times New Roman Regular"/>
                <w:sz w:val="20"/>
                <w:szCs w:val="20"/>
              </w:rPr>
              <w:t>3</w:t>
            </w:r>
            <w:r>
              <w:rPr>
                <w:rFonts w:ascii="Times New Roman Regular" w:hAnsi="Times New Roman Regular" w:cs="Times New Roman Regular"/>
                <w:sz w:val="20"/>
                <w:szCs w:val="20"/>
              </w:rPr>
              <w:t>.</w:t>
            </w:r>
            <w:r>
              <w:rPr>
                <w:rFonts w:hint="eastAsia" w:ascii="Times New Roman Regular" w:hAnsi="Times New Roman Regular" w:cs="Times New Roman Regular"/>
                <w:sz w:val="20"/>
                <w:szCs w:val="20"/>
              </w:rPr>
              <w:t>00</w:t>
            </w:r>
            <w:r>
              <w:rPr>
                <w:sz w:val="20"/>
                <w:szCs w:val="20"/>
              </w:rPr>
              <w:t>±0.6</w:t>
            </w:r>
            <w:r>
              <w:rPr>
                <w:rFonts w:hint="eastAsia"/>
                <w:sz w:val="20"/>
                <w:szCs w:val="20"/>
              </w:rPr>
              <w:t>3</w:t>
            </w:r>
            <w:r>
              <w:rPr>
                <w:rFonts w:hint="eastAsia"/>
                <w:sz w:val="20"/>
                <w:szCs w:val="20"/>
                <w:vertAlign w:val="superscript"/>
              </w:rPr>
              <w:t>b</w:t>
            </w:r>
          </w:p>
        </w:tc>
        <w:tc>
          <w:tcPr>
            <w:tcW w:w="0" w:type="auto"/>
            <w:vAlign w:val="center"/>
          </w:tcPr>
          <w:p w14:paraId="646107F9">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2.6</w:t>
            </w:r>
            <w:r>
              <w:rPr>
                <w:rFonts w:hint="eastAsia" w:ascii="Times New Roman Regular" w:hAnsi="Times New Roman Regular" w:cs="Times New Roman Regular"/>
                <w:sz w:val="20"/>
                <w:szCs w:val="20"/>
              </w:rPr>
              <w:t>3</w:t>
            </w:r>
            <w:r>
              <w:rPr>
                <w:sz w:val="20"/>
                <w:szCs w:val="20"/>
              </w:rPr>
              <w:t>±0.</w:t>
            </w:r>
            <w:r>
              <w:rPr>
                <w:rFonts w:hint="eastAsia"/>
                <w:sz w:val="20"/>
                <w:szCs w:val="20"/>
              </w:rPr>
              <w:t>60</w:t>
            </w:r>
            <w:r>
              <w:rPr>
                <w:rFonts w:ascii="Times New Roman Regular" w:hAnsi="Times New Roman Regular" w:cs="Times New Roman Regular"/>
                <w:sz w:val="20"/>
                <w:szCs w:val="20"/>
                <w:vertAlign w:val="superscript"/>
              </w:rPr>
              <w:t>a</w:t>
            </w:r>
          </w:p>
        </w:tc>
        <w:tc>
          <w:tcPr>
            <w:tcW w:w="0" w:type="auto"/>
            <w:vAlign w:val="center"/>
          </w:tcPr>
          <w:p w14:paraId="797BB4D8">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2.7</w:t>
            </w:r>
            <w:r>
              <w:rPr>
                <w:rFonts w:hint="eastAsia" w:ascii="Times New Roman Regular" w:hAnsi="Times New Roman Regular" w:cs="Times New Roman Regular"/>
                <w:sz w:val="20"/>
                <w:szCs w:val="20"/>
              </w:rPr>
              <w:t>0</w:t>
            </w:r>
            <w:r>
              <w:rPr>
                <w:sz w:val="20"/>
                <w:szCs w:val="20"/>
              </w:rPr>
              <w:t>±0.5</w:t>
            </w:r>
            <w:r>
              <w:rPr>
                <w:rFonts w:hint="eastAsia"/>
                <w:sz w:val="20"/>
                <w:szCs w:val="20"/>
              </w:rPr>
              <w:t>8</w:t>
            </w:r>
            <w:r>
              <w:rPr>
                <w:rFonts w:ascii="Times New Roman Regular" w:hAnsi="Times New Roman Regular" w:cs="Times New Roman Regular"/>
                <w:sz w:val="20"/>
                <w:szCs w:val="20"/>
                <w:vertAlign w:val="superscript"/>
              </w:rPr>
              <w:t>a</w:t>
            </w:r>
          </w:p>
        </w:tc>
        <w:tc>
          <w:tcPr>
            <w:tcW w:w="0" w:type="auto"/>
            <w:vAlign w:val="center"/>
          </w:tcPr>
          <w:p w14:paraId="19D5B70F">
            <w:pPr>
              <w:widowControl w:val="0"/>
              <w:jc w:val="center"/>
              <w:rPr>
                <w:rFonts w:ascii="Times New Roman Regular" w:hAnsi="Times New Roman Regular" w:cs="Times New Roman Regular"/>
                <w:sz w:val="20"/>
                <w:szCs w:val="20"/>
              </w:rPr>
            </w:pPr>
            <w:r>
              <w:rPr>
                <w:rFonts w:hint="eastAsia" w:ascii="Times New Roman Regular" w:hAnsi="Times New Roman Regular" w:cs="Times New Roman Regular"/>
                <w:sz w:val="20"/>
                <w:szCs w:val="20"/>
              </w:rPr>
              <w:t>4</w:t>
            </w:r>
            <w:r>
              <w:rPr>
                <w:rFonts w:ascii="Times New Roman Regular" w:hAnsi="Times New Roman Regular" w:cs="Times New Roman Regular"/>
                <w:sz w:val="20"/>
                <w:szCs w:val="20"/>
              </w:rPr>
              <w:t>.</w:t>
            </w:r>
            <w:r>
              <w:rPr>
                <w:rFonts w:hint="eastAsia" w:ascii="Times New Roman Regular" w:hAnsi="Times New Roman Regular" w:cs="Times New Roman Regular"/>
                <w:sz w:val="20"/>
                <w:szCs w:val="20"/>
              </w:rPr>
              <w:t>21</w:t>
            </w:r>
          </w:p>
        </w:tc>
        <w:tc>
          <w:tcPr>
            <w:tcW w:w="0" w:type="auto"/>
            <w:vAlign w:val="center"/>
          </w:tcPr>
          <w:p w14:paraId="36DC8634">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.0</w:t>
            </w:r>
            <w:r>
              <w:rPr>
                <w:rFonts w:hint="eastAsia" w:ascii="Times New Roman Regular" w:hAnsi="Times New Roman Regular" w:cs="Times New Roman Regular"/>
                <w:sz w:val="20"/>
                <w:szCs w:val="20"/>
              </w:rPr>
              <w:t>17</w:t>
            </w:r>
          </w:p>
        </w:tc>
        <w:tc>
          <w:tcPr>
            <w:tcW w:w="0" w:type="auto"/>
            <w:vAlign w:val="center"/>
          </w:tcPr>
          <w:p w14:paraId="451544DE">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.0</w:t>
            </w:r>
            <w:r>
              <w:rPr>
                <w:rFonts w:hint="eastAsia" w:ascii="Times New Roman Regular" w:hAnsi="Times New Roman Regular" w:cs="Times New Roman Regular"/>
                <w:sz w:val="20"/>
                <w:szCs w:val="20"/>
              </w:rPr>
              <w:t>71</w:t>
            </w:r>
          </w:p>
        </w:tc>
      </w:tr>
    </w:tbl>
    <w:p w14:paraId="01490AEE">
      <w:pPr>
        <w:rPr>
          <w:sz w:val="20"/>
          <w:szCs w:val="20"/>
        </w:rPr>
      </w:pPr>
      <w:r>
        <w:rPr>
          <w:rFonts w:ascii="Times New Roman Italic" w:hAnsi="Times New Roman Italic" w:cs="Times New Roman Italic"/>
          <w:i/>
          <w:iCs/>
          <w:sz w:val="20"/>
          <w:szCs w:val="20"/>
        </w:rPr>
        <w:t>Note</w:t>
      </w:r>
      <w:r>
        <w:rPr>
          <w:sz w:val="20"/>
          <w:szCs w:val="20"/>
        </w:rPr>
        <w:t>: Distinct letters indicate statistically significant differences. Letters that are the same denote no significant difference.</w:t>
      </w:r>
    </w:p>
    <w:p w14:paraId="6A34FBBD">
      <w:pPr>
        <w:spacing w:line="480" w:lineRule="auto"/>
        <w:rPr>
          <w:rFonts w:ascii="Times New Roman Bold" w:hAnsi="Times New Roman Bold" w:cs="Times New Roman Bold"/>
          <w:b/>
          <w:bCs/>
        </w:rPr>
      </w:pPr>
    </w:p>
    <w:p w14:paraId="0DAA731B">
      <w:pPr>
        <w:spacing w:line="480" w:lineRule="auto"/>
        <w:rPr>
          <w:rFonts w:ascii="Times New Roman Bold" w:hAnsi="Times New Roman Bold" w:cs="Times New Roman Bold"/>
          <w:b/>
          <w:bCs/>
        </w:rPr>
      </w:pPr>
    </w:p>
    <w:p w14:paraId="5F0E91E6">
      <w:pPr>
        <w:spacing w:line="480" w:lineRule="auto"/>
        <w:rPr>
          <w:rFonts w:ascii="Times New Roman Bold" w:hAnsi="Times New Roman Bold" w:cs="Times New Roman Bold"/>
          <w:b/>
          <w:bCs/>
        </w:rPr>
      </w:pPr>
    </w:p>
    <w:p w14:paraId="4CFFFC25">
      <w:pPr>
        <w:spacing w:line="480" w:lineRule="auto"/>
        <w:rPr>
          <w:rFonts w:ascii="Times New Roman Bold" w:hAnsi="Times New Roman Bold" w:cs="Times New Roman Bold"/>
          <w:b/>
          <w:bCs/>
        </w:rPr>
      </w:pPr>
    </w:p>
    <w:p w14:paraId="1378FE3F">
      <w:pPr>
        <w:spacing w:line="480" w:lineRule="auto"/>
        <w:rPr>
          <w:rFonts w:ascii="Times New Roman Bold" w:hAnsi="Times New Roman Bold" w:cs="Times New Roman Bold"/>
          <w:b/>
          <w:bCs/>
        </w:rPr>
      </w:pPr>
    </w:p>
    <w:p w14:paraId="23BE7275">
      <w:pPr>
        <w:spacing w:line="480" w:lineRule="auto"/>
        <w:rPr>
          <w:rFonts w:ascii="Times New Roman Bold" w:hAnsi="Times New Roman Bold" w:cs="Times New Roman Bold"/>
          <w:b/>
          <w:bCs/>
        </w:rPr>
      </w:pPr>
    </w:p>
    <w:p w14:paraId="5C39B57D">
      <w:pPr>
        <w:spacing w:line="480" w:lineRule="auto"/>
        <w:rPr>
          <w:rFonts w:ascii="Times New Roman Bold" w:hAnsi="Times New Roman Bold" w:cs="Times New Roman Bold"/>
          <w:b/>
          <w:bCs/>
        </w:rPr>
      </w:pPr>
    </w:p>
    <w:p w14:paraId="2CF46516">
      <w:pPr>
        <w:spacing w:line="480" w:lineRule="auto"/>
        <w:rPr>
          <w:rFonts w:ascii="Times New Roman Bold" w:hAnsi="Times New Roman Bold" w:cs="Times New Roman Bold"/>
          <w:b/>
          <w:bCs/>
        </w:rPr>
      </w:pPr>
      <w:r>
        <w:rPr>
          <w:rFonts w:ascii="Times New Roman Bold" w:hAnsi="Times New Roman Bold" w:cs="Times New Roman Bold"/>
          <w:b/>
          <w:bCs/>
        </w:rPr>
        <w:t>Figure S1</w:t>
      </w:r>
    </w:p>
    <w:p w14:paraId="36D6CD51">
      <w:pPr>
        <w:spacing w:line="480" w:lineRule="auto"/>
      </w:pPr>
      <w:r>
        <w:rPr>
          <w:rFonts w:ascii="Times New Roman Italic" w:hAnsi="Times New Roman Italic" w:cs="Times New Roman Italic"/>
          <w:i/>
          <w:iCs/>
        </w:rPr>
        <w:t xml:space="preserve">Participants Primed with American Culture Agreed More with </w:t>
      </w:r>
      <w:r>
        <w:rPr>
          <w:rFonts w:hint="eastAsia" w:ascii="Times New Roman Italic" w:hAnsi="Times New Roman Italic" w:cs="Times New Roman Italic"/>
          <w:i/>
          <w:iCs/>
        </w:rPr>
        <w:t>Internal Attribution</w:t>
      </w:r>
      <w:r>
        <w:rPr>
          <w:rFonts w:ascii="Times New Roman Italic" w:hAnsi="Times New Roman Italic" w:cs="Times New Roman Italic"/>
          <w:i/>
          <w:iCs/>
        </w:rPr>
        <w:t>s</w:t>
      </w:r>
      <w:r>
        <w:rPr>
          <w:rFonts w:hint="eastAsia" w:ascii="Times New Roman Italic" w:hAnsi="Times New Roman Italic" w:cs="Times New Roman Italic"/>
          <w:i/>
          <w:iCs/>
        </w:rPr>
        <w:t xml:space="preserve"> </w:t>
      </w:r>
    </w:p>
    <w:p w14:paraId="698F6B79">
      <w:pPr>
        <w:jc w:val="center"/>
      </w:pPr>
      <w:r>
        <w:drawing>
          <wp:inline distT="0" distB="0" distL="114300" distR="114300">
            <wp:extent cx="3458210" cy="4114800"/>
            <wp:effectExtent l="0" t="0" r="0" b="0"/>
            <wp:docPr id="13" name="Picture 13" descr="Figure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S1"/>
                    <pic:cNvPicPr>
                      <a:picLocks noChangeAspect="1"/>
                    </pic:cNvPicPr>
                  </pic:nvPicPr>
                  <pic:blipFill>
                    <a:blip r:embed="rId5"/>
                    <a:srcRect r="15942"/>
                    <a:stretch>
                      <a:fillRect/>
                    </a:stretch>
                  </pic:blipFill>
                  <pic:spPr>
                    <a:xfrm>
                      <a:off x="0" y="0"/>
                      <a:ext cx="3458817" cy="4114800"/>
                    </a:xfrm>
                    <a:prstGeom prst="rect">
                      <a:avLst/>
                    </a:prstGeom>
                    <a:ln>
                      <a:noFill/>
                    </a:ln>
                  </pic:spPr>
                </pic:pic>
              </a:graphicData>
            </a:graphic>
          </wp:inline>
        </w:drawing>
      </w:r>
    </w:p>
    <w:p w14:paraId="3E1AF300">
      <w:pPr>
        <w:rPr>
          <w:b/>
          <w:kern w:val="44"/>
          <w:sz w:val="21"/>
          <w:szCs w:val="21"/>
        </w:rPr>
      </w:pPr>
      <w:r>
        <w:rPr>
          <w:i/>
          <w:iCs/>
          <w:sz w:val="21"/>
          <w:szCs w:val="21"/>
        </w:rPr>
        <w:t>Note</w:t>
      </w:r>
      <w:r>
        <w:rPr>
          <w:rFonts w:hint="eastAsia"/>
          <w:i/>
          <w:iCs/>
          <w:sz w:val="21"/>
          <w:szCs w:val="21"/>
        </w:rPr>
        <w:t xml:space="preserve">. </w:t>
      </w:r>
      <w:r>
        <w:rPr>
          <w:sz w:val="21"/>
          <w:szCs w:val="21"/>
        </w:rPr>
        <w:t>Participants rated internal attributions from 1 to 5</w:t>
      </w:r>
      <w:r>
        <w:rPr>
          <w:rFonts w:hint="eastAsia"/>
          <w:sz w:val="21"/>
          <w:szCs w:val="21"/>
          <w:lang w:val="en-US" w:eastAsia="zh-CN"/>
        </w:rPr>
        <w:t xml:space="preserve"> </w:t>
      </w:r>
      <w:r>
        <w:rPr>
          <w:rFonts w:hint="default"/>
          <w:sz w:val="21"/>
          <w:szCs w:val="21"/>
          <w:lang w:val="en-US" w:eastAsia="zh-CN"/>
        </w:rPr>
        <w:t>(</w:t>
      </w:r>
      <w:r>
        <w:rPr>
          <w:rFonts w:hint="default" w:ascii="Times New Roman Italic" w:hAnsi="Times New Roman Italic" w:cs="Times New Roman Italic"/>
          <w:i/>
          <w:iCs/>
          <w:sz w:val="21"/>
          <w:szCs w:val="21"/>
          <w:lang w:val="en-US" w:eastAsia="zh-CN"/>
        </w:rPr>
        <w:t>How much is the fish on the left influenced by its own factors</w:t>
      </w:r>
      <w:r>
        <w:rPr>
          <w:rFonts w:hint="default"/>
          <w:sz w:val="21"/>
          <w:szCs w:val="21"/>
          <w:lang w:val="en-US" w:eastAsia="zh-CN"/>
        </w:rPr>
        <w:t>)</w:t>
      </w:r>
      <w:r>
        <w:rPr>
          <w:sz w:val="21"/>
          <w:szCs w:val="21"/>
        </w:rPr>
        <w:t xml:space="preserve">. The difference between US cultural priming and the control condition was not significant. </w:t>
      </w:r>
      <w:r>
        <w:rPr>
          <w:sz w:val="20"/>
          <w:szCs w:val="15"/>
        </w:rPr>
        <w:t>Bars = 95% confidence intervals</w:t>
      </w:r>
      <w:r>
        <w:rPr>
          <w:rFonts w:hint="eastAsia"/>
          <w:sz w:val="20"/>
          <w:szCs w:val="15"/>
        </w:rPr>
        <w:t>.</w:t>
      </w:r>
      <w:r>
        <w:rPr>
          <w:sz w:val="20"/>
          <w:szCs w:val="15"/>
        </w:rPr>
        <w:t xml:space="preserve"> Each dot represents a participant. </w:t>
      </w:r>
    </w:p>
    <w:p w14:paraId="2AE90C03">
      <w:pPr>
        <w:rPr>
          <w:sz w:val="20"/>
          <w:szCs w:val="20"/>
        </w:rPr>
      </w:pPr>
    </w:p>
    <w:p w14:paraId="497E8DBB">
      <w:pPr>
        <w:rPr>
          <w:rFonts w:ascii="Times New Roman Bold" w:hAnsi="Times New Roman Bold" w:cs="Times New Roman Bold"/>
          <w:b/>
          <w:bCs/>
        </w:rPr>
      </w:pPr>
      <w:r>
        <w:rPr>
          <w:rFonts w:ascii="Times New Roman Bold" w:hAnsi="Times New Roman Bold" w:cs="Times New Roman Bold"/>
          <w:b/>
          <w:bCs/>
        </w:rPr>
        <w:br w:type="page"/>
      </w:r>
    </w:p>
    <w:p w14:paraId="17101315">
      <w:pPr>
        <w:spacing w:line="480" w:lineRule="auto"/>
        <w:rPr>
          <w:rFonts w:ascii="Times New Roman Bold" w:hAnsi="Times New Roman Bold" w:cs="Times New Roman Bold"/>
          <w:b/>
          <w:bCs/>
        </w:rPr>
      </w:pPr>
      <w:r>
        <w:rPr>
          <w:rFonts w:ascii="Times New Roman Bold" w:hAnsi="Times New Roman Bold" w:cs="Times New Roman Bold"/>
          <w:b/>
          <w:bCs/>
        </w:rPr>
        <w:t>Figure S2</w:t>
      </w:r>
    </w:p>
    <w:p w14:paraId="5EB8BF6E">
      <w:pPr>
        <w:spacing w:line="480" w:lineRule="auto"/>
        <w:rPr>
          <w:rFonts w:ascii="Times New Roman Italic" w:hAnsi="Times New Roman Italic" w:cs="Times New Roman Italic"/>
          <w:i/>
          <w:iCs/>
        </w:rPr>
      </w:pPr>
      <w:r>
        <w:rPr>
          <w:rFonts w:ascii="Times New Roman Italic" w:hAnsi="Times New Roman Italic" w:cs="Times New Roman Italic"/>
          <w:i/>
          <w:iCs/>
        </w:rPr>
        <w:t>Participants Primed with C</w:t>
      </w:r>
      <w:r>
        <w:rPr>
          <w:rFonts w:hint="eastAsia" w:ascii="Times New Roman Italic" w:hAnsi="Times New Roman Italic" w:cs="Times New Roman Italic"/>
          <w:i/>
          <w:iCs/>
        </w:rPr>
        <w:t xml:space="preserve">hinese </w:t>
      </w:r>
      <w:r>
        <w:rPr>
          <w:rFonts w:ascii="Times New Roman Italic" w:hAnsi="Times New Roman Italic" w:cs="Times New Roman Italic"/>
          <w:i/>
          <w:iCs/>
        </w:rPr>
        <w:t>Culture Agreed More with E</w:t>
      </w:r>
      <w:r>
        <w:rPr>
          <w:rFonts w:hint="eastAsia" w:ascii="Times New Roman Italic" w:hAnsi="Times New Roman Italic" w:cs="Times New Roman Italic"/>
          <w:i/>
          <w:iCs/>
        </w:rPr>
        <w:t>xternal Attribution</w:t>
      </w:r>
      <w:r>
        <w:rPr>
          <w:rFonts w:ascii="Times New Roman Italic" w:hAnsi="Times New Roman Italic" w:cs="Times New Roman Italic"/>
          <w:i/>
          <w:iCs/>
        </w:rPr>
        <w:t>s</w:t>
      </w:r>
      <w:r>
        <w:rPr>
          <w:rFonts w:hint="eastAsia" w:ascii="Times New Roman Italic" w:hAnsi="Times New Roman Italic" w:cs="Times New Roman Italic"/>
          <w:i/>
          <w:iCs/>
        </w:rPr>
        <w:t xml:space="preserve"> </w:t>
      </w:r>
    </w:p>
    <w:p w14:paraId="7094BEA4">
      <w:pPr>
        <w:spacing w:line="480" w:lineRule="auto"/>
        <w:jc w:val="center"/>
      </w:pPr>
      <w:r>
        <w:drawing>
          <wp:inline distT="0" distB="0" distL="114300" distR="114300">
            <wp:extent cx="3442335" cy="4114800"/>
            <wp:effectExtent l="0" t="0" r="0" b="0"/>
            <wp:docPr id="14" name="Picture 14" descr="Figure 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S2"/>
                    <pic:cNvPicPr>
                      <a:picLocks noChangeAspect="1"/>
                    </pic:cNvPicPr>
                  </pic:nvPicPr>
                  <pic:blipFill>
                    <a:blip r:embed="rId6"/>
                    <a:srcRect r="16328"/>
                    <a:stretch>
                      <a:fillRect/>
                    </a:stretch>
                  </pic:blipFill>
                  <pic:spPr>
                    <a:xfrm>
                      <a:off x="0" y="0"/>
                      <a:ext cx="3442915" cy="4114800"/>
                    </a:xfrm>
                    <a:prstGeom prst="rect">
                      <a:avLst/>
                    </a:prstGeom>
                    <a:ln>
                      <a:noFill/>
                    </a:ln>
                  </pic:spPr>
                </pic:pic>
              </a:graphicData>
            </a:graphic>
          </wp:inline>
        </w:drawing>
      </w:r>
    </w:p>
    <w:p w14:paraId="1562980F">
      <w:pPr>
        <w:rPr>
          <w:rFonts w:ascii="Times New Roman Bold" w:hAnsi="Times New Roman Bold" w:cs="Times New Roman Bold"/>
          <w:b/>
          <w:bCs/>
        </w:rPr>
      </w:pPr>
      <w:r>
        <w:rPr>
          <w:rFonts w:ascii="Times New Roman Italic" w:hAnsi="Times New Roman Italic" w:cs="Times New Roman Italic"/>
          <w:i/>
          <w:iCs/>
          <w:sz w:val="20"/>
          <w:szCs w:val="20"/>
        </w:rPr>
        <w:t xml:space="preserve">Note. </w:t>
      </w:r>
      <w:r>
        <w:rPr>
          <w:sz w:val="20"/>
          <w:szCs w:val="20"/>
        </w:rPr>
        <w:t>Participants rated external attributions from 1 to 5 on item</w:t>
      </w:r>
      <w:r>
        <w:rPr>
          <w:rFonts w:hint="eastAsia"/>
          <w:sz w:val="20"/>
          <w:szCs w:val="20"/>
        </w:rPr>
        <w:t>s</w:t>
      </w:r>
      <w:r>
        <w:rPr>
          <w:sz w:val="20"/>
          <w:szCs w:val="20"/>
        </w:rPr>
        <w:t xml:space="preserve"> </w:t>
      </w:r>
      <w:r>
        <w:rPr>
          <w:rFonts w:hint="eastAsia"/>
          <w:sz w:val="20"/>
          <w:szCs w:val="20"/>
        </w:rPr>
        <w:t>2, 4, 5</w:t>
      </w:r>
      <w:r>
        <w:rPr>
          <w:sz w:val="20"/>
          <w:szCs w:val="20"/>
        </w:rPr>
        <w:t>.</w:t>
      </w:r>
      <w:r>
        <w:rPr>
          <w:rFonts w:hint="eastAsia"/>
          <w:sz w:val="20"/>
          <w:szCs w:val="20"/>
        </w:rPr>
        <w:t xml:space="preserve"> </w:t>
      </w:r>
      <w:r>
        <w:rPr>
          <w:sz w:val="20"/>
          <w:szCs w:val="20"/>
        </w:rPr>
        <w:t>The difference between US cultural priming and the control condition was not significant, nor was the difference between C</w:t>
      </w:r>
      <w:r>
        <w:rPr>
          <w:rFonts w:hint="eastAsia"/>
          <w:sz w:val="20"/>
          <w:szCs w:val="20"/>
        </w:rPr>
        <w:t xml:space="preserve">hinese </w:t>
      </w:r>
      <w:r>
        <w:rPr>
          <w:sz w:val="20"/>
          <w:szCs w:val="20"/>
        </w:rPr>
        <w:t>cultural priming and the control condition</w:t>
      </w:r>
      <w:r>
        <w:rPr>
          <w:rFonts w:hint="eastAsia"/>
          <w:sz w:val="20"/>
          <w:szCs w:val="20"/>
        </w:rPr>
        <w:t>.</w:t>
      </w:r>
      <w:r>
        <w:rPr>
          <w:sz w:val="20"/>
          <w:szCs w:val="20"/>
        </w:rPr>
        <w:t xml:space="preserve"> Bars = 95% confidence intervals. Each dot represents a participant.</w:t>
      </w:r>
    </w:p>
    <w:p w14:paraId="06401080">
      <w:pPr>
        <w:rPr>
          <w:rFonts w:ascii="Times New Roman Bold" w:hAnsi="Times New Roman Bold" w:cs="Times New Roman Bold"/>
          <w:b/>
          <w:bCs/>
        </w:rPr>
      </w:pPr>
      <w:r>
        <w:rPr>
          <w:rFonts w:ascii="Times New Roman Bold" w:hAnsi="Times New Roman Bold" w:cs="Times New Roman Bold"/>
          <w:b/>
          <w:bCs/>
        </w:rPr>
        <w:br w:type="page"/>
      </w:r>
    </w:p>
    <w:p w14:paraId="62C5A89C">
      <w:pPr>
        <w:spacing w:line="480" w:lineRule="auto"/>
        <w:rPr>
          <w:rFonts w:ascii="Times New Roman Bold" w:hAnsi="Times New Roman Bold" w:cs="Times New Roman Bold"/>
          <w:b/>
          <w:bCs/>
        </w:rPr>
      </w:pPr>
      <w:r>
        <w:rPr>
          <w:rFonts w:ascii="Times New Roman Bold" w:hAnsi="Times New Roman Bold" w:cs="Times New Roman Bold"/>
          <w:b/>
          <w:bCs/>
        </w:rPr>
        <w:t>Figure S3</w:t>
      </w:r>
    </w:p>
    <w:p w14:paraId="53E245A8">
      <w:pPr>
        <w:spacing w:line="480" w:lineRule="auto"/>
        <w:rPr>
          <w:rFonts w:ascii="Times New Roman Italic" w:hAnsi="Times New Roman Italic" w:cs="Times New Roman Italic"/>
          <w:i/>
          <w:iCs/>
        </w:rPr>
      </w:pPr>
      <w:r>
        <w:rPr>
          <w:rFonts w:ascii="Times New Roman Italic" w:hAnsi="Times New Roman Italic" w:cs="Times New Roman Italic"/>
          <w:i/>
          <w:iCs/>
        </w:rPr>
        <w:t>Participants Primed with C</w:t>
      </w:r>
      <w:r>
        <w:rPr>
          <w:rFonts w:hint="eastAsia" w:ascii="Times New Roman Italic" w:hAnsi="Times New Roman Italic" w:cs="Times New Roman Italic"/>
          <w:i/>
          <w:iCs/>
        </w:rPr>
        <w:t xml:space="preserve">hinese </w:t>
      </w:r>
      <w:r>
        <w:rPr>
          <w:rFonts w:ascii="Times New Roman Italic" w:hAnsi="Times New Roman Italic" w:cs="Times New Roman Italic"/>
          <w:i/>
          <w:iCs/>
        </w:rPr>
        <w:t>Culture Agreed More with E</w:t>
      </w:r>
      <w:r>
        <w:rPr>
          <w:rFonts w:hint="eastAsia" w:ascii="Times New Roman Italic" w:hAnsi="Times New Roman Italic" w:cs="Times New Roman Italic"/>
          <w:i/>
          <w:iCs/>
        </w:rPr>
        <w:t>xternal Attribution</w:t>
      </w:r>
      <w:r>
        <w:rPr>
          <w:rFonts w:ascii="Times New Roman Italic" w:hAnsi="Times New Roman Italic" w:cs="Times New Roman Italic"/>
          <w:i/>
          <w:iCs/>
        </w:rPr>
        <w:t>s</w:t>
      </w:r>
    </w:p>
    <w:p w14:paraId="2A9727D5">
      <w:pPr>
        <w:spacing w:line="480" w:lineRule="auto"/>
        <w:jc w:val="center"/>
        <w:rPr>
          <w:rFonts w:ascii="Times New Roman Italic" w:hAnsi="Times New Roman Italic" w:cs="Times New Roman Italic"/>
          <w:i/>
          <w:iCs/>
        </w:rPr>
      </w:pPr>
      <w:r>
        <w:rPr>
          <w:rFonts w:ascii="Times New Roman Italic" w:hAnsi="Times New Roman Italic" w:cs="Times New Roman Italic"/>
          <w:i/>
          <w:iCs/>
        </w:rPr>
        <w:drawing>
          <wp:inline distT="0" distB="0" distL="114300" distR="114300">
            <wp:extent cx="3466465" cy="4114800"/>
            <wp:effectExtent l="0" t="0" r="635" b="0"/>
            <wp:docPr id="22" name="Picture 22" descr="Figure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S3"/>
                    <pic:cNvPicPr>
                      <a:picLocks noChangeAspect="1"/>
                    </pic:cNvPicPr>
                  </pic:nvPicPr>
                  <pic:blipFill>
                    <a:blip r:embed="rId7"/>
                    <a:srcRect r="15749"/>
                    <a:stretch>
                      <a:fillRect/>
                    </a:stretch>
                  </pic:blipFill>
                  <pic:spPr>
                    <a:xfrm>
                      <a:off x="0" y="0"/>
                      <a:ext cx="3466769" cy="4114800"/>
                    </a:xfrm>
                    <a:prstGeom prst="rect">
                      <a:avLst/>
                    </a:prstGeom>
                    <a:ln>
                      <a:noFill/>
                    </a:ln>
                  </pic:spPr>
                </pic:pic>
              </a:graphicData>
            </a:graphic>
          </wp:inline>
        </w:drawing>
      </w:r>
    </w:p>
    <w:p w14:paraId="03DFDC24">
      <w:r>
        <w:rPr>
          <w:rFonts w:hint="eastAsia" w:ascii="Times New Roman Italic" w:hAnsi="Times New Roman Italic" w:cs="Times New Roman Italic"/>
          <w:i/>
          <w:iCs/>
          <w:sz w:val="20"/>
          <w:szCs w:val="20"/>
        </w:rPr>
        <w:t xml:space="preserve">Note. </w:t>
      </w:r>
      <w:r>
        <w:rPr>
          <w:sz w:val="20"/>
          <w:szCs w:val="20"/>
        </w:rPr>
        <w:t>Participants rated attributions on a continuum from 1 (</w:t>
      </w:r>
      <w:r>
        <w:rPr>
          <w:i/>
          <w:iCs/>
          <w:sz w:val="20"/>
          <w:szCs w:val="20"/>
        </w:rPr>
        <w:t>internal</w:t>
      </w:r>
      <w:r>
        <w:rPr>
          <w:sz w:val="20"/>
          <w:szCs w:val="20"/>
        </w:rPr>
        <w:t>) to 5 (</w:t>
      </w:r>
      <w:r>
        <w:rPr>
          <w:i/>
          <w:iCs/>
          <w:sz w:val="20"/>
          <w:szCs w:val="20"/>
        </w:rPr>
        <w:t>external</w:t>
      </w:r>
      <w:r>
        <w:rPr>
          <w:sz w:val="20"/>
          <w:szCs w:val="20"/>
        </w:rPr>
        <w:t xml:space="preserve">) on Item </w:t>
      </w:r>
      <w:r>
        <w:rPr>
          <w:rFonts w:hint="eastAsia"/>
          <w:sz w:val="20"/>
          <w:szCs w:val="20"/>
        </w:rPr>
        <w:t xml:space="preserve">1. </w:t>
      </w:r>
      <w:r>
        <w:rPr>
          <w:sz w:val="20"/>
          <w:szCs w:val="20"/>
        </w:rPr>
        <w:t>The difference between American cultural priming and the control condition was not significant. The difference between C</w:t>
      </w:r>
      <w:r>
        <w:rPr>
          <w:rFonts w:hint="eastAsia"/>
          <w:sz w:val="20"/>
          <w:szCs w:val="20"/>
        </w:rPr>
        <w:t xml:space="preserve">hinese </w:t>
      </w:r>
      <w:r>
        <w:rPr>
          <w:sz w:val="20"/>
          <w:szCs w:val="20"/>
        </w:rPr>
        <w:t xml:space="preserve">cultural priming and the control condition was </w:t>
      </w:r>
      <w:r>
        <w:rPr>
          <w:rFonts w:hint="eastAsia"/>
          <w:sz w:val="20"/>
          <w:szCs w:val="20"/>
        </w:rPr>
        <w:t xml:space="preserve">marginally </w:t>
      </w:r>
      <w:r>
        <w:rPr>
          <w:sz w:val="20"/>
          <w:szCs w:val="20"/>
        </w:rPr>
        <w:t>significant. Bars = 95% confidence intervals. Each dot represents a participant.</w:t>
      </w:r>
    </w:p>
    <w:p w14:paraId="3E0D08AD">
      <w:pPr>
        <w:spacing w:line="480" w:lineRule="auto"/>
      </w:pPr>
    </w:p>
    <w:p w14:paraId="12DEDED4">
      <w:pPr>
        <w:pStyle w:val="3"/>
        <w:jc w:val="center"/>
        <w:sectPr>
          <w:pgSz w:w="11906" w:h="16838"/>
          <w:pgMar w:top="1440" w:right="1800" w:bottom="1440" w:left="1800" w:header="720" w:footer="720" w:gutter="0"/>
          <w:cols w:space="720" w:num="1"/>
          <w:docGrid w:linePitch="360" w:charSpace="0"/>
        </w:sectPr>
      </w:pPr>
    </w:p>
    <w:p w14:paraId="566C7D86">
      <w:pPr>
        <w:pStyle w:val="3"/>
        <w:jc w:val="center"/>
      </w:pPr>
      <w:r>
        <w:t>Study 2</w:t>
      </w:r>
    </w:p>
    <w:p w14:paraId="1B186DED">
      <w:pPr>
        <w:spacing w:line="480" w:lineRule="auto"/>
        <w:ind w:firstLine="480" w:firstLineChars="200"/>
      </w:pPr>
      <w:r>
        <w:rPr>
          <w:rFonts w:ascii="Times New Roman Bold Italic" w:hAnsi="Times New Roman Bold Italic" w:cs="Times New Roman Bold Italic"/>
          <w:b/>
          <w:bCs/>
        </w:rPr>
        <w:t>Internal Question:</w:t>
      </w:r>
      <w:r>
        <w:rPr>
          <w:rFonts w:ascii="Times New Roman Italic" w:hAnsi="Times New Roman Italic" w:cs="Times New Roman Italic"/>
        </w:rPr>
        <w:t xml:space="preserve"> </w:t>
      </w:r>
      <w:r>
        <w:t>Cultural priming significantly</w:t>
      </w:r>
      <w:r>
        <w:rPr>
          <w:rFonts w:hint="eastAsia"/>
        </w:rPr>
        <w:t xml:space="preserve"> </w:t>
      </w:r>
      <w:r>
        <w:t>affected internal attributions, without covariates</w:t>
      </w:r>
      <w:r>
        <w:rPr>
          <w:rFonts w:hint="eastAsia" w:ascii="Times New Roman Italic" w:hAnsi="Times New Roman Italic" w:cs="Times New Roman Italic"/>
          <w:i/>
          <w:iCs/>
        </w:rPr>
        <w:t xml:space="preserve"> F</w:t>
      </w:r>
      <w:r>
        <w:t>(2, 297) = 9.</w:t>
      </w:r>
      <w:r>
        <w:rPr>
          <w:rFonts w:hint="eastAsia"/>
        </w:rPr>
        <w:t>66</w:t>
      </w:r>
      <w:r>
        <w:t xml:space="preserve">, </w:t>
      </w:r>
      <w:r>
        <w:rPr>
          <w:rFonts w:hint="eastAsia" w:ascii="Times New Roman Italic" w:hAnsi="Times New Roman Italic" w:cs="Times New Roman Italic"/>
          <w:i/>
          <w:iCs/>
        </w:rPr>
        <w:t>p</w:t>
      </w:r>
      <w:r>
        <w:rPr>
          <w:rFonts w:ascii="Times New Roman Italic" w:hAnsi="Times New Roman Italic" w:cs="Times New Roman Italic"/>
          <w:i/>
          <w:iCs/>
        </w:rPr>
        <w:t xml:space="preserve"> &lt;</w:t>
      </w:r>
      <w:r>
        <w:t xml:space="preserve"> .001, </w:t>
      </w:r>
      <w:r>
        <w:rPr>
          <w:rFonts w:ascii="Times New Roman Italic" w:hAnsi="Times New Roman Italic" w:cs="Times New Roman Italic"/>
          <w:i/>
          <w:iCs/>
        </w:rPr>
        <w:t>f</w:t>
      </w:r>
      <w:r>
        <w:rPr>
          <w:rFonts w:ascii="Times New Roman Italic" w:hAnsi="Times New Roman Italic" w:cs="Times New Roman Italic"/>
          <w:i/>
          <w:iCs/>
          <w:vertAlign w:val="superscript"/>
        </w:rPr>
        <w:t>2</w:t>
      </w:r>
      <w:r>
        <w:t xml:space="preserve"> = .</w:t>
      </w:r>
      <w:r>
        <w:rPr>
          <w:rFonts w:hint="eastAsia"/>
        </w:rPr>
        <w:t>065 [.022, .120]</w:t>
      </w:r>
      <w:r>
        <w:t xml:space="preserve">, and with covariates </w:t>
      </w:r>
      <w:r>
        <w:rPr>
          <w:rFonts w:hint="eastAsia" w:ascii="Times New Roman Italic" w:hAnsi="Times New Roman Italic" w:cs="Times New Roman Italic"/>
          <w:i/>
          <w:iCs/>
        </w:rPr>
        <w:t>F</w:t>
      </w:r>
      <w:r>
        <w:t xml:space="preserve">(2, </w:t>
      </w:r>
      <w:r>
        <w:rPr>
          <w:rFonts w:hint="eastAsia"/>
        </w:rPr>
        <w:t>292</w:t>
      </w:r>
      <w:r>
        <w:t xml:space="preserve">) = </w:t>
      </w:r>
      <w:r>
        <w:rPr>
          <w:rFonts w:hint="eastAsia"/>
        </w:rPr>
        <w:t>3</w:t>
      </w:r>
      <w:r>
        <w:t>.</w:t>
      </w:r>
      <w:r>
        <w:rPr>
          <w:rFonts w:hint="eastAsia"/>
        </w:rPr>
        <w:t>27</w:t>
      </w:r>
      <w:r>
        <w:t xml:space="preserve">, </w:t>
      </w:r>
      <w:r>
        <w:rPr>
          <w:rFonts w:hint="eastAsia" w:ascii="Times New Roman Italic" w:hAnsi="Times New Roman Italic" w:cs="Times New Roman Italic"/>
          <w:i/>
          <w:iCs/>
        </w:rPr>
        <w:t>p</w:t>
      </w:r>
      <w:r>
        <w:rPr>
          <w:rFonts w:ascii="Times New Roman Italic" w:hAnsi="Times New Roman Italic" w:cs="Times New Roman Italic"/>
          <w:i/>
          <w:iCs/>
        </w:rPr>
        <w:t xml:space="preserve"> </w:t>
      </w:r>
      <w:r>
        <w:rPr>
          <w:rFonts w:hint="eastAsia" w:ascii="Times New Roman Italic" w:hAnsi="Times New Roman Italic" w:cs="Times New Roman Italic"/>
          <w:i/>
          <w:iCs/>
        </w:rPr>
        <w:t>=</w:t>
      </w:r>
      <w:r>
        <w:t xml:space="preserve"> .0</w:t>
      </w:r>
      <w:r>
        <w:rPr>
          <w:rFonts w:hint="eastAsia"/>
        </w:rPr>
        <w:t>39</w:t>
      </w:r>
      <w:r>
        <w:t xml:space="preserve">, </w:t>
      </w:r>
      <w:r>
        <w:rPr>
          <w:rFonts w:ascii="Times New Roman Italic" w:hAnsi="Times New Roman Italic" w:cs="Times New Roman Italic"/>
          <w:i/>
          <w:iCs/>
        </w:rPr>
        <w:t>f</w:t>
      </w:r>
      <w:r>
        <w:rPr>
          <w:rFonts w:ascii="Times New Roman Italic" w:hAnsi="Times New Roman Italic" w:cs="Times New Roman Italic"/>
          <w:i/>
          <w:iCs/>
          <w:vertAlign w:val="superscript"/>
        </w:rPr>
        <w:t>2</w:t>
      </w:r>
      <w:r>
        <w:t xml:space="preserve"> = .</w:t>
      </w:r>
      <w:r>
        <w:rPr>
          <w:rFonts w:hint="eastAsia"/>
        </w:rPr>
        <w:t>022</w:t>
      </w:r>
      <w:r>
        <w:t xml:space="preserve"> </w:t>
      </w:r>
      <w:r>
        <w:rPr>
          <w:rFonts w:hint="eastAsia"/>
        </w:rPr>
        <w:t>[.001, .056]</w:t>
      </w:r>
      <w:r>
        <w:t xml:space="preserve">(Figure S4). </w:t>
      </w:r>
    </w:p>
    <w:p w14:paraId="133DD453">
      <w:pPr>
        <w:spacing w:line="480" w:lineRule="auto"/>
        <w:ind w:firstLine="480" w:firstLineChars="200"/>
      </w:pPr>
      <w:r>
        <w:rPr>
          <w:rFonts w:ascii="Times New Roman Bold Italic" w:hAnsi="Times New Roman Bold Italic" w:cs="Times New Roman Bold Italic"/>
          <w:b/>
          <w:bCs/>
        </w:rPr>
        <w:t>External Questions:</w:t>
      </w:r>
      <w:r>
        <w:rPr>
          <w:rFonts w:ascii="Times New Roman Italic" w:hAnsi="Times New Roman Italic" w:cs="Times New Roman Italic"/>
          <w:i/>
          <w:iCs/>
        </w:rPr>
        <w:t xml:space="preserve"> </w:t>
      </w:r>
      <w:r>
        <w:t>Cultural priming significantly</w:t>
      </w:r>
      <w:r>
        <w:rPr>
          <w:rFonts w:hint="eastAsia"/>
        </w:rPr>
        <w:t xml:space="preserve"> </w:t>
      </w:r>
      <w:r>
        <w:t xml:space="preserve">affected external attributions, without covariates, </w:t>
      </w:r>
      <w:r>
        <w:rPr>
          <w:rFonts w:hint="eastAsia" w:ascii="Times New Roman Italic" w:hAnsi="Times New Roman Italic" w:cs="Times New Roman Italic"/>
          <w:i/>
          <w:iCs/>
        </w:rPr>
        <w:t>F</w:t>
      </w:r>
      <w:r>
        <w:t xml:space="preserve">(2, 297) = 10.07, </w:t>
      </w:r>
      <w:r>
        <w:rPr>
          <w:rFonts w:hint="eastAsia" w:ascii="Times New Roman Italic" w:hAnsi="Times New Roman Italic" w:cs="Times New Roman Italic"/>
          <w:i/>
          <w:iCs/>
        </w:rPr>
        <w:t>p</w:t>
      </w:r>
      <w:r>
        <w:rPr>
          <w:rFonts w:ascii="Times New Roman Italic" w:hAnsi="Times New Roman Italic" w:cs="Times New Roman Italic"/>
          <w:i/>
          <w:iCs/>
        </w:rPr>
        <w:t xml:space="preserve"> &lt; .</w:t>
      </w:r>
      <w:r>
        <w:t xml:space="preserve">001, </w:t>
      </w:r>
      <w:r>
        <w:rPr>
          <w:rFonts w:ascii="Times New Roman Italic" w:hAnsi="Times New Roman Italic" w:cs="Times New Roman Italic"/>
          <w:i/>
          <w:iCs/>
        </w:rPr>
        <w:t>f</w:t>
      </w:r>
      <w:r>
        <w:rPr>
          <w:rFonts w:ascii="Times New Roman Italic" w:hAnsi="Times New Roman Italic" w:cs="Times New Roman Italic"/>
          <w:i/>
          <w:iCs/>
          <w:vertAlign w:val="superscript"/>
        </w:rPr>
        <w:t>2</w:t>
      </w:r>
      <w:r>
        <w:t xml:space="preserve"> = .</w:t>
      </w:r>
      <w:r>
        <w:rPr>
          <w:rFonts w:hint="eastAsia"/>
        </w:rPr>
        <w:t>068 [.024, .124]</w:t>
      </w:r>
      <w:r>
        <w:t xml:space="preserve">, and with covariates, </w:t>
      </w:r>
      <w:r>
        <w:rPr>
          <w:rFonts w:hint="eastAsia" w:ascii="Times New Roman Italic" w:hAnsi="Times New Roman Italic" w:cs="Times New Roman Italic"/>
          <w:i/>
          <w:iCs/>
        </w:rPr>
        <w:t>F</w:t>
      </w:r>
      <w:r>
        <w:t xml:space="preserve">(2, 292) = 9.24, </w:t>
      </w:r>
      <w:r>
        <w:rPr>
          <w:rFonts w:hint="eastAsia" w:ascii="Times New Roman Italic" w:hAnsi="Times New Roman Italic" w:cs="Times New Roman Italic"/>
          <w:i/>
          <w:iCs/>
        </w:rPr>
        <w:t>p</w:t>
      </w:r>
      <w:r>
        <w:rPr>
          <w:rFonts w:ascii="Times New Roman Italic" w:hAnsi="Times New Roman Italic" w:cs="Times New Roman Italic"/>
          <w:i/>
          <w:iCs/>
        </w:rPr>
        <w:t xml:space="preserve"> &lt; .</w:t>
      </w:r>
      <w:r>
        <w:t xml:space="preserve">001, </w:t>
      </w:r>
      <w:r>
        <w:rPr>
          <w:rFonts w:ascii="Times New Roman Italic" w:hAnsi="Times New Roman Italic" w:cs="Times New Roman Italic"/>
          <w:i/>
          <w:iCs/>
        </w:rPr>
        <w:t>f</w:t>
      </w:r>
      <w:r>
        <w:rPr>
          <w:rFonts w:ascii="Times New Roman Italic" w:hAnsi="Times New Roman Italic" w:cs="Times New Roman Italic"/>
          <w:i/>
          <w:iCs/>
          <w:vertAlign w:val="superscript"/>
        </w:rPr>
        <w:t>2</w:t>
      </w:r>
      <w:r>
        <w:t xml:space="preserve"> = .</w:t>
      </w:r>
      <w:r>
        <w:rPr>
          <w:rFonts w:hint="eastAsia"/>
        </w:rPr>
        <w:t>064</w:t>
      </w:r>
      <w:r>
        <w:t xml:space="preserve"> </w:t>
      </w:r>
      <w:r>
        <w:rPr>
          <w:rFonts w:hint="eastAsia"/>
        </w:rPr>
        <w:t>[.020, .117]</w:t>
      </w:r>
      <w:r>
        <w:t xml:space="preserve">(Figure S5). </w:t>
      </w:r>
    </w:p>
    <w:p w14:paraId="4607229C">
      <w:pPr>
        <w:spacing w:line="480" w:lineRule="auto"/>
        <w:ind w:firstLine="480" w:firstLineChars="200"/>
      </w:pPr>
      <w:r>
        <w:rPr>
          <w:rFonts w:ascii="Times New Roman Bold" w:hAnsi="Times New Roman Bold" w:cs="Times New Roman Bold"/>
          <w:b/>
          <w:bCs/>
        </w:rPr>
        <w:t>Continuum</w:t>
      </w:r>
      <w:r>
        <w:rPr>
          <w:rFonts w:ascii="Times New Roman Bold Italic" w:hAnsi="Times New Roman Bold Italic" w:cs="Times New Roman Bold Italic"/>
          <w:b/>
          <w:bCs/>
        </w:rPr>
        <w:t xml:space="preserve"> Question:</w:t>
      </w:r>
      <w:r>
        <w:rPr>
          <w:rFonts w:ascii="Times New Roman Italic" w:hAnsi="Times New Roman Italic" w:cs="Times New Roman Italic"/>
          <w:i/>
          <w:iCs/>
        </w:rPr>
        <w:t xml:space="preserve"> </w:t>
      </w:r>
      <w:r>
        <w:t xml:space="preserve">Cultural priming significantly affected responses to the continuum question without covariates, </w:t>
      </w:r>
      <w:r>
        <w:rPr>
          <w:rFonts w:hint="eastAsia" w:ascii="Times New Roman Italic" w:hAnsi="Times New Roman Italic" w:cs="Times New Roman Italic"/>
          <w:i/>
          <w:iCs/>
        </w:rPr>
        <w:t>F</w:t>
      </w:r>
      <w:r>
        <w:t xml:space="preserve">(2, 297) = 16.73, </w:t>
      </w:r>
      <w:r>
        <w:rPr>
          <w:rFonts w:hint="eastAsia" w:ascii="Times New Roman Italic" w:hAnsi="Times New Roman Italic" w:cs="Times New Roman Italic"/>
          <w:i/>
          <w:iCs/>
        </w:rPr>
        <w:t>p</w:t>
      </w:r>
      <w:r>
        <w:rPr>
          <w:rFonts w:ascii="Times New Roman Italic" w:hAnsi="Times New Roman Italic" w:cs="Times New Roman Italic"/>
          <w:i/>
          <w:iCs/>
        </w:rPr>
        <w:t xml:space="preserve"> &lt; .</w:t>
      </w:r>
      <w:r>
        <w:t xml:space="preserve">001, </w:t>
      </w:r>
      <w:r>
        <w:rPr>
          <w:rFonts w:ascii="Times New Roman Italic" w:hAnsi="Times New Roman Italic" w:cs="Times New Roman Italic"/>
          <w:i/>
          <w:iCs/>
        </w:rPr>
        <w:t>f</w:t>
      </w:r>
      <w:r>
        <w:rPr>
          <w:rFonts w:ascii="Times New Roman Italic" w:hAnsi="Times New Roman Italic" w:cs="Times New Roman Italic"/>
          <w:i/>
          <w:iCs/>
          <w:vertAlign w:val="superscript"/>
        </w:rPr>
        <w:t>2</w:t>
      </w:r>
      <w:r>
        <w:t xml:space="preserve"> = .</w:t>
      </w:r>
      <w:r>
        <w:rPr>
          <w:rFonts w:hint="eastAsia"/>
        </w:rPr>
        <w:t>1</w:t>
      </w:r>
      <w:r>
        <w:t>1</w:t>
      </w:r>
      <w:r>
        <w:rPr>
          <w:rFonts w:hint="eastAsia"/>
        </w:rPr>
        <w:t>2 [.054, .183]</w:t>
      </w:r>
      <w:r>
        <w:t xml:space="preserve">, and with covariates, </w:t>
      </w:r>
      <w:r>
        <w:rPr>
          <w:rFonts w:hint="eastAsia" w:ascii="Times New Roman Italic" w:hAnsi="Times New Roman Italic" w:cs="Times New Roman Italic"/>
          <w:i/>
          <w:iCs/>
        </w:rPr>
        <w:t>F</w:t>
      </w:r>
      <w:r>
        <w:t xml:space="preserve">(2, 292) = 5.52, </w:t>
      </w:r>
      <w:r>
        <w:rPr>
          <w:rFonts w:hint="eastAsia" w:ascii="Times New Roman Italic" w:hAnsi="Times New Roman Italic" w:cs="Times New Roman Italic"/>
          <w:i/>
          <w:iCs/>
        </w:rPr>
        <w:t>p</w:t>
      </w:r>
      <w:r>
        <w:rPr>
          <w:rFonts w:ascii="Times New Roman Italic" w:hAnsi="Times New Roman Italic" w:cs="Times New Roman Italic"/>
          <w:i/>
          <w:iCs/>
        </w:rPr>
        <w:t xml:space="preserve"> = .</w:t>
      </w:r>
      <w:r>
        <w:t xml:space="preserve">004, </w:t>
      </w:r>
      <w:r>
        <w:rPr>
          <w:rFonts w:ascii="Times New Roman Italic" w:hAnsi="Times New Roman Italic" w:cs="Times New Roman Italic"/>
          <w:i/>
          <w:iCs/>
        </w:rPr>
        <w:t>f</w:t>
      </w:r>
      <w:r>
        <w:rPr>
          <w:rFonts w:ascii="Times New Roman Italic" w:hAnsi="Times New Roman Italic" w:cs="Times New Roman Italic"/>
          <w:i/>
          <w:iCs/>
          <w:vertAlign w:val="superscript"/>
        </w:rPr>
        <w:t>2</w:t>
      </w:r>
      <w:r>
        <w:t xml:space="preserve"> = .</w:t>
      </w:r>
      <w:r>
        <w:rPr>
          <w:rFonts w:hint="eastAsia"/>
        </w:rPr>
        <w:t>037</w:t>
      </w:r>
      <w:r>
        <w:t xml:space="preserve"> </w:t>
      </w:r>
      <w:r>
        <w:rPr>
          <w:rFonts w:hint="eastAsia"/>
        </w:rPr>
        <w:t>[.007, .081]</w:t>
      </w:r>
      <w:r>
        <w:t>(Figure S</w:t>
      </w:r>
      <w:r>
        <w:rPr>
          <w:rFonts w:hint="eastAsia"/>
        </w:rPr>
        <w:t>6</w:t>
      </w:r>
      <w:r>
        <w:t xml:space="preserve">). </w:t>
      </w:r>
    </w:p>
    <w:p w14:paraId="1AC785D4">
      <w:pPr>
        <w:spacing w:line="480" w:lineRule="auto"/>
        <w:rPr>
          <w:rFonts w:ascii="Times New Roman Bold" w:hAnsi="Times New Roman Bold" w:cs="Times New Roman Bold"/>
          <w:b/>
          <w:bCs/>
        </w:rPr>
      </w:pPr>
      <w:r>
        <w:rPr>
          <w:rFonts w:ascii="Times New Roman Bold" w:hAnsi="Times New Roman Bold" w:cs="Times New Roman Bold"/>
          <w:b/>
          <w:bCs/>
        </w:rPr>
        <w:t>Table S3</w:t>
      </w:r>
    </w:p>
    <w:p w14:paraId="7365D09B">
      <w:pPr>
        <w:spacing w:line="480" w:lineRule="auto"/>
      </w:pPr>
      <w:r>
        <w:rPr>
          <w:rFonts w:ascii="Times New Roman Italic" w:hAnsi="Times New Roman Italic" w:cs="Times New Roman Italic"/>
          <w:i/>
          <w:iCs/>
        </w:rPr>
        <w:t xml:space="preserve">One-Way ANOVA on Attributions (Separate) for Study </w:t>
      </w:r>
      <w:r>
        <w:rPr>
          <w:rFonts w:hint="eastAsia" w:ascii="Times New Roman Italic" w:hAnsi="Times New Roman Italic" w:cs="Times New Roman Italic"/>
          <w:i/>
          <w:iCs/>
        </w:rPr>
        <w:t>2</w:t>
      </w:r>
    </w:p>
    <w:tbl>
      <w:tblPr>
        <w:tblStyle w:val="17"/>
        <w:tblW w:w="0" w:type="auto"/>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10"/>
        <w:gridCol w:w="1091"/>
        <w:gridCol w:w="1091"/>
        <w:gridCol w:w="1084"/>
        <w:gridCol w:w="666"/>
        <w:gridCol w:w="729"/>
        <w:gridCol w:w="566"/>
      </w:tblGrid>
      <w:tr w14:paraId="6E443B97">
        <w:trPr>
          <w:trHeight w:val="288" w:hRule="atLeast"/>
        </w:trPr>
        <w:tc>
          <w:tcPr>
            <w:tcW w:w="0" w:type="auto"/>
            <w:vAlign w:val="center"/>
          </w:tcPr>
          <w:p w14:paraId="2400CC29">
            <w:pPr>
              <w:widowControl w:val="0"/>
              <w:jc w:val="center"/>
              <w:rPr>
                <w:rFonts w:ascii="Times New Roman Regular" w:hAnsi="Times New Roman Regular" w:cs="Times New Roman Regular"/>
                <w:sz w:val="20"/>
                <w:szCs w:val="20"/>
              </w:rPr>
            </w:pPr>
          </w:p>
        </w:tc>
        <w:tc>
          <w:tcPr>
            <w:tcW w:w="0" w:type="auto"/>
            <w:gridSpan w:val="3"/>
            <w:vAlign w:val="center"/>
          </w:tcPr>
          <w:p w14:paraId="4DA5127E">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Culture Priming</w:t>
            </w:r>
          </w:p>
        </w:tc>
        <w:tc>
          <w:tcPr>
            <w:tcW w:w="666" w:type="dxa"/>
            <w:vMerge w:val="restart"/>
            <w:vAlign w:val="center"/>
          </w:tcPr>
          <w:p w14:paraId="50C33E32">
            <w:pPr>
              <w:widowControl w:val="0"/>
              <w:jc w:val="center"/>
              <w:rPr>
                <w:rFonts w:ascii="Times New Roman Italic" w:hAnsi="Times New Roman Italic" w:cs="Times New Roman Italic"/>
                <w:i/>
                <w:iCs/>
                <w:sz w:val="20"/>
                <w:szCs w:val="20"/>
              </w:rPr>
            </w:pPr>
            <w:r>
              <w:rPr>
                <w:rFonts w:ascii="Times New Roman Italic" w:hAnsi="Times New Roman Italic" w:cs="Times New Roman Italic"/>
                <w:i/>
                <w:iCs/>
                <w:sz w:val="20"/>
                <w:szCs w:val="20"/>
              </w:rPr>
              <w:t>F</w:t>
            </w:r>
          </w:p>
        </w:tc>
        <w:tc>
          <w:tcPr>
            <w:tcW w:w="679" w:type="dxa"/>
            <w:vMerge w:val="restart"/>
            <w:vAlign w:val="center"/>
          </w:tcPr>
          <w:p w14:paraId="6D35D682">
            <w:pPr>
              <w:widowControl w:val="0"/>
              <w:jc w:val="center"/>
              <w:rPr>
                <w:rFonts w:ascii="Times New Roman Italic" w:hAnsi="Times New Roman Italic" w:cs="Times New Roman Italic"/>
                <w:i/>
                <w:iCs/>
                <w:sz w:val="20"/>
                <w:szCs w:val="20"/>
              </w:rPr>
            </w:pPr>
            <w:r>
              <w:rPr>
                <w:rFonts w:ascii="Times New Roman Italic" w:hAnsi="Times New Roman Italic" w:cs="Times New Roman Italic"/>
                <w:i/>
                <w:iCs/>
                <w:sz w:val="20"/>
                <w:szCs w:val="20"/>
              </w:rPr>
              <w:t>p</w:t>
            </w:r>
          </w:p>
        </w:tc>
        <w:tc>
          <w:tcPr>
            <w:tcW w:w="0" w:type="auto"/>
            <w:vMerge w:val="restart"/>
            <w:vAlign w:val="center"/>
          </w:tcPr>
          <w:p w14:paraId="45732AF8">
            <w:pPr>
              <w:widowControl w:val="0"/>
              <w:jc w:val="center"/>
              <w:rPr>
                <w:rFonts w:ascii="Times New Roman Regular" w:hAnsi="Times New Roman Regular" w:cs="Times New Roman Regular"/>
                <w:sz w:val="20"/>
                <w:szCs w:val="20"/>
              </w:rPr>
            </w:pPr>
            <w:r>
              <w:rPr>
                <w:rFonts w:ascii="Times New Roman Italic" w:hAnsi="Times New Roman Italic" w:cs="Times New Roman Italic"/>
                <w:i/>
                <w:iCs/>
                <w:sz w:val="20"/>
                <w:szCs w:val="20"/>
              </w:rPr>
              <w:t>f</w:t>
            </w:r>
            <w:r>
              <w:rPr>
                <w:rFonts w:ascii="Times New Roman Regular" w:hAnsi="Times New Roman Regular" w:cs="Times New Roman Regular"/>
                <w:sz w:val="20"/>
                <w:szCs w:val="20"/>
                <w:vertAlign w:val="superscript"/>
              </w:rPr>
              <w:t>2</w:t>
            </w:r>
          </w:p>
        </w:tc>
      </w:tr>
      <w:tr w14:paraId="00FF87A3">
        <w:trPr>
          <w:trHeight w:val="288" w:hRule="atLeast"/>
        </w:trPr>
        <w:tc>
          <w:tcPr>
            <w:tcW w:w="0" w:type="auto"/>
            <w:tcBorders>
              <w:bottom w:val="single" w:color="auto" w:sz="8" w:space="0"/>
            </w:tcBorders>
            <w:vAlign w:val="center"/>
          </w:tcPr>
          <w:p w14:paraId="4AAF0558">
            <w:pPr>
              <w:widowControl w:val="0"/>
              <w:jc w:val="center"/>
              <w:rPr>
                <w:rFonts w:ascii="Times New Roman Regular" w:hAnsi="Times New Roman Regular" w:cs="Times New Roman Regular"/>
                <w:sz w:val="20"/>
                <w:szCs w:val="20"/>
              </w:rPr>
            </w:pPr>
          </w:p>
        </w:tc>
        <w:tc>
          <w:tcPr>
            <w:tcW w:w="1091" w:type="dxa"/>
            <w:tcBorders>
              <w:top w:val="single" w:color="auto" w:sz="8" w:space="0"/>
              <w:bottom w:val="single" w:color="auto" w:sz="8" w:space="0"/>
            </w:tcBorders>
            <w:vAlign w:val="center"/>
          </w:tcPr>
          <w:p w14:paraId="376CD39E">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China</w:t>
            </w:r>
          </w:p>
        </w:tc>
        <w:tc>
          <w:tcPr>
            <w:tcW w:w="1091" w:type="dxa"/>
            <w:tcBorders>
              <w:top w:val="single" w:color="auto" w:sz="8" w:space="0"/>
              <w:bottom w:val="single" w:color="auto" w:sz="8" w:space="0"/>
            </w:tcBorders>
            <w:vAlign w:val="center"/>
          </w:tcPr>
          <w:p w14:paraId="64FF1549">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America</w:t>
            </w:r>
          </w:p>
        </w:tc>
        <w:tc>
          <w:tcPr>
            <w:tcW w:w="1084" w:type="dxa"/>
            <w:tcBorders>
              <w:top w:val="single" w:color="auto" w:sz="8" w:space="0"/>
              <w:bottom w:val="single" w:color="auto" w:sz="8" w:space="0"/>
            </w:tcBorders>
            <w:vAlign w:val="center"/>
          </w:tcPr>
          <w:p w14:paraId="28E076E6">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Control</w:t>
            </w:r>
          </w:p>
        </w:tc>
        <w:tc>
          <w:tcPr>
            <w:tcW w:w="666" w:type="dxa"/>
            <w:vMerge w:val="continue"/>
            <w:tcBorders>
              <w:bottom w:val="single" w:color="auto" w:sz="8" w:space="0"/>
            </w:tcBorders>
            <w:vAlign w:val="center"/>
          </w:tcPr>
          <w:p w14:paraId="463E262D">
            <w:pPr>
              <w:widowControl w:val="0"/>
              <w:jc w:val="center"/>
              <w:rPr>
                <w:rFonts w:ascii="Times New Roman Regular" w:hAnsi="Times New Roman Regular" w:cs="Times New Roman Regular"/>
                <w:sz w:val="20"/>
                <w:szCs w:val="20"/>
              </w:rPr>
            </w:pPr>
          </w:p>
        </w:tc>
        <w:tc>
          <w:tcPr>
            <w:tcW w:w="679" w:type="dxa"/>
            <w:vMerge w:val="continue"/>
            <w:tcBorders>
              <w:bottom w:val="single" w:color="auto" w:sz="8" w:space="0"/>
            </w:tcBorders>
            <w:vAlign w:val="center"/>
          </w:tcPr>
          <w:p w14:paraId="594B7745">
            <w:pPr>
              <w:widowControl w:val="0"/>
              <w:jc w:val="center"/>
              <w:rPr>
                <w:rFonts w:ascii="Times New Roman Regular" w:hAnsi="Times New Roman Regular" w:cs="Times New Roman Regular"/>
                <w:sz w:val="20"/>
                <w:szCs w:val="20"/>
              </w:rPr>
            </w:pPr>
          </w:p>
        </w:tc>
        <w:tc>
          <w:tcPr>
            <w:tcW w:w="0" w:type="auto"/>
            <w:vMerge w:val="continue"/>
            <w:tcBorders>
              <w:bottom w:val="single" w:color="auto" w:sz="8" w:space="0"/>
            </w:tcBorders>
            <w:vAlign w:val="center"/>
          </w:tcPr>
          <w:p w14:paraId="3F2B73A0">
            <w:pPr>
              <w:widowControl w:val="0"/>
              <w:jc w:val="center"/>
              <w:rPr>
                <w:rFonts w:ascii="Times New Roman Regular" w:hAnsi="Times New Roman Regular" w:cs="Times New Roman Regular"/>
                <w:sz w:val="20"/>
                <w:szCs w:val="20"/>
              </w:rPr>
            </w:pPr>
          </w:p>
        </w:tc>
      </w:tr>
      <w:tr w14:paraId="39E9069C">
        <w:trPr>
          <w:trHeight w:val="90" w:hRule="atLeast"/>
        </w:trPr>
        <w:tc>
          <w:tcPr>
            <w:tcW w:w="0" w:type="auto"/>
            <w:vAlign w:val="center"/>
          </w:tcPr>
          <w:p w14:paraId="660328C4">
            <w:pPr>
              <w:widowControl w:val="0"/>
              <w:jc w:val="left"/>
              <w:rPr>
                <w:rFonts w:ascii="Times New Roman Regular" w:hAnsi="Times New Roman Regular" w:cs="Times New Roman Regular"/>
                <w:sz w:val="20"/>
                <w:szCs w:val="20"/>
              </w:rPr>
            </w:pPr>
            <w:r>
              <w:rPr>
                <w:rFonts w:ascii="Times New Roman Regular" w:hAnsi="Times New Roman Regular" w:cs="Times New Roman Regular"/>
                <w:sz w:val="20"/>
                <w:szCs w:val="20"/>
              </w:rPr>
              <w:t>Internal Attributions (Item 3)</w:t>
            </w:r>
          </w:p>
        </w:tc>
        <w:tc>
          <w:tcPr>
            <w:tcW w:w="1091" w:type="dxa"/>
            <w:vAlign w:val="center"/>
          </w:tcPr>
          <w:p w14:paraId="223FDC05">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2.5</w:t>
            </w:r>
            <w:r>
              <w:rPr>
                <w:rFonts w:hint="eastAsia" w:ascii="Times New Roman Regular" w:hAnsi="Times New Roman Regular" w:cs="Times New Roman Regular"/>
                <w:sz w:val="20"/>
                <w:szCs w:val="20"/>
              </w:rPr>
              <w:t>2</w:t>
            </w:r>
            <w:r>
              <w:rPr>
                <w:sz w:val="20"/>
                <w:szCs w:val="20"/>
              </w:rPr>
              <w:t>±0.8</w:t>
            </w:r>
            <w:r>
              <w:rPr>
                <w:rFonts w:hint="eastAsia"/>
                <w:sz w:val="20"/>
                <w:szCs w:val="20"/>
              </w:rPr>
              <w:t>4</w:t>
            </w:r>
            <w:r>
              <w:rPr>
                <w:rFonts w:ascii="Times New Roman Regular" w:hAnsi="Times New Roman Regular" w:cs="Times New Roman Regular"/>
                <w:sz w:val="20"/>
                <w:szCs w:val="20"/>
                <w:vertAlign w:val="superscript"/>
              </w:rPr>
              <w:t>a</w:t>
            </w:r>
          </w:p>
        </w:tc>
        <w:tc>
          <w:tcPr>
            <w:tcW w:w="1091" w:type="dxa"/>
            <w:vAlign w:val="center"/>
          </w:tcPr>
          <w:p w14:paraId="06E87194">
            <w:pPr>
              <w:widowControl w:val="0"/>
              <w:jc w:val="center"/>
              <w:rPr>
                <w:rFonts w:ascii="Times New Roman Regular" w:hAnsi="Times New Roman Regular" w:cs="Times New Roman Regular"/>
                <w:sz w:val="20"/>
                <w:szCs w:val="20"/>
              </w:rPr>
            </w:pPr>
            <w:r>
              <w:rPr>
                <w:rFonts w:hint="eastAsia" w:ascii="Times New Roman Regular" w:hAnsi="Times New Roman Regular" w:cs="Times New Roman Regular"/>
                <w:sz w:val="20"/>
                <w:szCs w:val="20"/>
              </w:rPr>
              <w:t>2</w:t>
            </w:r>
            <w:r>
              <w:rPr>
                <w:rFonts w:ascii="Times New Roman Regular" w:hAnsi="Times New Roman Regular" w:cs="Times New Roman Regular"/>
                <w:sz w:val="20"/>
                <w:szCs w:val="20"/>
              </w:rPr>
              <w:t>.</w:t>
            </w:r>
            <w:r>
              <w:rPr>
                <w:rFonts w:hint="eastAsia" w:ascii="Times New Roman Regular" w:hAnsi="Times New Roman Regular" w:cs="Times New Roman Regular"/>
                <w:sz w:val="20"/>
                <w:szCs w:val="20"/>
              </w:rPr>
              <w:t>93</w:t>
            </w:r>
            <w:r>
              <w:rPr>
                <w:sz w:val="20"/>
                <w:szCs w:val="20"/>
              </w:rPr>
              <w:t>±0.</w:t>
            </w:r>
            <w:r>
              <w:rPr>
                <w:rFonts w:hint="eastAsia"/>
                <w:sz w:val="20"/>
                <w:szCs w:val="20"/>
              </w:rPr>
              <w:t>8</w:t>
            </w:r>
            <w:r>
              <w:rPr>
                <w:sz w:val="20"/>
                <w:szCs w:val="20"/>
              </w:rPr>
              <w:t>2</w:t>
            </w:r>
            <w:r>
              <w:rPr>
                <w:rFonts w:ascii="Times New Roman Regular" w:hAnsi="Times New Roman Regular" w:cs="Times New Roman Regular"/>
                <w:sz w:val="20"/>
                <w:szCs w:val="20"/>
                <w:vertAlign w:val="superscript"/>
              </w:rPr>
              <w:t>b</w:t>
            </w:r>
          </w:p>
        </w:tc>
        <w:tc>
          <w:tcPr>
            <w:tcW w:w="1084" w:type="dxa"/>
            <w:vAlign w:val="center"/>
          </w:tcPr>
          <w:p w14:paraId="1E59F25D">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2.45</w:t>
            </w:r>
            <w:r>
              <w:rPr>
                <w:sz w:val="20"/>
                <w:szCs w:val="20"/>
              </w:rPr>
              <w:t>±0.8</w:t>
            </w:r>
            <w:r>
              <w:rPr>
                <w:rFonts w:hint="eastAsia"/>
                <w:sz w:val="20"/>
                <w:szCs w:val="20"/>
              </w:rPr>
              <w:t>0</w:t>
            </w:r>
            <w:r>
              <w:rPr>
                <w:rFonts w:ascii="Times New Roman Regular" w:hAnsi="Times New Roman Regular" w:cs="Times New Roman Regular"/>
                <w:sz w:val="20"/>
                <w:szCs w:val="20"/>
                <w:vertAlign w:val="superscript"/>
              </w:rPr>
              <w:t>a</w:t>
            </w:r>
          </w:p>
        </w:tc>
        <w:tc>
          <w:tcPr>
            <w:tcW w:w="666" w:type="dxa"/>
            <w:vAlign w:val="center"/>
          </w:tcPr>
          <w:p w14:paraId="7BB3AB14">
            <w:pPr>
              <w:widowControl w:val="0"/>
              <w:jc w:val="center"/>
              <w:rPr>
                <w:rFonts w:ascii="Times New Roman Regular" w:hAnsi="Times New Roman Regular" w:cs="Times New Roman Regular"/>
                <w:sz w:val="20"/>
                <w:szCs w:val="20"/>
              </w:rPr>
            </w:pPr>
            <w:r>
              <w:rPr>
                <w:rFonts w:hint="eastAsia" w:ascii="Times New Roman Regular" w:hAnsi="Times New Roman Regular" w:cs="Times New Roman Regular"/>
                <w:sz w:val="20"/>
                <w:szCs w:val="20"/>
              </w:rPr>
              <w:t>9</w:t>
            </w:r>
            <w:r>
              <w:rPr>
                <w:rFonts w:ascii="Times New Roman Regular" w:hAnsi="Times New Roman Regular" w:cs="Times New Roman Regular"/>
                <w:sz w:val="20"/>
                <w:szCs w:val="20"/>
              </w:rPr>
              <w:t>.</w:t>
            </w:r>
            <w:r>
              <w:rPr>
                <w:rFonts w:hint="eastAsia" w:ascii="Times New Roman Regular" w:hAnsi="Times New Roman Regular" w:cs="Times New Roman Regular"/>
                <w:sz w:val="20"/>
                <w:szCs w:val="20"/>
              </w:rPr>
              <w:t>66</w:t>
            </w:r>
          </w:p>
        </w:tc>
        <w:tc>
          <w:tcPr>
            <w:tcW w:w="679" w:type="dxa"/>
            <w:vAlign w:val="center"/>
          </w:tcPr>
          <w:p w14:paraId="36B7218A">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&lt; .001</w:t>
            </w:r>
          </w:p>
        </w:tc>
        <w:tc>
          <w:tcPr>
            <w:tcW w:w="0" w:type="auto"/>
            <w:vAlign w:val="center"/>
          </w:tcPr>
          <w:p w14:paraId="2A8E8DF7">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w:t>
            </w:r>
            <w:r>
              <w:rPr>
                <w:rFonts w:hint="eastAsia" w:ascii="Times New Roman Regular" w:hAnsi="Times New Roman Regular" w:cs="Times New Roman Regular"/>
                <w:sz w:val="20"/>
                <w:szCs w:val="20"/>
              </w:rPr>
              <w:t>065</w:t>
            </w:r>
          </w:p>
        </w:tc>
      </w:tr>
      <w:tr w14:paraId="346A5D33">
        <w:trPr>
          <w:trHeight w:val="288" w:hRule="atLeast"/>
        </w:trPr>
        <w:tc>
          <w:tcPr>
            <w:tcW w:w="0" w:type="auto"/>
            <w:vAlign w:val="center"/>
          </w:tcPr>
          <w:p w14:paraId="3BAF6C42">
            <w:pPr>
              <w:widowControl w:val="0"/>
              <w:jc w:val="left"/>
              <w:rPr>
                <w:rFonts w:ascii="Times New Roman Regular" w:hAnsi="Times New Roman Regular" w:cs="Times New Roman Regular"/>
                <w:sz w:val="20"/>
                <w:szCs w:val="20"/>
              </w:rPr>
            </w:pPr>
            <w:r>
              <w:rPr>
                <w:rFonts w:ascii="Times New Roman Regular" w:hAnsi="Times New Roman Regular" w:cs="Times New Roman Regular"/>
                <w:sz w:val="20"/>
                <w:szCs w:val="20"/>
              </w:rPr>
              <w:t>External Attributions (Item 2,4,5)</w:t>
            </w:r>
          </w:p>
        </w:tc>
        <w:tc>
          <w:tcPr>
            <w:tcW w:w="1091" w:type="dxa"/>
            <w:vAlign w:val="center"/>
          </w:tcPr>
          <w:p w14:paraId="53D8F4CB">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3.0</w:t>
            </w:r>
            <w:r>
              <w:rPr>
                <w:rFonts w:hint="eastAsia" w:ascii="Times New Roman Regular" w:hAnsi="Times New Roman Regular" w:cs="Times New Roman Regular"/>
                <w:sz w:val="20"/>
                <w:szCs w:val="20"/>
              </w:rPr>
              <w:t>0</w:t>
            </w:r>
            <w:r>
              <w:rPr>
                <w:sz w:val="20"/>
                <w:szCs w:val="20"/>
              </w:rPr>
              <w:t>±0.</w:t>
            </w:r>
            <w:r>
              <w:rPr>
                <w:rFonts w:hint="eastAsia"/>
                <w:sz w:val="20"/>
                <w:szCs w:val="20"/>
              </w:rPr>
              <w:t>50</w:t>
            </w:r>
            <w:r>
              <w:rPr>
                <w:rFonts w:ascii="Times New Roman Regular" w:hAnsi="Times New Roman Regular" w:cs="Times New Roman Regular"/>
                <w:sz w:val="20"/>
                <w:szCs w:val="20"/>
                <w:vertAlign w:val="superscript"/>
              </w:rPr>
              <w:t>b</w:t>
            </w:r>
          </w:p>
        </w:tc>
        <w:tc>
          <w:tcPr>
            <w:tcW w:w="1091" w:type="dxa"/>
            <w:vAlign w:val="center"/>
          </w:tcPr>
          <w:p w14:paraId="45340143">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2.</w:t>
            </w:r>
            <w:r>
              <w:rPr>
                <w:rFonts w:hint="eastAsia" w:ascii="Times New Roman Regular" w:hAnsi="Times New Roman Regular" w:cs="Times New Roman Regular"/>
                <w:sz w:val="20"/>
                <w:szCs w:val="20"/>
              </w:rPr>
              <w:t>76</w:t>
            </w:r>
            <w:r>
              <w:rPr>
                <w:sz w:val="20"/>
                <w:szCs w:val="20"/>
              </w:rPr>
              <w:t>±0.5</w:t>
            </w:r>
            <w:r>
              <w:rPr>
                <w:rFonts w:hint="eastAsia"/>
                <w:sz w:val="20"/>
                <w:szCs w:val="20"/>
              </w:rPr>
              <w:t>3</w:t>
            </w:r>
            <w:r>
              <w:rPr>
                <w:rFonts w:ascii="Times New Roman Regular" w:hAnsi="Times New Roman Regular" w:cs="Times New Roman Regular"/>
                <w:sz w:val="20"/>
                <w:szCs w:val="20"/>
                <w:vertAlign w:val="superscript"/>
              </w:rPr>
              <w:t>a</w:t>
            </w:r>
          </w:p>
        </w:tc>
        <w:tc>
          <w:tcPr>
            <w:tcW w:w="1084" w:type="dxa"/>
            <w:vAlign w:val="center"/>
          </w:tcPr>
          <w:p w14:paraId="7721484B">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2.7</w:t>
            </w:r>
            <w:r>
              <w:rPr>
                <w:rFonts w:hint="eastAsia" w:ascii="Times New Roman Regular" w:hAnsi="Times New Roman Regular" w:cs="Times New Roman Regular"/>
                <w:sz w:val="20"/>
                <w:szCs w:val="20"/>
              </w:rPr>
              <w:t>1</w:t>
            </w:r>
            <w:r>
              <w:rPr>
                <w:sz w:val="20"/>
                <w:szCs w:val="20"/>
              </w:rPr>
              <w:t>±0.4</w:t>
            </w:r>
            <w:r>
              <w:rPr>
                <w:rFonts w:hint="eastAsia"/>
                <w:sz w:val="20"/>
                <w:szCs w:val="20"/>
              </w:rPr>
              <w:t>5</w:t>
            </w:r>
            <w:r>
              <w:rPr>
                <w:rFonts w:hint="eastAsia" w:ascii="Times New Roman Regular" w:hAnsi="Times New Roman Regular" w:cs="Times New Roman Regular"/>
                <w:sz w:val="20"/>
                <w:szCs w:val="20"/>
                <w:vertAlign w:val="superscript"/>
              </w:rPr>
              <w:t>a</w:t>
            </w:r>
          </w:p>
        </w:tc>
        <w:tc>
          <w:tcPr>
            <w:tcW w:w="666" w:type="dxa"/>
            <w:vAlign w:val="center"/>
          </w:tcPr>
          <w:p w14:paraId="52DF6719">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10.</w:t>
            </w:r>
            <w:r>
              <w:rPr>
                <w:rFonts w:hint="eastAsia" w:ascii="Times New Roman Regular" w:hAnsi="Times New Roman Regular" w:cs="Times New Roman Regular"/>
                <w:sz w:val="20"/>
                <w:szCs w:val="20"/>
              </w:rPr>
              <w:t>07</w:t>
            </w:r>
          </w:p>
        </w:tc>
        <w:tc>
          <w:tcPr>
            <w:tcW w:w="679" w:type="dxa"/>
            <w:vAlign w:val="center"/>
          </w:tcPr>
          <w:p w14:paraId="5F82FBAD">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&lt; .001</w:t>
            </w:r>
          </w:p>
        </w:tc>
        <w:tc>
          <w:tcPr>
            <w:tcW w:w="0" w:type="auto"/>
            <w:vAlign w:val="center"/>
          </w:tcPr>
          <w:p w14:paraId="3EFE14A2">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.0</w:t>
            </w:r>
            <w:r>
              <w:rPr>
                <w:rFonts w:hint="eastAsia" w:ascii="Times New Roman Regular" w:hAnsi="Times New Roman Regular" w:cs="Times New Roman Regular"/>
                <w:sz w:val="20"/>
                <w:szCs w:val="20"/>
              </w:rPr>
              <w:t>68</w:t>
            </w:r>
          </w:p>
        </w:tc>
      </w:tr>
      <w:tr w14:paraId="5E8EEEDD">
        <w:trPr>
          <w:trHeight w:val="288" w:hRule="atLeast"/>
        </w:trPr>
        <w:tc>
          <w:tcPr>
            <w:tcW w:w="0" w:type="auto"/>
            <w:vAlign w:val="center"/>
          </w:tcPr>
          <w:p w14:paraId="6F8638E7">
            <w:pPr>
              <w:widowControl w:val="0"/>
              <w:jc w:val="left"/>
              <w:rPr>
                <w:rFonts w:ascii="Times New Roman Regular" w:hAnsi="Times New Roman Regular" w:cs="Times New Roman Regular"/>
                <w:sz w:val="20"/>
                <w:szCs w:val="20"/>
              </w:rPr>
            </w:pPr>
            <w:r>
              <w:rPr>
                <w:rFonts w:ascii="Times New Roman Regular" w:hAnsi="Times New Roman Regular" w:cs="Times New Roman Regular"/>
                <w:sz w:val="20"/>
                <w:szCs w:val="20"/>
              </w:rPr>
              <w:t>Continuum Question (Item 1)</w:t>
            </w:r>
          </w:p>
        </w:tc>
        <w:tc>
          <w:tcPr>
            <w:tcW w:w="1091" w:type="dxa"/>
            <w:vAlign w:val="center"/>
          </w:tcPr>
          <w:p w14:paraId="0B41EBC9">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2.55</w:t>
            </w:r>
            <w:r>
              <w:rPr>
                <w:sz w:val="20"/>
                <w:szCs w:val="20"/>
              </w:rPr>
              <w:t>±0.75</w:t>
            </w:r>
            <w:r>
              <w:rPr>
                <w:rFonts w:ascii="Times New Roman Regular" w:hAnsi="Times New Roman Regular" w:cs="Times New Roman Regular"/>
                <w:sz w:val="20"/>
                <w:szCs w:val="20"/>
                <w:vertAlign w:val="superscript"/>
              </w:rPr>
              <w:t>b</w:t>
            </w:r>
          </w:p>
        </w:tc>
        <w:tc>
          <w:tcPr>
            <w:tcW w:w="1091" w:type="dxa"/>
            <w:vAlign w:val="center"/>
          </w:tcPr>
          <w:p w14:paraId="7AFF26DA">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2.01</w:t>
            </w:r>
            <w:r>
              <w:rPr>
                <w:sz w:val="20"/>
                <w:szCs w:val="20"/>
              </w:rPr>
              <w:t>±0.64</w:t>
            </w:r>
            <w:r>
              <w:rPr>
                <w:rFonts w:ascii="Times New Roman Regular" w:hAnsi="Times New Roman Regular" w:cs="Times New Roman Regular"/>
                <w:sz w:val="20"/>
                <w:szCs w:val="20"/>
                <w:vertAlign w:val="superscript"/>
              </w:rPr>
              <w:t>a</w:t>
            </w:r>
          </w:p>
        </w:tc>
        <w:tc>
          <w:tcPr>
            <w:tcW w:w="1084" w:type="dxa"/>
            <w:vAlign w:val="center"/>
          </w:tcPr>
          <w:p w14:paraId="2982792D">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2.15</w:t>
            </w:r>
            <w:r>
              <w:rPr>
                <w:sz w:val="20"/>
                <w:szCs w:val="20"/>
              </w:rPr>
              <w:t>±0.67</w:t>
            </w:r>
            <w:r>
              <w:rPr>
                <w:rFonts w:ascii="Times New Roman Regular" w:hAnsi="Times New Roman Regular" w:cs="Times New Roman Regular"/>
                <w:sz w:val="20"/>
                <w:szCs w:val="20"/>
                <w:vertAlign w:val="superscript"/>
              </w:rPr>
              <w:t>a</w:t>
            </w:r>
          </w:p>
        </w:tc>
        <w:tc>
          <w:tcPr>
            <w:tcW w:w="666" w:type="dxa"/>
            <w:vAlign w:val="center"/>
          </w:tcPr>
          <w:p w14:paraId="0D6F701E">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16.73</w:t>
            </w:r>
          </w:p>
        </w:tc>
        <w:tc>
          <w:tcPr>
            <w:tcW w:w="679" w:type="dxa"/>
            <w:vAlign w:val="center"/>
          </w:tcPr>
          <w:p w14:paraId="072CEE4B">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&lt; .001</w:t>
            </w:r>
          </w:p>
        </w:tc>
        <w:tc>
          <w:tcPr>
            <w:tcW w:w="0" w:type="auto"/>
            <w:vAlign w:val="center"/>
          </w:tcPr>
          <w:p w14:paraId="61BE59FB">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.11</w:t>
            </w:r>
            <w:r>
              <w:rPr>
                <w:rFonts w:hint="eastAsia" w:ascii="Times New Roman Regular" w:hAnsi="Times New Roman Regular" w:cs="Times New Roman Regular"/>
                <w:sz w:val="20"/>
                <w:szCs w:val="20"/>
              </w:rPr>
              <w:t>2</w:t>
            </w:r>
          </w:p>
        </w:tc>
      </w:tr>
    </w:tbl>
    <w:p w14:paraId="2C6E77B7">
      <w:pPr>
        <w:rPr>
          <w:rFonts w:ascii="Times New Roman Bold" w:hAnsi="Times New Roman Bold" w:cs="Times New Roman Bold"/>
          <w:b/>
          <w:bCs/>
        </w:rPr>
      </w:pPr>
      <w:r>
        <w:rPr>
          <w:rFonts w:ascii="Times New Roman Italic" w:hAnsi="Times New Roman Italic" w:cs="Times New Roman Italic"/>
          <w:i/>
          <w:iCs/>
          <w:sz w:val="20"/>
          <w:szCs w:val="20"/>
        </w:rPr>
        <w:t>Note</w:t>
      </w:r>
      <w:r>
        <w:rPr>
          <w:sz w:val="20"/>
          <w:szCs w:val="20"/>
        </w:rPr>
        <w:t>: Distinct letters indicate statistically significant differences. Letters that are the same denote no significant difference.</w:t>
      </w:r>
    </w:p>
    <w:p w14:paraId="4558DCA7">
      <w:pPr>
        <w:rPr>
          <w:rFonts w:ascii="Times New Roman Bold" w:hAnsi="Times New Roman Bold" w:cs="Times New Roman Bold"/>
          <w:b/>
          <w:bCs/>
        </w:rPr>
      </w:pPr>
      <w:r>
        <w:rPr>
          <w:rFonts w:ascii="Times New Roman Bold" w:hAnsi="Times New Roman Bold" w:cs="Times New Roman Bold"/>
          <w:b/>
          <w:bCs/>
        </w:rPr>
        <w:br w:type="page"/>
      </w:r>
    </w:p>
    <w:p w14:paraId="7D15DD23">
      <w:pPr>
        <w:spacing w:line="480" w:lineRule="auto"/>
        <w:rPr>
          <w:rFonts w:ascii="Times New Roman Bold" w:hAnsi="Times New Roman Bold" w:cs="Times New Roman Bold"/>
          <w:b/>
          <w:bCs/>
        </w:rPr>
      </w:pPr>
      <w:r>
        <w:rPr>
          <w:rFonts w:ascii="Times New Roman Bold" w:hAnsi="Times New Roman Bold" w:cs="Times New Roman Bold"/>
          <w:b/>
          <w:bCs/>
        </w:rPr>
        <w:t>Figure S4</w:t>
      </w:r>
    </w:p>
    <w:p w14:paraId="4AD18C30">
      <w:pPr>
        <w:spacing w:line="480" w:lineRule="auto"/>
        <w:rPr>
          <w:rFonts w:ascii="Times New Roman Italic" w:hAnsi="Times New Roman Italic" w:cs="Times New Roman Italic"/>
          <w:i/>
          <w:iCs/>
        </w:rPr>
      </w:pPr>
      <w:r>
        <w:rPr>
          <w:rFonts w:ascii="Times New Roman Italic" w:hAnsi="Times New Roman Italic" w:cs="Times New Roman Italic"/>
          <w:i/>
          <w:iCs/>
        </w:rPr>
        <w:t>Participants Primed with American Culture Agreed More with I</w:t>
      </w:r>
      <w:r>
        <w:rPr>
          <w:rFonts w:hint="eastAsia" w:ascii="Times New Roman Italic" w:hAnsi="Times New Roman Italic" w:cs="Times New Roman Italic"/>
          <w:i/>
          <w:iCs/>
        </w:rPr>
        <w:t>nternal Attribution</w:t>
      </w:r>
      <w:r>
        <w:rPr>
          <w:rFonts w:ascii="Times New Roman Italic" w:hAnsi="Times New Roman Italic" w:cs="Times New Roman Italic"/>
          <w:i/>
          <w:iCs/>
        </w:rPr>
        <w:t>s</w:t>
      </w:r>
      <w:r>
        <w:rPr>
          <w:rFonts w:hint="eastAsia" w:ascii="Times New Roman Italic" w:hAnsi="Times New Roman Italic" w:cs="Times New Roman Italic"/>
          <w:i/>
          <w:iCs/>
        </w:rPr>
        <w:t xml:space="preserve"> </w:t>
      </w:r>
    </w:p>
    <w:p w14:paraId="63FBECAB">
      <w:pPr>
        <w:spacing w:line="480" w:lineRule="auto"/>
        <w:jc w:val="center"/>
      </w:pPr>
      <w:r>
        <w:drawing>
          <wp:inline distT="0" distB="0" distL="114300" distR="114300">
            <wp:extent cx="3450590" cy="4114800"/>
            <wp:effectExtent l="0" t="0" r="3810" b="0"/>
            <wp:docPr id="23" name="Picture 23" descr="Figure 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S4"/>
                    <pic:cNvPicPr>
                      <a:picLocks noChangeAspect="1"/>
                    </pic:cNvPicPr>
                  </pic:nvPicPr>
                  <pic:blipFill>
                    <a:blip r:embed="rId8"/>
                    <a:srcRect r="16136"/>
                    <a:stretch>
                      <a:fillRect/>
                    </a:stretch>
                  </pic:blipFill>
                  <pic:spPr>
                    <a:xfrm>
                      <a:off x="0" y="0"/>
                      <a:ext cx="3450866" cy="4114800"/>
                    </a:xfrm>
                    <a:prstGeom prst="rect">
                      <a:avLst/>
                    </a:prstGeom>
                    <a:ln>
                      <a:noFill/>
                    </a:ln>
                  </pic:spPr>
                </pic:pic>
              </a:graphicData>
            </a:graphic>
          </wp:inline>
        </w:drawing>
      </w:r>
    </w:p>
    <w:p w14:paraId="52B35727">
      <w:r>
        <w:rPr>
          <w:rFonts w:ascii="Times New Roman Italic" w:hAnsi="Times New Roman Italic" w:cs="Times New Roman Italic"/>
          <w:i/>
          <w:iCs/>
          <w:sz w:val="20"/>
          <w:szCs w:val="20"/>
        </w:rPr>
        <w:t xml:space="preserve">Note. </w:t>
      </w:r>
      <w:r>
        <w:rPr>
          <w:sz w:val="20"/>
          <w:szCs w:val="20"/>
        </w:rPr>
        <w:t xml:space="preserve">Participants rated internal attributions from 1 to 5 on item </w:t>
      </w:r>
      <w:r>
        <w:rPr>
          <w:rFonts w:hint="eastAsia"/>
          <w:sz w:val="20"/>
          <w:szCs w:val="20"/>
        </w:rPr>
        <w:t>3</w:t>
      </w:r>
      <w:r>
        <w:rPr>
          <w:rFonts w:hint="default"/>
          <w:sz w:val="20"/>
          <w:szCs w:val="20"/>
          <w:lang w:val="en-US"/>
        </w:rPr>
        <w:t xml:space="preserve"> (</w:t>
      </w:r>
      <w:r>
        <w:rPr>
          <w:rFonts w:hint="default" w:ascii="Times New Roman Italic" w:hAnsi="Times New Roman Italic" w:cs="Times New Roman Italic"/>
          <w:i/>
          <w:iCs/>
          <w:sz w:val="20"/>
          <w:szCs w:val="20"/>
          <w:lang w:val="en-US"/>
        </w:rPr>
        <w:t>How much is the fish on the left influenced by its own factors</w:t>
      </w:r>
      <w:r>
        <w:rPr>
          <w:rFonts w:hint="default"/>
          <w:sz w:val="20"/>
          <w:szCs w:val="20"/>
          <w:lang w:val="en-US"/>
        </w:rPr>
        <w:t>)</w:t>
      </w:r>
      <w:r>
        <w:rPr>
          <w:rFonts w:hint="eastAsia"/>
          <w:sz w:val="20"/>
          <w:szCs w:val="20"/>
        </w:rPr>
        <w:t xml:space="preserve"> </w:t>
      </w:r>
      <w:r>
        <w:rPr>
          <w:sz w:val="20"/>
          <w:szCs w:val="20"/>
        </w:rPr>
        <w:t>The difference between C</w:t>
      </w:r>
      <w:r>
        <w:rPr>
          <w:rFonts w:hint="eastAsia"/>
          <w:sz w:val="20"/>
          <w:szCs w:val="20"/>
        </w:rPr>
        <w:t xml:space="preserve">hinese </w:t>
      </w:r>
      <w:r>
        <w:rPr>
          <w:sz w:val="20"/>
          <w:szCs w:val="20"/>
        </w:rPr>
        <w:t>cultural priming and the control condition was not significant. Bars = 95% confidence intervals. Each dot represents a participant.</w:t>
      </w:r>
    </w:p>
    <w:p w14:paraId="452356BF">
      <w:pPr>
        <w:spacing w:line="480" w:lineRule="auto"/>
        <w:rPr>
          <w:rFonts w:ascii="Times New Roman Bold" w:hAnsi="Times New Roman Bold" w:cs="Times New Roman Bold"/>
          <w:b/>
          <w:bCs/>
        </w:rPr>
      </w:pPr>
    </w:p>
    <w:p w14:paraId="77C3C695">
      <w:pPr>
        <w:rPr>
          <w:rFonts w:ascii="Times New Roman Bold" w:hAnsi="Times New Roman Bold" w:cs="Times New Roman Bold"/>
          <w:b/>
          <w:bCs/>
        </w:rPr>
      </w:pPr>
      <w:r>
        <w:rPr>
          <w:rFonts w:ascii="Times New Roman Bold" w:hAnsi="Times New Roman Bold" w:cs="Times New Roman Bold"/>
          <w:b/>
          <w:bCs/>
        </w:rPr>
        <w:br w:type="page"/>
      </w:r>
    </w:p>
    <w:p w14:paraId="2CA6433B">
      <w:pPr>
        <w:spacing w:line="480" w:lineRule="auto"/>
        <w:rPr>
          <w:rFonts w:ascii="Times New Roman Bold" w:hAnsi="Times New Roman Bold" w:cs="Times New Roman Bold"/>
          <w:b/>
          <w:bCs/>
        </w:rPr>
      </w:pPr>
      <w:r>
        <w:rPr>
          <w:rFonts w:ascii="Times New Roman Bold" w:hAnsi="Times New Roman Bold" w:cs="Times New Roman Bold"/>
          <w:b/>
          <w:bCs/>
        </w:rPr>
        <w:t>Figure S</w:t>
      </w:r>
      <w:r>
        <w:rPr>
          <w:rFonts w:hint="eastAsia" w:ascii="Times New Roman Bold" w:hAnsi="Times New Roman Bold" w:cs="Times New Roman Bold"/>
          <w:b/>
          <w:bCs/>
        </w:rPr>
        <w:t>5</w:t>
      </w:r>
    </w:p>
    <w:p w14:paraId="016E0714">
      <w:pPr>
        <w:spacing w:line="480" w:lineRule="auto"/>
        <w:rPr>
          <w:rFonts w:ascii="Times New Roman Italic" w:hAnsi="Times New Roman Italic" w:cs="Times New Roman Italic"/>
          <w:i/>
          <w:iCs/>
        </w:rPr>
      </w:pPr>
      <w:r>
        <w:rPr>
          <w:rFonts w:ascii="Times New Roman Italic" w:hAnsi="Times New Roman Italic" w:cs="Times New Roman Italic"/>
          <w:i/>
          <w:iCs/>
        </w:rPr>
        <w:t>Participants Primed with Chinese Culture Agreed More with Ex</w:t>
      </w:r>
      <w:r>
        <w:rPr>
          <w:rFonts w:hint="eastAsia" w:ascii="Times New Roman Italic" w:hAnsi="Times New Roman Italic" w:cs="Times New Roman Italic"/>
          <w:i/>
          <w:iCs/>
        </w:rPr>
        <w:t>ternal Attribution</w:t>
      </w:r>
      <w:r>
        <w:rPr>
          <w:rFonts w:ascii="Times New Roman Italic" w:hAnsi="Times New Roman Italic" w:cs="Times New Roman Italic"/>
          <w:i/>
          <w:iCs/>
        </w:rPr>
        <w:t>s</w:t>
      </w:r>
      <w:r>
        <w:rPr>
          <w:rFonts w:hint="eastAsia" w:ascii="Times New Roman Italic" w:hAnsi="Times New Roman Italic" w:cs="Times New Roman Italic"/>
          <w:i/>
          <w:iCs/>
        </w:rPr>
        <w:t xml:space="preserve"> </w:t>
      </w:r>
    </w:p>
    <w:p w14:paraId="7512392B">
      <w:pPr>
        <w:spacing w:line="480" w:lineRule="auto"/>
        <w:jc w:val="center"/>
      </w:pPr>
      <w:r>
        <w:drawing>
          <wp:inline distT="0" distB="0" distL="114300" distR="114300">
            <wp:extent cx="3466465" cy="4114800"/>
            <wp:effectExtent l="0" t="0" r="635" b="0"/>
            <wp:docPr id="24" name="Picture 24" descr="Figure 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S6"/>
                    <pic:cNvPicPr>
                      <a:picLocks noChangeAspect="1"/>
                    </pic:cNvPicPr>
                  </pic:nvPicPr>
                  <pic:blipFill>
                    <a:blip r:embed="rId9"/>
                    <a:srcRect r="15749"/>
                    <a:stretch>
                      <a:fillRect/>
                    </a:stretch>
                  </pic:blipFill>
                  <pic:spPr>
                    <a:xfrm>
                      <a:off x="0" y="0"/>
                      <a:ext cx="3466769" cy="4114800"/>
                    </a:xfrm>
                    <a:prstGeom prst="rect">
                      <a:avLst/>
                    </a:prstGeom>
                    <a:ln>
                      <a:noFill/>
                    </a:ln>
                  </pic:spPr>
                </pic:pic>
              </a:graphicData>
            </a:graphic>
          </wp:inline>
        </w:drawing>
      </w:r>
    </w:p>
    <w:p w14:paraId="57281B96">
      <w:pPr>
        <w:rPr>
          <w:sz w:val="20"/>
          <w:szCs w:val="20"/>
        </w:rPr>
      </w:pPr>
      <w:r>
        <w:rPr>
          <w:rFonts w:ascii="Times New Roman Italic" w:hAnsi="Times New Roman Italic" w:cs="Times New Roman Italic"/>
          <w:i/>
          <w:iCs/>
          <w:sz w:val="20"/>
          <w:szCs w:val="20"/>
        </w:rPr>
        <w:t xml:space="preserve">Note. </w:t>
      </w:r>
      <w:r>
        <w:rPr>
          <w:sz w:val="20"/>
          <w:szCs w:val="20"/>
        </w:rPr>
        <w:t>Participants rated external attributions from 1 to 5 on item</w:t>
      </w:r>
      <w:r>
        <w:rPr>
          <w:rFonts w:hint="eastAsia"/>
          <w:sz w:val="20"/>
          <w:szCs w:val="20"/>
        </w:rPr>
        <w:t>s</w:t>
      </w:r>
      <w:r>
        <w:rPr>
          <w:sz w:val="20"/>
          <w:szCs w:val="20"/>
        </w:rPr>
        <w:t xml:space="preserve"> </w:t>
      </w:r>
      <w:r>
        <w:rPr>
          <w:rFonts w:hint="eastAsia"/>
          <w:sz w:val="20"/>
          <w:szCs w:val="20"/>
        </w:rPr>
        <w:t xml:space="preserve">2, 4, </w:t>
      </w:r>
      <w:r>
        <w:rPr>
          <w:sz w:val="20"/>
          <w:szCs w:val="20"/>
        </w:rPr>
        <w:t xml:space="preserve">and </w:t>
      </w:r>
      <w:r>
        <w:rPr>
          <w:rFonts w:hint="eastAsia"/>
          <w:sz w:val="20"/>
          <w:szCs w:val="20"/>
        </w:rPr>
        <w:t>5</w:t>
      </w:r>
      <w:r>
        <w:rPr>
          <w:sz w:val="20"/>
          <w:szCs w:val="20"/>
        </w:rPr>
        <w:t>.</w:t>
      </w:r>
      <w:r>
        <w:rPr>
          <w:rFonts w:hint="eastAsia"/>
          <w:sz w:val="20"/>
          <w:szCs w:val="20"/>
        </w:rPr>
        <w:t xml:space="preserve"> </w:t>
      </w:r>
      <w:r>
        <w:rPr>
          <w:sz w:val="20"/>
          <w:szCs w:val="20"/>
        </w:rPr>
        <w:t>The difference between American cultural priming and the control condition was not significant. Bars = 95% confidence intervals. Each dot represents a participant.</w:t>
      </w:r>
    </w:p>
    <w:p w14:paraId="38B71D30">
      <w:pPr>
        <w:rPr>
          <w:sz w:val="20"/>
          <w:szCs w:val="20"/>
        </w:rPr>
      </w:pPr>
      <w:r>
        <w:rPr>
          <w:sz w:val="20"/>
          <w:szCs w:val="20"/>
        </w:rPr>
        <w:br w:type="page"/>
      </w:r>
    </w:p>
    <w:p w14:paraId="63E79027">
      <w:pPr>
        <w:spacing w:line="480" w:lineRule="auto"/>
        <w:rPr>
          <w:rFonts w:ascii="Times New Roman Bold" w:hAnsi="Times New Roman Bold" w:cs="Times New Roman Bold"/>
          <w:b/>
          <w:bCs/>
        </w:rPr>
      </w:pPr>
      <w:r>
        <w:rPr>
          <w:rFonts w:ascii="Times New Roman Bold" w:hAnsi="Times New Roman Bold" w:cs="Times New Roman Bold"/>
          <w:b/>
          <w:bCs/>
        </w:rPr>
        <w:t>Figure S6</w:t>
      </w:r>
    </w:p>
    <w:p w14:paraId="45922094">
      <w:pPr>
        <w:spacing w:line="480" w:lineRule="auto"/>
        <w:rPr>
          <w:rFonts w:ascii="Times New Roman Italic" w:hAnsi="Times New Roman Italic" w:cs="Times New Roman Italic"/>
          <w:i/>
          <w:iCs/>
        </w:rPr>
      </w:pPr>
      <w:r>
        <w:rPr>
          <w:rFonts w:ascii="Times New Roman Italic" w:hAnsi="Times New Roman Italic" w:cs="Times New Roman Italic"/>
          <w:i/>
          <w:iCs/>
        </w:rPr>
        <w:t>Participants Primed with C</w:t>
      </w:r>
      <w:r>
        <w:rPr>
          <w:rFonts w:hint="eastAsia" w:ascii="Times New Roman Italic" w:hAnsi="Times New Roman Italic" w:cs="Times New Roman Italic"/>
          <w:i/>
          <w:iCs/>
        </w:rPr>
        <w:t xml:space="preserve">hinese </w:t>
      </w:r>
      <w:r>
        <w:rPr>
          <w:rFonts w:ascii="Times New Roman Italic" w:hAnsi="Times New Roman Italic" w:cs="Times New Roman Italic"/>
          <w:i/>
          <w:iCs/>
        </w:rPr>
        <w:t>Culture Agreed More with E</w:t>
      </w:r>
      <w:r>
        <w:rPr>
          <w:rFonts w:hint="eastAsia" w:ascii="Times New Roman Italic" w:hAnsi="Times New Roman Italic" w:cs="Times New Roman Italic"/>
          <w:i/>
          <w:iCs/>
        </w:rPr>
        <w:t>xternal Attribution</w:t>
      </w:r>
      <w:r>
        <w:rPr>
          <w:rFonts w:ascii="Times New Roman Italic" w:hAnsi="Times New Roman Italic" w:cs="Times New Roman Italic"/>
          <w:i/>
          <w:iCs/>
        </w:rPr>
        <w:t>s</w:t>
      </w:r>
    </w:p>
    <w:p w14:paraId="11F8A3A3">
      <w:pPr>
        <w:spacing w:line="480" w:lineRule="auto"/>
        <w:jc w:val="center"/>
        <w:rPr>
          <w:rFonts w:ascii="Times New Roman Italic" w:hAnsi="Times New Roman Italic" w:cs="Times New Roman Italic"/>
          <w:i/>
          <w:iCs/>
        </w:rPr>
      </w:pPr>
      <w:r>
        <w:rPr>
          <w:rFonts w:ascii="Times New Roman Italic" w:hAnsi="Times New Roman Italic" w:cs="Times New Roman Italic"/>
          <w:i/>
          <w:iCs/>
        </w:rPr>
        <w:drawing>
          <wp:inline distT="0" distB="0" distL="114300" distR="114300">
            <wp:extent cx="3442335" cy="4114800"/>
            <wp:effectExtent l="0" t="0" r="0" b="0"/>
            <wp:docPr id="25" name="Picture 25" descr="Figure 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S6"/>
                    <pic:cNvPicPr>
                      <a:picLocks noChangeAspect="1"/>
                    </pic:cNvPicPr>
                  </pic:nvPicPr>
                  <pic:blipFill>
                    <a:blip r:embed="rId9"/>
                    <a:srcRect r="16328"/>
                    <a:stretch>
                      <a:fillRect/>
                    </a:stretch>
                  </pic:blipFill>
                  <pic:spPr>
                    <a:xfrm>
                      <a:off x="0" y="0"/>
                      <a:ext cx="3442915" cy="4114800"/>
                    </a:xfrm>
                    <a:prstGeom prst="rect">
                      <a:avLst/>
                    </a:prstGeom>
                    <a:ln>
                      <a:noFill/>
                    </a:ln>
                  </pic:spPr>
                </pic:pic>
              </a:graphicData>
            </a:graphic>
          </wp:inline>
        </w:drawing>
      </w:r>
    </w:p>
    <w:p w14:paraId="189AC2F1">
      <w:pPr>
        <w:sectPr>
          <w:pgSz w:w="11906" w:h="16838"/>
          <w:pgMar w:top="1440" w:right="1800" w:bottom="1440" w:left="1800" w:header="720" w:footer="720" w:gutter="0"/>
          <w:cols w:space="720" w:num="1"/>
          <w:docGrid w:linePitch="360" w:charSpace="0"/>
        </w:sectPr>
      </w:pPr>
      <w:r>
        <w:rPr>
          <w:rFonts w:ascii="Times New Roman Italic" w:hAnsi="Times New Roman Italic" w:cs="Times New Roman Italic"/>
          <w:i/>
          <w:iCs/>
          <w:sz w:val="20"/>
          <w:szCs w:val="20"/>
        </w:rPr>
        <w:t xml:space="preserve">Note. </w:t>
      </w:r>
      <w:r>
        <w:rPr>
          <w:sz w:val="20"/>
          <w:szCs w:val="20"/>
        </w:rPr>
        <w:t>Participants rated attributions in a continuum from 1 (</w:t>
      </w:r>
      <w:r>
        <w:rPr>
          <w:i/>
          <w:iCs/>
          <w:sz w:val="20"/>
          <w:szCs w:val="20"/>
        </w:rPr>
        <w:t>internal</w:t>
      </w:r>
      <w:r>
        <w:rPr>
          <w:sz w:val="20"/>
          <w:szCs w:val="20"/>
        </w:rPr>
        <w:t>) to 5 (</w:t>
      </w:r>
      <w:r>
        <w:rPr>
          <w:i/>
          <w:iCs/>
          <w:sz w:val="20"/>
          <w:szCs w:val="20"/>
        </w:rPr>
        <w:t>external</w:t>
      </w:r>
      <w:r>
        <w:rPr>
          <w:sz w:val="20"/>
          <w:szCs w:val="20"/>
        </w:rPr>
        <w:t xml:space="preserve">) on Item </w:t>
      </w:r>
      <w:r>
        <w:rPr>
          <w:rFonts w:hint="eastAsia"/>
          <w:sz w:val="20"/>
          <w:szCs w:val="20"/>
        </w:rPr>
        <w:t xml:space="preserve">1. </w:t>
      </w:r>
      <w:r>
        <w:rPr>
          <w:sz w:val="20"/>
          <w:szCs w:val="20"/>
        </w:rPr>
        <w:t>The difference between American cultural priming and the control condition was not significant. Bars = 95% confidence intervals. Each dot represents a participant.</w:t>
      </w:r>
    </w:p>
    <w:p w14:paraId="44DEA85E">
      <w:pPr>
        <w:pStyle w:val="3"/>
        <w:jc w:val="center"/>
      </w:pPr>
      <w:r>
        <w:t>Study 3</w:t>
      </w:r>
    </w:p>
    <w:p w14:paraId="2CEDFEE2">
      <w:pPr>
        <w:spacing w:line="480" w:lineRule="auto"/>
        <w:ind w:firstLine="480" w:firstLineChars="200"/>
      </w:pPr>
      <w:r>
        <w:rPr>
          <w:rFonts w:ascii="Times New Roman Bold Italic" w:hAnsi="Times New Roman Bold Italic" w:cs="Times New Roman Bold Italic"/>
          <w:b/>
          <w:bCs/>
        </w:rPr>
        <w:t>Internal Question:</w:t>
      </w:r>
      <w:r>
        <w:t xml:space="preserve"> Cultural priming </w:t>
      </w:r>
      <w:r>
        <w:rPr>
          <w:rFonts w:hint="eastAsia"/>
        </w:rPr>
        <w:t xml:space="preserve">did not </w:t>
      </w:r>
      <w:r>
        <w:t xml:space="preserve">significantly affect internal attributions among older adults in China without covariates, </w:t>
      </w:r>
      <w:r>
        <w:rPr>
          <w:rFonts w:hint="eastAsia" w:ascii="Times New Roman Italic" w:hAnsi="Times New Roman Italic" w:cs="Times New Roman Italic"/>
          <w:i/>
          <w:iCs/>
        </w:rPr>
        <w:t>F</w:t>
      </w:r>
      <w:r>
        <w:t xml:space="preserve">(2, </w:t>
      </w:r>
      <w:r>
        <w:rPr>
          <w:rFonts w:hint="eastAsia"/>
        </w:rPr>
        <w:t>297</w:t>
      </w:r>
      <w:r>
        <w:t xml:space="preserve">) = </w:t>
      </w:r>
      <w:r>
        <w:rPr>
          <w:rFonts w:hint="eastAsia"/>
        </w:rPr>
        <w:t>9</w:t>
      </w:r>
      <w:r>
        <w:t>.</w:t>
      </w:r>
      <w:r>
        <w:rPr>
          <w:rFonts w:hint="eastAsia"/>
        </w:rPr>
        <w:t>46</w:t>
      </w:r>
      <w:r>
        <w:t xml:space="preserve">, </w:t>
      </w:r>
      <w:r>
        <w:rPr>
          <w:rFonts w:hint="eastAsia" w:ascii="Times New Roman Italic" w:hAnsi="Times New Roman Italic" w:cs="Times New Roman Italic"/>
          <w:i/>
          <w:iCs/>
        </w:rPr>
        <w:t>p</w:t>
      </w:r>
      <w:r>
        <w:rPr>
          <w:rFonts w:ascii="Times New Roman Italic" w:hAnsi="Times New Roman Italic" w:cs="Times New Roman Italic"/>
          <w:i/>
          <w:iCs/>
        </w:rPr>
        <w:t xml:space="preserve"> </w:t>
      </w:r>
      <w:r>
        <w:rPr>
          <w:rFonts w:hint="eastAsia" w:ascii="Times New Roman Italic" w:hAnsi="Times New Roman Italic" w:cs="Times New Roman Italic"/>
          <w:i/>
          <w:iCs/>
        </w:rPr>
        <w:t>=</w:t>
      </w:r>
      <w:r>
        <w:t xml:space="preserve"> .</w:t>
      </w:r>
      <w:r>
        <w:rPr>
          <w:rFonts w:hint="eastAsia"/>
        </w:rPr>
        <w:t>632</w:t>
      </w:r>
      <w:r>
        <w:t xml:space="preserve">, </w:t>
      </w:r>
      <w:r>
        <w:rPr>
          <w:rFonts w:ascii="Times New Roman Italic" w:hAnsi="Times New Roman Italic" w:cs="Times New Roman Italic"/>
          <w:i/>
          <w:iCs/>
        </w:rPr>
        <w:t>f</w:t>
      </w:r>
      <w:r>
        <w:rPr>
          <w:rFonts w:ascii="Times New Roman Italic" w:hAnsi="Times New Roman Italic" w:cs="Times New Roman Italic"/>
          <w:i/>
          <w:iCs/>
          <w:vertAlign w:val="superscript"/>
        </w:rPr>
        <w:t>2</w:t>
      </w:r>
      <w:r>
        <w:t xml:space="preserve"> = .</w:t>
      </w:r>
      <w:r>
        <w:rPr>
          <w:rFonts w:hint="eastAsia"/>
        </w:rPr>
        <w:t>003 [.000, .017]</w:t>
      </w:r>
      <w:r>
        <w:t xml:space="preserve">, or with covariates, </w:t>
      </w:r>
      <w:r>
        <w:rPr>
          <w:rFonts w:hint="eastAsia" w:ascii="Times New Roman Italic" w:hAnsi="Times New Roman Italic" w:cs="Times New Roman Italic"/>
          <w:i/>
          <w:iCs/>
        </w:rPr>
        <w:t>F</w:t>
      </w:r>
      <w:r>
        <w:t xml:space="preserve">(2, </w:t>
      </w:r>
      <w:r>
        <w:rPr>
          <w:rFonts w:hint="eastAsia"/>
        </w:rPr>
        <w:t>292</w:t>
      </w:r>
      <w:r>
        <w:t xml:space="preserve">) = </w:t>
      </w:r>
      <w:r>
        <w:rPr>
          <w:rFonts w:hint="eastAsia"/>
        </w:rPr>
        <w:t>0</w:t>
      </w:r>
      <w:r>
        <w:t>.</w:t>
      </w:r>
      <w:r>
        <w:rPr>
          <w:rFonts w:hint="eastAsia"/>
        </w:rPr>
        <w:t>86</w:t>
      </w:r>
      <w:r>
        <w:t xml:space="preserve">, </w:t>
      </w:r>
      <w:r>
        <w:rPr>
          <w:rFonts w:hint="eastAsia" w:ascii="Times New Roman Italic" w:hAnsi="Times New Roman Italic" w:cs="Times New Roman Italic"/>
          <w:i/>
          <w:iCs/>
        </w:rPr>
        <w:t>p</w:t>
      </w:r>
      <w:r>
        <w:rPr>
          <w:rFonts w:ascii="Times New Roman Italic" w:hAnsi="Times New Roman Italic" w:cs="Times New Roman Italic"/>
          <w:i/>
          <w:iCs/>
        </w:rPr>
        <w:t xml:space="preserve"> </w:t>
      </w:r>
      <w:r>
        <w:rPr>
          <w:rFonts w:hint="eastAsia" w:ascii="Times New Roman Italic" w:hAnsi="Times New Roman Italic" w:cs="Times New Roman Italic"/>
          <w:i/>
          <w:iCs/>
        </w:rPr>
        <w:t>=</w:t>
      </w:r>
      <w:r>
        <w:t xml:space="preserve"> .</w:t>
      </w:r>
      <w:r>
        <w:rPr>
          <w:rFonts w:hint="eastAsia"/>
        </w:rPr>
        <w:t>425</w:t>
      </w:r>
      <w:r>
        <w:t xml:space="preserve">, </w:t>
      </w:r>
      <w:r>
        <w:rPr>
          <w:rFonts w:ascii="Times New Roman Italic" w:hAnsi="Times New Roman Italic" w:cs="Times New Roman Italic"/>
          <w:i/>
          <w:iCs/>
        </w:rPr>
        <w:t>f</w:t>
      </w:r>
      <w:r>
        <w:rPr>
          <w:rFonts w:ascii="Times New Roman Italic" w:hAnsi="Times New Roman Italic" w:cs="Times New Roman Italic"/>
          <w:i/>
          <w:iCs/>
          <w:vertAlign w:val="superscript"/>
        </w:rPr>
        <w:t>2</w:t>
      </w:r>
      <w:r>
        <w:t xml:space="preserve"> = .</w:t>
      </w:r>
      <w:r>
        <w:rPr>
          <w:rFonts w:hint="eastAsia"/>
        </w:rPr>
        <w:t>006 [.000, .025]</w:t>
      </w:r>
      <w:r>
        <w:t xml:space="preserve"> (Figure S</w:t>
      </w:r>
      <w:r>
        <w:rPr>
          <w:rFonts w:hint="eastAsia"/>
        </w:rPr>
        <w:t>7</w:t>
      </w:r>
      <w:r>
        <w:t xml:space="preserve">). </w:t>
      </w:r>
    </w:p>
    <w:p w14:paraId="4157EAAF">
      <w:pPr>
        <w:spacing w:line="480" w:lineRule="auto"/>
        <w:ind w:firstLine="480" w:firstLineChars="200"/>
      </w:pPr>
      <w:r>
        <w:rPr>
          <w:rFonts w:ascii="Times New Roman Bold Italic" w:hAnsi="Times New Roman Bold Italic" w:cs="Times New Roman Bold Italic"/>
          <w:b/>
          <w:bCs/>
        </w:rPr>
        <w:t>External Questions:</w:t>
      </w:r>
      <w:r>
        <w:rPr>
          <w:rFonts w:ascii="Times New Roman Italic" w:hAnsi="Times New Roman Italic" w:cs="Times New Roman Italic"/>
          <w:i/>
          <w:iCs/>
        </w:rPr>
        <w:t xml:space="preserve"> </w:t>
      </w:r>
      <w:r>
        <w:t xml:space="preserve">Cultural priming </w:t>
      </w:r>
      <w:r>
        <w:rPr>
          <w:rFonts w:hint="eastAsia"/>
        </w:rPr>
        <w:t>did not</w:t>
      </w:r>
      <w:r>
        <w:t xml:space="preserve"> significantly</w:t>
      </w:r>
      <w:r>
        <w:rPr>
          <w:rFonts w:hint="eastAsia"/>
        </w:rPr>
        <w:t xml:space="preserve"> </w:t>
      </w:r>
      <w:r>
        <w:t xml:space="preserve">affect external attributions without covariates, </w:t>
      </w:r>
      <w:r>
        <w:rPr>
          <w:rFonts w:hint="eastAsia" w:ascii="Times New Roman Italic" w:hAnsi="Times New Roman Italic" w:cs="Times New Roman Italic"/>
          <w:i/>
          <w:iCs/>
        </w:rPr>
        <w:t>F</w:t>
      </w:r>
      <w:r>
        <w:t xml:space="preserve">(2, </w:t>
      </w:r>
      <w:r>
        <w:rPr>
          <w:rFonts w:hint="eastAsia"/>
        </w:rPr>
        <w:t>297</w:t>
      </w:r>
      <w:r>
        <w:t xml:space="preserve">) = </w:t>
      </w:r>
      <w:r>
        <w:rPr>
          <w:rFonts w:hint="eastAsia"/>
        </w:rPr>
        <w:t>1</w:t>
      </w:r>
      <w:r>
        <w:t>.5</w:t>
      </w:r>
      <w:r>
        <w:rPr>
          <w:rFonts w:hint="eastAsia"/>
        </w:rPr>
        <w:t>8</w:t>
      </w:r>
      <w:r>
        <w:t xml:space="preserve">, </w:t>
      </w:r>
      <w:r>
        <w:rPr>
          <w:rFonts w:hint="eastAsia" w:ascii="Times New Roman Italic" w:hAnsi="Times New Roman Italic" w:cs="Times New Roman Italic"/>
          <w:i/>
          <w:iCs/>
        </w:rPr>
        <w:t>p</w:t>
      </w:r>
      <w:r>
        <w:rPr>
          <w:rFonts w:ascii="Times New Roman Italic" w:hAnsi="Times New Roman Italic" w:cs="Times New Roman Italic"/>
          <w:i/>
          <w:iCs/>
        </w:rPr>
        <w:t xml:space="preserve"> </w:t>
      </w:r>
      <w:r>
        <w:rPr>
          <w:rFonts w:hint="eastAsia" w:ascii="Times New Roman Italic" w:hAnsi="Times New Roman Italic" w:cs="Times New Roman Italic"/>
          <w:i/>
          <w:iCs/>
        </w:rPr>
        <w:t>=</w:t>
      </w:r>
      <w:r>
        <w:t xml:space="preserve"> .</w:t>
      </w:r>
      <w:r>
        <w:rPr>
          <w:rFonts w:hint="eastAsia"/>
        </w:rPr>
        <w:t>208</w:t>
      </w:r>
      <w:r>
        <w:t xml:space="preserve">, </w:t>
      </w:r>
      <w:r>
        <w:rPr>
          <w:rFonts w:ascii="Times New Roman Italic" w:hAnsi="Times New Roman Italic" w:cs="Times New Roman Italic"/>
          <w:i/>
          <w:iCs/>
        </w:rPr>
        <w:t>f</w:t>
      </w:r>
      <w:r>
        <w:rPr>
          <w:rFonts w:ascii="Times New Roman Italic" w:hAnsi="Times New Roman Italic" w:cs="Times New Roman Italic"/>
          <w:i/>
          <w:iCs/>
          <w:vertAlign w:val="superscript"/>
        </w:rPr>
        <w:t>2</w:t>
      </w:r>
      <w:r>
        <w:t xml:space="preserve"> = .</w:t>
      </w:r>
      <w:r>
        <w:rPr>
          <w:rFonts w:hint="eastAsia"/>
        </w:rPr>
        <w:t>011 [.000, .035]</w:t>
      </w:r>
      <w:r>
        <w:t xml:space="preserve">, or with covariates, </w:t>
      </w:r>
      <w:r>
        <w:rPr>
          <w:rFonts w:hint="eastAsia" w:ascii="Times New Roman Italic" w:hAnsi="Times New Roman Italic" w:cs="Times New Roman Italic"/>
          <w:i/>
          <w:iCs/>
        </w:rPr>
        <w:t>F</w:t>
      </w:r>
      <w:r>
        <w:t xml:space="preserve">(2, </w:t>
      </w:r>
      <w:r>
        <w:rPr>
          <w:rFonts w:hint="eastAsia"/>
        </w:rPr>
        <w:t>292</w:t>
      </w:r>
      <w:r>
        <w:t xml:space="preserve">) = </w:t>
      </w:r>
      <w:r>
        <w:rPr>
          <w:rFonts w:hint="eastAsia"/>
        </w:rPr>
        <w:t>0</w:t>
      </w:r>
      <w:r>
        <w:t>.</w:t>
      </w:r>
      <w:r>
        <w:rPr>
          <w:rFonts w:hint="eastAsia"/>
        </w:rPr>
        <w:t>21</w:t>
      </w:r>
      <w:r>
        <w:t xml:space="preserve">, </w:t>
      </w:r>
      <w:r>
        <w:rPr>
          <w:rFonts w:hint="eastAsia" w:ascii="Times New Roman Italic" w:hAnsi="Times New Roman Italic" w:cs="Times New Roman Italic"/>
          <w:i/>
          <w:iCs/>
        </w:rPr>
        <w:t>p</w:t>
      </w:r>
      <w:r>
        <w:rPr>
          <w:rFonts w:ascii="Times New Roman Italic" w:hAnsi="Times New Roman Italic" w:cs="Times New Roman Italic"/>
          <w:i/>
          <w:iCs/>
        </w:rPr>
        <w:t xml:space="preserve"> </w:t>
      </w:r>
      <w:r>
        <w:rPr>
          <w:rFonts w:hint="eastAsia" w:ascii="Times New Roman Italic" w:hAnsi="Times New Roman Italic" w:cs="Times New Roman Italic"/>
          <w:i/>
          <w:iCs/>
        </w:rPr>
        <w:t>=</w:t>
      </w:r>
      <w:r>
        <w:t xml:space="preserve"> .</w:t>
      </w:r>
      <w:r>
        <w:rPr>
          <w:rFonts w:hint="eastAsia"/>
        </w:rPr>
        <w:t>812</w:t>
      </w:r>
      <w:r>
        <w:t xml:space="preserve">, </w:t>
      </w:r>
      <w:r>
        <w:rPr>
          <w:rFonts w:ascii="Times New Roman Italic" w:hAnsi="Times New Roman Italic" w:cs="Times New Roman Italic"/>
          <w:i/>
          <w:iCs/>
        </w:rPr>
        <w:t>f</w:t>
      </w:r>
      <w:r>
        <w:rPr>
          <w:rFonts w:ascii="Times New Roman Italic" w:hAnsi="Times New Roman Italic" w:cs="Times New Roman Italic"/>
          <w:i/>
          <w:iCs/>
          <w:vertAlign w:val="superscript"/>
        </w:rPr>
        <w:t>2</w:t>
      </w:r>
      <w:r>
        <w:t xml:space="preserve"> &lt;.</w:t>
      </w:r>
      <w:r>
        <w:rPr>
          <w:rFonts w:hint="eastAsia"/>
        </w:rPr>
        <w:t>001 [.000, .010]</w:t>
      </w:r>
      <w:r>
        <w:t xml:space="preserve"> (Figure S</w:t>
      </w:r>
      <w:r>
        <w:rPr>
          <w:rFonts w:hint="eastAsia"/>
        </w:rPr>
        <w:t>8</w:t>
      </w:r>
      <w:r>
        <w:t xml:space="preserve">). </w:t>
      </w:r>
    </w:p>
    <w:p w14:paraId="64D31975">
      <w:pPr>
        <w:spacing w:line="480" w:lineRule="auto"/>
        <w:ind w:firstLine="480" w:firstLineChars="200"/>
        <w:rPr>
          <w:rFonts w:ascii="Times New Roman Italic" w:hAnsi="Times New Roman Italic" w:cs="Times New Roman Italic"/>
          <w:i/>
          <w:iCs/>
        </w:rPr>
      </w:pPr>
      <w:r>
        <w:rPr>
          <w:rFonts w:ascii="Times New Roman Bold Italic" w:hAnsi="Times New Roman Bold Italic" w:cs="Times New Roman Bold Italic"/>
          <w:b/>
          <w:bCs/>
        </w:rPr>
        <w:t>Continuum Question:</w:t>
      </w:r>
      <w:r>
        <w:rPr>
          <w:rFonts w:ascii="Times New Roman Italic" w:hAnsi="Times New Roman Italic" w:cs="Times New Roman Italic"/>
          <w:i/>
          <w:iCs/>
        </w:rPr>
        <w:t xml:space="preserve"> </w:t>
      </w:r>
      <w:r>
        <w:t xml:space="preserve">Cultural priming </w:t>
      </w:r>
      <w:r>
        <w:rPr>
          <w:rFonts w:hint="eastAsia"/>
        </w:rPr>
        <w:t xml:space="preserve">did not </w:t>
      </w:r>
      <w:r>
        <w:t xml:space="preserve">affect responses to the continuum question without covariates, </w:t>
      </w:r>
      <w:r>
        <w:rPr>
          <w:rFonts w:hint="eastAsia" w:ascii="Times New Roman Italic" w:hAnsi="Times New Roman Italic" w:cs="Times New Roman Italic"/>
          <w:i/>
          <w:iCs/>
        </w:rPr>
        <w:t>F</w:t>
      </w:r>
      <w:r>
        <w:t xml:space="preserve">(2, </w:t>
      </w:r>
      <w:r>
        <w:rPr>
          <w:rFonts w:hint="eastAsia"/>
        </w:rPr>
        <w:t>297</w:t>
      </w:r>
      <w:r>
        <w:t>) = 0.0</w:t>
      </w:r>
      <w:r>
        <w:rPr>
          <w:rFonts w:hint="eastAsia"/>
        </w:rPr>
        <w:t>9</w:t>
      </w:r>
      <w:r>
        <w:t xml:space="preserve">, </w:t>
      </w:r>
      <w:r>
        <w:rPr>
          <w:rFonts w:hint="eastAsia" w:ascii="Times New Roman Italic" w:hAnsi="Times New Roman Italic" w:cs="Times New Roman Italic"/>
          <w:i/>
          <w:iCs/>
        </w:rPr>
        <w:t>p</w:t>
      </w:r>
      <w:r>
        <w:rPr>
          <w:rFonts w:ascii="Times New Roman Italic" w:hAnsi="Times New Roman Italic" w:cs="Times New Roman Italic"/>
          <w:i/>
          <w:iCs/>
        </w:rPr>
        <w:t xml:space="preserve"> </w:t>
      </w:r>
      <w:r>
        <w:rPr>
          <w:rFonts w:hint="eastAsia" w:ascii="Times New Roman Italic" w:hAnsi="Times New Roman Italic" w:cs="Times New Roman Italic"/>
          <w:i/>
          <w:iCs/>
        </w:rPr>
        <w:t>=</w:t>
      </w:r>
      <w:r>
        <w:t xml:space="preserve"> .</w:t>
      </w:r>
      <w:r>
        <w:rPr>
          <w:rFonts w:hint="eastAsia"/>
        </w:rPr>
        <w:t>915</w:t>
      </w:r>
      <w:r>
        <w:t xml:space="preserve">, </w:t>
      </w:r>
      <w:r>
        <w:rPr>
          <w:rFonts w:ascii="Times New Roman Italic" w:hAnsi="Times New Roman Italic" w:cs="Times New Roman Italic"/>
          <w:i/>
          <w:iCs/>
        </w:rPr>
        <w:t>f</w:t>
      </w:r>
      <w:r>
        <w:rPr>
          <w:rFonts w:ascii="Times New Roman Italic" w:hAnsi="Times New Roman Italic" w:cs="Times New Roman Italic"/>
          <w:i/>
          <w:iCs/>
          <w:vertAlign w:val="superscript"/>
        </w:rPr>
        <w:t>2</w:t>
      </w:r>
      <w:r>
        <w:t xml:space="preserve"> = .</w:t>
      </w:r>
      <w:r>
        <w:rPr>
          <w:rFonts w:hint="eastAsia"/>
        </w:rPr>
        <w:t>0</w:t>
      </w:r>
      <w:r>
        <w:t>0</w:t>
      </w:r>
      <w:r>
        <w:rPr>
          <w:rFonts w:hint="eastAsia"/>
        </w:rPr>
        <w:t>1 [.000, .004]</w:t>
      </w:r>
      <w:r>
        <w:t xml:space="preserve">, or with covariates, </w:t>
      </w:r>
      <w:r>
        <w:rPr>
          <w:rFonts w:hint="eastAsia" w:ascii="Times New Roman Italic" w:hAnsi="Times New Roman Italic" w:cs="Times New Roman Italic"/>
          <w:i/>
          <w:iCs/>
        </w:rPr>
        <w:t>F</w:t>
      </w:r>
      <w:r>
        <w:t xml:space="preserve">(2, </w:t>
      </w:r>
      <w:r>
        <w:rPr>
          <w:rFonts w:hint="eastAsia"/>
        </w:rPr>
        <w:t>292</w:t>
      </w:r>
      <w:r>
        <w:t>) = 0.</w:t>
      </w:r>
      <w:r>
        <w:rPr>
          <w:rFonts w:hint="eastAsia"/>
        </w:rPr>
        <w:t>21</w:t>
      </w:r>
      <w:r>
        <w:t xml:space="preserve">, </w:t>
      </w:r>
      <w:r>
        <w:rPr>
          <w:rFonts w:hint="eastAsia" w:ascii="Times New Roman Italic" w:hAnsi="Times New Roman Italic" w:cs="Times New Roman Italic"/>
          <w:i/>
          <w:iCs/>
        </w:rPr>
        <w:t>p</w:t>
      </w:r>
      <w:r>
        <w:rPr>
          <w:rFonts w:ascii="Times New Roman Italic" w:hAnsi="Times New Roman Italic" w:cs="Times New Roman Italic"/>
          <w:i/>
          <w:iCs/>
        </w:rPr>
        <w:t xml:space="preserve"> </w:t>
      </w:r>
      <w:r>
        <w:rPr>
          <w:rFonts w:hint="eastAsia" w:ascii="Times New Roman Italic" w:hAnsi="Times New Roman Italic" w:cs="Times New Roman Italic"/>
          <w:i/>
          <w:iCs/>
        </w:rPr>
        <w:t>=</w:t>
      </w:r>
      <w:r>
        <w:t xml:space="preserve"> .</w:t>
      </w:r>
      <w:r>
        <w:rPr>
          <w:rFonts w:hint="eastAsia"/>
        </w:rPr>
        <w:t>812</w:t>
      </w:r>
      <w:r>
        <w:t xml:space="preserve">, </w:t>
      </w:r>
      <w:r>
        <w:rPr>
          <w:rFonts w:ascii="Times New Roman Italic" w:hAnsi="Times New Roman Italic" w:cs="Times New Roman Italic"/>
          <w:i/>
          <w:iCs/>
        </w:rPr>
        <w:t>f</w:t>
      </w:r>
      <w:r>
        <w:rPr>
          <w:rFonts w:ascii="Times New Roman Italic" w:hAnsi="Times New Roman Italic" w:cs="Times New Roman Italic"/>
          <w:i/>
          <w:iCs/>
          <w:vertAlign w:val="superscript"/>
        </w:rPr>
        <w:t>2</w:t>
      </w:r>
      <w:r>
        <w:t xml:space="preserve"> = .</w:t>
      </w:r>
      <w:r>
        <w:rPr>
          <w:rFonts w:hint="eastAsia"/>
        </w:rPr>
        <w:t>0</w:t>
      </w:r>
      <w:r>
        <w:t>01</w:t>
      </w:r>
      <w:r>
        <w:rPr>
          <w:rFonts w:hint="eastAsia"/>
        </w:rPr>
        <w:t>[.000, .010]</w:t>
      </w:r>
      <w:r>
        <w:t xml:space="preserve"> (Figure S9). </w:t>
      </w:r>
    </w:p>
    <w:p w14:paraId="11848E33">
      <w:pPr>
        <w:spacing w:line="480" w:lineRule="auto"/>
        <w:rPr>
          <w:rFonts w:ascii="Times New Roman Bold" w:hAnsi="Times New Roman Bold" w:cs="Times New Roman Bold"/>
          <w:b/>
          <w:bCs/>
        </w:rPr>
      </w:pPr>
      <w:r>
        <w:rPr>
          <w:rFonts w:ascii="Times New Roman Bold" w:hAnsi="Times New Roman Bold" w:cs="Times New Roman Bold"/>
          <w:b/>
          <w:bCs/>
        </w:rPr>
        <w:t>Table S4</w:t>
      </w:r>
    </w:p>
    <w:p w14:paraId="254FF533">
      <w:pPr>
        <w:spacing w:line="480" w:lineRule="auto"/>
        <w:rPr>
          <w:rFonts w:ascii="Times New Roman Italic" w:hAnsi="Times New Roman Italic" w:cs="Times New Roman Italic"/>
          <w:i/>
          <w:iCs/>
        </w:rPr>
      </w:pPr>
      <w:r>
        <w:rPr>
          <w:rFonts w:ascii="Times New Roman Italic" w:hAnsi="Times New Roman Italic" w:cs="Times New Roman Italic"/>
          <w:i/>
          <w:iCs/>
        </w:rPr>
        <w:t xml:space="preserve">ANOVA on Attributions (Separate) for Study </w:t>
      </w:r>
      <w:r>
        <w:rPr>
          <w:rFonts w:hint="eastAsia" w:ascii="Times New Roman Italic" w:hAnsi="Times New Roman Italic" w:cs="Times New Roman Italic"/>
          <w:i/>
          <w:iCs/>
        </w:rPr>
        <w:t>3</w:t>
      </w:r>
    </w:p>
    <w:tbl>
      <w:tblPr>
        <w:tblStyle w:val="17"/>
        <w:tblW w:w="8570" w:type="dxa"/>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44"/>
        <w:gridCol w:w="1009"/>
        <w:gridCol w:w="655"/>
        <w:gridCol w:w="859"/>
        <w:gridCol w:w="787"/>
        <w:gridCol w:w="728"/>
        <w:gridCol w:w="1515"/>
        <w:gridCol w:w="791"/>
        <w:gridCol w:w="791"/>
        <w:gridCol w:w="791"/>
      </w:tblGrid>
      <w:tr w14:paraId="5C52050A">
        <w:trPr>
          <w:trHeight w:val="288" w:hRule="atLeast"/>
        </w:trPr>
        <w:tc>
          <w:tcPr>
            <w:tcW w:w="0" w:type="auto"/>
            <w:vAlign w:val="center"/>
          </w:tcPr>
          <w:p w14:paraId="077E61A0">
            <w:pPr>
              <w:widowControl w:val="0"/>
              <w:jc w:val="center"/>
              <w:rPr>
                <w:rFonts w:ascii="Times New Roman Regular" w:hAnsi="Times New Roman Regular" w:cs="Times New Roman Regular"/>
                <w:sz w:val="20"/>
                <w:szCs w:val="20"/>
              </w:rPr>
            </w:pPr>
          </w:p>
        </w:tc>
        <w:tc>
          <w:tcPr>
            <w:tcW w:w="0" w:type="auto"/>
            <w:gridSpan w:val="6"/>
            <w:vAlign w:val="center"/>
          </w:tcPr>
          <w:p w14:paraId="1673DE2A">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Culture Priming</w:t>
            </w:r>
          </w:p>
        </w:tc>
        <w:tc>
          <w:tcPr>
            <w:tcW w:w="0" w:type="auto"/>
            <w:vMerge w:val="restart"/>
            <w:vAlign w:val="center"/>
          </w:tcPr>
          <w:p w14:paraId="761EBD15">
            <w:pPr>
              <w:widowControl w:val="0"/>
              <w:jc w:val="center"/>
              <w:rPr>
                <w:rFonts w:ascii="Times New Roman Italic" w:hAnsi="Times New Roman Italic" w:cs="Times New Roman Italic"/>
                <w:i/>
                <w:iCs/>
                <w:sz w:val="20"/>
                <w:szCs w:val="20"/>
              </w:rPr>
            </w:pPr>
            <w:r>
              <w:rPr>
                <w:rFonts w:ascii="Times New Roman Italic" w:hAnsi="Times New Roman Italic" w:cs="Times New Roman Italic"/>
                <w:i/>
                <w:iCs/>
                <w:sz w:val="20"/>
                <w:szCs w:val="20"/>
              </w:rPr>
              <w:t>F</w:t>
            </w:r>
          </w:p>
        </w:tc>
        <w:tc>
          <w:tcPr>
            <w:tcW w:w="0" w:type="auto"/>
            <w:vMerge w:val="restart"/>
            <w:vAlign w:val="center"/>
          </w:tcPr>
          <w:p w14:paraId="1448C7F1">
            <w:pPr>
              <w:widowControl w:val="0"/>
              <w:jc w:val="center"/>
              <w:rPr>
                <w:rFonts w:ascii="Times New Roman Italic" w:hAnsi="Times New Roman Italic" w:cs="Times New Roman Italic"/>
                <w:i/>
                <w:iCs/>
                <w:sz w:val="20"/>
                <w:szCs w:val="20"/>
              </w:rPr>
            </w:pPr>
            <w:r>
              <w:rPr>
                <w:rFonts w:ascii="Times New Roman Italic" w:hAnsi="Times New Roman Italic" w:cs="Times New Roman Italic"/>
                <w:i/>
                <w:iCs/>
                <w:sz w:val="20"/>
                <w:szCs w:val="20"/>
              </w:rPr>
              <w:t>p</w:t>
            </w:r>
          </w:p>
        </w:tc>
        <w:tc>
          <w:tcPr>
            <w:tcW w:w="0" w:type="auto"/>
            <w:vMerge w:val="restart"/>
            <w:vAlign w:val="center"/>
          </w:tcPr>
          <w:p w14:paraId="472B1F06">
            <w:pPr>
              <w:widowControl w:val="0"/>
              <w:jc w:val="center"/>
              <w:rPr>
                <w:rFonts w:ascii="Times New Roman Regular" w:hAnsi="Times New Roman Regular" w:cs="Times New Roman Regular"/>
                <w:sz w:val="20"/>
                <w:szCs w:val="20"/>
              </w:rPr>
            </w:pPr>
            <w:r>
              <w:rPr>
                <w:rFonts w:ascii="Times New Roman Italic" w:hAnsi="Times New Roman Italic" w:cs="Times New Roman Italic"/>
                <w:i/>
                <w:iCs/>
                <w:sz w:val="20"/>
                <w:szCs w:val="20"/>
              </w:rPr>
              <w:t>f</w:t>
            </w:r>
            <w:r>
              <w:rPr>
                <w:rFonts w:ascii="Times New Roman Regular" w:hAnsi="Times New Roman Regular" w:cs="Times New Roman Regular"/>
                <w:sz w:val="20"/>
                <w:szCs w:val="20"/>
                <w:vertAlign w:val="superscript"/>
              </w:rPr>
              <w:t>2</w:t>
            </w:r>
          </w:p>
        </w:tc>
      </w:tr>
      <w:tr w14:paraId="69B41F1C">
        <w:trPr>
          <w:trHeight w:val="288" w:hRule="atLeast"/>
        </w:trPr>
        <w:tc>
          <w:tcPr>
            <w:tcW w:w="0" w:type="auto"/>
            <w:tcBorders>
              <w:bottom w:val="single" w:color="auto" w:sz="8" w:space="0"/>
            </w:tcBorders>
            <w:vAlign w:val="center"/>
          </w:tcPr>
          <w:p w14:paraId="519844FF">
            <w:pPr>
              <w:widowControl w:val="0"/>
              <w:jc w:val="center"/>
              <w:rPr>
                <w:rFonts w:ascii="Times New Roman Regular" w:hAnsi="Times New Roman Regular" w:cs="Times New Roman Regular"/>
                <w:sz w:val="20"/>
                <w:szCs w:val="20"/>
              </w:rPr>
            </w:pPr>
          </w:p>
        </w:tc>
        <w:tc>
          <w:tcPr>
            <w:tcW w:w="0" w:type="auto"/>
            <w:gridSpan w:val="2"/>
            <w:tcBorders>
              <w:top w:val="single" w:color="auto" w:sz="8" w:space="0"/>
              <w:bottom w:val="single" w:color="auto" w:sz="8" w:space="0"/>
            </w:tcBorders>
            <w:vAlign w:val="center"/>
          </w:tcPr>
          <w:p w14:paraId="599BC7D9">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China</w:t>
            </w:r>
          </w:p>
        </w:tc>
        <w:tc>
          <w:tcPr>
            <w:tcW w:w="0" w:type="auto"/>
            <w:gridSpan w:val="2"/>
            <w:tcBorders>
              <w:top w:val="single" w:color="auto" w:sz="8" w:space="0"/>
              <w:bottom w:val="single" w:color="auto" w:sz="8" w:space="0"/>
            </w:tcBorders>
            <w:vAlign w:val="center"/>
          </w:tcPr>
          <w:p w14:paraId="484EA82C">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America</w:t>
            </w:r>
          </w:p>
        </w:tc>
        <w:tc>
          <w:tcPr>
            <w:tcW w:w="0" w:type="auto"/>
            <w:gridSpan w:val="2"/>
            <w:tcBorders>
              <w:top w:val="single" w:color="auto" w:sz="8" w:space="0"/>
              <w:bottom w:val="single" w:color="auto" w:sz="8" w:space="0"/>
            </w:tcBorders>
            <w:vAlign w:val="center"/>
          </w:tcPr>
          <w:p w14:paraId="0C967FBF">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Control</w:t>
            </w:r>
          </w:p>
        </w:tc>
        <w:tc>
          <w:tcPr>
            <w:tcW w:w="0" w:type="auto"/>
            <w:vMerge w:val="continue"/>
            <w:tcBorders>
              <w:bottom w:val="single" w:color="auto" w:sz="8" w:space="0"/>
            </w:tcBorders>
            <w:vAlign w:val="center"/>
          </w:tcPr>
          <w:p w14:paraId="04AF7B1D">
            <w:pPr>
              <w:widowControl w:val="0"/>
              <w:jc w:val="center"/>
              <w:rPr>
                <w:rFonts w:ascii="Times New Roman Regular" w:hAnsi="Times New Roman Regular" w:cs="Times New Roman Regular"/>
                <w:sz w:val="20"/>
                <w:szCs w:val="20"/>
              </w:rPr>
            </w:pPr>
          </w:p>
        </w:tc>
        <w:tc>
          <w:tcPr>
            <w:tcW w:w="0" w:type="auto"/>
            <w:vMerge w:val="continue"/>
            <w:tcBorders>
              <w:bottom w:val="single" w:color="auto" w:sz="8" w:space="0"/>
            </w:tcBorders>
            <w:vAlign w:val="center"/>
          </w:tcPr>
          <w:p w14:paraId="5B12A7E7">
            <w:pPr>
              <w:widowControl w:val="0"/>
              <w:jc w:val="center"/>
              <w:rPr>
                <w:rFonts w:ascii="Times New Roman Regular" w:hAnsi="Times New Roman Regular" w:cs="Times New Roman Regular"/>
                <w:sz w:val="20"/>
                <w:szCs w:val="20"/>
              </w:rPr>
            </w:pPr>
          </w:p>
        </w:tc>
        <w:tc>
          <w:tcPr>
            <w:tcW w:w="0" w:type="auto"/>
            <w:vMerge w:val="continue"/>
            <w:tcBorders>
              <w:bottom w:val="single" w:color="auto" w:sz="8" w:space="0"/>
            </w:tcBorders>
            <w:vAlign w:val="center"/>
          </w:tcPr>
          <w:p w14:paraId="75C034BD">
            <w:pPr>
              <w:widowControl w:val="0"/>
              <w:jc w:val="center"/>
              <w:rPr>
                <w:rFonts w:ascii="Times New Roman Regular" w:hAnsi="Times New Roman Regular" w:cs="Times New Roman Regular"/>
                <w:sz w:val="20"/>
                <w:szCs w:val="20"/>
              </w:rPr>
            </w:pPr>
          </w:p>
        </w:tc>
      </w:tr>
      <w:tr w14:paraId="21782F81">
        <w:trPr>
          <w:trHeight w:val="288" w:hRule="atLeast"/>
        </w:trPr>
        <w:tc>
          <w:tcPr>
            <w:tcW w:w="1152" w:type="dxa"/>
            <w:gridSpan w:val="2"/>
            <w:vAlign w:val="center"/>
          </w:tcPr>
          <w:p w14:paraId="3E1A56F4">
            <w:pPr>
              <w:widowControl w:val="0"/>
              <w:jc w:val="left"/>
              <w:rPr>
                <w:rFonts w:ascii="Times New Roman Regular" w:hAnsi="Times New Roman Regular" w:cs="Times New Roman Regular"/>
                <w:sz w:val="20"/>
                <w:szCs w:val="20"/>
              </w:rPr>
            </w:pPr>
            <w:r>
              <w:rPr>
                <w:rFonts w:ascii="Times New Roman Regular" w:hAnsi="Times New Roman Regular" w:cs="Times New Roman Regular"/>
                <w:sz w:val="20"/>
                <w:szCs w:val="20"/>
              </w:rPr>
              <w:t>Internal Attributions (Item 3)</w:t>
            </w:r>
          </w:p>
        </w:tc>
        <w:tc>
          <w:tcPr>
            <w:tcW w:w="0" w:type="auto"/>
            <w:gridSpan w:val="2"/>
            <w:vAlign w:val="center"/>
          </w:tcPr>
          <w:p w14:paraId="1386AA0E">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3.0</w:t>
            </w:r>
            <w:r>
              <w:rPr>
                <w:rFonts w:hint="eastAsia" w:ascii="Times New Roman Regular" w:hAnsi="Times New Roman Regular" w:cs="Times New Roman Regular"/>
                <w:sz w:val="20"/>
                <w:szCs w:val="20"/>
              </w:rPr>
              <w:t>4</w:t>
            </w:r>
            <w:r>
              <w:rPr>
                <w:sz w:val="20"/>
                <w:szCs w:val="20"/>
              </w:rPr>
              <w:t>±0.9</w:t>
            </w:r>
            <w:r>
              <w:rPr>
                <w:rFonts w:hint="eastAsia"/>
                <w:sz w:val="20"/>
                <w:szCs w:val="20"/>
              </w:rPr>
              <w:t>7</w:t>
            </w:r>
            <w:r>
              <w:rPr>
                <w:rFonts w:ascii="Times New Roman Regular" w:hAnsi="Times New Roman Regular" w:cs="Times New Roman Regular"/>
                <w:sz w:val="20"/>
                <w:szCs w:val="20"/>
                <w:vertAlign w:val="superscript"/>
              </w:rPr>
              <w:t>a</w:t>
            </w:r>
          </w:p>
        </w:tc>
        <w:tc>
          <w:tcPr>
            <w:tcW w:w="0" w:type="auto"/>
            <w:gridSpan w:val="2"/>
            <w:vAlign w:val="center"/>
          </w:tcPr>
          <w:p w14:paraId="3036A5A4">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3.</w:t>
            </w:r>
            <w:r>
              <w:rPr>
                <w:rFonts w:hint="eastAsia" w:ascii="Times New Roman Regular" w:hAnsi="Times New Roman Regular" w:cs="Times New Roman Regular"/>
                <w:sz w:val="20"/>
                <w:szCs w:val="20"/>
              </w:rPr>
              <w:t>15</w:t>
            </w:r>
            <w:r>
              <w:rPr>
                <w:sz w:val="20"/>
                <w:szCs w:val="20"/>
              </w:rPr>
              <w:t>±0.</w:t>
            </w:r>
            <w:r>
              <w:rPr>
                <w:rFonts w:hint="eastAsia"/>
                <w:sz w:val="20"/>
                <w:szCs w:val="20"/>
              </w:rPr>
              <w:t>93</w:t>
            </w:r>
            <w:r>
              <w:rPr>
                <w:rFonts w:ascii="Times New Roman Regular" w:hAnsi="Times New Roman Regular" w:cs="Times New Roman Regular"/>
                <w:sz w:val="20"/>
                <w:szCs w:val="20"/>
                <w:vertAlign w:val="superscript"/>
              </w:rPr>
              <w:t>a</w:t>
            </w:r>
          </w:p>
        </w:tc>
        <w:tc>
          <w:tcPr>
            <w:tcW w:w="0" w:type="auto"/>
            <w:vAlign w:val="center"/>
          </w:tcPr>
          <w:p w14:paraId="3B7D5427">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3.1</w:t>
            </w:r>
            <w:r>
              <w:rPr>
                <w:rFonts w:hint="eastAsia" w:ascii="Times New Roman Regular" w:hAnsi="Times New Roman Regular" w:cs="Times New Roman Regular"/>
                <w:sz w:val="20"/>
                <w:szCs w:val="20"/>
              </w:rPr>
              <w:t>5</w:t>
            </w:r>
            <w:r>
              <w:rPr>
                <w:sz w:val="20"/>
                <w:szCs w:val="20"/>
              </w:rPr>
              <w:t>±0.</w:t>
            </w:r>
            <w:r>
              <w:rPr>
                <w:rFonts w:hint="eastAsia"/>
                <w:sz w:val="20"/>
                <w:szCs w:val="20"/>
              </w:rPr>
              <w:t>86</w:t>
            </w:r>
            <w:r>
              <w:rPr>
                <w:rFonts w:ascii="Times New Roman Regular" w:hAnsi="Times New Roman Regular" w:cs="Times New Roman Regular"/>
                <w:sz w:val="20"/>
                <w:szCs w:val="20"/>
                <w:vertAlign w:val="superscript"/>
              </w:rPr>
              <w:t>a</w:t>
            </w:r>
          </w:p>
        </w:tc>
        <w:tc>
          <w:tcPr>
            <w:tcW w:w="0" w:type="auto"/>
            <w:vAlign w:val="center"/>
          </w:tcPr>
          <w:p w14:paraId="52123243">
            <w:pPr>
              <w:widowControl w:val="0"/>
              <w:jc w:val="center"/>
              <w:rPr>
                <w:rFonts w:ascii="Times New Roman Regular" w:hAnsi="Times New Roman Regular" w:cs="Times New Roman Regular"/>
                <w:sz w:val="20"/>
                <w:szCs w:val="20"/>
              </w:rPr>
            </w:pPr>
            <w:r>
              <w:rPr>
                <w:rFonts w:hint="eastAsia" w:ascii="Times New Roman Regular" w:hAnsi="Times New Roman Regular" w:cs="Times New Roman Regular"/>
                <w:sz w:val="20"/>
                <w:szCs w:val="20"/>
              </w:rPr>
              <w:t>0</w:t>
            </w:r>
            <w:r>
              <w:rPr>
                <w:rFonts w:ascii="Times New Roman Regular" w:hAnsi="Times New Roman Regular" w:cs="Times New Roman Regular"/>
                <w:sz w:val="20"/>
                <w:szCs w:val="20"/>
              </w:rPr>
              <w:t>.</w:t>
            </w:r>
            <w:r>
              <w:rPr>
                <w:rFonts w:hint="eastAsia" w:ascii="Times New Roman Regular" w:hAnsi="Times New Roman Regular" w:cs="Times New Roman Regular"/>
                <w:sz w:val="20"/>
                <w:szCs w:val="20"/>
              </w:rPr>
              <w:t>46</w:t>
            </w:r>
          </w:p>
        </w:tc>
        <w:tc>
          <w:tcPr>
            <w:tcW w:w="0" w:type="auto"/>
            <w:vAlign w:val="center"/>
          </w:tcPr>
          <w:p w14:paraId="1F1F02DE">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w:t>
            </w:r>
            <w:r>
              <w:rPr>
                <w:rFonts w:hint="eastAsia" w:ascii="Times New Roman Regular" w:hAnsi="Times New Roman Regular" w:cs="Times New Roman Regular"/>
                <w:sz w:val="20"/>
                <w:szCs w:val="20"/>
              </w:rPr>
              <w:t>632</w:t>
            </w:r>
          </w:p>
        </w:tc>
        <w:tc>
          <w:tcPr>
            <w:tcW w:w="0" w:type="auto"/>
            <w:vAlign w:val="center"/>
          </w:tcPr>
          <w:p w14:paraId="03BDBFEA">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.0</w:t>
            </w:r>
            <w:r>
              <w:rPr>
                <w:rFonts w:hint="eastAsia" w:ascii="Times New Roman Regular" w:hAnsi="Times New Roman Regular" w:cs="Times New Roman Regular"/>
                <w:sz w:val="20"/>
                <w:szCs w:val="20"/>
              </w:rPr>
              <w:t>03</w:t>
            </w:r>
          </w:p>
        </w:tc>
      </w:tr>
      <w:tr w14:paraId="48DC45C7">
        <w:trPr>
          <w:trHeight w:val="288" w:hRule="atLeast"/>
        </w:trPr>
        <w:tc>
          <w:tcPr>
            <w:tcW w:w="1152" w:type="dxa"/>
            <w:gridSpan w:val="2"/>
            <w:vAlign w:val="center"/>
          </w:tcPr>
          <w:p w14:paraId="1AC323E2">
            <w:pPr>
              <w:widowControl w:val="0"/>
              <w:jc w:val="left"/>
              <w:rPr>
                <w:rFonts w:ascii="Times New Roman Regular" w:hAnsi="Times New Roman Regular" w:cs="Times New Roman Regular"/>
                <w:sz w:val="20"/>
                <w:szCs w:val="20"/>
              </w:rPr>
            </w:pPr>
            <w:r>
              <w:rPr>
                <w:rFonts w:ascii="Times New Roman Regular" w:hAnsi="Times New Roman Regular" w:cs="Times New Roman Regular"/>
                <w:sz w:val="20"/>
                <w:szCs w:val="20"/>
              </w:rPr>
              <w:t>External Attributions (Item 2,4,5)</w:t>
            </w:r>
          </w:p>
        </w:tc>
        <w:tc>
          <w:tcPr>
            <w:tcW w:w="0" w:type="auto"/>
            <w:gridSpan w:val="2"/>
            <w:vAlign w:val="center"/>
          </w:tcPr>
          <w:p w14:paraId="4B445B89">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3.</w:t>
            </w:r>
            <w:r>
              <w:rPr>
                <w:rFonts w:hint="eastAsia" w:ascii="Times New Roman Regular" w:hAnsi="Times New Roman Regular" w:cs="Times New Roman Regular"/>
                <w:sz w:val="20"/>
                <w:szCs w:val="20"/>
              </w:rPr>
              <w:t>20</w:t>
            </w:r>
            <w:r>
              <w:rPr>
                <w:sz w:val="20"/>
                <w:szCs w:val="20"/>
              </w:rPr>
              <w:t>±0.</w:t>
            </w:r>
            <w:r>
              <w:rPr>
                <w:rFonts w:hint="eastAsia"/>
                <w:sz w:val="20"/>
                <w:szCs w:val="20"/>
              </w:rPr>
              <w:t>63</w:t>
            </w:r>
            <w:r>
              <w:rPr>
                <w:rFonts w:ascii="Times New Roman Regular" w:hAnsi="Times New Roman Regular" w:cs="Times New Roman Regular"/>
                <w:sz w:val="20"/>
                <w:szCs w:val="20"/>
                <w:vertAlign w:val="superscript"/>
              </w:rPr>
              <w:t>a</w:t>
            </w:r>
          </w:p>
        </w:tc>
        <w:tc>
          <w:tcPr>
            <w:tcW w:w="0" w:type="auto"/>
            <w:gridSpan w:val="2"/>
            <w:vAlign w:val="center"/>
          </w:tcPr>
          <w:p w14:paraId="187866B9">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3.</w:t>
            </w:r>
            <w:r>
              <w:rPr>
                <w:rFonts w:hint="eastAsia" w:ascii="Times New Roman Regular" w:hAnsi="Times New Roman Regular" w:cs="Times New Roman Regular"/>
                <w:sz w:val="20"/>
                <w:szCs w:val="20"/>
              </w:rPr>
              <w:t>05</w:t>
            </w:r>
            <w:r>
              <w:rPr>
                <w:sz w:val="20"/>
                <w:szCs w:val="20"/>
              </w:rPr>
              <w:t>±0.</w:t>
            </w:r>
            <w:r>
              <w:rPr>
                <w:rFonts w:hint="eastAsia"/>
                <w:sz w:val="20"/>
                <w:szCs w:val="20"/>
              </w:rPr>
              <w:t>61</w:t>
            </w:r>
            <w:r>
              <w:rPr>
                <w:rFonts w:ascii="Times New Roman Regular" w:hAnsi="Times New Roman Regular" w:cs="Times New Roman Regular"/>
                <w:sz w:val="20"/>
                <w:szCs w:val="20"/>
                <w:vertAlign w:val="superscript"/>
              </w:rPr>
              <w:t>a</w:t>
            </w:r>
          </w:p>
        </w:tc>
        <w:tc>
          <w:tcPr>
            <w:tcW w:w="0" w:type="auto"/>
            <w:vAlign w:val="center"/>
          </w:tcPr>
          <w:p w14:paraId="5E09736A">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3.</w:t>
            </w:r>
            <w:r>
              <w:rPr>
                <w:rFonts w:hint="eastAsia" w:ascii="Times New Roman Regular" w:hAnsi="Times New Roman Regular" w:cs="Times New Roman Regular"/>
                <w:sz w:val="20"/>
                <w:szCs w:val="20"/>
              </w:rPr>
              <w:t>08</w:t>
            </w:r>
            <w:r>
              <w:rPr>
                <w:sz w:val="20"/>
                <w:szCs w:val="20"/>
              </w:rPr>
              <w:t>±0.6</w:t>
            </w:r>
            <w:r>
              <w:rPr>
                <w:rFonts w:hint="eastAsia"/>
                <w:sz w:val="20"/>
                <w:szCs w:val="20"/>
              </w:rPr>
              <w:t>2</w:t>
            </w:r>
            <w:r>
              <w:rPr>
                <w:rFonts w:ascii="Times New Roman Regular" w:hAnsi="Times New Roman Regular" w:cs="Times New Roman Regular"/>
                <w:sz w:val="20"/>
                <w:szCs w:val="20"/>
                <w:vertAlign w:val="superscript"/>
              </w:rPr>
              <w:t>a</w:t>
            </w:r>
          </w:p>
        </w:tc>
        <w:tc>
          <w:tcPr>
            <w:tcW w:w="0" w:type="auto"/>
            <w:vAlign w:val="center"/>
          </w:tcPr>
          <w:p w14:paraId="2B9D89CB">
            <w:pPr>
              <w:widowControl w:val="0"/>
              <w:jc w:val="center"/>
              <w:rPr>
                <w:rFonts w:ascii="Times New Roman Regular" w:hAnsi="Times New Roman Regular" w:cs="Times New Roman Regular"/>
                <w:sz w:val="20"/>
                <w:szCs w:val="20"/>
              </w:rPr>
            </w:pPr>
            <w:r>
              <w:rPr>
                <w:rFonts w:hint="eastAsia" w:ascii="Times New Roman Regular" w:hAnsi="Times New Roman Regular" w:cs="Times New Roman Regular"/>
                <w:sz w:val="20"/>
                <w:szCs w:val="20"/>
              </w:rPr>
              <w:t>1</w:t>
            </w:r>
            <w:r>
              <w:rPr>
                <w:rFonts w:ascii="Times New Roman Regular" w:hAnsi="Times New Roman Regular" w:cs="Times New Roman Regular"/>
                <w:sz w:val="20"/>
                <w:szCs w:val="20"/>
              </w:rPr>
              <w:t>.</w:t>
            </w:r>
            <w:r>
              <w:rPr>
                <w:rFonts w:hint="eastAsia" w:ascii="Times New Roman Regular" w:hAnsi="Times New Roman Regular" w:cs="Times New Roman Regular"/>
                <w:sz w:val="20"/>
                <w:szCs w:val="20"/>
              </w:rPr>
              <w:t>58</w:t>
            </w:r>
          </w:p>
        </w:tc>
        <w:tc>
          <w:tcPr>
            <w:tcW w:w="0" w:type="auto"/>
            <w:vAlign w:val="center"/>
          </w:tcPr>
          <w:p w14:paraId="55BBF3E1">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w:t>
            </w:r>
            <w:r>
              <w:rPr>
                <w:rFonts w:hint="eastAsia" w:ascii="Times New Roman Regular" w:hAnsi="Times New Roman Regular" w:cs="Times New Roman Regular"/>
                <w:sz w:val="20"/>
                <w:szCs w:val="20"/>
              </w:rPr>
              <w:t>208</w:t>
            </w:r>
          </w:p>
        </w:tc>
        <w:tc>
          <w:tcPr>
            <w:tcW w:w="0" w:type="auto"/>
            <w:vAlign w:val="center"/>
          </w:tcPr>
          <w:p w14:paraId="2687F55A">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.0</w:t>
            </w:r>
            <w:r>
              <w:rPr>
                <w:rFonts w:hint="eastAsia" w:ascii="Times New Roman Regular" w:hAnsi="Times New Roman Regular" w:cs="Times New Roman Regular"/>
                <w:sz w:val="20"/>
                <w:szCs w:val="20"/>
              </w:rPr>
              <w:t>11</w:t>
            </w:r>
          </w:p>
        </w:tc>
      </w:tr>
      <w:tr w14:paraId="2219AB80">
        <w:trPr>
          <w:trHeight w:val="288" w:hRule="atLeast"/>
        </w:trPr>
        <w:tc>
          <w:tcPr>
            <w:tcW w:w="1152" w:type="dxa"/>
            <w:gridSpan w:val="2"/>
            <w:vAlign w:val="center"/>
          </w:tcPr>
          <w:p w14:paraId="456DB317">
            <w:pPr>
              <w:widowControl w:val="0"/>
              <w:jc w:val="left"/>
              <w:rPr>
                <w:rFonts w:ascii="Times New Roman Regular" w:hAnsi="Times New Roman Regular" w:cs="Times New Roman Regular"/>
                <w:sz w:val="20"/>
                <w:szCs w:val="20"/>
              </w:rPr>
            </w:pPr>
            <w:r>
              <w:rPr>
                <w:rFonts w:ascii="Times New Roman Regular" w:hAnsi="Times New Roman Regular" w:cs="Times New Roman Regular"/>
                <w:sz w:val="20"/>
                <w:szCs w:val="20"/>
              </w:rPr>
              <w:t>Continuum Question (Item 1)</w:t>
            </w:r>
          </w:p>
        </w:tc>
        <w:tc>
          <w:tcPr>
            <w:tcW w:w="0" w:type="auto"/>
            <w:gridSpan w:val="2"/>
            <w:vAlign w:val="center"/>
          </w:tcPr>
          <w:p w14:paraId="1C7C645B">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2.5</w:t>
            </w:r>
            <w:r>
              <w:rPr>
                <w:rFonts w:hint="eastAsia" w:ascii="Times New Roman Regular" w:hAnsi="Times New Roman Regular" w:cs="Times New Roman Regular"/>
                <w:sz w:val="20"/>
                <w:szCs w:val="20"/>
              </w:rPr>
              <w:t>0</w:t>
            </w:r>
            <w:r>
              <w:rPr>
                <w:sz w:val="20"/>
                <w:szCs w:val="20"/>
              </w:rPr>
              <w:t>±0.7</w:t>
            </w:r>
            <w:r>
              <w:rPr>
                <w:rFonts w:hint="eastAsia"/>
                <w:sz w:val="20"/>
                <w:szCs w:val="20"/>
              </w:rPr>
              <w:t>4</w:t>
            </w:r>
            <w:r>
              <w:rPr>
                <w:rFonts w:ascii="Times New Roman Regular" w:hAnsi="Times New Roman Regular" w:cs="Times New Roman Regular"/>
                <w:sz w:val="20"/>
                <w:szCs w:val="20"/>
                <w:vertAlign w:val="superscript"/>
              </w:rPr>
              <w:t>a</w:t>
            </w:r>
          </w:p>
        </w:tc>
        <w:tc>
          <w:tcPr>
            <w:tcW w:w="0" w:type="auto"/>
            <w:gridSpan w:val="2"/>
            <w:vAlign w:val="center"/>
          </w:tcPr>
          <w:p w14:paraId="6B22B938">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2.5</w:t>
            </w:r>
            <w:r>
              <w:rPr>
                <w:rFonts w:hint="eastAsia" w:ascii="Times New Roman Regular" w:hAnsi="Times New Roman Regular" w:cs="Times New Roman Regular"/>
                <w:sz w:val="20"/>
                <w:szCs w:val="20"/>
              </w:rPr>
              <w:t>5</w:t>
            </w:r>
            <w:r>
              <w:rPr>
                <w:sz w:val="20"/>
                <w:szCs w:val="20"/>
              </w:rPr>
              <w:t>±0.9</w:t>
            </w:r>
            <w:r>
              <w:rPr>
                <w:rFonts w:hint="eastAsia"/>
                <w:sz w:val="20"/>
                <w:szCs w:val="20"/>
              </w:rPr>
              <w:t>6</w:t>
            </w:r>
            <w:r>
              <w:rPr>
                <w:rFonts w:ascii="Times New Roman Regular" w:hAnsi="Times New Roman Regular" w:cs="Times New Roman Regular"/>
                <w:sz w:val="20"/>
                <w:szCs w:val="20"/>
                <w:vertAlign w:val="superscript"/>
              </w:rPr>
              <w:t>a</w:t>
            </w:r>
          </w:p>
        </w:tc>
        <w:tc>
          <w:tcPr>
            <w:tcW w:w="0" w:type="auto"/>
            <w:vAlign w:val="center"/>
          </w:tcPr>
          <w:p w14:paraId="2E288218">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2.5</w:t>
            </w:r>
            <w:r>
              <w:rPr>
                <w:rFonts w:hint="eastAsia" w:ascii="Times New Roman Regular" w:hAnsi="Times New Roman Regular" w:cs="Times New Roman Regular"/>
                <w:sz w:val="20"/>
                <w:szCs w:val="20"/>
              </w:rPr>
              <w:t>2</w:t>
            </w:r>
            <w:r>
              <w:rPr>
                <w:sz w:val="20"/>
                <w:szCs w:val="20"/>
              </w:rPr>
              <w:t>±0.8</w:t>
            </w:r>
            <w:r>
              <w:rPr>
                <w:rFonts w:hint="eastAsia"/>
                <w:sz w:val="20"/>
                <w:szCs w:val="20"/>
              </w:rPr>
              <w:t>4</w:t>
            </w:r>
            <w:r>
              <w:rPr>
                <w:rFonts w:ascii="Times New Roman Regular" w:hAnsi="Times New Roman Regular" w:cs="Times New Roman Regular"/>
                <w:sz w:val="20"/>
                <w:szCs w:val="20"/>
                <w:vertAlign w:val="superscript"/>
              </w:rPr>
              <w:t>a</w:t>
            </w:r>
          </w:p>
        </w:tc>
        <w:tc>
          <w:tcPr>
            <w:tcW w:w="0" w:type="auto"/>
            <w:vAlign w:val="center"/>
          </w:tcPr>
          <w:p w14:paraId="6313AA02">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0.0</w:t>
            </w:r>
            <w:r>
              <w:rPr>
                <w:rFonts w:hint="eastAsia" w:ascii="Times New Roman Regular" w:hAnsi="Times New Roman Regular" w:cs="Times New Roman Regular"/>
                <w:sz w:val="20"/>
                <w:szCs w:val="20"/>
              </w:rPr>
              <w:t>9</w:t>
            </w:r>
          </w:p>
        </w:tc>
        <w:tc>
          <w:tcPr>
            <w:tcW w:w="0" w:type="auto"/>
            <w:vAlign w:val="center"/>
          </w:tcPr>
          <w:p w14:paraId="046E0006">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.9</w:t>
            </w:r>
            <w:r>
              <w:rPr>
                <w:rFonts w:hint="eastAsia" w:ascii="Times New Roman Regular" w:hAnsi="Times New Roman Regular" w:cs="Times New Roman Regular"/>
                <w:sz w:val="20"/>
                <w:szCs w:val="20"/>
              </w:rPr>
              <w:t>15</w:t>
            </w:r>
          </w:p>
        </w:tc>
        <w:tc>
          <w:tcPr>
            <w:tcW w:w="0" w:type="auto"/>
            <w:vAlign w:val="center"/>
          </w:tcPr>
          <w:p w14:paraId="0B038BDF">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.001</w:t>
            </w:r>
          </w:p>
        </w:tc>
      </w:tr>
    </w:tbl>
    <w:p w14:paraId="4DD51DE6">
      <w:r>
        <w:rPr>
          <w:rFonts w:ascii="Times New Roman Italic" w:hAnsi="Times New Roman Italic" w:cs="Times New Roman Italic"/>
          <w:i/>
          <w:iCs/>
          <w:sz w:val="20"/>
          <w:szCs w:val="20"/>
        </w:rPr>
        <w:t>Note</w:t>
      </w:r>
      <w:r>
        <w:rPr>
          <w:sz w:val="20"/>
          <w:szCs w:val="20"/>
        </w:rPr>
        <w:t>: Distinct letters indicate statistically significant differences. Letters that are the same denote no significant difference.</w:t>
      </w:r>
    </w:p>
    <w:p w14:paraId="69636D3B">
      <w:pPr>
        <w:rPr>
          <w:rFonts w:ascii="Times New Roman Bold" w:hAnsi="Times New Roman Bold" w:cs="Times New Roman Bold"/>
          <w:b/>
          <w:bCs/>
        </w:rPr>
      </w:pPr>
      <w:r>
        <w:rPr>
          <w:rFonts w:ascii="Times New Roman Bold" w:hAnsi="Times New Roman Bold" w:cs="Times New Roman Bold"/>
          <w:b/>
          <w:bCs/>
        </w:rPr>
        <w:br w:type="page"/>
      </w:r>
    </w:p>
    <w:p w14:paraId="26625657">
      <w:pPr>
        <w:spacing w:line="480" w:lineRule="auto"/>
        <w:rPr>
          <w:rFonts w:ascii="Times New Roman Bold" w:hAnsi="Times New Roman Bold" w:cs="Times New Roman Bold"/>
          <w:b/>
          <w:bCs/>
        </w:rPr>
      </w:pPr>
      <w:r>
        <w:rPr>
          <w:rFonts w:ascii="Times New Roman Bold" w:hAnsi="Times New Roman Bold" w:cs="Times New Roman Bold"/>
          <w:b/>
          <w:bCs/>
        </w:rPr>
        <w:t>Figure S7</w:t>
      </w:r>
    </w:p>
    <w:p w14:paraId="2596FC48">
      <w:pPr>
        <w:spacing w:line="480" w:lineRule="auto"/>
      </w:pPr>
      <w:r>
        <w:rPr>
          <w:rFonts w:ascii="Times New Roman Italic" w:hAnsi="Times New Roman Italic" w:cs="Times New Roman Italic"/>
          <w:i/>
          <w:iCs/>
        </w:rPr>
        <w:t xml:space="preserve">Culture Priming Did Not Affect Internal </w:t>
      </w:r>
      <w:r>
        <w:rPr>
          <w:rFonts w:hint="eastAsia" w:ascii="Times New Roman Italic" w:hAnsi="Times New Roman Italic" w:cs="Times New Roman Italic"/>
          <w:i/>
          <w:iCs/>
        </w:rPr>
        <w:t>Attribution</w:t>
      </w:r>
      <w:r>
        <w:rPr>
          <w:rFonts w:ascii="Times New Roman Italic" w:hAnsi="Times New Roman Italic" w:cs="Times New Roman Italic"/>
          <w:i/>
          <w:iCs/>
        </w:rPr>
        <w:t>s</w:t>
      </w:r>
      <w:r>
        <w:rPr>
          <w:rFonts w:hint="eastAsia" w:ascii="Times New Roman Italic" w:hAnsi="Times New Roman Italic" w:cs="Times New Roman Italic"/>
          <w:i/>
          <w:iCs/>
        </w:rPr>
        <w:t xml:space="preserve"> </w:t>
      </w:r>
      <w:r>
        <w:rPr>
          <w:rFonts w:ascii="Times New Roman Italic" w:hAnsi="Times New Roman Italic" w:cs="Times New Roman Italic"/>
          <w:i/>
          <w:iCs/>
        </w:rPr>
        <w:t>for Older Adults Born Before Reform and Opening</w:t>
      </w:r>
    </w:p>
    <w:p w14:paraId="2C59243C">
      <w:pPr>
        <w:jc w:val="center"/>
      </w:pPr>
      <w:r>
        <w:drawing>
          <wp:inline distT="0" distB="0" distL="114300" distR="114300">
            <wp:extent cx="3490595" cy="4114800"/>
            <wp:effectExtent l="0" t="0" r="1905" b="0"/>
            <wp:docPr id="26" name="Picture 26" descr="Figure 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S7"/>
                    <pic:cNvPicPr>
                      <a:picLocks noChangeAspect="1"/>
                    </pic:cNvPicPr>
                  </pic:nvPicPr>
                  <pic:blipFill>
                    <a:blip r:embed="rId10"/>
                    <a:srcRect r="15169"/>
                    <a:stretch>
                      <a:fillRect/>
                    </a:stretch>
                  </pic:blipFill>
                  <pic:spPr>
                    <a:xfrm>
                      <a:off x="0" y="0"/>
                      <a:ext cx="3490623" cy="4114800"/>
                    </a:xfrm>
                    <a:prstGeom prst="rect">
                      <a:avLst/>
                    </a:prstGeom>
                    <a:ln>
                      <a:noFill/>
                    </a:ln>
                  </pic:spPr>
                </pic:pic>
              </a:graphicData>
            </a:graphic>
          </wp:inline>
        </w:drawing>
      </w:r>
    </w:p>
    <w:p w14:paraId="72CFCF9C">
      <w:pPr>
        <w:rPr>
          <w:rFonts w:ascii="Times New Roman Bold" w:hAnsi="Times New Roman Bold" w:cs="Times New Roman Bold"/>
          <w:b/>
          <w:bCs/>
        </w:rPr>
      </w:pPr>
      <w:r>
        <w:rPr>
          <w:rFonts w:ascii="Times New Roman Italic" w:hAnsi="Times New Roman Italic" w:cs="Times New Roman Italic"/>
          <w:i/>
          <w:iCs/>
          <w:sz w:val="20"/>
          <w:szCs w:val="20"/>
        </w:rPr>
        <w:t xml:space="preserve">Note. </w:t>
      </w:r>
      <w:r>
        <w:rPr>
          <w:sz w:val="20"/>
          <w:szCs w:val="20"/>
        </w:rPr>
        <w:t xml:space="preserve">Participants rated internal attributions from 1 to 5 on Item </w:t>
      </w:r>
      <w:r>
        <w:rPr>
          <w:rFonts w:hint="eastAsia"/>
          <w:sz w:val="20"/>
          <w:szCs w:val="20"/>
        </w:rPr>
        <w:t>3</w:t>
      </w:r>
      <w:bookmarkStart w:id="3" w:name="_GoBack"/>
      <w:r>
        <w:rPr>
          <w:rFonts w:hint="default"/>
          <w:sz w:val="20"/>
          <w:szCs w:val="20"/>
          <w:lang w:val="en-US"/>
        </w:rPr>
        <w:t xml:space="preserve"> (</w:t>
      </w:r>
      <w:r>
        <w:rPr>
          <w:rFonts w:hint="default" w:ascii="Times New Roman Italic" w:hAnsi="Times New Roman Italic" w:cs="Times New Roman Italic"/>
          <w:i/>
          <w:iCs/>
          <w:sz w:val="20"/>
          <w:szCs w:val="20"/>
          <w:lang w:val="en-US"/>
        </w:rPr>
        <w:t>How much is the fish on the left influenced by its own factors</w:t>
      </w:r>
      <w:r>
        <w:rPr>
          <w:rFonts w:hint="default"/>
          <w:sz w:val="20"/>
          <w:szCs w:val="20"/>
          <w:lang w:val="en-US"/>
        </w:rPr>
        <w:t>)</w:t>
      </w:r>
      <w:r>
        <w:rPr>
          <w:sz w:val="20"/>
          <w:szCs w:val="20"/>
        </w:rPr>
        <w:t>.</w:t>
      </w:r>
      <w:r>
        <w:t xml:space="preserve"> </w:t>
      </w:r>
      <w:bookmarkEnd w:id="3"/>
      <w:r>
        <w:rPr>
          <w:sz w:val="20"/>
          <w:szCs w:val="20"/>
        </w:rPr>
        <w:t>Bars = 95% confidence intervals. Each dot represents a participant.</w:t>
      </w:r>
    </w:p>
    <w:p w14:paraId="04E0704F">
      <w:pPr>
        <w:rPr>
          <w:rFonts w:ascii="Times New Roman Bold" w:hAnsi="Times New Roman Bold" w:cs="Times New Roman Bold"/>
          <w:b/>
          <w:bCs/>
        </w:rPr>
      </w:pPr>
      <w:r>
        <w:rPr>
          <w:rFonts w:ascii="Times New Roman Bold" w:hAnsi="Times New Roman Bold" w:cs="Times New Roman Bold"/>
          <w:b/>
          <w:bCs/>
        </w:rPr>
        <w:br w:type="page"/>
      </w:r>
    </w:p>
    <w:p w14:paraId="31414890">
      <w:pPr>
        <w:spacing w:line="480" w:lineRule="auto"/>
        <w:rPr>
          <w:rFonts w:ascii="Times New Roman Bold" w:hAnsi="Times New Roman Bold" w:cs="Times New Roman Bold"/>
          <w:b/>
          <w:bCs/>
        </w:rPr>
      </w:pPr>
      <w:r>
        <w:rPr>
          <w:rFonts w:ascii="Times New Roman Bold" w:hAnsi="Times New Roman Bold" w:cs="Times New Roman Bold"/>
          <w:b/>
          <w:bCs/>
        </w:rPr>
        <w:t>Figure S8</w:t>
      </w:r>
    </w:p>
    <w:p w14:paraId="30898931">
      <w:pPr>
        <w:spacing w:line="480" w:lineRule="auto"/>
      </w:pPr>
      <w:r>
        <w:rPr>
          <w:rFonts w:ascii="Times New Roman Italic" w:hAnsi="Times New Roman Italic" w:cs="Times New Roman Italic"/>
          <w:i/>
          <w:iCs/>
        </w:rPr>
        <w:t xml:space="preserve">Culture Priming Did Not Affect External </w:t>
      </w:r>
      <w:r>
        <w:rPr>
          <w:rFonts w:hint="eastAsia" w:ascii="Times New Roman Italic" w:hAnsi="Times New Roman Italic" w:cs="Times New Roman Italic"/>
          <w:i/>
          <w:iCs/>
        </w:rPr>
        <w:t>Attribution</w:t>
      </w:r>
      <w:r>
        <w:rPr>
          <w:rFonts w:ascii="Times New Roman Italic" w:hAnsi="Times New Roman Italic" w:cs="Times New Roman Italic"/>
          <w:i/>
          <w:iCs/>
        </w:rPr>
        <w:t>s</w:t>
      </w:r>
      <w:r>
        <w:rPr>
          <w:rFonts w:hint="eastAsia" w:ascii="Times New Roman Italic" w:hAnsi="Times New Roman Italic" w:cs="Times New Roman Italic"/>
          <w:i/>
          <w:iCs/>
        </w:rPr>
        <w:t xml:space="preserve"> </w:t>
      </w:r>
      <w:r>
        <w:rPr>
          <w:rFonts w:ascii="Times New Roman Italic" w:hAnsi="Times New Roman Italic" w:cs="Times New Roman Italic"/>
          <w:i/>
          <w:iCs/>
        </w:rPr>
        <w:t>for Older Adults Born Before Reform and Opening</w:t>
      </w:r>
    </w:p>
    <w:p w14:paraId="2760DE37">
      <w:pPr>
        <w:jc w:val="center"/>
      </w:pPr>
      <w:r>
        <w:drawing>
          <wp:inline distT="0" distB="0" distL="114300" distR="114300">
            <wp:extent cx="3482340" cy="4114800"/>
            <wp:effectExtent l="0" t="0" r="0" b="0"/>
            <wp:docPr id="27" name="Picture 27" descr="Figure 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S8"/>
                    <pic:cNvPicPr>
                      <a:picLocks noChangeAspect="1"/>
                    </pic:cNvPicPr>
                  </pic:nvPicPr>
                  <pic:blipFill>
                    <a:blip r:embed="rId11"/>
                    <a:srcRect r="15362"/>
                    <a:stretch>
                      <a:fillRect/>
                    </a:stretch>
                  </pic:blipFill>
                  <pic:spPr>
                    <a:xfrm>
                      <a:off x="0" y="0"/>
                      <a:ext cx="3482671" cy="4114800"/>
                    </a:xfrm>
                    <a:prstGeom prst="rect">
                      <a:avLst/>
                    </a:prstGeom>
                    <a:ln>
                      <a:noFill/>
                    </a:ln>
                  </pic:spPr>
                </pic:pic>
              </a:graphicData>
            </a:graphic>
          </wp:inline>
        </w:drawing>
      </w:r>
    </w:p>
    <w:p w14:paraId="2B8E007A">
      <w:pPr>
        <w:rPr>
          <w:sz w:val="20"/>
          <w:szCs w:val="20"/>
        </w:rPr>
        <w:sectPr>
          <w:pgSz w:w="11906" w:h="16838"/>
          <w:pgMar w:top="1440" w:right="1800" w:bottom="1440" w:left="1800" w:header="720" w:footer="720" w:gutter="0"/>
          <w:cols w:space="720" w:num="1"/>
          <w:docGrid w:linePitch="360" w:charSpace="0"/>
        </w:sectPr>
      </w:pPr>
      <w:r>
        <w:rPr>
          <w:rFonts w:ascii="Times New Roman Italic" w:hAnsi="Times New Roman Italic" w:cs="Times New Roman Italic"/>
          <w:i/>
          <w:iCs/>
          <w:sz w:val="20"/>
          <w:szCs w:val="20"/>
        </w:rPr>
        <w:t xml:space="preserve">Note. </w:t>
      </w:r>
      <w:r>
        <w:rPr>
          <w:sz w:val="20"/>
          <w:szCs w:val="20"/>
        </w:rPr>
        <w:t>Participants rated internal attributions from 1 to 5 on items 2, 4, and 5. Bars = 95% confidence intervals. Each dot represents a participant.</w:t>
      </w:r>
    </w:p>
    <w:p w14:paraId="1361631D">
      <w:pPr>
        <w:rPr>
          <w:sz w:val="20"/>
          <w:szCs w:val="20"/>
        </w:rPr>
      </w:pPr>
    </w:p>
    <w:p w14:paraId="1A2418E5">
      <w:pPr>
        <w:spacing w:line="480" w:lineRule="auto"/>
        <w:rPr>
          <w:rFonts w:ascii="Times New Roman Bold" w:hAnsi="Times New Roman Bold" w:cs="Times New Roman Bold"/>
          <w:b/>
          <w:bCs/>
        </w:rPr>
      </w:pPr>
      <w:r>
        <w:rPr>
          <w:rFonts w:ascii="Times New Roman Bold" w:hAnsi="Times New Roman Bold" w:cs="Times New Roman Bold"/>
          <w:b/>
          <w:bCs/>
        </w:rPr>
        <w:t>Figure S9</w:t>
      </w:r>
    </w:p>
    <w:p w14:paraId="75DBB5FF">
      <w:pPr>
        <w:spacing w:line="480" w:lineRule="auto"/>
      </w:pPr>
      <w:r>
        <w:rPr>
          <w:rFonts w:ascii="Times New Roman Italic" w:hAnsi="Times New Roman Italic" w:cs="Times New Roman Italic"/>
          <w:i/>
          <w:iCs/>
        </w:rPr>
        <w:t xml:space="preserve">Culture Priming Did Not Affect </w:t>
      </w:r>
      <w:r>
        <w:rPr>
          <w:rFonts w:hint="eastAsia" w:ascii="Times New Roman Italic" w:hAnsi="Times New Roman Italic" w:cs="Times New Roman Italic"/>
          <w:i/>
          <w:iCs/>
        </w:rPr>
        <w:t>Attribution</w:t>
      </w:r>
      <w:r>
        <w:rPr>
          <w:rFonts w:ascii="Times New Roman Italic" w:hAnsi="Times New Roman Italic" w:cs="Times New Roman Italic"/>
          <w:i/>
          <w:iCs/>
        </w:rPr>
        <w:t>s</w:t>
      </w:r>
      <w:r>
        <w:rPr>
          <w:rFonts w:hint="eastAsia" w:ascii="Times New Roman Italic" w:hAnsi="Times New Roman Italic" w:cs="Times New Roman Italic"/>
          <w:i/>
          <w:iCs/>
        </w:rPr>
        <w:t xml:space="preserve"> </w:t>
      </w:r>
      <w:r>
        <w:rPr>
          <w:rFonts w:ascii="Times New Roman Italic" w:hAnsi="Times New Roman Italic" w:cs="Times New Roman Italic"/>
          <w:i/>
          <w:iCs/>
        </w:rPr>
        <w:t>for Older Adults Born Before Reform and Opening</w:t>
      </w:r>
    </w:p>
    <w:p w14:paraId="08E1E94E">
      <w:pPr>
        <w:jc w:val="center"/>
      </w:pPr>
      <w:r>
        <w:drawing>
          <wp:inline distT="0" distB="0" distL="114300" distR="114300">
            <wp:extent cx="3466465" cy="4114800"/>
            <wp:effectExtent l="0" t="0" r="635" b="0"/>
            <wp:docPr id="28" name="Picture 28" descr="Figure 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S9"/>
                    <pic:cNvPicPr>
                      <a:picLocks noChangeAspect="1"/>
                    </pic:cNvPicPr>
                  </pic:nvPicPr>
                  <pic:blipFill>
                    <a:blip r:embed="rId12"/>
                    <a:srcRect r="15749"/>
                    <a:stretch>
                      <a:fillRect/>
                    </a:stretch>
                  </pic:blipFill>
                  <pic:spPr>
                    <a:xfrm>
                      <a:off x="0" y="0"/>
                      <a:ext cx="3466769" cy="4114800"/>
                    </a:xfrm>
                    <a:prstGeom prst="rect">
                      <a:avLst/>
                    </a:prstGeom>
                    <a:ln>
                      <a:noFill/>
                    </a:ln>
                  </pic:spPr>
                </pic:pic>
              </a:graphicData>
            </a:graphic>
          </wp:inline>
        </w:drawing>
      </w:r>
    </w:p>
    <w:p w14:paraId="5DC01DF1">
      <w:r>
        <w:rPr>
          <w:rFonts w:ascii="Times New Roman Italic" w:hAnsi="Times New Roman Italic" w:cs="Times New Roman Italic"/>
          <w:i/>
          <w:iCs/>
          <w:sz w:val="20"/>
          <w:szCs w:val="20"/>
        </w:rPr>
        <w:t xml:space="preserve">Note. </w:t>
      </w:r>
      <w:r>
        <w:rPr>
          <w:sz w:val="20"/>
          <w:szCs w:val="20"/>
        </w:rPr>
        <w:t>Participants rated attributions on a continuum from 1 (</w:t>
      </w:r>
      <w:r>
        <w:rPr>
          <w:i/>
          <w:iCs/>
          <w:sz w:val="20"/>
          <w:szCs w:val="20"/>
        </w:rPr>
        <w:t>internal</w:t>
      </w:r>
      <w:r>
        <w:rPr>
          <w:sz w:val="20"/>
          <w:szCs w:val="20"/>
        </w:rPr>
        <w:t>) to 5 (</w:t>
      </w:r>
      <w:r>
        <w:rPr>
          <w:i/>
          <w:iCs/>
          <w:sz w:val="20"/>
          <w:szCs w:val="20"/>
        </w:rPr>
        <w:t>external</w:t>
      </w:r>
      <w:r>
        <w:rPr>
          <w:sz w:val="20"/>
          <w:szCs w:val="20"/>
        </w:rPr>
        <w:t xml:space="preserve">) on Item </w:t>
      </w:r>
      <w:r>
        <w:rPr>
          <w:rFonts w:hint="eastAsia"/>
          <w:sz w:val="20"/>
          <w:szCs w:val="20"/>
        </w:rPr>
        <w:t>1.</w:t>
      </w:r>
      <w:r>
        <w:t xml:space="preserve"> </w:t>
      </w:r>
      <w:r>
        <w:rPr>
          <w:sz w:val="20"/>
          <w:szCs w:val="20"/>
        </w:rPr>
        <w:t>Bars = 95% confidence intervals. Each dot represents a participant.</w:t>
      </w:r>
    </w:p>
    <w:p w14:paraId="74B38733">
      <w:pPr>
        <w:keepNext/>
        <w:keepLines/>
        <w:spacing w:line="480" w:lineRule="auto"/>
        <w:ind w:firstLine="480" w:firstLineChars="200"/>
        <w:jc w:val="center"/>
        <w:outlineLvl w:val="0"/>
        <w:sectPr>
          <w:pgSz w:w="11906" w:h="16838"/>
          <w:pgMar w:top="1440" w:right="1800" w:bottom="1440" w:left="1800" w:header="720" w:footer="720" w:gutter="0"/>
          <w:cols w:space="720" w:num="1"/>
          <w:docGrid w:linePitch="360" w:charSpace="0"/>
        </w:sectPr>
      </w:pPr>
    </w:p>
    <w:p w14:paraId="54DDAD5A">
      <w:pPr>
        <w:keepNext/>
        <w:keepLines/>
        <w:spacing w:line="480" w:lineRule="auto"/>
        <w:outlineLvl w:val="0"/>
        <w:rPr>
          <w:b/>
          <w:bCs/>
        </w:rPr>
      </w:pPr>
      <w:r>
        <w:rPr>
          <w:b/>
          <w:bCs/>
          <w:kern w:val="44"/>
        </w:rPr>
        <w:t xml:space="preserve">Section 2: </w:t>
      </w:r>
      <w:r>
        <w:rPr>
          <w:b/>
          <w:bCs/>
        </w:rPr>
        <w:t>Results for the O</w:t>
      </w:r>
      <w:r>
        <w:rPr>
          <w:rFonts w:hint="eastAsia"/>
          <w:b/>
          <w:bCs/>
        </w:rPr>
        <w:t>ri</w:t>
      </w:r>
      <w:r>
        <w:rPr>
          <w:b/>
          <w:bCs/>
        </w:rPr>
        <w:t>ginal Dialectical Self-Scale</w:t>
      </w:r>
    </w:p>
    <w:p w14:paraId="575040D7">
      <w:pPr>
        <w:spacing w:line="480" w:lineRule="auto"/>
        <w:ind w:firstLine="480" w:firstLineChars="200"/>
      </w:pPr>
      <w:r>
        <w:rPr>
          <w:rFonts w:hint="eastAsia"/>
        </w:rPr>
        <w:t>In this section, we test whether the results are similar using the final sample with dialectical self scale scores that have not undergone acquiescent response correction and without excluding low-loading items.</w:t>
      </w:r>
    </w:p>
    <w:p w14:paraId="3CD46E91">
      <w:pPr>
        <w:pStyle w:val="3"/>
      </w:pPr>
      <w:r>
        <w:t>S</w:t>
      </w:r>
      <w:r>
        <w:rPr>
          <w:rFonts w:hint="eastAsia"/>
        </w:rPr>
        <w:t>t</w:t>
      </w:r>
      <w:r>
        <w:t>udy 1:</w:t>
      </w:r>
    </w:p>
    <w:p w14:paraId="7062A11B">
      <w:pPr>
        <w:spacing w:line="480" w:lineRule="auto"/>
        <w:ind w:firstLine="480" w:firstLineChars="200"/>
        <w:sectPr>
          <w:pgSz w:w="11906" w:h="16838"/>
          <w:pgMar w:top="1440" w:right="1800" w:bottom="1440" w:left="1800" w:header="720" w:footer="720" w:gutter="0"/>
          <w:cols w:space="720" w:num="1"/>
          <w:docGrid w:linePitch="360" w:charSpace="0"/>
        </w:sectPr>
      </w:pPr>
      <w:r>
        <w:t xml:space="preserve">Culture priming had a marginally significant effect on dialectical self-concept, </w:t>
      </w:r>
      <w:r>
        <w:rPr>
          <w:i/>
          <w:iCs/>
        </w:rPr>
        <w:t>F</w:t>
      </w:r>
      <w:r>
        <w:t>(2,104)</w:t>
      </w:r>
      <w:r>
        <w:rPr>
          <w:i/>
          <w:iCs/>
        </w:rPr>
        <w:t xml:space="preserve"> </w:t>
      </w:r>
      <w:r>
        <w:t xml:space="preserve">= 2.98, </w:t>
      </w:r>
      <w:r>
        <w:rPr>
          <w:rFonts w:hint="eastAsia"/>
          <w:i/>
          <w:iCs/>
        </w:rPr>
        <w:t xml:space="preserve">p = </w:t>
      </w:r>
      <w:r>
        <w:t xml:space="preserve">.055, </w:t>
      </w:r>
      <w:r>
        <w:rPr>
          <w:rFonts w:ascii="Times New Roman Italic" w:hAnsi="Times New Roman Italic" w:cs="Times New Roman Italic"/>
          <w:i/>
          <w:iCs/>
        </w:rPr>
        <w:t>f</w:t>
      </w:r>
      <w:r>
        <w:rPr>
          <w:rFonts w:ascii="Times New Roman Italic" w:hAnsi="Times New Roman Italic" w:cs="Times New Roman Italic"/>
          <w:i/>
          <w:iCs/>
          <w:vertAlign w:val="superscript"/>
        </w:rPr>
        <w:t>2</w:t>
      </w:r>
      <w:r>
        <w:t xml:space="preserve"> = .06 without control variables (Figure S10). Controlling for all demographics, the main effect of culture priming on dialectical self-concept was not significant, </w:t>
      </w:r>
      <w:r>
        <w:rPr>
          <w:rFonts w:ascii="Times New Roman Italic" w:hAnsi="Times New Roman Italic" w:cs="Times New Roman Italic"/>
          <w:i/>
          <w:iCs/>
        </w:rPr>
        <w:t>F</w:t>
      </w:r>
      <w:r>
        <w:t xml:space="preserve">(2,99) = 1.86, </w:t>
      </w:r>
      <w:r>
        <w:rPr>
          <w:rFonts w:ascii="Times New Roman Italic" w:hAnsi="Times New Roman Italic" w:cs="Times New Roman Italic"/>
          <w:i/>
          <w:iCs/>
        </w:rPr>
        <w:t>p =</w:t>
      </w:r>
      <w:r>
        <w:t xml:space="preserve"> .160, </w:t>
      </w:r>
      <w:r>
        <w:rPr>
          <w:rFonts w:ascii="Times New Roman Italic" w:hAnsi="Times New Roman Italic" w:cs="Times New Roman Italic"/>
          <w:i/>
          <w:iCs/>
        </w:rPr>
        <w:t>f</w:t>
      </w:r>
      <w:r>
        <w:rPr>
          <w:rFonts w:ascii="Times New Roman Regular" w:hAnsi="Times New Roman Regular" w:cs="Times New Roman Regular"/>
          <w:vertAlign w:val="superscript"/>
        </w:rPr>
        <w:t>2</w:t>
      </w:r>
      <w:r>
        <w:rPr>
          <w:rFonts w:ascii="Times New Roman Italic" w:hAnsi="Times New Roman Italic" w:cs="Times New Roman Italic"/>
          <w:i/>
          <w:iCs/>
        </w:rPr>
        <w:t xml:space="preserve"> </w:t>
      </w:r>
      <w:r>
        <w:t>= .0</w:t>
      </w:r>
      <w:r>
        <w:rPr>
          <w:rFonts w:hint="eastAsia"/>
        </w:rPr>
        <w:t>4</w:t>
      </w:r>
      <w:r>
        <w:t>. Surprisingly, post-hoc tests showed priming with American culture increased dialectical self-concept ratings (</w:t>
      </w:r>
      <w:r>
        <w:rPr>
          <w:i/>
          <w:iCs/>
        </w:rPr>
        <w:t>M</w:t>
      </w:r>
      <w:r>
        <w:rPr>
          <w:i/>
          <w:iCs/>
          <w:vertAlign w:val="subscript"/>
        </w:rPr>
        <w:t xml:space="preserve"> </w:t>
      </w:r>
      <w:r>
        <w:t xml:space="preserve">= 4.56; </w:t>
      </w:r>
      <w:r>
        <w:rPr>
          <w:i/>
          <w:iCs/>
        </w:rPr>
        <w:t>SD</w:t>
      </w:r>
      <w:r>
        <w:t xml:space="preserve"> = 0.60) over the neutral priming (</w:t>
      </w:r>
      <w:r>
        <w:rPr>
          <w:i/>
          <w:iCs/>
        </w:rPr>
        <w:t>M</w:t>
      </w:r>
      <w:r>
        <w:rPr>
          <w:vertAlign w:val="subscript"/>
        </w:rPr>
        <w:t xml:space="preserve"> </w:t>
      </w:r>
      <w:r>
        <w:t xml:space="preserve">= 4.29; </w:t>
      </w:r>
      <w:r>
        <w:rPr>
          <w:i/>
          <w:iCs/>
        </w:rPr>
        <w:t>SD</w:t>
      </w:r>
      <w:r>
        <w:rPr>
          <w:vertAlign w:val="subscript"/>
        </w:rPr>
        <w:t xml:space="preserve"> </w:t>
      </w:r>
      <w:r>
        <w:t xml:space="preserve">= 0.38, </w:t>
      </w:r>
      <w:r>
        <w:rPr>
          <w:rFonts w:hint="eastAsia" w:ascii="Times New Roman Italic" w:hAnsi="Times New Roman Italic" w:cs="Times New Roman Italic"/>
          <w:i/>
          <w:iCs/>
        </w:rPr>
        <w:t>t</w:t>
      </w:r>
      <w:r>
        <w:t xml:space="preserve">[104] = 2.44, </w:t>
      </w:r>
      <w:r>
        <w:rPr>
          <w:rFonts w:ascii="Times New Roman Italic" w:hAnsi="Times New Roman Italic" w:cs="Times New Roman Italic"/>
          <w:i/>
          <w:iCs/>
        </w:rPr>
        <w:t xml:space="preserve">p = </w:t>
      </w:r>
      <w:r>
        <w:t xml:space="preserve">.043, </w:t>
      </w:r>
      <w:r>
        <w:rPr>
          <w:rFonts w:ascii="Times New Roman Italic" w:hAnsi="Times New Roman Italic" w:cs="Times New Roman Italic"/>
          <w:i/>
          <w:iCs/>
        </w:rPr>
        <w:t xml:space="preserve">d </w:t>
      </w:r>
      <w:r>
        <w:t>= 0.58). The difference between the American and Chinese priming was not significant (</w:t>
      </w:r>
      <w:r>
        <w:rPr>
          <w:i/>
          <w:iCs/>
        </w:rPr>
        <w:t>M</w:t>
      </w:r>
      <w:r>
        <w:t xml:space="preserve"> = 4.43; </w:t>
      </w:r>
      <w:r>
        <w:rPr>
          <w:i/>
          <w:iCs/>
        </w:rPr>
        <w:t>SD</w:t>
      </w:r>
      <w:r>
        <w:rPr>
          <w:i/>
          <w:iCs/>
          <w:vertAlign w:val="subscript"/>
        </w:rPr>
        <w:t xml:space="preserve"> </w:t>
      </w:r>
      <w:r>
        <w:t xml:space="preserve">= 0.45, </w:t>
      </w:r>
      <w:r>
        <w:rPr>
          <w:rFonts w:hint="eastAsia" w:ascii="Times New Roman Italic" w:hAnsi="Times New Roman Italic" w:cs="Times New Roman Italic"/>
          <w:i/>
          <w:iCs/>
        </w:rPr>
        <w:t>t</w:t>
      </w:r>
      <w:r>
        <w:t xml:space="preserve">[104] = 1.16, </w:t>
      </w:r>
      <w:r>
        <w:rPr>
          <w:rFonts w:ascii="Times New Roman Italic" w:hAnsi="Times New Roman Italic" w:cs="Times New Roman Italic"/>
          <w:i/>
          <w:iCs/>
        </w:rPr>
        <w:t xml:space="preserve">p = </w:t>
      </w:r>
      <w:r>
        <w:t xml:space="preserve">.480, </w:t>
      </w:r>
      <w:r>
        <w:rPr>
          <w:rFonts w:ascii="Times New Roman Italic" w:hAnsi="Times New Roman Italic" w:cs="Times New Roman Italic"/>
          <w:i/>
          <w:iCs/>
        </w:rPr>
        <w:t xml:space="preserve">d </w:t>
      </w:r>
      <w:r>
        <w:t>= 0.28).</w:t>
      </w:r>
    </w:p>
    <w:p w14:paraId="43A8901D">
      <w:pPr>
        <w:spacing w:line="600" w:lineRule="auto"/>
        <w:rPr>
          <w:rFonts w:ascii="Times New Roman Bold" w:hAnsi="Times New Roman Bold" w:cs="Times New Roman Bold"/>
          <w:b/>
          <w:bCs/>
        </w:rPr>
      </w:pPr>
      <w:r>
        <w:rPr>
          <w:rFonts w:hint="eastAsia" w:ascii="Times New Roman Bold" w:hAnsi="Times New Roman Bold" w:cs="Times New Roman Bold"/>
          <w:b/>
          <w:bCs/>
        </w:rPr>
        <w:t xml:space="preserve">Figure </w:t>
      </w:r>
      <w:r>
        <w:rPr>
          <w:rFonts w:ascii="Times New Roman Bold" w:hAnsi="Times New Roman Bold" w:cs="Times New Roman Bold"/>
          <w:b/>
          <w:bCs/>
        </w:rPr>
        <w:t>S10</w:t>
      </w:r>
    </w:p>
    <w:p w14:paraId="34AD92C9">
      <w:pPr>
        <w:spacing w:line="480" w:lineRule="auto"/>
        <w:rPr>
          <w:rFonts w:ascii="Times New Roman Italic" w:hAnsi="Times New Roman Italic" w:cs="Times New Roman Italic"/>
          <w:i/>
          <w:iCs/>
        </w:rPr>
      </w:pPr>
      <w:r>
        <w:rPr>
          <w:rFonts w:ascii="Times New Roman Italic" w:hAnsi="Times New Roman Italic" w:cs="Times New Roman Italic"/>
          <w:i/>
          <w:iCs/>
        </w:rPr>
        <w:t>American Culture Priming Increased Dialectical Self-Concept Over the Neutral Priming</w:t>
      </w:r>
    </w:p>
    <w:p w14:paraId="01E4F23B">
      <w:pPr>
        <w:spacing w:line="480" w:lineRule="auto"/>
        <w:jc w:val="center"/>
        <w:rPr>
          <w:b/>
          <w:kern w:val="44"/>
        </w:rPr>
      </w:pPr>
      <w:r>
        <w:rPr>
          <w:b/>
          <w:kern w:val="44"/>
        </w:rPr>
        <w:drawing>
          <wp:inline distT="0" distB="0" distL="114300" distR="114300">
            <wp:extent cx="3466465" cy="4114800"/>
            <wp:effectExtent l="0" t="0" r="635" b="0"/>
            <wp:docPr id="29" name="Picture 29" descr="Figure 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S10"/>
                    <pic:cNvPicPr>
                      <a:picLocks noChangeAspect="1"/>
                    </pic:cNvPicPr>
                  </pic:nvPicPr>
                  <pic:blipFill>
                    <a:blip r:embed="rId13"/>
                    <a:srcRect r="15749"/>
                    <a:stretch>
                      <a:fillRect/>
                    </a:stretch>
                  </pic:blipFill>
                  <pic:spPr>
                    <a:xfrm>
                      <a:off x="0" y="0"/>
                      <a:ext cx="3466769" cy="4114800"/>
                    </a:xfrm>
                    <a:prstGeom prst="rect">
                      <a:avLst/>
                    </a:prstGeom>
                    <a:ln>
                      <a:noFill/>
                    </a:ln>
                  </pic:spPr>
                </pic:pic>
              </a:graphicData>
            </a:graphic>
          </wp:inline>
        </w:drawing>
      </w:r>
    </w:p>
    <w:p w14:paraId="472D604E">
      <w:pPr>
        <w:rPr>
          <w:b/>
          <w:kern w:val="44"/>
        </w:rPr>
      </w:pPr>
      <w:r>
        <w:rPr>
          <w:i/>
          <w:iCs/>
          <w:sz w:val="20"/>
          <w:szCs w:val="20"/>
        </w:rPr>
        <w:t xml:space="preserve">Note: </w:t>
      </w:r>
      <w:r>
        <w:rPr>
          <w:sz w:val="20"/>
          <w:szCs w:val="20"/>
        </w:rPr>
        <w:t xml:space="preserve">Participants rated </w:t>
      </w:r>
      <w:r>
        <w:rPr>
          <w:rFonts w:hint="eastAsia"/>
          <w:sz w:val="20"/>
          <w:szCs w:val="20"/>
        </w:rPr>
        <w:t>14 items</w:t>
      </w:r>
      <w:r>
        <w:rPr>
          <w:sz w:val="20"/>
          <w:szCs w:val="20"/>
        </w:rPr>
        <w:t xml:space="preserve"> on self-concept from 1 (</w:t>
      </w:r>
      <w:r>
        <w:rPr>
          <w:i/>
          <w:iCs/>
          <w:sz w:val="20"/>
          <w:szCs w:val="20"/>
        </w:rPr>
        <w:t>strongly disagree</w:t>
      </w:r>
      <w:r>
        <w:rPr>
          <w:sz w:val="20"/>
          <w:szCs w:val="20"/>
        </w:rPr>
        <w:t>) to 7 (</w:t>
      </w:r>
      <w:r>
        <w:rPr>
          <w:i/>
          <w:iCs/>
          <w:sz w:val="20"/>
          <w:szCs w:val="20"/>
        </w:rPr>
        <w:t>strongly agree</w:t>
      </w:r>
      <w:r>
        <w:rPr>
          <w:sz w:val="20"/>
          <w:szCs w:val="20"/>
        </w:rPr>
        <w:t>), such as “I sometimes believe two things that contradict each other.”</w:t>
      </w:r>
      <w:r>
        <w:t xml:space="preserve"> </w:t>
      </w:r>
      <w:r>
        <w:rPr>
          <w:sz w:val="20"/>
          <w:szCs w:val="20"/>
        </w:rPr>
        <w:t>Bars = 95% confidence intervals. Each dot represents a participant.</w:t>
      </w:r>
    </w:p>
    <w:p w14:paraId="32D463E2">
      <w:pPr>
        <w:spacing w:line="480" w:lineRule="auto"/>
        <w:ind w:firstLine="480" w:firstLineChars="200"/>
      </w:pPr>
    </w:p>
    <w:p w14:paraId="1EA46E60">
      <w:pPr>
        <w:pStyle w:val="3"/>
        <w:sectPr>
          <w:pgSz w:w="11906" w:h="16838"/>
          <w:pgMar w:top="1440" w:right="1800" w:bottom="1440" w:left="1800" w:header="720" w:footer="720" w:gutter="0"/>
          <w:cols w:space="720" w:num="1"/>
          <w:docGrid w:linePitch="360" w:charSpace="0"/>
        </w:sectPr>
      </w:pPr>
    </w:p>
    <w:p w14:paraId="7DE9DCAF">
      <w:pPr>
        <w:pStyle w:val="3"/>
        <w:spacing w:line="480" w:lineRule="auto"/>
      </w:pPr>
      <w:r>
        <w:t>S</w:t>
      </w:r>
      <w:r>
        <w:rPr>
          <w:rFonts w:hint="eastAsia"/>
        </w:rPr>
        <w:t>t</w:t>
      </w:r>
      <w:r>
        <w:t>udy 2:</w:t>
      </w:r>
    </w:p>
    <w:p w14:paraId="0FC421E2">
      <w:pPr>
        <w:spacing w:line="480" w:lineRule="auto"/>
        <w:ind w:firstLine="480" w:firstLineChars="200"/>
      </w:pPr>
      <w:r>
        <w:t xml:space="preserve">Cultural priming significantly influenced college students’ dialectical self-concept, </w:t>
      </w:r>
      <w:r>
        <w:rPr>
          <w:i/>
          <w:iCs/>
        </w:rPr>
        <w:t>F</w:t>
      </w:r>
      <w:r>
        <w:t xml:space="preserve">(2,269) = 4.34, </w:t>
      </w:r>
      <w:r>
        <w:rPr>
          <w:rFonts w:hint="eastAsia"/>
          <w:i/>
          <w:iCs/>
        </w:rPr>
        <w:t xml:space="preserve">p = </w:t>
      </w:r>
      <w:r>
        <w:t xml:space="preserve">.014, </w:t>
      </w:r>
      <w:r>
        <w:rPr>
          <w:rFonts w:ascii="Times New Roman Italic" w:hAnsi="Times New Roman Italic" w:cs="Times New Roman Italic"/>
          <w:i/>
          <w:iCs/>
        </w:rPr>
        <w:t>f</w:t>
      </w:r>
      <w:r>
        <w:rPr>
          <w:rFonts w:ascii="Times New Roman Italic" w:hAnsi="Times New Roman Italic" w:cs="Times New Roman Italic"/>
          <w:i/>
          <w:iCs/>
          <w:vertAlign w:val="superscript"/>
        </w:rPr>
        <w:t>2</w:t>
      </w:r>
      <w:r>
        <w:t xml:space="preserve"> = .03 (Figure S11). Like Study 1, priming college students with American pictures led to higher ratings of dialectical self-concept (</w:t>
      </w:r>
      <w:r>
        <w:rPr>
          <w:i/>
          <w:iCs/>
        </w:rPr>
        <w:t>M</w:t>
      </w:r>
      <w:r>
        <w:rPr>
          <w:i/>
          <w:iCs/>
          <w:vertAlign w:val="subscript"/>
        </w:rPr>
        <w:t xml:space="preserve"> </w:t>
      </w:r>
      <w:r>
        <w:t xml:space="preserve">= 4.82; </w:t>
      </w:r>
      <w:r>
        <w:rPr>
          <w:i/>
          <w:iCs/>
        </w:rPr>
        <w:t>SD</w:t>
      </w:r>
      <w:r>
        <w:rPr>
          <w:i/>
          <w:iCs/>
          <w:vertAlign w:val="subscript"/>
        </w:rPr>
        <w:t xml:space="preserve"> </w:t>
      </w:r>
      <w:r>
        <w:t>= 0.52) than priming with Chinese pictures (</w:t>
      </w:r>
      <w:r>
        <w:rPr>
          <w:i/>
          <w:iCs/>
        </w:rPr>
        <w:t>M</w:t>
      </w:r>
      <w:r>
        <w:rPr>
          <w:i/>
          <w:iCs/>
          <w:vertAlign w:val="subscript"/>
        </w:rPr>
        <w:t xml:space="preserve"> </w:t>
      </w:r>
      <w:r>
        <w:t xml:space="preserve">= 4.60; </w:t>
      </w:r>
      <w:r>
        <w:rPr>
          <w:i/>
          <w:iCs/>
        </w:rPr>
        <w:t>SD</w:t>
      </w:r>
      <w:r>
        <w:rPr>
          <w:i/>
          <w:iCs/>
          <w:vertAlign w:val="subscript"/>
        </w:rPr>
        <w:t xml:space="preserve"> </w:t>
      </w:r>
      <w:r>
        <w:t xml:space="preserve">= 0.47), </w:t>
      </w:r>
      <w:r>
        <w:rPr>
          <w:rFonts w:hint="eastAsia" w:ascii="Times New Roman Italic" w:hAnsi="Times New Roman Italic" w:cs="Times New Roman Italic"/>
          <w:i/>
          <w:iCs/>
        </w:rPr>
        <w:t>t</w:t>
      </w:r>
      <w:r>
        <w:t>(269) = 2.9</w:t>
      </w:r>
      <w:r>
        <w:rPr>
          <w:rFonts w:hint="eastAsia"/>
        </w:rPr>
        <w:t>3</w:t>
      </w:r>
      <w:r>
        <w:t xml:space="preserve">, </w:t>
      </w:r>
      <w:r>
        <w:rPr>
          <w:i/>
          <w:iCs/>
        </w:rPr>
        <w:t>p</w:t>
      </w:r>
      <w:r>
        <w:t xml:space="preserve"> = .</w:t>
      </w:r>
      <w:r>
        <w:rPr>
          <w:rFonts w:hint="eastAsia"/>
        </w:rPr>
        <w:t>010</w:t>
      </w:r>
      <w:r>
        <w:t xml:space="preserve">, </w:t>
      </w:r>
      <w:r>
        <w:rPr>
          <w:rFonts w:ascii="Times New Roman Italic" w:hAnsi="Times New Roman Italic" w:cs="Times New Roman Italic"/>
          <w:i/>
          <w:iCs/>
        </w:rPr>
        <w:t xml:space="preserve">d </w:t>
      </w:r>
      <w:r>
        <w:t>= 0.4</w:t>
      </w:r>
      <w:r>
        <w:rPr>
          <w:rFonts w:hint="eastAsia"/>
        </w:rPr>
        <w:t>4</w:t>
      </w:r>
      <w:r>
        <w:t xml:space="preserve">. American cultural priming also led to </w:t>
      </w:r>
      <w:r>
        <w:rPr>
          <w:rFonts w:hint="eastAsia"/>
        </w:rPr>
        <w:t>sim</w:t>
      </w:r>
      <w:r>
        <w:t xml:space="preserve">ilar dialectical self-concept to neutral priming, </w:t>
      </w:r>
      <w:r>
        <w:rPr>
          <w:i/>
          <w:iCs/>
        </w:rPr>
        <w:t>M</w:t>
      </w:r>
      <w:r>
        <w:rPr>
          <w:i/>
          <w:iCs/>
          <w:vertAlign w:val="subscript"/>
        </w:rPr>
        <w:t xml:space="preserve"> </w:t>
      </w:r>
      <w:r>
        <w:t>= 4.68;</w:t>
      </w:r>
      <w:r>
        <w:rPr>
          <w:i/>
          <w:iCs/>
        </w:rPr>
        <w:t xml:space="preserve"> SD</w:t>
      </w:r>
      <w:r>
        <w:rPr>
          <w:i/>
          <w:iCs/>
          <w:vertAlign w:val="subscript"/>
        </w:rPr>
        <w:t xml:space="preserve"> </w:t>
      </w:r>
      <w:r>
        <w:t xml:space="preserve">= 0.49, </w:t>
      </w:r>
      <w:r>
        <w:rPr>
          <w:rFonts w:hint="eastAsia" w:ascii="Times New Roman Italic" w:hAnsi="Times New Roman Italic" w:cs="Times New Roman Italic"/>
          <w:i/>
          <w:iCs/>
        </w:rPr>
        <w:t>t</w:t>
      </w:r>
      <w:r>
        <w:t xml:space="preserve">(269) = 1.82, </w:t>
      </w:r>
      <w:r>
        <w:rPr>
          <w:i/>
          <w:iCs/>
        </w:rPr>
        <w:t>p</w:t>
      </w:r>
      <w:r>
        <w:t xml:space="preserve"> = .166, </w:t>
      </w:r>
      <w:r>
        <w:rPr>
          <w:rFonts w:ascii="Times New Roman Italic" w:hAnsi="Times New Roman Italic" w:cs="Times New Roman Italic"/>
          <w:i/>
          <w:iCs/>
        </w:rPr>
        <w:t xml:space="preserve">d </w:t>
      </w:r>
      <w:r>
        <w:t xml:space="preserve">= 0.27. The difference between Chinese priming and the neutral priming was not significant, </w:t>
      </w:r>
      <w:r>
        <w:rPr>
          <w:rFonts w:hint="eastAsia" w:ascii="Times New Roman Italic" w:hAnsi="Times New Roman Italic" w:cs="Times New Roman Italic"/>
          <w:i/>
          <w:iCs/>
        </w:rPr>
        <w:t>t</w:t>
      </w:r>
      <w:r>
        <w:t xml:space="preserve">(269) = 1.14, </w:t>
      </w:r>
      <w:r>
        <w:rPr>
          <w:i/>
          <w:iCs/>
        </w:rPr>
        <w:t>p</w:t>
      </w:r>
      <w:r>
        <w:t xml:space="preserve"> = .488, </w:t>
      </w:r>
      <w:r>
        <w:rPr>
          <w:rFonts w:ascii="Times New Roman Italic" w:hAnsi="Times New Roman Italic" w:cs="Times New Roman Italic"/>
          <w:i/>
          <w:iCs/>
        </w:rPr>
        <w:t xml:space="preserve">d </w:t>
      </w:r>
      <w:r>
        <w:t xml:space="preserve">= 0.17. </w:t>
      </w:r>
    </w:p>
    <w:p w14:paraId="72549BC3">
      <w:pPr>
        <w:pStyle w:val="13"/>
        <w:spacing w:line="480" w:lineRule="auto"/>
        <w:ind w:firstLine="420"/>
        <w:rPr>
          <w:sz w:val="24"/>
          <w:szCs w:val="24"/>
        </w:rPr>
      </w:pPr>
      <w:r>
        <w:rPr>
          <w:sz w:val="24"/>
          <w:szCs w:val="24"/>
        </w:rPr>
        <w:t xml:space="preserve">The results were similar when controlling for all demographic variables. Culture priming significantly influenced dialectical self-concept, </w:t>
      </w:r>
      <w:r>
        <w:rPr>
          <w:rFonts w:hint="eastAsia"/>
          <w:i/>
          <w:iCs/>
          <w:sz w:val="24"/>
          <w:szCs w:val="24"/>
        </w:rPr>
        <w:t>F</w:t>
      </w:r>
      <w:r>
        <w:rPr>
          <w:sz w:val="24"/>
          <w:szCs w:val="24"/>
        </w:rPr>
        <w:t xml:space="preserve">(2,264) = 7.28, </w:t>
      </w:r>
      <w:r>
        <w:rPr>
          <w:rFonts w:hint="eastAsia"/>
          <w:i/>
          <w:iCs/>
          <w:sz w:val="24"/>
          <w:szCs w:val="24"/>
        </w:rPr>
        <w:t>p &lt;</w:t>
      </w:r>
      <w:r>
        <w:rPr>
          <w:sz w:val="24"/>
          <w:szCs w:val="24"/>
        </w:rPr>
        <w:t xml:space="preserve"> .001, </w:t>
      </w:r>
      <w:r>
        <w:rPr>
          <w:rFonts w:hint="eastAsia"/>
          <w:i/>
          <w:iCs/>
          <w:sz w:val="24"/>
          <w:szCs w:val="24"/>
        </w:rPr>
        <w:t>f</w:t>
      </w:r>
      <w:r>
        <w:rPr>
          <w:rFonts w:hint="eastAsia"/>
          <w:sz w:val="24"/>
          <w:szCs w:val="24"/>
          <w:vertAlign w:val="superscript"/>
        </w:rPr>
        <w:t>2</w:t>
      </w:r>
      <w:r>
        <w:rPr>
          <w:rFonts w:hint="eastAsia"/>
          <w:i/>
          <w:iCs/>
          <w:sz w:val="24"/>
          <w:szCs w:val="24"/>
        </w:rPr>
        <w:t xml:space="preserve"> </w:t>
      </w:r>
      <w:r>
        <w:rPr>
          <w:sz w:val="24"/>
          <w:szCs w:val="24"/>
        </w:rPr>
        <w:t>= .0</w:t>
      </w:r>
      <w:r>
        <w:rPr>
          <w:rFonts w:hint="eastAsia"/>
          <w:sz w:val="24"/>
          <w:szCs w:val="24"/>
        </w:rPr>
        <w:t>5</w:t>
      </w:r>
      <w:r>
        <w:rPr>
          <w:sz w:val="24"/>
          <w:szCs w:val="24"/>
        </w:rPr>
        <w:t>.</w:t>
      </w:r>
    </w:p>
    <w:p w14:paraId="32E87EAD">
      <w:pPr>
        <w:pStyle w:val="13"/>
        <w:spacing w:line="480" w:lineRule="auto"/>
        <w:ind w:firstLine="420"/>
        <w:rPr>
          <w:sz w:val="24"/>
          <w:szCs w:val="24"/>
        </w:rPr>
      </w:pPr>
    </w:p>
    <w:p w14:paraId="1C508FD6">
      <w:pPr>
        <w:pStyle w:val="13"/>
        <w:spacing w:line="480" w:lineRule="auto"/>
        <w:ind w:firstLine="420"/>
        <w:rPr>
          <w:sz w:val="24"/>
          <w:szCs w:val="24"/>
        </w:rPr>
      </w:pPr>
    </w:p>
    <w:p w14:paraId="208A5D6E">
      <w:pPr>
        <w:pStyle w:val="13"/>
        <w:spacing w:line="480" w:lineRule="auto"/>
        <w:ind w:firstLine="420"/>
        <w:rPr>
          <w:sz w:val="24"/>
          <w:szCs w:val="24"/>
        </w:rPr>
        <w:sectPr>
          <w:pgSz w:w="11906" w:h="16838"/>
          <w:pgMar w:top="1440" w:right="1800" w:bottom="1440" w:left="1800" w:header="720" w:footer="720" w:gutter="0"/>
          <w:cols w:space="720" w:num="1"/>
          <w:docGrid w:linePitch="360" w:charSpace="0"/>
        </w:sectPr>
      </w:pPr>
    </w:p>
    <w:p w14:paraId="07CE5279">
      <w:pPr>
        <w:spacing w:line="480" w:lineRule="auto"/>
        <w:rPr>
          <w:rFonts w:ascii="Times New Roman Bold" w:hAnsi="Times New Roman Bold" w:cs="Times New Roman Bold"/>
          <w:b/>
          <w:bCs/>
        </w:rPr>
      </w:pPr>
      <w:r>
        <w:rPr>
          <w:rFonts w:hint="eastAsia" w:ascii="Times New Roman Bold" w:hAnsi="Times New Roman Bold" w:cs="Times New Roman Bold"/>
          <w:b/>
          <w:bCs/>
        </w:rPr>
        <w:t xml:space="preserve">Figure </w:t>
      </w:r>
      <w:r>
        <w:rPr>
          <w:rFonts w:ascii="Times New Roman Bold" w:hAnsi="Times New Roman Bold" w:cs="Times New Roman Bold"/>
          <w:b/>
          <w:bCs/>
        </w:rPr>
        <w:t>S11</w:t>
      </w:r>
    </w:p>
    <w:p w14:paraId="113EA38F">
      <w:pPr>
        <w:spacing w:line="480" w:lineRule="auto"/>
      </w:pPr>
      <w:r>
        <w:rPr>
          <w:rFonts w:ascii="Times New Roman Italic" w:hAnsi="Times New Roman Italic" w:cs="Times New Roman Italic"/>
          <w:i/>
          <w:iCs/>
        </w:rPr>
        <w:t xml:space="preserve">Priming American Culture Increased </w:t>
      </w:r>
      <w:r>
        <w:rPr>
          <w:rFonts w:hint="eastAsia" w:ascii="Times New Roman Italic" w:hAnsi="Times New Roman Italic" w:cs="Times New Roman Italic"/>
          <w:i/>
          <w:iCs/>
        </w:rPr>
        <w:t>Diale</w:t>
      </w:r>
      <w:r>
        <w:rPr>
          <w:rFonts w:ascii="Times New Roman Italic" w:hAnsi="Times New Roman Italic" w:cs="Times New Roman Italic"/>
          <w:i/>
          <w:iCs/>
        </w:rPr>
        <w:t>cti</w:t>
      </w:r>
      <w:r>
        <w:rPr>
          <w:rFonts w:hint="eastAsia" w:ascii="Times New Roman Italic" w:hAnsi="Times New Roman Italic" w:cs="Times New Roman Italic"/>
          <w:i/>
          <w:iCs/>
        </w:rPr>
        <w:t>c</w:t>
      </w:r>
      <w:r>
        <w:rPr>
          <w:rFonts w:ascii="Times New Roman Italic" w:hAnsi="Times New Roman Italic" w:cs="Times New Roman Italic"/>
          <w:i/>
          <w:iCs/>
        </w:rPr>
        <w:t xml:space="preserve">al Self-Concept for </w:t>
      </w:r>
      <w:r>
        <w:rPr>
          <w:rFonts w:hint="eastAsia" w:ascii="Times New Roman Italic" w:hAnsi="Times New Roman Italic" w:cs="Times New Roman Italic"/>
          <w:i/>
          <w:iCs/>
        </w:rPr>
        <w:t>Mainland</w:t>
      </w:r>
      <w:r>
        <w:rPr>
          <w:rFonts w:ascii="Times New Roman Italic" w:hAnsi="Times New Roman Italic" w:cs="Times New Roman Italic"/>
          <w:i/>
          <w:iCs/>
        </w:rPr>
        <w:t xml:space="preserve"> </w:t>
      </w:r>
      <w:r>
        <w:rPr>
          <w:rFonts w:hint="eastAsia" w:ascii="Times New Roman Italic" w:hAnsi="Times New Roman Italic" w:cs="Times New Roman Italic"/>
          <w:i/>
          <w:iCs/>
        </w:rPr>
        <w:t>Chinese College Students</w:t>
      </w:r>
    </w:p>
    <w:p w14:paraId="2B154FE2">
      <w:pPr>
        <w:spacing w:line="480" w:lineRule="auto"/>
        <w:ind w:firstLine="200" w:firstLineChars="100"/>
        <w:jc w:val="center"/>
        <w:rPr>
          <w:sz w:val="20"/>
          <w:szCs w:val="15"/>
        </w:rPr>
      </w:pPr>
      <w:r>
        <w:rPr>
          <w:sz w:val="20"/>
          <w:szCs w:val="15"/>
        </w:rPr>
        <w:drawing>
          <wp:inline distT="0" distB="0" distL="114300" distR="114300">
            <wp:extent cx="3458210" cy="4114800"/>
            <wp:effectExtent l="0" t="0" r="0" b="0"/>
            <wp:docPr id="30" name="Picture 30" descr="Figure 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S11"/>
                    <pic:cNvPicPr>
                      <a:picLocks noChangeAspect="1"/>
                    </pic:cNvPicPr>
                  </pic:nvPicPr>
                  <pic:blipFill>
                    <a:blip r:embed="rId14"/>
                    <a:srcRect r="15942"/>
                    <a:stretch>
                      <a:fillRect/>
                    </a:stretch>
                  </pic:blipFill>
                  <pic:spPr>
                    <a:xfrm>
                      <a:off x="0" y="0"/>
                      <a:ext cx="3458818" cy="4114800"/>
                    </a:xfrm>
                    <a:prstGeom prst="rect">
                      <a:avLst/>
                    </a:prstGeom>
                    <a:ln>
                      <a:noFill/>
                    </a:ln>
                  </pic:spPr>
                </pic:pic>
              </a:graphicData>
            </a:graphic>
          </wp:inline>
        </w:drawing>
      </w:r>
    </w:p>
    <w:p w14:paraId="3716B205">
      <w:pPr>
        <w:rPr>
          <w:sz w:val="20"/>
          <w:szCs w:val="20"/>
        </w:rPr>
        <w:sectPr>
          <w:pgSz w:w="11906" w:h="16838"/>
          <w:pgMar w:top="1440" w:right="1800" w:bottom="1440" w:left="1800" w:header="720" w:footer="720" w:gutter="0"/>
          <w:cols w:space="720" w:num="1"/>
          <w:docGrid w:linePitch="360" w:charSpace="0"/>
        </w:sectPr>
      </w:pPr>
      <w:r>
        <w:rPr>
          <w:i/>
          <w:iCs/>
          <w:sz w:val="20"/>
          <w:szCs w:val="20"/>
        </w:rPr>
        <w:t>Note:</w:t>
      </w:r>
      <w:r>
        <w:rPr>
          <w:b/>
          <w:bCs/>
          <w:i/>
          <w:iCs/>
          <w:sz w:val="20"/>
          <w:szCs w:val="20"/>
        </w:rPr>
        <w:t xml:space="preserve"> </w:t>
      </w:r>
      <w:r>
        <w:rPr>
          <w:sz w:val="20"/>
          <w:szCs w:val="20"/>
        </w:rPr>
        <w:t>Participants rated self-concept questions from 1 (</w:t>
      </w:r>
      <w:r>
        <w:rPr>
          <w:rFonts w:ascii="Times New Roman Italic" w:hAnsi="Times New Roman Italic" w:cs="Times New Roman Italic"/>
          <w:i/>
          <w:iCs/>
          <w:sz w:val="20"/>
          <w:szCs w:val="20"/>
        </w:rPr>
        <w:t>strongly disagree</w:t>
      </w:r>
      <w:r>
        <w:rPr>
          <w:sz w:val="20"/>
          <w:szCs w:val="20"/>
        </w:rPr>
        <w:t>) to 7 (</w:t>
      </w:r>
      <w:r>
        <w:rPr>
          <w:rFonts w:ascii="Times New Roman Italic" w:hAnsi="Times New Roman Italic" w:cs="Times New Roman Italic"/>
          <w:i/>
          <w:iCs/>
          <w:sz w:val="20"/>
          <w:szCs w:val="20"/>
        </w:rPr>
        <w:t>strongly agree</w:t>
      </w:r>
      <w:r>
        <w:rPr>
          <w:sz w:val="20"/>
          <w:szCs w:val="20"/>
        </w:rPr>
        <w:t>), such as “I sometimes believe two things that contradict each other.” Bars = 95% confidence intervals. Each dot represents a participant.</w:t>
      </w:r>
    </w:p>
    <w:p w14:paraId="6AD74BEB">
      <w:pPr>
        <w:pStyle w:val="3"/>
        <w:spacing w:line="480" w:lineRule="auto"/>
      </w:pPr>
      <w:r>
        <w:t>S</w:t>
      </w:r>
      <w:r>
        <w:rPr>
          <w:rFonts w:hint="eastAsia"/>
        </w:rPr>
        <w:t>t</w:t>
      </w:r>
      <w:r>
        <w:t>udy 3:</w:t>
      </w:r>
    </w:p>
    <w:p w14:paraId="608866B0">
      <w:pPr>
        <w:spacing w:line="480" w:lineRule="auto"/>
        <w:ind w:firstLine="480" w:firstLineChars="200"/>
        <w:rPr>
          <w:rFonts w:ascii="Times New Roman Bold" w:hAnsi="Times New Roman Bold" w:cs="Times New Roman Bold"/>
          <w:b/>
          <w:bCs/>
        </w:rPr>
      </w:pPr>
      <w:r>
        <w:t xml:space="preserve">Cultural priming did not affect older Chinese adults, </w:t>
      </w:r>
      <w:r>
        <w:rPr>
          <w:i/>
          <w:iCs/>
        </w:rPr>
        <w:t>M</w:t>
      </w:r>
      <w:r>
        <w:rPr>
          <w:i/>
          <w:iCs/>
          <w:vertAlign w:val="subscript"/>
        </w:rPr>
        <w:t>China</w:t>
      </w:r>
      <w:r>
        <w:rPr>
          <w:vertAlign w:val="subscript"/>
        </w:rPr>
        <w:t xml:space="preserve"> </w:t>
      </w:r>
      <w:r>
        <w:t xml:space="preserve">= 4.23; </w:t>
      </w:r>
      <w:r>
        <w:rPr>
          <w:i/>
          <w:iCs/>
        </w:rPr>
        <w:t>SD</w:t>
      </w:r>
      <w:r>
        <w:rPr>
          <w:i/>
          <w:iCs/>
          <w:vertAlign w:val="subscript"/>
        </w:rPr>
        <w:t>China</w:t>
      </w:r>
      <w:r>
        <w:rPr>
          <w:vertAlign w:val="subscript"/>
        </w:rPr>
        <w:t xml:space="preserve"> </w:t>
      </w:r>
      <w:r>
        <w:t xml:space="preserve">= 0.57; </w:t>
      </w:r>
      <w:r>
        <w:rPr>
          <w:i/>
          <w:iCs/>
        </w:rPr>
        <w:t>M</w:t>
      </w:r>
      <w:r>
        <w:rPr>
          <w:i/>
          <w:iCs/>
          <w:vertAlign w:val="subscript"/>
        </w:rPr>
        <w:t>America</w:t>
      </w:r>
      <w:r>
        <w:t xml:space="preserve"> = 4.26; </w:t>
      </w:r>
      <w:r>
        <w:rPr>
          <w:i/>
          <w:iCs/>
        </w:rPr>
        <w:t>SD</w:t>
      </w:r>
      <w:r>
        <w:rPr>
          <w:i/>
          <w:iCs/>
          <w:vertAlign w:val="subscript"/>
        </w:rPr>
        <w:t>America</w:t>
      </w:r>
      <w:r>
        <w:t xml:space="preserve"> = 0.48; </w:t>
      </w:r>
      <w:r>
        <w:rPr>
          <w:i/>
          <w:iCs/>
        </w:rPr>
        <w:t>M</w:t>
      </w:r>
      <w:r>
        <w:rPr>
          <w:i/>
          <w:iCs/>
          <w:vertAlign w:val="subscript"/>
        </w:rPr>
        <w:t xml:space="preserve">Control </w:t>
      </w:r>
      <w:r>
        <w:t>= 4.20;</w:t>
      </w:r>
      <w:r>
        <w:rPr>
          <w:i/>
          <w:iCs/>
        </w:rPr>
        <w:t xml:space="preserve"> SD</w:t>
      </w:r>
      <w:r>
        <w:rPr>
          <w:i/>
          <w:iCs/>
          <w:vertAlign w:val="subscript"/>
        </w:rPr>
        <w:t>Control</w:t>
      </w:r>
      <w:r>
        <w:t xml:space="preserve"> = 0.49, </w:t>
      </w:r>
      <w:r>
        <w:rPr>
          <w:i/>
          <w:iCs/>
        </w:rPr>
        <w:t>F</w:t>
      </w:r>
      <w:r>
        <w:t xml:space="preserve">(2,255) = 0.45, </w:t>
      </w:r>
      <w:r>
        <w:rPr>
          <w:i/>
          <w:iCs/>
        </w:rPr>
        <w:t xml:space="preserve">p = </w:t>
      </w:r>
      <w:r>
        <w:t xml:space="preserve">.637, </w:t>
      </w:r>
      <w:r>
        <w:rPr>
          <w:rFonts w:ascii="Times New Roman Italic" w:hAnsi="Times New Roman Italic" w:cs="Times New Roman Italic"/>
          <w:i/>
          <w:iCs/>
        </w:rPr>
        <w:t>f</w:t>
      </w:r>
      <w:r>
        <w:rPr>
          <w:rFonts w:ascii="Times New Roman Italic" w:hAnsi="Times New Roman Italic" w:cs="Times New Roman Italic"/>
          <w:i/>
          <w:iCs/>
          <w:vertAlign w:val="superscript"/>
        </w:rPr>
        <w:t>2</w:t>
      </w:r>
      <w:r>
        <w:rPr>
          <w:vertAlign w:val="superscript"/>
        </w:rPr>
        <w:t xml:space="preserve"> </w:t>
      </w:r>
      <w:r>
        <w:t xml:space="preserve">= .004 (Figure S12). The results were similar when controlling for all demographic variables, </w:t>
      </w:r>
      <w:r>
        <w:rPr>
          <w:i/>
          <w:iCs/>
        </w:rPr>
        <w:t>F</w:t>
      </w:r>
      <w:r>
        <w:t>(2,251) = 0.</w:t>
      </w:r>
      <w:r>
        <w:rPr>
          <w:rFonts w:hint="eastAsia"/>
        </w:rPr>
        <w:t>28</w:t>
      </w:r>
      <w:r>
        <w:t xml:space="preserve">, </w:t>
      </w:r>
      <w:r>
        <w:rPr>
          <w:i/>
          <w:iCs/>
        </w:rPr>
        <w:t>p</w:t>
      </w:r>
      <w:r>
        <w:t xml:space="preserve"> = .7</w:t>
      </w:r>
      <w:r>
        <w:rPr>
          <w:rFonts w:hint="eastAsia"/>
        </w:rPr>
        <w:t>52</w:t>
      </w:r>
      <w:r>
        <w:t xml:space="preserve">, </w:t>
      </w:r>
      <w:r>
        <w:rPr>
          <w:i/>
          <w:iCs/>
        </w:rPr>
        <w:t>f</w:t>
      </w:r>
      <w:r>
        <w:rPr>
          <w:i/>
          <w:iCs/>
          <w:vertAlign w:val="superscript"/>
        </w:rPr>
        <w:t>2</w:t>
      </w:r>
      <w:r>
        <w:t xml:space="preserve"> </w:t>
      </w:r>
      <w:r>
        <w:rPr>
          <w:rFonts w:hint="eastAsia"/>
        </w:rPr>
        <w:t xml:space="preserve">= </w:t>
      </w:r>
      <w:r>
        <w:t>.00</w:t>
      </w:r>
      <w:r>
        <w:rPr>
          <w:rFonts w:hint="eastAsia"/>
        </w:rPr>
        <w:t>2</w:t>
      </w:r>
      <w:r>
        <w:t>.</w:t>
      </w:r>
    </w:p>
    <w:p w14:paraId="6BD85290">
      <w:pPr>
        <w:spacing w:line="480" w:lineRule="auto"/>
        <w:rPr>
          <w:rFonts w:ascii="Times New Roman Bold" w:hAnsi="Times New Roman Bold" w:cs="Times New Roman Bold"/>
          <w:b/>
          <w:bCs/>
        </w:rPr>
      </w:pPr>
      <w:r>
        <w:rPr>
          <w:rFonts w:hint="eastAsia" w:ascii="Times New Roman Bold" w:hAnsi="Times New Roman Bold" w:cs="Times New Roman Bold"/>
          <w:b/>
          <w:bCs/>
        </w:rPr>
        <w:t xml:space="preserve">Figure </w:t>
      </w:r>
      <w:r>
        <w:rPr>
          <w:rFonts w:ascii="Times New Roman Bold" w:hAnsi="Times New Roman Bold" w:cs="Times New Roman Bold"/>
          <w:b/>
          <w:bCs/>
        </w:rPr>
        <w:t>S12</w:t>
      </w:r>
    </w:p>
    <w:p w14:paraId="64E45C57">
      <w:pPr>
        <w:spacing w:line="480" w:lineRule="auto"/>
      </w:pPr>
      <w:r>
        <w:rPr>
          <w:rFonts w:ascii="Times New Roman Italic" w:hAnsi="Times New Roman Italic" w:cs="Times New Roman Italic"/>
          <w:i/>
          <w:iCs/>
        </w:rPr>
        <w:t>Cultural Priming Has N</w:t>
      </w:r>
      <w:r>
        <w:rPr>
          <w:rFonts w:hint="eastAsia" w:ascii="Times New Roman Italic" w:hAnsi="Times New Roman Italic" w:cs="Times New Roman Italic"/>
          <w:i/>
          <w:iCs/>
        </w:rPr>
        <w:t xml:space="preserve">o </w:t>
      </w:r>
      <w:r>
        <w:rPr>
          <w:rFonts w:ascii="Times New Roman Italic" w:hAnsi="Times New Roman Italic" w:cs="Times New Roman Italic"/>
          <w:i/>
          <w:iCs/>
        </w:rPr>
        <w:t>Effect</w:t>
      </w:r>
      <w:r>
        <w:rPr>
          <w:rFonts w:hint="eastAsia" w:ascii="Times New Roman Italic" w:hAnsi="Times New Roman Italic" w:cs="Times New Roman Italic"/>
          <w:i/>
          <w:iCs/>
        </w:rPr>
        <w:t xml:space="preserve"> on</w:t>
      </w:r>
      <w:r>
        <w:rPr>
          <w:rFonts w:ascii="Times New Roman Italic" w:hAnsi="Times New Roman Italic" w:cs="Times New Roman Italic"/>
          <w:i/>
          <w:iCs/>
        </w:rPr>
        <w:t xml:space="preserve"> Attributions for Older Adults in </w:t>
      </w:r>
      <w:r>
        <w:rPr>
          <w:rFonts w:hint="eastAsia" w:ascii="Times New Roman Italic" w:hAnsi="Times New Roman Italic" w:cs="Times New Roman Italic"/>
          <w:i/>
          <w:iCs/>
        </w:rPr>
        <w:t>Mainland</w:t>
      </w:r>
      <w:r>
        <w:rPr>
          <w:rFonts w:ascii="Times New Roman Italic" w:hAnsi="Times New Roman Italic" w:cs="Times New Roman Italic"/>
          <w:i/>
          <w:iCs/>
        </w:rPr>
        <w:t xml:space="preserve"> China</w:t>
      </w:r>
    </w:p>
    <w:p w14:paraId="27B76361">
      <w:pPr>
        <w:spacing w:line="480" w:lineRule="auto"/>
        <w:ind w:firstLine="480" w:firstLineChars="200"/>
        <w:jc w:val="center"/>
      </w:pPr>
      <w:r>
        <w:drawing>
          <wp:inline distT="0" distB="0" distL="114300" distR="114300">
            <wp:extent cx="3458210" cy="4114800"/>
            <wp:effectExtent l="0" t="0" r="0" b="0"/>
            <wp:docPr id="31" name="Picture 31" descr="Figure 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S12"/>
                    <pic:cNvPicPr>
                      <a:picLocks noChangeAspect="1"/>
                    </pic:cNvPicPr>
                  </pic:nvPicPr>
                  <pic:blipFill>
                    <a:blip r:embed="rId15"/>
                    <a:srcRect r="15942"/>
                    <a:stretch>
                      <a:fillRect/>
                    </a:stretch>
                  </pic:blipFill>
                  <pic:spPr>
                    <a:xfrm>
                      <a:off x="0" y="0"/>
                      <a:ext cx="3458817" cy="4114800"/>
                    </a:xfrm>
                    <a:prstGeom prst="rect">
                      <a:avLst/>
                    </a:prstGeom>
                    <a:ln>
                      <a:noFill/>
                    </a:ln>
                  </pic:spPr>
                </pic:pic>
              </a:graphicData>
            </a:graphic>
          </wp:inline>
        </w:drawing>
      </w:r>
    </w:p>
    <w:p w14:paraId="0B2ED71B">
      <w:pPr>
        <w:rPr>
          <w:b/>
          <w:bCs/>
          <w:kern w:val="44"/>
        </w:rPr>
        <w:sectPr>
          <w:pgSz w:w="11906" w:h="16838"/>
          <w:pgMar w:top="1440" w:right="1800" w:bottom="1440" w:left="1800" w:header="720" w:footer="720" w:gutter="0"/>
          <w:cols w:space="720" w:num="1"/>
          <w:docGrid w:linePitch="360" w:charSpace="0"/>
        </w:sectPr>
      </w:pPr>
      <w:r>
        <w:rPr>
          <w:rFonts w:ascii="Times New Roman Regular" w:hAnsi="Times New Roman Regular" w:cs="Times New Roman Regular"/>
          <w:i/>
          <w:iCs/>
          <w:sz w:val="20"/>
          <w:szCs w:val="20"/>
        </w:rPr>
        <w:t xml:space="preserve">Note: </w:t>
      </w:r>
      <w:r>
        <w:rPr>
          <w:rFonts w:ascii="Times New Roman Regular" w:hAnsi="Times New Roman Regular" w:cs="Times New Roman Regular"/>
          <w:sz w:val="20"/>
          <w:szCs w:val="20"/>
        </w:rPr>
        <w:t>Participants rated five attributions from 1 to 5. Participants in Study 3 were born before China’s Reform and Opening policy of 1978. Bars = 95% confidence intervals. Each dot represents a participant.</w:t>
      </w:r>
    </w:p>
    <w:p w14:paraId="6FA11E4C">
      <w:pPr>
        <w:keepNext/>
        <w:keepLines/>
        <w:spacing w:line="480" w:lineRule="auto"/>
        <w:outlineLvl w:val="0"/>
        <w:rPr>
          <w:b/>
          <w:bCs/>
          <w:kern w:val="44"/>
        </w:rPr>
      </w:pPr>
      <w:r>
        <w:rPr>
          <w:b/>
          <w:bCs/>
          <w:kern w:val="44"/>
        </w:rPr>
        <w:t xml:space="preserve">Section 3: </w:t>
      </w:r>
      <w:r>
        <w:rPr>
          <w:b/>
          <w:bCs/>
        </w:rPr>
        <w:t>Results for the Full Sample (Without Excluding Participants)</w:t>
      </w:r>
    </w:p>
    <w:p w14:paraId="13142EC4">
      <w:pPr>
        <w:pStyle w:val="3"/>
        <w:spacing w:line="480" w:lineRule="auto"/>
        <w:jc w:val="center"/>
      </w:pPr>
      <w:r>
        <w:t>Study 1</w:t>
      </w:r>
    </w:p>
    <w:p w14:paraId="0852D0ED">
      <w:pPr>
        <w:spacing w:line="480" w:lineRule="auto"/>
        <w:ind w:firstLine="240" w:firstLineChars="100"/>
      </w:pPr>
      <w:r>
        <w:t xml:space="preserve">In the main text, we report analyses after excluding people who failed the attention check question. Here we report analyses including all participants. This helps test whether the results are robust to the decision to exclude participants based on the attention check question. The results are largely similar without excluding participants. This suggests that the conclusions do not depend on the decision to use the attention check question to exclude participants. </w:t>
      </w:r>
    </w:p>
    <w:p w14:paraId="6C25BEA8">
      <w:pPr>
        <w:spacing w:line="480" w:lineRule="auto"/>
        <w:rPr>
          <w:rFonts w:ascii="Times New Roman Bold" w:hAnsi="Times New Roman Bold" w:cs="Times New Roman Bold"/>
          <w:b/>
          <w:bCs/>
          <w:iCs/>
        </w:rPr>
      </w:pPr>
      <w:r>
        <w:rPr>
          <w:rFonts w:ascii="Times New Roman Bold" w:hAnsi="Times New Roman Bold" w:cs="Times New Roman Bold"/>
          <w:b/>
          <w:bCs/>
          <w:iCs/>
        </w:rPr>
        <w:t>Table S5</w:t>
      </w:r>
    </w:p>
    <w:p w14:paraId="7F101376">
      <w:pPr>
        <w:spacing w:line="480" w:lineRule="auto"/>
      </w:pPr>
      <w:r>
        <w:rPr>
          <w:rFonts w:hint="eastAsia" w:ascii="Times New Roman Italic" w:hAnsi="Times New Roman Italic" w:eastAsia="Arial Unicode MS" w:cs="Times New Roman Italic"/>
          <w:i/>
          <w:iCs/>
        </w:rPr>
        <w:t xml:space="preserve">Correlations </w:t>
      </w:r>
      <w:r>
        <w:rPr>
          <w:rFonts w:ascii="Times New Roman Italic" w:hAnsi="Times New Roman Italic" w:eastAsia="Arial Unicode MS" w:cs="Times New Roman Italic"/>
          <w:i/>
          <w:iCs/>
        </w:rPr>
        <w:t xml:space="preserve">and Descriptive Statistics for </w:t>
      </w:r>
      <w:r>
        <w:rPr>
          <w:rFonts w:hint="eastAsia" w:ascii="Times New Roman Italic" w:hAnsi="Times New Roman Italic" w:eastAsia="Arial Unicode MS" w:cs="Times New Roman Italic"/>
          <w:i/>
          <w:iCs/>
        </w:rPr>
        <w:t>Study 1</w:t>
      </w:r>
      <w:r>
        <w:rPr>
          <w:rFonts w:ascii="Times New Roman Italic" w:hAnsi="Times New Roman Italic" w:eastAsia="Arial Unicode MS" w:cs="Times New Roman Italic"/>
          <w:i/>
          <w:iCs/>
        </w:rPr>
        <w:t xml:space="preserve"> (N =120)</w:t>
      </w:r>
    </w:p>
    <w:tbl>
      <w:tblPr>
        <w:tblStyle w:val="6"/>
        <w:tblpPr w:leftFromText="180" w:rightFromText="180" w:vertAnchor="text" w:horzAnchor="page" w:tblpX="1878" w:tblpY="19"/>
        <w:tblOverlap w:val="never"/>
        <w:tblW w:w="4997" w:type="pct"/>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2841"/>
        <w:gridCol w:w="757"/>
        <w:gridCol w:w="515"/>
        <w:gridCol w:w="690"/>
        <w:gridCol w:w="691"/>
        <w:gridCol w:w="844"/>
        <w:gridCol w:w="691"/>
        <w:gridCol w:w="780"/>
        <w:gridCol w:w="692"/>
      </w:tblGrid>
      <w:tr w14:paraId="48BEA464">
        <w:trPr>
          <w:trHeight w:val="144" w:hRule="atLeast"/>
          <w:tblHeader/>
        </w:trPr>
        <w:tc>
          <w:tcPr>
            <w:tcW w:w="1676" w:type="pct"/>
            <w:tcBorders>
              <w:bottom w:val="single" w:color="000000" w:sz="8" w:space="0"/>
            </w:tcBorders>
            <w:shd w:val="clear" w:color="auto" w:fill="auto"/>
            <w:tcMar>
              <w:left w:w="100" w:type="dxa"/>
              <w:right w:w="100" w:type="dxa"/>
            </w:tcMar>
            <w:vAlign w:val="center"/>
          </w:tcPr>
          <w:p w14:paraId="26C78D61">
            <w:pPr>
              <w:jc w:val="center"/>
              <w:rPr>
                <w:b/>
                <w:bCs/>
                <w:color w:val="000000"/>
                <w:sz w:val="18"/>
                <w:szCs w:val="18"/>
              </w:rPr>
            </w:pPr>
            <w:r>
              <w:rPr>
                <w:b/>
                <w:bCs/>
                <w:color w:val="000000"/>
                <w:sz w:val="18"/>
                <w:szCs w:val="18"/>
              </w:rPr>
              <w:t>Variable</w:t>
            </w:r>
          </w:p>
        </w:tc>
        <w:tc>
          <w:tcPr>
            <w:tcW w:w="451" w:type="pct"/>
            <w:tcBorders>
              <w:bottom w:val="single" w:color="000000" w:sz="8" w:space="0"/>
            </w:tcBorders>
            <w:shd w:val="clear" w:color="auto" w:fill="auto"/>
            <w:tcMar>
              <w:left w:w="100" w:type="dxa"/>
              <w:right w:w="100" w:type="dxa"/>
            </w:tcMar>
            <w:vAlign w:val="center"/>
          </w:tcPr>
          <w:p w14:paraId="50879149">
            <w:pPr>
              <w:jc w:val="center"/>
              <w:rPr>
                <w:b/>
                <w:bCs/>
                <w:color w:val="000000"/>
                <w:sz w:val="18"/>
                <w:szCs w:val="18"/>
              </w:rPr>
            </w:pPr>
            <w:r>
              <w:rPr>
                <w:b/>
                <w:bCs/>
                <w:i/>
                <w:iCs/>
                <w:color w:val="000000"/>
                <w:sz w:val="18"/>
                <w:szCs w:val="18"/>
              </w:rPr>
              <w:t>M</w:t>
            </w:r>
          </w:p>
        </w:tc>
        <w:tc>
          <w:tcPr>
            <w:tcW w:w="308" w:type="pct"/>
            <w:tcBorders>
              <w:bottom w:val="single" w:color="000000" w:sz="8" w:space="0"/>
            </w:tcBorders>
            <w:shd w:val="clear" w:color="auto" w:fill="auto"/>
            <w:tcMar>
              <w:left w:w="100" w:type="dxa"/>
              <w:right w:w="100" w:type="dxa"/>
            </w:tcMar>
            <w:vAlign w:val="center"/>
          </w:tcPr>
          <w:p w14:paraId="7BDD8F8F">
            <w:pPr>
              <w:jc w:val="center"/>
              <w:rPr>
                <w:b/>
                <w:bCs/>
                <w:color w:val="000000"/>
                <w:sz w:val="18"/>
                <w:szCs w:val="18"/>
              </w:rPr>
            </w:pPr>
            <w:r>
              <w:rPr>
                <w:b/>
                <w:bCs/>
                <w:i/>
                <w:iCs/>
                <w:color w:val="000000"/>
                <w:sz w:val="18"/>
                <w:szCs w:val="18"/>
              </w:rPr>
              <w:t>SD</w:t>
            </w:r>
          </w:p>
        </w:tc>
        <w:tc>
          <w:tcPr>
            <w:tcW w:w="412" w:type="pct"/>
            <w:tcBorders>
              <w:bottom w:val="single" w:color="000000" w:sz="8" w:space="0"/>
            </w:tcBorders>
            <w:shd w:val="clear" w:color="auto" w:fill="auto"/>
            <w:tcMar>
              <w:left w:w="100" w:type="dxa"/>
              <w:right w:w="100" w:type="dxa"/>
            </w:tcMar>
            <w:vAlign w:val="center"/>
          </w:tcPr>
          <w:p w14:paraId="7DD94C51">
            <w:pPr>
              <w:jc w:val="center"/>
              <w:rPr>
                <w:b/>
                <w:bCs/>
                <w:color w:val="000000"/>
                <w:sz w:val="18"/>
                <w:szCs w:val="18"/>
              </w:rPr>
            </w:pPr>
            <w:r>
              <w:rPr>
                <w:b/>
                <w:bCs/>
                <w:color w:val="000000"/>
                <w:sz w:val="18"/>
                <w:szCs w:val="18"/>
              </w:rPr>
              <w:t>1</w:t>
            </w:r>
          </w:p>
        </w:tc>
        <w:tc>
          <w:tcPr>
            <w:tcW w:w="412" w:type="pct"/>
            <w:tcBorders>
              <w:bottom w:val="single" w:color="000000" w:sz="8" w:space="0"/>
            </w:tcBorders>
            <w:shd w:val="clear" w:color="auto" w:fill="auto"/>
            <w:tcMar>
              <w:left w:w="100" w:type="dxa"/>
              <w:right w:w="100" w:type="dxa"/>
            </w:tcMar>
            <w:vAlign w:val="center"/>
          </w:tcPr>
          <w:p w14:paraId="1451CADF">
            <w:pPr>
              <w:jc w:val="center"/>
              <w:rPr>
                <w:b/>
                <w:bCs/>
                <w:color w:val="000000"/>
                <w:sz w:val="18"/>
                <w:szCs w:val="18"/>
              </w:rPr>
            </w:pPr>
            <w:r>
              <w:rPr>
                <w:b/>
                <w:bCs/>
                <w:color w:val="000000"/>
                <w:sz w:val="18"/>
                <w:szCs w:val="18"/>
              </w:rPr>
              <w:t>2</w:t>
            </w:r>
          </w:p>
        </w:tc>
        <w:tc>
          <w:tcPr>
            <w:tcW w:w="502" w:type="pct"/>
            <w:tcBorders>
              <w:bottom w:val="single" w:color="000000" w:sz="8" w:space="0"/>
            </w:tcBorders>
            <w:shd w:val="clear" w:color="auto" w:fill="auto"/>
            <w:tcMar>
              <w:left w:w="100" w:type="dxa"/>
              <w:right w:w="100" w:type="dxa"/>
            </w:tcMar>
            <w:vAlign w:val="center"/>
          </w:tcPr>
          <w:p w14:paraId="20E081D7">
            <w:pPr>
              <w:jc w:val="center"/>
              <w:rPr>
                <w:b/>
                <w:bCs/>
                <w:color w:val="000000"/>
                <w:sz w:val="18"/>
                <w:szCs w:val="18"/>
              </w:rPr>
            </w:pPr>
            <w:r>
              <w:rPr>
                <w:b/>
                <w:bCs/>
                <w:color w:val="000000"/>
                <w:sz w:val="18"/>
                <w:szCs w:val="18"/>
              </w:rPr>
              <w:t>3</w:t>
            </w:r>
          </w:p>
        </w:tc>
        <w:tc>
          <w:tcPr>
            <w:tcW w:w="412" w:type="pct"/>
            <w:tcBorders>
              <w:bottom w:val="single" w:color="000000" w:sz="8" w:space="0"/>
            </w:tcBorders>
            <w:shd w:val="clear" w:color="auto" w:fill="auto"/>
            <w:tcMar>
              <w:left w:w="100" w:type="dxa"/>
              <w:right w:w="100" w:type="dxa"/>
            </w:tcMar>
            <w:vAlign w:val="center"/>
          </w:tcPr>
          <w:p w14:paraId="5FE1CAC1">
            <w:pPr>
              <w:jc w:val="center"/>
              <w:rPr>
                <w:b/>
                <w:bCs/>
                <w:color w:val="000000"/>
                <w:sz w:val="18"/>
                <w:szCs w:val="18"/>
              </w:rPr>
            </w:pPr>
            <w:r>
              <w:rPr>
                <w:b/>
                <w:bCs/>
                <w:color w:val="000000"/>
                <w:sz w:val="18"/>
                <w:szCs w:val="18"/>
              </w:rPr>
              <w:t>4</w:t>
            </w:r>
          </w:p>
        </w:tc>
        <w:tc>
          <w:tcPr>
            <w:tcW w:w="412" w:type="pct"/>
            <w:tcBorders>
              <w:bottom w:val="single" w:color="000000" w:sz="8" w:space="0"/>
            </w:tcBorders>
            <w:shd w:val="clear" w:color="auto" w:fill="auto"/>
            <w:tcMar>
              <w:left w:w="100" w:type="dxa"/>
              <w:right w:w="100" w:type="dxa"/>
            </w:tcMar>
            <w:vAlign w:val="center"/>
          </w:tcPr>
          <w:p w14:paraId="742C2A0C">
            <w:pPr>
              <w:jc w:val="center"/>
              <w:rPr>
                <w:b/>
                <w:bCs/>
                <w:color w:val="000000"/>
                <w:sz w:val="18"/>
                <w:szCs w:val="18"/>
              </w:rPr>
            </w:pPr>
            <w:r>
              <w:rPr>
                <w:b/>
                <w:bCs/>
                <w:color w:val="000000"/>
                <w:sz w:val="18"/>
                <w:szCs w:val="18"/>
              </w:rPr>
              <w:t>5</w:t>
            </w:r>
          </w:p>
        </w:tc>
        <w:tc>
          <w:tcPr>
            <w:tcW w:w="412" w:type="pct"/>
            <w:tcBorders>
              <w:bottom w:val="single" w:color="000000" w:sz="8" w:space="0"/>
            </w:tcBorders>
            <w:shd w:val="clear" w:color="auto" w:fill="auto"/>
            <w:tcMar>
              <w:left w:w="100" w:type="dxa"/>
              <w:right w:w="100" w:type="dxa"/>
            </w:tcMar>
            <w:vAlign w:val="center"/>
          </w:tcPr>
          <w:p w14:paraId="5D5609B1">
            <w:pPr>
              <w:jc w:val="center"/>
              <w:rPr>
                <w:b/>
                <w:bCs/>
                <w:color w:val="000000"/>
                <w:sz w:val="18"/>
                <w:szCs w:val="18"/>
              </w:rPr>
            </w:pPr>
            <w:r>
              <w:rPr>
                <w:b/>
                <w:bCs/>
                <w:color w:val="000000"/>
                <w:sz w:val="18"/>
                <w:szCs w:val="18"/>
              </w:rPr>
              <w:t>6</w:t>
            </w:r>
          </w:p>
        </w:tc>
      </w:tr>
      <w:tr w14:paraId="6AF4B88A">
        <w:trPr>
          <w:trHeight w:val="144" w:hRule="atLeast"/>
        </w:trPr>
        <w:tc>
          <w:tcPr>
            <w:tcW w:w="1676" w:type="pct"/>
            <w:shd w:val="clear" w:color="auto" w:fill="auto"/>
            <w:tcMar>
              <w:left w:w="100" w:type="dxa"/>
              <w:right w:w="100" w:type="dxa"/>
            </w:tcMar>
            <w:vAlign w:val="center"/>
          </w:tcPr>
          <w:p w14:paraId="54B5690B">
            <w:pPr>
              <w:rPr>
                <w:color w:val="000000"/>
                <w:sz w:val="18"/>
                <w:szCs w:val="18"/>
              </w:rPr>
            </w:pPr>
            <w:r>
              <w:rPr>
                <w:sz w:val="18"/>
                <w:szCs w:val="18"/>
              </w:rPr>
              <w:t>1. Gender</w:t>
            </w:r>
          </w:p>
        </w:tc>
        <w:tc>
          <w:tcPr>
            <w:tcW w:w="451" w:type="pct"/>
            <w:shd w:val="clear" w:color="auto" w:fill="auto"/>
            <w:tcMar>
              <w:left w:w="100" w:type="dxa"/>
              <w:right w:w="100" w:type="dxa"/>
            </w:tcMar>
            <w:vAlign w:val="center"/>
          </w:tcPr>
          <w:p w14:paraId="4E8BA73B">
            <w:pPr>
              <w:jc w:val="right"/>
              <w:rPr>
                <w:color w:val="000000"/>
                <w:sz w:val="18"/>
                <w:szCs w:val="18"/>
              </w:rPr>
            </w:pPr>
            <w:r>
              <w:rPr>
                <w:color w:val="000000"/>
                <w:sz w:val="18"/>
                <w:szCs w:val="18"/>
              </w:rPr>
              <w:t>1.63</w:t>
            </w:r>
          </w:p>
        </w:tc>
        <w:tc>
          <w:tcPr>
            <w:tcW w:w="308" w:type="pct"/>
            <w:shd w:val="clear" w:color="auto" w:fill="auto"/>
            <w:tcMar>
              <w:left w:w="100" w:type="dxa"/>
              <w:right w:w="100" w:type="dxa"/>
            </w:tcMar>
            <w:vAlign w:val="center"/>
          </w:tcPr>
          <w:p w14:paraId="5E9B7346">
            <w:pPr>
              <w:jc w:val="right"/>
              <w:rPr>
                <w:color w:val="000000"/>
                <w:sz w:val="18"/>
                <w:szCs w:val="18"/>
              </w:rPr>
            </w:pPr>
            <w:r>
              <w:rPr>
                <w:color w:val="000000"/>
                <w:sz w:val="18"/>
                <w:szCs w:val="18"/>
              </w:rPr>
              <w:t>0.48</w:t>
            </w:r>
          </w:p>
        </w:tc>
        <w:tc>
          <w:tcPr>
            <w:tcW w:w="412" w:type="pct"/>
            <w:shd w:val="clear" w:color="auto" w:fill="auto"/>
            <w:tcMar>
              <w:left w:w="100" w:type="dxa"/>
              <w:right w:w="100" w:type="dxa"/>
            </w:tcMar>
            <w:vAlign w:val="center"/>
          </w:tcPr>
          <w:p w14:paraId="0CA23367">
            <w:pPr>
              <w:rPr>
                <w:color w:val="000000"/>
                <w:sz w:val="18"/>
                <w:szCs w:val="18"/>
              </w:rPr>
            </w:pPr>
            <w:r>
              <w:rPr>
                <w:color w:val="000000"/>
                <w:sz w:val="18"/>
                <w:szCs w:val="18"/>
              </w:rPr>
              <w:t>  —</w:t>
            </w:r>
          </w:p>
        </w:tc>
        <w:tc>
          <w:tcPr>
            <w:tcW w:w="412" w:type="pct"/>
            <w:shd w:val="clear" w:color="auto" w:fill="auto"/>
            <w:tcMar>
              <w:left w:w="100" w:type="dxa"/>
              <w:right w:w="100" w:type="dxa"/>
            </w:tcMar>
            <w:vAlign w:val="center"/>
          </w:tcPr>
          <w:p w14:paraId="459AAA45">
            <w:pPr>
              <w:rPr>
                <w:color w:val="000000"/>
                <w:sz w:val="18"/>
                <w:szCs w:val="18"/>
              </w:rPr>
            </w:pPr>
          </w:p>
        </w:tc>
        <w:tc>
          <w:tcPr>
            <w:tcW w:w="502" w:type="pct"/>
            <w:shd w:val="clear" w:color="auto" w:fill="auto"/>
            <w:tcMar>
              <w:left w:w="100" w:type="dxa"/>
              <w:right w:w="100" w:type="dxa"/>
            </w:tcMar>
            <w:vAlign w:val="center"/>
          </w:tcPr>
          <w:p w14:paraId="5982E737">
            <w:pPr>
              <w:rPr>
                <w:color w:val="000000"/>
                <w:sz w:val="18"/>
                <w:szCs w:val="18"/>
              </w:rPr>
            </w:pPr>
          </w:p>
        </w:tc>
        <w:tc>
          <w:tcPr>
            <w:tcW w:w="412" w:type="pct"/>
            <w:shd w:val="clear" w:color="auto" w:fill="auto"/>
            <w:tcMar>
              <w:left w:w="100" w:type="dxa"/>
              <w:right w:w="100" w:type="dxa"/>
            </w:tcMar>
            <w:vAlign w:val="center"/>
          </w:tcPr>
          <w:p w14:paraId="0DED1422">
            <w:pPr>
              <w:rPr>
                <w:color w:val="000000"/>
                <w:sz w:val="18"/>
                <w:szCs w:val="18"/>
              </w:rPr>
            </w:pPr>
          </w:p>
        </w:tc>
        <w:tc>
          <w:tcPr>
            <w:tcW w:w="412" w:type="pct"/>
            <w:shd w:val="clear" w:color="auto" w:fill="auto"/>
            <w:tcMar>
              <w:left w:w="100" w:type="dxa"/>
              <w:right w:w="100" w:type="dxa"/>
            </w:tcMar>
            <w:vAlign w:val="center"/>
          </w:tcPr>
          <w:p w14:paraId="5B2A0616">
            <w:pPr>
              <w:rPr>
                <w:color w:val="000000"/>
                <w:sz w:val="18"/>
                <w:szCs w:val="18"/>
              </w:rPr>
            </w:pPr>
          </w:p>
        </w:tc>
        <w:tc>
          <w:tcPr>
            <w:tcW w:w="412" w:type="pct"/>
            <w:shd w:val="clear" w:color="auto" w:fill="auto"/>
            <w:tcMar>
              <w:left w:w="100" w:type="dxa"/>
              <w:right w:w="100" w:type="dxa"/>
            </w:tcMar>
            <w:vAlign w:val="center"/>
          </w:tcPr>
          <w:p w14:paraId="76385A7F">
            <w:pPr>
              <w:rPr>
                <w:color w:val="000000"/>
                <w:sz w:val="18"/>
                <w:szCs w:val="18"/>
              </w:rPr>
            </w:pPr>
          </w:p>
        </w:tc>
      </w:tr>
      <w:tr w14:paraId="6BF78797">
        <w:trPr>
          <w:trHeight w:val="144" w:hRule="atLeast"/>
        </w:trPr>
        <w:tc>
          <w:tcPr>
            <w:tcW w:w="1676" w:type="pct"/>
            <w:shd w:val="clear" w:color="auto" w:fill="auto"/>
            <w:tcMar>
              <w:left w:w="100" w:type="dxa"/>
              <w:right w:w="100" w:type="dxa"/>
            </w:tcMar>
            <w:vAlign w:val="center"/>
          </w:tcPr>
          <w:p w14:paraId="49587075">
            <w:pPr>
              <w:rPr>
                <w:color w:val="000000"/>
                <w:sz w:val="18"/>
                <w:szCs w:val="18"/>
              </w:rPr>
            </w:pPr>
            <w:r>
              <w:rPr>
                <w:sz w:val="18"/>
                <w:szCs w:val="18"/>
              </w:rPr>
              <w:t>2. Age</w:t>
            </w:r>
          </w:p>
        </w:tc>
        <w:tc>
          <w:tcPr>
            <w:tcW w:w="451" w:type="pct"/>
            <w:shd w:val="clear" w:color="auto" w:fill="auto"/>
            <w:tcMar>
              <w:left w:w="100" w:type="dxa"/>
              <w:right w:w="100" w:type="dxa"/>
            </w:tcMar>
            <w:vAlign w:val="center"/>
          </w:tcPr>
          <w:p w14:paraId="60DF08C0">
            <w:pPr>
              <w:jc w:val="right"/>
              <w:rPr>
                <w:color w:val="000000"/>
                <w:sz w:val="18"/>
                <w:szCs w:val="18"/>
              </w:rPr>
            </w:pPr>
            <w:r>
              <w:rPr>
                <w:color w:val="000000"/>
                <w:sz w:val="18"/>
                <w:szCs w:val="18"/>
              </w:rPr>
              <w:t>4.31</w:t>
            </w:r>
          </w:p>
        </w:tc>
        <w:tc>
          <w:tcPr>
            <w:tcW w:w="308" w:type="pct"/>
            <w:shd w:val="clear" w:color="auto" w:fill="auto"/>
            <w:tcMar>
              <w:left w:w="100" w:type="dxa"/>
              <w:right w:w="100" w:type="dxa"/>
            </w:tcMar>
            <w:vAlign w:val="center"/>
          </w:tcPr>
          <w:p w14:paraId="675F9C31">
            <w:pPr>
              <w:jc w:val="right"/>
              <w:rPr>
                <w:color w:val="000000"/>
                <w:sz w:val="18"/>
                <w:szCs w:val="18"/>
              </w:rPr>
            </w:pPr>
            <w:r>
              <w:rPr>
                <w:color w:val="000000"/>
                <w:sz w:val="18"/>
                <w:szCs w:val="18"/>
              </w:rPr>
              <w:t>2.95</w:t>
            </w:r>
          </w:p>
        </w:tc>
        <w:tc>
          <w:tcPr>
            <w:tcW w:w="412" w:type="pct"/>
            <w:shd w:val="clear" w:color="auto" w:fill="auto"/>
            <w:tcMar>
              <w:left w:w="100" w:type="dxa"/>
              <w:right w:w="100" w:type="dxa"/>
            </w:tcMar>
            <w:vAlign w:val="center"/>
          </w:tcPr>
          <w:p w14:paraId="59F7F9F6">
            <w:pPr>
              <w:rPr>
                <w:color w:val="000000"/>
                <w:sz w:val="18"/>
                <w:szCs w:val="18"/>
              </w:rPr>
            </w:pPr>
            <w:r>
              <w:rPr>
                <w:color w:val="000000"/>
                <w:sz w:val="18"/>
                <w:szCs w:val="18"/>
              </w:rPr>
              <w:t>–.08</w:t>
            </w:r>
            <w:r>
              <w:rPr>
                <w:color w:val="000000"/>
                <w:sz w:val="18"/>
                <w:szCs w:val="18"/>
                <w:vertAlign w:val="superscript"/>
              </w:rPr>
              <w:t>   </w:t>
            </w:r>
          </w:p>
        </w:tc>
        <w:tc>
          <w:tcPr>
            <w:tcW w:w="412" w:type="pct"/>
            <w:shd w:val="clear" w:color="auto" w:fill="auto"/>
            <w:tcMar>
              <w:left w:w="100" w:type="dxa"/>
              <w:right w:w="100" w:type="dxa"/>
            </w:tcMar>
            <w:vAlign w:val="center"/>
          </w:tcPr>
          <w:p w14:paraId="193D3D5E">
            <w:pPr>
              <w:rPr>
                <w:color w:val="000000"/>
                <w:sz w:val="18"/>
                <w:szCs w:val="18"/>
              </w:rPr>
            </w:pPr>
            <w:r>
              <w:rPr>
                <w:color w:val="000000"/>
                <w:sz w:val="18"/>
                <w:szCs w:val="18"/>
              </w:rPr>
              <w:t>  —</w:t>
            </w:r>
          </w:p>
        </w:tc>
        <w:tc>
          <w:tcPr>
            <w:tcW w:w="502" w:type="pct"/>
            <w:shd w:val="clear" w:color="auto" w:fill="auto"/>
            <w:tcMar>
              <w:left w:w="100" w:type="dxa"/>
              <w:right w:w="100" w:type="dxa"/>
            </w:tcMar>
            <w:vAlign w:val="center"/>
          </w:tcPr>
          <w:p w14:paraId="5D68014F">
            <w:pPr>
              <w:rPr>
                <w:color w:val="000000"/>
                <w:sz w:val="18"/>
                <w:szCs w:val="18"/>
              </w:rPr>
            </w:pPr>
          </w:p>
        </w:tc>
        <w:tc>
          <w:tcPr>
            <w:tcW w:w="412" w:type="pct"/>
            <w:shd w:val="clear" w:color="auto" w:fill="auto"/>
            <w:tcMar>
              <w:left w:w="100" w:type="dxa"/>
              <w:right w:w="100" w:type="dxa"/>
            </w:tcMar>
            <w:vAlign w:val="center"/>
          </w:tcPr>
          <w:p w14:paraId="7A071C72">
            <w:pPr>
              <w:rPr>
                <w:color w:val="000000"/>
                <w:sz w:val="18"/>
                <w:szCs w:val="18"/>
              </w:rPr>
            </w:pPr>
          </w:p>
        </w:tc>
        <w:tc>
          <w:tcPr>
            <w:tcW w:w="412" w:type="pct"/>
            <w:shd w:val="clear" w:color="auto" w:fill="auto"/>
            <w:tcMar>
              <w:left w:w="100" w:type="dxa"/>
              <w:right w:w="100" w:type="dxa"/>
            </w:tcMar>
            <w:vAlign w:val="center"/>
          </w:tcPr>
          <w:p w14:paraId="7DDB3F11">
            <w:pPr>
              <w:rPr>
                <w:color w:val="000000"/>
                <w:sz w:val="18"/>
                <w:szCs w:val="18"/>
              </w:rPr>
            </w:pPr>
          </w:p>
        </w:tc>
        <w:tc>
          <w:tcPr>
            <w:tcW w:w="412" w:type="pct"/>
            <w:shd w:val="clear" w:color="auto" w:fill="auto"/>
            <w:tcMar>
              <w:left w:w="100" w:type="dxa"/>
              <w:right w:w="100" w:type="dxa"/>
            </w:tcMar>
            <w:vAlign w:val="center"/>
          </w:tcPr>
          <w:p w14:paraId="5F0F608A">
            <w:pPr>
              <w:rPr>
                <w:color w:val="000000"/>
                <w:sz w:val="18"/>
                <w:szCs w:val="18"/>
              </w:rPr>
            </w:pPr>
          </w:p>
        </w:tc>
      </w:tr>
      <w:tr w14:paraId="564B038E">
        <w:trPr>
          <w:trHeight w:val="144" w:hRule="atLeast"/>
        </w:trPr>
        <w:tc>
          <w:tcPr>
            <w:tcW w:w="1676" w:type="pct"/>
            <w:shd w:val="clear" w:color="auto" w:fill="auto"/>
            <w:tcMar>
              <w:left w:w="100" w:type="dxa"/>
              <w:right w:w="100" w:type="dxa"/>
            </w:tcMar>
            <w:vAlign w:val="center"/>
          </w:tcPr>
          <w:p w14:paraId="1219968E">
            <w:pPr>
              <w:rPr>
                <w:color w:val="000000"/>
                <w:sz w:val="18"/>
                <w:szCs w:val="18"/>
              </w:rPr>
            </w:pPr>
            <w:r>
              <w:rPr>
                <w:sz w:val="18"/>
                <w:szCs w:val="18"/>
              </w:rPr>
              <w:t>3. Education</w:t>
            </w:r>
          </w:p>
        </w:tc>
        <w:tc>
          <w:tcPr>
            <w:tcW w:w="451" w:type="pct"/>
            <w:shd w:val="clear" w:color="auto" w:fill="auto"/>
            <w:tcMar>
              <w:left w:w="100" w:type="dxa"/>
              <w:right w:w="100" w:type="dxa"/>
            </w:tcMar>
            <w:vAlign w:val="center"/>
          </w:tcPr>
          <w:p w14:paraId="7AB1923C">
            <w:pPr>
              <w:jc w:val="right"/>
              <w:rPr>
                <w:color w:val="000000"/>
                <w:sz w:val="18"/>
                <w:szCs w:val="18"/>
              </w:rPr>
            </w:pPr>
            <w:r>
              <w:rPr>
                <w:color w:val="000000"/>
                <w:sz w:val="18"/>
                <w:szCs w:val="18"/>
              </w:rPr>
              <w:t>2.10</w:t>
            </w:r>
          </w:p>
        </w:tc>
        <w:tc>
          <w:tcPr>
            <w:tcW w:w="308" w:type="pct"/>
            <w:shd w:val="clear" w:color="auto" w:fill="auto"/>
            <w:tcMar>
              <w:left w:w="100" w:type="dxa"/>
              <w:right w:w="100" w:type="dxa"/>
            </w:tcMar>
            <w:vAlign w:val="center"/>
          </w:tcPr>
          <w:p w14:paraId="09440109">
            <w:pPr>
              <w:jc w:val="right"/>
              <w:rPr>
                <w:color w:val="000000"/>
                <w:sz w:val="18"/>
                <w:szCs w:val="18"/>
              </w:rPr>
            </w:pPr>
            <w:r>
              <w:rPr>
                <w:color w:val="000000"/>
                <w:sz w:val="18"/>
                <w:szCs w:val="18"/>
              </w:rPr>
              <w:t>0.51</w:t>
            </w:r>
          </w:p>
        </w:tc>
        <w:tc>
          <w:tcPr>
            <w:tcW w:w="412" w:type="pct"/>
            <w:shd w:val="clear" w:color="auto" w:fill="auto"/>
            <w:tcMar>
              <w:left w:w="100" w:type="dxa"/>
              <w:right w:w="100" w:type="dxa"/>
            </w:tcMar>
            <w:vAlign w:val="center"/>
          </w:tcPr>
          <w:p w14:paraId="10E865B4">
            <w:pPr>
              <w:rPr>
                <w:color w:val="000000"/>
                <w:sz w:val="18"/>
                <w:szCs w:val="18"/>
              </w:rPr>
            </w:pPr>
            <w:r>
              <w:rPr>
                <w:color w:val="000000"/>
                <w:sz w:val="18"/>
                <w:szCs w:val="18"/>
              </w:rPr>
              <w:t>–.23</w:t>
            </w:r>
            <w:r>
              <w:rPr>
                <w:color w:val="000000"/>
                <w:sz w:val="18"/>
                <w:szCs w:val="18"/>
                <w:vertAlign w:val="superscript"/>
              </w:rPr>
              <w:t>*  </w:t>
            </w:r>
          </w:p>
        </w:tc>
        <w:tc>
          <w:tcPr>
            <w:tcW w:w="412" w:type="pct"/>
            <w:shd w:val="clear" w:color="auto" w:fill="auto"/>
            <w:tcMar>
              <w:left w:w="100" w:type="dxa"/>
              <w:right w:w="100" w:type="dxa"/>
            </w:tcMar>
            <w:vAlign w:val="center"/>
          </w:tcPr>
          <w:p w14:paraId="3E925D0B">
            <w:pPr>
              <w:rPr>
                <w:color w:val="000000"/>
                <w:sz w:val="18"/>
                <w:szCs w:val="18"/>
              </w:rPr>
            </w:pPr>
            <w:r>
              <w:rPr>
                <w:color w:val="000000"/>
                <w:sz w:val="18"/>
                <w:szCs w:val="18"/>
              </w:rPr>
              <w:t> .</w:t>
            </w:r>
            <w:r>
              <w:rPr>
                <w:rFonts w:hint="eastAsia"/>
                <w:color w:val="000000"/>
                <w:sz w:val="18"/>
                <w:szCs w:val="18"/>
              </w:rPr>
              <w:t>46</w:t>
            </w:r>
            <w:r>
              <w:rPr>
                <w:color w:val="000000"/>
                <w:sz w:val="18"/>
                <w:szCs w:val="18"/>
                <w:vertAlign w:val="superscript"/>
              </w:rPr>
              <w:t>***</w:t>
            </w:r>
          </w:p>
        </w:tc>
        <w:tc>
          <w:tcPr>
            <w:tcW w:w="502" w:type="pct"/>
            <w:shd w:val="clear" w:color="auto" w:fill="auto"/>
            <w:tcMar>
              <w:left w:w="100" w:type="dxa"/>
              <w:right w:w="100" w:type="dxa"/>
            </w:tcMar>
            <w:vAlign w:val="center"/>
          </w:tcPr>
          <w:p w14:paraId="100840BF">
            <w:pPr>
              <w:rPr>
                <w:color w:val="000000"/>
                <w:sz w:val="18"/>
                <w:szCs w:val="18"/>
              </w:rPr>
            </w:pPr>
            <w:r>
              <w:rPr>
                <w:color w:val="000000"/>
                <w:sz w:val="18"/>
                <w:szCs w:val="18"/>
              </w:rPr>
              <w:t>  —</w:t>
            </w:r>
          </w:p>
        </w:tc>
        <w:tc>
          <w:tcPr>
            <w:tcW w:w="412" w:type="pct"/>
            <w:shd w:val="clear" w:color="auto" w:fill="auto"/>
            <w:tcMar>
              <w:left w:w="100" w:type="dxa"/>
              <w:right w:w="100" w:type="dxa"/>
            </w:tcMar>
            <w:vAlign w:val="center"/>
          </w:tcPr>
          <w:p w14:paraId="27A89962">
            <w:pPr>
              <w:rPr>
                <w:color w:val="000000"/>
                <w:sz w:val="18"/>
                <w:szCs w:val="18"/>
              </w:rPr>
            </w:pPr>
          </w:p>
        </w:tc>
        <w:tc>
          <w:tcPr>
            <w:tcW w:w="412" w:type="pct"/>
            <w:shd w:val="clear" w:color="auto" w:fill="auto"/>
            <w:tcMar>
              <w:left w:w="100" w:type="dxa"/>
              <w:right w:w="100" w:type="dxa"/>
            </w:tcMar>
            <w:vAlign w:val="center"/>
          </w:tcPr>
          <w:p w14:paraId="0A110EB6">
            <w:pPr>
              <w:rPr>
                <w:color w:val="000000"/>
                <w:sz w:val="18"/>
                <w:szCs w:val="18"/>
              </w:rPr>
            </w:pPr>
          </w:p>
        </w:tc>
        <w:tc>
          <w:tcPr>
            <w:tcW w:w="412" w:type="pct"/>
            <w:shd w:val="clear" w:color="auto" w:fill="auto"/>
            <w:tcMar>
              <w:left w:w="100" w:type="dxa"/>
              <w:right w:w="100" w:type="dxa"/>
            </w:tcMar>
            <w:vAlign w:val="center"/>
          </w:tcPr>
          <w:p w14:paraId="4B6E01E1">
            <w:pPr>
              <w:rPr>
                <w:color w:val="000000"/>
                <w:sz w:val="18"/>
                <w:szCs w:val="18"/>
              </w:rPr>
            </w:pPr>
          </w:p>
        </w:tc>
      </w:tr>
      <w:tr w14:paraId="35DEFB43">
        <w:trPr>
          <w:trHeight w:val="144" w:hRule="atLeast"/>
        </w:trPr>
        <w:tc>
          <w:tcPr>
            <w:tcW w:w="1676" w:type="pct"/>
            <w:shd w:val="clear" w:color="auto" w:fill="auto"/>
            <w:tcMar>
              <w:left w:w="100" w:type="dxa"/>
              <w:right w:w="100" w:type="dxa"/>
            </w:tcMar>
            <w:vAlign w:val="center"/>
          </w:tcPr>
          <w:p w14:paraId="16D4513B">
            <w:pPr>
              <w:rPr>
                <w:color w:val="000000"/>
                <w:sz w:val="18"/>
                <w:szCs w:val="18"/>
              </w:rPr>
            </w:pPr>
            <w:r>
              <w:rPr>
                <w:sz w:val="18"/>
                <w:szCs w:val="18"/>
              </w:rPr>
              <w:t xml:space="preserve">4. </w:t>
            </w:r>
            <w:r>
              <w:rPr>
                <w:rFonts w:eastAsia="Arial Unicode MS"/>
                <w:sz w:val="18"/>
                <w:szCs w:val="18"/>
              </w:rPr>
              <w:t>Experience Abroad (%)</w:t>
            </w:r>
          </w:p>
        </w:tc>
        <w:tc>
          <w:tcPr>
            <w:tcW w:w="451" w:type="pct"/>
            <w:shd w:val="clear" w:color="auto" w:fill="auto"/>
            <w:tcMar>
              <w:left w:w="100" w:type="dxa"/>
              <w:right w:w="100" w:type="dxa"/>
            </w:tcMar>
            <w:vAlign w:val="center"/>
          </w:tcPr>
          <w:p w14:paraId="6A3CF476">
            <w:pPr>
              <w:jc w:val="right"/>
              <w:rPr>
                <w:color w:val="000000"/>
                <w:sz w:val="18"/>
                <w:szCs w:val="18"/>
              </w:rPr>
            </w:pPr>
            <w:r>
              <w:rPr>
                <w:color w:val="000000"/>
                <w:sz w:val="18"/>
                <w:szCs w:val="18"/>
              </w:rPr>
              <w:t>15.12%</w:t>
            </w:r>
          </w:p>
        </w:tc>
        <w:tc>
          <w:tcPr>
            <w:tcW w:w="308" w:type="pct"/>
            <w:shd w:val="clear" w:color="auto" w:fill="auto"/>
            <w:tcMar>
              <w:left w:w="100" w:type="dxa"/>
              <w:right w:w="100" w:type="dxa"/>
            </w:tcMar>
            <w:vAlign w:val="center"/>
          </w:tcPr>
          <w:p w14:paraId="3F7B3D44">
            <w:pPr>
              <w:jc w:val="right"/>
              <w:rPr>
                <w:color w:val="000000"/>
                <w:sz w:val="18"/>
                <w:szCs w:val="18"/>
              </w:rPr>
            </w:pPr>
            <w:r>
              <w:rPr>
                <w:color w:val="000000"/>
                <w:sz w:val="18"/>
                <w:szCs w:val="18"/>
              </w:rPr>
              <w:t>0.36</w:t>
            </w:r>
          </w:p>
        </w:tc>
        <w:tc>
          <w:tcPr>
            <w:tcW w:w="412" w:type="pct"/>
            <w:shd w:val="clear" w:color="auto" w:fill="auto"/>
            <w:tcMar>
              <w:left w:w="100" w:type="dxa"/>
              <w:right w:w="100" w:type="dxa"/>
            </w:tcMar>
            <w:vAlign w:val="center"/>
          </w:tcPr>
          <w:p w14:paraId="75EA30D7">
            <w:pPr>
              <w:rPr>
                <w:color w:val="000000"/>
                <w:sz w:val="18"/>
                <w:szCs w:val="18"/>
              </w:rPr>
            </w:pPr>
            <w:r>
              <w:rPr>
                <w:color w:val="000000"/>
                <w:sz w:val="18"/>
                <w:szCs w:val="18"/>
              </w:rPr>
              <w:t> .08</w:t>
            </w:r>
            <w:r>
              <w:rPr>
                <w:color w:val="000000"/>
                <w:sz w:val="18"/>
                <w:szCs w:val="18"/>
                <w:vertAlign w:val="superscript"/>
              </w:rPr>
              <w:t>   </w:t>
            </w:r>
          </w:p>
        </w:tc>
        <w:tc>
          <w:tcPr>
            <w:tcW w:w="412" w:type="pct"/>
            <w:shd w:val="clear" w:color="auto" w:fill="auto"/>
            <w:tcMar>
              <w:left w:w="100" w:type="dxa"/>
              <w:right w:w="100" w:type="dxa"/>
            </w:tcMar>
            <w:vAlign w:val="center"/>
          </w:tcPr>
          <w:p w14:paraId="3460B1D3">
            <w:pPr>
              <w:rPr>
                <w:color w:val="000000"/>
                <w:sz w:val="18"/>
                <w:szCs w:val="18"/>
              </w:rPr>
            </w:pPr>
            <w:r>
              <w:rPr>
                <w:color w:val="000000"/>
                <w:sz w:val="18"/>
                <w:szCs w:val="18"/>
              </w:rPr>
              <w:t> .20</w:t>
            </w:r>
            <w:r>
              <w:rPr>
                <w:color w:val="000000"/>
                <w:sz w:val="18"/>
                <w:szCs w:val="18"/>
                <w:vertAlign w:val="superscript"/>
              </w:rPr>
              <w:t>*  </w:t>
            </w:r>
          </w:p>
        </w:tc>
        <w:tc>
          <w:tcPr>
            <w:tcW w:w="502" w:type="pct"/>
            <w:shd w:val="clear" w:color="auto" w:fill="auto"/>
            <w:tcMar>
              <w:left w:w="100" w:type="dxa"/>
              <w:right w:w="100" w:type="dxa"/>
            </w:tcMar>
            <w:vAlign w:val="center"/>
          </w:tcPr>
          <w:p w14:paraId="7C92BFF1">
            <w:pPr>
              <w:jc w:val="center"/>
              <w:rPr>
                <w:color w:val="000000"/>
                <w:sz w:val="18"/>
                <w:szCs w:val="18"/>
              </w:rPr>
            </w:pPr>
            <w:r>
              <w:rPr>
                <w:color w:val="000000"/>
                <w:sz w:val="18"/>
                <w:szCs w:val="18"/>
              </w:rPr>
              <w:t>–.04</w:t>
            </w:r>
            <w:r>
              <w:rPr>
                <w:color w:val="000000"/>
                <w:sz w:val="18"/>
                <w:szCs w:val="18"/>
                <w:vertAlign w:val="superscript"/>
              </w:rPr>
              <w:t>   </w:t>
            </w:r>
          </w:p>
        </w:tc>
        <w:tc>
          <w:tcPr>
            <w:tcW w:w="412" w:type="pct"/>
            <w:shd w:val="clear" w:color="auto" w:fill="auto"/>
            <w:tcMar>
              <w:left w:w="100" w:type="dxa"/>
              <w:right w:w="100" w:type="dxa"/>
            </w:tcMar>
            <w:vAlign w:val="center"/>
          </w:tcPr>
          <w:p w14:paraId="24DA8E04">
            <w:pPr>
              <w:rPr>
                <w:color w:val="000000"/>
                <w:sz w:val="18"/>
                <w:szCs w:val="18"/>
              </w:rPr>
            </w:pPr>
            <w:r>
              <w:rPr>
                <w:color w:val="000000"/>
                <w:sz w:val="18"/>
                <w:szCs w:val="18"/>
              </w:rPr>
              <w:t>  —</w:t>
            </w:r>
          </w:p>
        </w:tc>
        <w:tc>
          <w:tcPr>
            <w:tcW w:w="412" w:type="pct"/>
            <w:shd w:val="clear" w:color="auto" w:fill="auto"/>
            <w:tcMar>
              <w:left w:w="100" w:type="dxa"/>
              <w:right w:w="100" w:type="dxa"/>
            </w:tcMar>
            <w:vAlign w:val="center"/>
          </w:tcPr>
          <w:p w14:paraId="6F8706E4">
            <w:pPr>
              <w:rPr>
                <w:color w:val="000000"/>
                <w:sz w:val="18"/>
                <w:szCs w:val="18"/>
              </w:rPr>
            </w:pPr>
          </w:p>
        </w:tc>
        <w:tc>
          <w:tcPr>
            <w:tcW w:w="412" w:type="pct"/>
            <w:shd w:val="clear" w:color="auto" w:fill="auto"/>
            <w:tcMar>
              <w:left w:w="100" w:type="dxa"/>
              <w:right w:w="100" w:type="dxa"/>
            </w:tcMar>
            <w:vAlign w:val="center"/>
          </w:tcPr>
          <w:p w14:paraId="2A20580F">
            <w:pPr>
              <w:rPr>
                <w:color w:val="000000"/>
                <w:sz w:val="18"/>
                <w:szCs w:val="18"/>
              </w:rPr>
            </w:pPr>
          </w:p>
        </w:tc>
      </w:tr>
      <w:tr w14:paraId="5ACEB895">
        <w:trPr>
          <w:trHeight w:val="144" w:hRule="atLeast"/>
        </w:trPr>
        <w:tc>
          <w:tcPr>
            <w:tcW w:w="1676" w:type="pct"/>
            <w:shd w:val="clear" w:color="auto" w:fill="auto"/>
            <w:tcMar>
              <w:left w:w="100" w:type="dxa"/>
              <w:right w:w="100" w:type="dxa"/>
            </w:tcMar>
            <w:vAlign w:val="center"/>
          </w:tcPr>
          <w:p w14:paraId="4659FB94">
            <w:pPr>
              <w:rPr>
                <w:color w:val="000000"/>
                <w:sz w:val="18"/>
                <w:szCs w:val="18"/>
              </w:rPr>
            </w:pPr>
            <w:r>
              <w:rPr>
                <w:sz w:val="18"/>
                <w:szCs w:val="18"/>
              </w:rPr>
              <w:t>5. Liking for Pictures</w:t>
            </w:r>
          </w:p>
        </w:tc>
        <w:tc>
          <w:tcPr>
            <w:tcW w:w="451" w:type="pct"/>
            <w:shd w:val="clear" w:color="auto" w:fill="auto"/>
            <w:tcMar>
              <w:left w:w="100" w:type="dxa"/>
              <w:right w:w="100" w:type="dxa"/>
            </w:tcMar>
            <w:vAlign w:val="center"/>
          </w:tcPr>
          <w:p w14:paraId="05152620">
            <w:pPr>
              <w:jc w:val="right"/>
              <w:rPr>
                <w:color w:val="000000"/>
                <w:sz w:val="18"/>
                <w:szCs w:val="18"/>
              </w:rPr>
            </w:pPr>
            <w:r>
              <w:rPr>
                <w:color w:val="000000"/>
                <w:sz w:val="18"/>
                <w:szCs w:val="18"/>
              </w:rPr>
              <w:t>6.64</w:t>
            </w:r>
          </w:p>
        </w:tc>
        <w:tc>
          <w:tcPr>
            <w:tcW w:w="308" w:type="pct"/>
            <w:shd w:val="clear" w:color="auto" w:fill="auto"/>
            <w:tcMar>
              <w:left w:w="100" w:type="dxa"/>
              <w:right w:w="100" w:type="dxa"/>
            </w:tcMar>
            <w:vAlign w:val="center"/>
          </w:tcPr>
          <w:p w14:paraId="1764466F">
            <w:pPr>
              <w:jc w:val="right"/>
              <w:rPr>
                <w:color w:val="000000"/>
                <w:sz w:val="18"/>
                <w:szCs w:val="18"/>
              </w:rPr>
            </w:pPr>
            <w:r>
              <w:rPr>
                <w:color w:val="000000"/>
                <w:sz w:val="18"/>
                <w:szCs w:val="18"/>
              </w:rPr>
              <w:t>1.54</w:t>
            </w:r>
          </w:p>
        </w:tc>
        <w:tc>
          <w:tcPr>
            <w:tcW w:w="412" w:type="pct"/>
            <w:shd w:val="clear" w:color="auto" w:fill="auto"/>
            <w:tcMar>
              <w:left w:w="100" w:type="dxa"/>
              <w:right w:w="100" w:type="dxa"/>
            </w:tcMar>
            <w:vAlign w:val="center"/>
          </w:tcPr>
          <w:p w14:paraId="7CEEDBA0">
            <w:pPr>
              <w:rPr>
                <w:color w:val="000000"/>
                <w:sz w:val="18"/>
                <w:szCs w:val="18"/>
              </w:rPr>
            </w:pPr>
            <w:r>
              <w:rPr>
                <w:color w:val="000000"/>
                <w:sz w:val="18"/>
                <w:szCs w:val="18"/>
              </w:rPr>
              <w:t>–.03</w:t>
            </w:r>
            <w:r>
              <w:rPr>
                <w:color w:val="000000"/>
                <w:sz w:val="18"/>
                <w:szCs w:val="18"/>
                <w:vertAlign w:val="superscript"/>
              </w:rPr>
              <w:t>   </w:t>
            </w:r>
          </w:p>
        </w:tc>
        <w:tc>
          <w:tcPr>
            <w:tcW w:w="412" w:type="pct"/>
            <w:shd w:val="clear" w:color="auto" w:fill="auto"/>
            <w:tcMar>
              <w:left w:w="100" w:type="dxa"/>
              <w:right w:w="100" w:type="dxa"/>
            </w:tcMar>
            <w:vAlign w:val="center"/>
          </w:tcPr>
          <w:p w14:paraId="726C7804">
            <w:pPr>
              <w:rPr>
                <w:color w:val="000000"/>
                <w:sz w:val="18"/>
                <w:szCs w:val="18"/>
              </w:rPr>
            </w:pPr>
            <w:r>
              <w:rPr>
                <w:color w:val="000000"/>
                <w:sz w:val="18"/>
                <w:szCs w:val="18"/>
              </w:rPr>
              <w:t> .13</w:t>
            </w:r>
            <w:r>
              <w:rPr>
                <w:color w:val="000000"/>
                <w:sz w:val="18"/>
                <w:szCs w:val="18"/>
                <w:vertAlign w:val="superscript"/>
              </w:rPr>
              <w:t>   </w:t>
            </w:r>
          </w:p>
        </w:tc>
        <w:tc>
          <w:tcPr>
            <w:tcW w:w="502" w:type="pct"/>
            <w:shd w:val="clear" w:color="auto" w:fill="auto"/>
            <w:tcMar>
              <w:left w:w="100" w:type="dxa"/>
              <w:right w:w="100" w:type="dxa"/>
            </w:tcMar>
            <w:vAlign w:val="center"/>
          </w:tcPr>
          <w:p w14:paraId="46452B10">
            <w:pPr>
              <w:jc w:val="center"/>
              <w:rPr>
                <w:color w:val="000000"/>
                <w:sz w:val="18"/>
                <w:szCs w:val="18"/>
              </w:rPr>
            </w:pPr>
            <w:r>
              <w:rPr>
                <w:color w:val="000000"/>
                <w:sz w:val="18"/>
                <w:szCs w:val="18"/>
              </w:rPr>
              <w:t> .05</w:t>
            </w:r>
            <w:r>
              <w:rPr>
                <w:color w:val="000000"/>
                <w:sz w:val="18"/>
                <w:szCs w:val="18"/>
                <w:vertAlign w:val="superscript"/>
              </w:rPr>
              <w:t>   </w:t>
            </w:r>
          </w:p>
        </w:tc>
        <w:tc>
          <w:tcPr>
            <w:tcW w:w="412" w:type="pct"/>
            <w:shd w:val="clear" w:color="auto" w:fill="auto"/>
            <w:tcMar>
              <w:left w:w="100" w:type="dxa"/>
              <w:right w:w="100" w:type="dxa"/>
            </w:tcMar>
            <w:vAlign w:val="center"/>
          </w:tcPr>
          <w:p w14:paraId="6691D728">
            <w:pPr>
              <w:rPr>
                <w:color w:val="000000"/>
                <w:sz w:val="18"/>
                <w:szCs w:val="18"/>
              </w:rPr>
            </w:pPr>
            <w:r>
              <w:rPr>
                <w:color w:val="000000"/>
                <w:sz w:val="18"/>
                <w:szCs w:val="18"/>
              </w:rPr>
              <w:t> .04</w:t>
            </w:r>
            <w:r>
              <w:rPr>
                <w:color w:val="000000"/>
                <w:sz w:val="18"/>
                <w:szCs w:val="18"/>
                <w:vertAlign w:val="superscript"/>
              </w:rPr>
              <w:t>   </w:t>
            </w:r>
          </w:p>
        </w:tc>
        <w:tc>
          <w:tcPr>
            <w:tcW w:w="412" w:type="pct"/>
            <w:shd w:val="clear" w:color="auto" w:fill="auto"/>
            <w:tcMar>
              <w:left w:w="100" w:type="dxa"/>
              <w:right w:w="100" w:type="dxa"/>
            </w:tcMar>
            <w:vAlign w:val="center"/>
          </w:tcPr>
          <w:p w14:paraId="03F80B47">
            <w:pPr>
              <w:rPr>
                <w:color w:val="000000"/>
                <w:sz w:val="18"/>
                <w:szCs w:val="18"/>
              </w:rPr>
            </w:pPr>
            <w:r>
              <w:rPr>
                <w:color w:val="000000"/>
                <w:sz w:val="18"/>
                <w:szCs w:val="18"/>
              </w:rPr>
              <w:t>  —</w:t>
            </w:r>
          </w:p>
        </w:tc>
        <w:tc>
          <w:tcPr>
            <w:tcW w:w="412" w:type="pct"/>
            <w:shd w:val="clear" w:color="auto" w:fill="auto"/>
            <w:tcMar>
              <w:left w:w="100" w:type="dxa"/>
              <w:right w:w="100" w:type="dxa"/>
            </w:tcMar>
            <w:vAlign w:val="center"/>
          </w:tcPr>
          <w:p w14:paraId="5DD54BED">
            <w:pPr>
              <w:rPr>
                <w:color w:val="000000"/>
                <w:sz w:val="18"/>
                <w:szCs w:val="18"/>
              </w:rPr>
            </w:pPr>
          </w:p>
        </w:tc>
      </w:tr>
      <w:tr w14:paraId="79DCC489">
        <w:trPr>
          <w:trHeight w:val="144" w:hRule="atLeast"/>
        </w:trPr>
        <w:tc>
          <w:tcPr>
            <w:tcW w:w="1676" w:type="pct"/>
            <w:shd w:val="clear" w:color="auto" w:fill="auto"/>
            <w:tcMar>
              <w:left w:w="100" w:type="dxa"/>
              <w:right w:w="100" w:type="dxa"/>
            </w:tcMar>
            <w:vAlign w:val="center"/>
          </w:tcPr>
          <w:p w14:paraId="478C2523">
            <w:pPr>
              <w:rPr>
                <w:color w:val="000000"/>
                <w:sz w:val="18"/>
                <w:szCs w:val="18"/>
              </w:rPr>
            </w:pPr>
            <w:r>
              <w:rPr>
                <w:sz w:val="18"/>
                <w:szCs w:val="18"/>
              </w:rPr>
              <w:t>6. Internal Attributions</w:t>
            </w:r>
            <w:r>
              <w:rPr>
                <w:rFonts w:hint="eastAsia"/>
                <w:sz w:val="18"/>
                <w:szCs w:val="18"/>
              </w:rPr>
              <w:t xml:space="preserve"> (C</w:t>
            </w:r>
            <w:r>
              <w:rPr>
                <w:sz w:val="18"/>
                <w:szCs w:val="18"/>
              </w:rPr>
              <w:t>ombine</w:t>
            </w:r>
            <w:r>
              <w:rPr>
                <w:rFonts w:hint="eastAsia"/>
                <w:sz w:val="18"/>
                <w:szCs w:val="18"/>
              </w:rPr>
              <w:t>)</w:t>
            </w:r>
          </w:p>
        </w:tc>
        <w:tc>
          <w:tcPr>
            <w:tcW w:w="451" w:type="pct"/>
            <w:shd w:val="clear" w:color="auto" w:fill="auto"/>
            <w:tcMar>
              <w:left w:w="100" w:type="dxa"/>
              <w:right w:w="100" w:type="dxa"/>
            </w:tcMar>
            <w:vAlign w:val="center"/>
          </w:tcPr>
          <w:p w14:paraId="667996F7">
            <w:pPr>
              <w:jc w:val="right"/>
              <w:rPr>
                <w:color w:val="000000"/>
                <w:sz w:val="18"/>
                <w:szCs w:val="18"/>
              </w:rPr>
            </w:pPr>
            <w:r>
              <w:rPr>
                <w:rFonts w:hint="eastAsia"/>
                <w:color w:val="000000"/>
                <w:sz w:val="18"/>
                <w:szCs w:val="18"/>
              </w:rPr>
              <w:t>3</w:t>
            </w:r>
            <w:r>
              <w:rPr>
                <w:color w:val="000000"/>
                <w:sz w:val="18"/>
                <w:szCs w:val="18"/>
              </w:rPr>
              <w:t>.</w:t>
            </w:r>
            <w:r>
              <w:rPr>
                <w:rFonts w:hint="eastAsia"/>
                <w:color w:val="000000"/>
                <w:sz w:val="18"/>
                <w:szCs w:val="18"/>
              </w:rPr>
              <w:t>01</w:t>
            </w:r>
          </w:p>
        </w:tc>
        <w:tc>
          <w:tcPr>
            <w:tcW w:w="308" w:type="pct"/>
            <w:shd w:val="clear" w:color="auto" w:fill="auto"/>
            <w:tcMar>
              <w:left w:w="100" w:type="dxa"/>
              <w:right w:w="100" w:type="dxa"/>
            </w:tcMar>
            <w:vAlign w:val="center"/>
          </w:tcPr>
          <w:p w14:paraId="61A1671B">
            <w:pPr>
              <w:jc w:val="right"/>
              <w:rPr>
                <w:color w:val="000000"/>
                <w:sz w:val="18"/>
                <w:szCs w:val="18"/>
              </w:rPr>
            </w:pPr>
            <w:r>
              <w:rPr>
                <w:color w:val="000000"/>
                <w:sz w:val="18"/>
                <w:szCs w:val="18"/>
              </w:rPr>
              <w:t>0.</w:t>
            </w:r>
            <w:r>
              <w:rPr>
                <w:rFonts w:hint="eastAsia"/>
                <w:color w:val="000000"/>
                <w:sz w:val="18"/>
                <w:szCs w:val="18"/>
              </w:rPr>
              <w:t>41</w:t>
            </w:r>
          </w:p>
        </w:tc>
        <w:tc>
          <w:tcPr>
            <w:tcW w:w="412" w:type="pct"/>
            <w:shd w:val="clear" w:color="auto" w:fill="auto"/>
            <w:tcMar>
              <w:left w:w="100" w:type="dxa"/>
              <w:right w:w="100" w:type="dxa"/>
            </w:tcMar>
            <w:vAlign w:val="center"/>
          </w:tcPr>
          <w:p w14:paraId="07FD6DCC">
            <w:pPr>
              <w:rPr>
                <w:color w:val="000000"/>
                <w:sz w:val="18"/>
                <w:szCs w:val="18"/>
              </w:rPr>
            </w:pPr>
            <w:r>
              <w:rPr>
                <w:color w:val="000000"/>
                <w:sz w:val="18"/>
                <w:szCs w:val="18"/>
              </w:rPr>
              <w:t>–.0</w:t>
            </w:r>
            <w:r>
              <w:rPr>
                <w:rFonts w:hint="eastAsia"/>
                <w:color w:val="000000"/>
                <w:sz w:val="18"/>
                <w:szCs w:val="18"/>
              </w:rPr>
              <w:t>3</w:t>
            </w:r>
            <w:r>
              <w:rPr>
                <w:color w:val="000000"/>
                <w:sz w:val="18"/>
                <w:szCs w:val="18"/>
                <w:vertAlign w:val="superscript"/>
              </w:rPr>
              <w:t>   </w:t>
            </w:r>
          </w:p>
        </w:tc>
        <w:tc>
          <w:tcPr>
            <w:tcW w:w="412" w:type="pct"/>
            <w:shd w:val="clear" w:color="auto" w:fill="auto"/>
            <w:tcMar>
              <w:left w:w="100" w:type="dxa"/>
              <w:right w:w="100" w:type="dxa"/>
            </w:tcMar>
            <w:vAlign w:val="center"/>
          </w:tcPr>
          <w:p w14:paraId="2069EFAC">
            <w:pPr>
              <w:rPr>
                <w:color w:val="000000"/>
                <w:sz w:val="18"/>
                <w:szCs w:val="18"/>
              </w:rPr>
            </w:pPr>
            <w:r>
              <w:rPr>
                <w:color w:val="000000"/>
                <w:sz w:val="18"/>
                <w:szCs w:val="18"/>
              </w:rPr>
              <w:t>–.0</w:t>
            </w:r>
            <w:r>
              <w:rPr>
                <w:rFonts w:hint="eastAsia"/>
                <w:color w:val="000000"/>
                <w:sz w:val="18"/>
                <w:szCs w:val="18"/>
              </w:rPr>
              <w:t>9</w:t>
            </w:r>
            <w:r>
              <w:rPr>
                <w:color w:val="000000"/>
                <w:sz w:val="18"/>
                <w:szCs w:val="18"/>
                <w:vertAlign w:val="superscript"/>
              </w:rPr>
              <w:t>   </w:t>
            </w:r>
          </w:p>
        </w:tc>
        <w:tc>
          <w:tcPr>
            <w:tcW w:w="502" w:type="pct"/>
            <w:shd w:val="clear" w:color="auto" w:fill="auto"/>
            <w:tcMar>
              <w:left w:w="100" w:type="dxa"/>
              <w:right w:w="100" w:type="dxa"/>
            </w:tcMar>
            <w:vAlign w:val="center"/>
          </w:tcPr>
          <w:p w14:paraId="1B1C54AE">
            <w:pPr>
              <w:ind w:firstLine="180" w:firstLineChars="100"/>
              <w:jc w:val="both"/>
              <w:rPr>
                <w:color w:val="000000"/>
                <w:sz w:val="18"/>
                <w:szCs w:val="18"/>
              </w:rPr>
            </w:pPr>
            <w:r>
              <w:rPr>
                <w:color w:val="000000"/>
                <w:sz w:val="18"/>
                <w:szCs w:val="18"/>
              </w:rPr>
              <w:t>.0</w:t>
            </w:r>
            <w:r>
              <w:rPr>
                <w:rFonts w:hint="eastAsia"/>
                <w:color w:val="000000"/>
                <w:sz w:val="18"/>
                <w:szCs w:val="18"/>
              </w:rPr>
              <w:t>2</w:t>
            </w:r>
            <w:r>
              <w:rPr>
                <w:color w:val="000000"/>
                <w:sz w:val="18"/>
                <w:szCs w:val="18"/>
                <w:vertAlign w:val="superscript"/>
              </w:rPr>
              <w:t>   </w:t>
            </w:r>
          </w:p>
        </w:tc>
        <w:tc>
          <w:tcPr>
            <w:tcW w:w="412" w:type="pct"/>
            <w:shd w:val="clear" w:color="auto" w:fill="auto"/>
            <w:tcMar>
              <w:left w:w="100" w:type="dxa"/>
              <w:right w:w="100" w:type="dxa"/>
            </w:tcMar>
            <w:vAlign w:val="center"/>
          </w:tcPr>
          <w:p w14:paraId="28E95DB8">
            <w:pPr>
              <w:rPr>
                <w:color w:val="000000"/>
                <w:sz w:val="18"/>
                <w:szCs w:val="18"/>
              </w:rPr>
            </w:pPr>
            <w:r>
              <w:rPr>
                <w:color w:val="000000"/>
                <w:sz w:val="18"/>
                <w:szCs w:val="18"/>
              </w:rPr>
              <w:t>–.</w:t>
            </w:r>
            <w:r>
              <w:rPr>
                <w:rFonts w:hint="eastAsia"/>
                <w:color w:val="000000"/>
                <w:sz w:val="18"/>
                <w:szCs w:val="18"/>
              </w:rPr>
              <w:t>15</w:t>
            </w:r>
            <w:r>
              <w:rPr>
                <w:color w:val="000000"/>
                <w:sz w:val="18"/>
                <w:szCs w:val="18"/>
                <w:vertAlign w:val="superscript"/>
              </w:rPr>
              <w:t>   </w:t>
            </w:r>
          </w:p>
        </w:tc>
        <w:tc>
          <w:tcPr>
            <w:tcW w:w="412" w:type="pct"/>
            <w:shd w:val="clear" w:color="auto" w:fill="auto"/>
            <w:tcMar>
              <w:left w:w="100" w:type="dxa"/>
              <w:right w:w="100" w:type="dxa"/>
            </w:tcMar>
            <w:vAlign w:val="center"/>
          </w:tcPr>
          <w:p w14:paraId="1BBD32C3">
            <w:pPr>
              <w:rPr>
                <w:color w:val="000000"/>
                <w:sz w:val="18"/>
                <w:szCs w:val="18"/>
              </w:rPr>
            </w:pPr>
            <w:r>
              <w:rPr>
                <w:color w:val="000000"/>
                <w:sz w:val="18"/>
                <w:szCs w:val="18"/>
              </w:rPr>
              <w:t> .</w:t>
            </w:r>
            <w:r>
              <w:rPr>
                <w:rFonts w:hint="eastAsia"/>
                <w:color w:val="000000"/>
                <w:sz w:val="18"/>
                <w:szCs w:val="18"/>
              </w:rPr>
              <w:t>10</w:t>
            </w:r>
            <w:r>
              <w:rPr>
                <w:color w:val="000000"/>
                <w:sz w:val="18"/>
                <w:szCs w:val="18"/>
                <w:vertAlign w:val="superscript"/>
              </w:rPr>
              <w:t>   </w:t>
            </w:r>
          </w:p>
        </w:tc>
        <w:tc>
          <w:tcPr>
            <w:tcW w:w="412" w:type="pct"/>
            <w:shd w:val="clear" w:color="auto" w:fill="auto"/>
            <w:tcMar>
              <w:left w:w="100" w:type="dxa"/>
              <w:right w:w="100" w:type="dxa"/>
            </w:tcMar>
            <w:vAlign w:val="center"/>
          </w:tcPr>
          <w:p w14:paraId="4451314A">
            <w:pPr>
              <w:rPr>
                <w:color w:val="000000"/>
                <w:sz w:val="18"/>
                <w:szCs w:val="18"/>
              </w:rPr>
            </w:pPr>
            <w:r>
              <w:rPr>
                <w:color w:val="000000"/>
                <w:sz w:val="18"/>
                <w:szCs w:val="18"/>
              </w:rPr>
              <w:t>  —</w:t>
            </w:r>
          </w:p>
        </w:tc>
      </w:tr>
      <w:tr w14:paraId="50059046">
        <w:trPr>
          <w:trHeight w:val="144" w:hRule="atLeast"/>
        </w:trPr>
        <w:tc>
          <w:tcPr>
            <w:tcW w:w="1676" w:type="pct"/>
            <w:shd w:val="clear" w:color="auto" w:fill="auto"/>
            <w:tcMar>
              <w:left w:w="100" w:type="dxa"/>
              <w:right w:w="100" w:type="dxa"/>
            </w:tcMar>
            <w:vAlign w:val="center"/>
          </w:tcPr>
          <w:p w14:paraId="256CC81D">
            <w:pPr>
              <w:rPr>
                <w:color w:val="000000"/>
                <w:sz w:val="18"/>
                <w:szCs w:val="18"/>
              </w:rPr>
            </w:pPr>
            <w:r>
              <w:rPr>
                <w:rFonts w:hint="eastAsia"/>
                <w:sz w:val="18"/>
                <w:szCs w:val="18"/>
              </w:rPr>
              <w:t>7</w:t>
            </w:r>
            <w:r>
              <w:rPr>
                <w:sz w:val="18"/>
                <w:szCs w:val="18"/>
              </w:rPr>
              <w:t>. Dialectical Self-Concept</w:t>
            </w:r>
            <w:r>
              <w:rPr>
                <w:rFonts w:hint="eastAsia"/>
                <w:sz w:val="18"/>
                <w:szCs w:val="18"/>
              </w:rPr>
              <w:t xml:space="preserve"> (9-</w:t>
            </w:r>
            <w:r>
              <w:rPr>
                <w:sz w:val="18"/>
                <w:szCs w:val="18"/>
              </w:rPr>
              <w:t>Item</w:t>
            </w:r>
            <w:r>
              <w:rPr>
                <w:rFonts w:hint="eastAsia"/>
                <w:sz w:val="18"/>
                <w:szCs w:val="18"/>
              </w:rPr>
              <w:t>)</w:t>
            </w:r>
          </w:p>
        </w:tc>
        <w:tc>
          <w:tcPr>
            <w:tcW w:w="451" w:type="pct"/>
            <w:shd w:val="clear" w:color="auto" w:fill="auto"/>
            <w:tcMar>
              <w:left w:w="100" w:type="dxa"/>
              <w:right w:w="100" w:type="dxa"/>
            </w:tcMar>
            <w:vAlign w:val="center"/>
          </w:tcPr>
          <w:p w14:paraId="5945BC40">
            <w:pPr>
              <w:jc w:val="right"/>
              <w:rPr>
                <w:color w:val="000000"/>
                <w:sz w:val="18"/>
                <w:szCs w:val="18"/>
              </w:rPr>
            </w:pPr>
            <w:r>
              <w:rPr>
                <w:color w:val="000000"/>
                <w:sz w:val="18"/>
                <w:szCs w:val="18"/>
              </w:rPr>
              <w:t>4.30</w:t>
            </w:r>
          </w:p>
        </w:tc>
        <w:tc>
          <w:tcPr>
            <w:tcW w:w="308" w:type="pct"/>
            <w:shd w:val="clear" w:color="auto" w:fill="auto"/>
            <w:tcMar>
              <w:left w:w="100" w:type="dxa"/>
              <w:right w:w="100" w:type="dxa"/>
            </w:tcMar>
            <w:vAlign w:val="center"/>
          </w:tcPr>
          <w:p w14:paraId="6353DA89">
            <w:pPr>
              <w:jc w:val="right"/>
              <w:rPr>
                <w:color w:val="000000"/>
                <w:sz w:val="18"/>
                <w:szCs w:val="18"/>
              </w:rPr>
            </w:pPr>
            <w:r>
              <w:rPr>
                <w:color w:val="000000"/>
                <w:sz w:val="18"/>
                <w:szCs w:val="18"/>
              </w:rPr>
              <w:t>0.51</w:t>
            </w:r>
          </w:p>
        </w:tc>
        <w:tc>
          <w:tcPr>
            <w:tcW w:w="412" w:type="pct"/>
            <w:shd w:val="clear" w:color="auto" w:fill="auto"/>
            <w:tcMar>
              <w:left w:w="100" w:type="dxa"/>
              <w:right w:w="100" w:type="dxa"/>
            </w:tcMar>
            <w:vAlign w:val="center"/>
          </w:tcPr>
          <w:p w14:paraId="22F39A34">
            <w:pPr>
              <w:rPr>
                <w:color w:val="000000"/>
                <w:sz w:val="18"/>
                <w:szCs w:val="18"/>
              </w:rPr>
            </w:pPr>
            <w:r>
              <w:rPr>
                <w:color w:val="000000"/>
                <w:sz w:val="18"/>
                <w:szCs w:val="18"/>
              </w:rPr>
              <w:t>.14</w:t>
            </w:r>
            <w:r>
              <w:rPr>
                <w:color w:val="000000"/>
                <w:sz w:val="18"/>
                <w:szCs w:val="18"/>
                <w:vertAlign w:val="superscript"/>
              </w:rPr>
              <w:t>   </w:t>
            </w:r>
          </w:p>
        </w:tc>
        <w:tc>
          <w:tcPr>
            <w:tcW w:w="412" w:type="pct"/>
            <w:shd w:val="clear" w:color="auto" w:fill="auto"/>
            <w:tcMar>
              <w:left w:w="100" w:type="dxa"/>
              <w:right w:w="100" w:type="dxa"/>
            </w:tcMar>
            <w:vAlign w:val="center"/>
          </w:tcPr>
          <w:p w14:paraId="766F8DF6">
            <w:pPr>
              <w:rPr>
                <w:color w:val="000000"/>
                <w:sz w:val="18"/>
                <w:szCs w:val="18"/>
              </w:rPr>
            </w:pPr>
            <w:r>
              <w:rPr>
                <w:color w:val="000000"/>
                <w:sz w:val="18"/>
                <w:szCs w:val="18"/>
              </w:rPr>
              <w:t>–.16</w:t>
            </w:r>
            <w:r>
              <w:rPr>
                <w:color w:val="000000"/>
                <w:sz w:val="18"/>
                <w:szCs w:val="18"/>
                <w:vertAlign w:val="superscript"/>
              </w:rPr>
              <w:t>   </w:t>
            </w:r>
          </w:p>
        </w:tc>
        <w:tc>
          <w:tcPr>
            <w:tcW w:w="502" w:type="pct"/>
            <w:shd w:val="clear" w:color="auto" w:fill="auto"/>
            <w:tcMar>
              <w:left w:w="100" w:type="dxa"/>
              <w:right w:w="100" w:type="dxa"/>
            </w:tcMar>
            <w:vAlign w:val="center"/>
          </w:tcPr>
          <w:p w14:paraId="30A604BD">
            <w:pPr>
              <w:jc w:val="center"/>
              <w:rPr>
                <w:color w:val="000000"/>
                <w:sz w:val="18"/>
                <w:szCs w:val="18"/>
              </w:rPr>
            </w:pPr>
            <w:r>
              <w:rPr>
                <w:color w:val="000000"/>
                <w:sz w:val="18"/>
                <w:szCs w:val="18"/>
              </w:rPr>
              <w:t xml:space="preserve"> –.15</w:t>
            </w:r>
            <w:r>
              <w:rPr>
                <w:color w:val="000000"/>
                <w:sz w:val="18"/>
                <w:szCs w:val="18"/>
                <w:vertAlign w:val="superscript"/>
              </w:rPr>
              <w:t>  </w:t>
            </w:r>
          </w:p>
        </w:tc>
        <w:tc>
          <w:tcPr>
            <w:tcW w:w="412" w:type="pct"/>
            <w:shd w:val="clear" w:color="auto" w:fill="auto"/>
            <w:tcMar>
              <w:left w:w="100" w:type="dxa"/>
              <w:right w:w="100" w:type="dxa"/>
            </w:tcMar>
            <w:vAlign w:val="center"/>
          </w:tcPr>
          <w:p w14:paraId="6C108F90">
            <w:pPr>
              <w:rPr>
                <w:color w:val="000000"/>
                <w:sz w:val="18"/>
                <w:szCs w:val="18"/>
              </w:rPr>
            </w:pPr>
            <w:r>
              <w:rPr>
                <w:color w:val="000000"/>
                <w:sz w:val="18"/>
                <w:szCs w:val="18"/>
              </w:rPr>
              <w:t xml:space="preserve"> .10</w:t>
            </w:r>
            <w:r>
              <w:rPr>
                <w:color w:val="000000"/>
                <w:sz w:val="18"/>
                <w:szCs w:val="18"/>
                <w:vertAlign w:val="superscript"/>
              </w:rPr>
              <w:t>   </w:t>
            </w:r>
          </w:p>
        </w:tc>
        <w:tc>
          <w:tcPr>
            <w:tcW w:w="412" w:type="pct"/>
            <w:shd w:val="clear" w:color="auto" w:fill="auto"/>
            <w:tcMar>
              <w:left w:w="100" w:type="dxa"/>
              <w:right w:w="100" w:type="dxa"/>
            </w:tcMar>
            <w:vAlign w:val="center"/>
          </w:tcPr>
          <w:p w14:paraId="52607D66">
            <w:pPr>
              <w:rPr>
                <w:color w:val="000000"/>
                <w:sz w:val="18"/>
                <w:szCs w:val="18"/>
              </w:rPr>
            </w:pPr>
            <w:r>
              <w:rPr>
                <w:color w:val="000000"/>
                <w:sz w:val="18"/>
                <w:szCs w:val="18"/>
              </w:rPr>
              <w:t> –.07</w:t>
            </w:r>
            <w:r>
              <w:rPr>
                <w:color w:val="000000"/>
                <w:sz w:val="18"/>
                <w:szCs w:val="18"/>
                <w:vertAlign w:val="superscript"/>
              </w:rPr>
              <w:t>   </w:t>
            </w:r>
          </w:p>
        </w:tc>
        <w:tc>
          <w:tcPr>
            <w:tcW w:w="412" w:type="pct"/>
            <w:shd w:val="clear" w:color="auto" w:fill="auto"/>
            <w:tcMar>
              <w:left w:w="100" w:type="dxa"/>
              <w:right w:w="100" w:type="dxa"/>
            </w:tcMar>
            <w:vAlign w:val="center"/>
          </w:tcPr>
          <w:p w14:paraId="5AB79615">
            <w:pPr>
              <w:rPr>
                <w:color w:val="000000"/>
                <w:sz w:val="18"/>
                <w:szCs w:val="18"/>
              </w:rPr>
            </w:pPr>
            <w:r>
              <w:rPr>
                <w:color w:val="000000"/>
                <w:sz w:val="18"/>
                <w:szCs w:val="18"/>
              </w:rPr>
              <w:t>–.04</w:t>
            </w:r>
            <w:r>
              <w:rPr>
                <w:color w:val="000000"/>
                <w:sz w:val="18"/>
                <w:szCs w:val="18"/>
                <w:vertAlign w:val="superscript"/>
              </w:rPr>
              <w:t>   </w:t>
            </w:r>
          </w:p>
        </w:tc>
      </w:tr>
    </w:tbl>
    <w:p w14:paraId="007CB5CF">
      <w:pPr>
        <w:rPr>
          <w:sz w:val="20"/>
          <w:szCs w:val="20"/>
        </w:rPr>
      </w:pPr>
      <w:r>
        <w:rPr>
          <w:rFonts w:hint="eastAsia" w:ascii="Times New Roman Italic" w:hAnsi="Times New Roman Italic" w:cs="Times New Roman Italic"/>
          <w:i/>
          <w:iCs/>
          <w:sz w:val="20"/>
          <w:szCs w:val="20"/>
        </w:rPr>
        <w:t>Note</w:t>
      </w:r>
      <w:r>
        <w:rPr>
          <w:sz w:val="20"/>
          <w:szCs w:val="20"/>
        </w:rPr>
        <w:t xml:space="preserve">. </w:t>
      </w:r>
      <w:r>
        <w:rPr>
          <w:sz w:val="20"/>
          <w:szCs w:val="20"/>
          <w:vertAlign w:val="superscript"/>
        </w:rPr>
        <w:t>***</w:t>
      </w:r>
      <w:r>
        <w:rPr>
          <w:rFonts w:hint="eastAsia" w:ascii="Times New Roman Italic" w:hAnsi="Times New Roman Italic" w:cs="Times New Roman Italic"/>
          <w:i/>
          <w:iCs/>
          <w:sz w:val="20"/>
          <w:szCs w:val="20"/>
        </w:rPr>
        <w:t>p</w:t>
      </w:r>
      <w:r>
        <w:rPr>
          <w:sz w:val="20"/>
          <w:szCs w:val="20"/>
        </w:rPr>
        <w:t xml:space="preserve"> &lt; .001, </w:t>
      </w:r>
      <w:r>
        <w:rPr>
          <w:sz w:val="20"/>
          <w:szCs w:val="20"/>
          <w:vertAlign w:val="superscript"/>
        </w:rPr>
        <w:t>**</w:t>
      </w:r>
      <w:r>
        <w:rPr>
          <w:rFonts w:hint="eastAsia" w:ascii="Times New Roman Italic" w:hAnsi="Times New Roman Italic" w:cs="Times New Roman Italic"/>
          <w:i/>
          <w:iCs/>
          <w:sz w:val="20"/>
          <w:szCs w:val="20"/>
        </w:rPr>
        <w:t>p</w:t>
      </w:r>
      <w:r>
        <w:rPr>
          <w:sz w:val="20"/>
          <w:szCs w:val="20"/>
        </w:rPr>
        <w:t xml:space="preserve"> &lt; .01, </w:t>
      </w:r>
      <w:r>
        <w:rPr>
          <w:sz w:val="20"/>
          <w:szCs w:val="20"/>
          <w:vertAlign w:val="superscript"/>
        </w:rPr>
        <w:t>*</w:t>
      </w:r>
      <w:r>
        <w:rPr>
          <w:rFonts w:hint="eastAsia" w:ascii="Times New Roman Italic" w:hAnsi="Times New Roman Italic" w:cs="Times New Roman Italic"/>
          <w:i/>
          <w:iCs/>
          <w:sz w:val="20"/>
          <w:szCs w:val="20"/>
        </w:rPr>
        <w:t>p</w:t>
      </w:r>
      <w:r>
        <w:rPr>
          <w:sz w:val="20"/>
          <w:szCs w:val="20"/>
        </w:rPr>
        <w:t xml:space="preserve"> &lt; .05. Gender is coded 1 = male, 2 = female. Experience abroad is coded 0 = no, 1 = yes. Education is coded 1 = less than associate degre</w:t>
      </w:r>
      <w:r>
        <w:rPr>
          <w:rFonts w:hint="eastAsia"/>
          <w:sz w:val="20"/>
          <w:szCs w:val="20"/>
        </w:rPr>
        <w:t>e</w:t>
      </w:r>
      <w:r>
        <w:rPr>
          <w:sz w:val="20"/>
          <w:szCs w:val="20"/>
        </w:rPr>
        <w:t xml:space="preserve"> and equivalent, 2 = bachelor’s degree, 3 = master’s degree</w:t>
      </w:r>
      <w:r>
        <w:rPr>
          <w:rFonts w:hint="eastAsia"/>
          <w:sz w:val="20"/>
          <w:szCs w:val="20"/>
        </w:rPr>
        <w:t xml:space="preserve"> or</w:t>
      </w:r>
      <w:r>
        <w:rPr>
          <w:sz w:val="20"/>
          <w:szCs w:val="20"/>
        </w:rPr>
        <w:t xml:space="preserve"> higher. Liking is coded from 1 (</w:t>
      </w:r>
      <w:r>
        <w:rPr>
          <w:i/>
          <w:iCs/>
          <w:sz w:val="20"/>
          <w:szCs w:val="20"/>
        </w:rPr>
        <w:t>strongly dislike</w:t>
      </w:r>
      <w:r>
        <w:rPr>
          <w:sz w:val="20"/>
          <w:szCs w:val="20"/>
        </w:rPr>
        <w:t>) to 10 (</w:t>
      </w:r>
      <w:r>
        <w:rPr>
          <w:i/>
          <w:iCs/>
          <w:sz w:val="20"/>
          <w:szCs w:val="20"/>
        </w:rPr>
        <w:t>strongly like</w:t>
      </w:r>
      <w:r>
        <w:rPr>
          <w:sz w:val="20"/>
          <w:szCs w:val="20"/>
        </w:rPr>
        <w:t>).</w:t>
      </w:r>
    </w:p>
    <w:p w14:paraId="4B577AA6"/>
    <w:p w14:paraId="760911D6">
      <w:pPr>
        <w:pStyle w:val="4"/>
        <w:rPr>
          <w:rFonts w:ascii="Times New Roman Bold" w:hAnsi="Times New Roman Bold" w:cs="Times New Roman Bold"/>
          <w:i w:val="0"/>
          <w:iCs/>
        </w:rPr>
      </w:pPr>
      <w:r>
        <w:rPr>
          <w:rFonts w:ascii="Times New Roman Bold" w:hAnsi="Times New Roman Bold" w:cs="Times New Roman Bold"/>
          <w:i w:val="0"/>
          <w:iCs/>
        </w:rPr>
        <w:t>Attribution and Dialectical Self-Concept</w:t>
      </w:r>
    </w:p>
    <w:p w14:paraId="571658E0">
      <w:pPr>
        <w:spacing w:line="480" w:lineRule="auto"/>
        <w:ind w:firstLine="480" w:firstLineChars="200"/>
        <w:rPr>
          <w:b/>
          <w:bCs/>
        </w:rPr>
      </w:pPr>
      <w:r>
        <w:t xml:space="preserve">A one-way ANOVA (1 = Chinese prime, 2 = American prime, 3 = Neutral prime) revealed a significant main effect of cultural priming on attribution (Table S6). Cultural priming significantly affected internal attributions, </w:t>
      </w:r>
      <w:r>
        <w:rPr>
          <w:rFonts w:hint="eastAsia" w:ascii="Times New Roman Italic" w:hAnsi="Times New Roman Italic" w:cs="Times New Roman Italic"/>
          <w:i/>
          <w:iCs/>
        </w:rPr>
        <w:t>F</w:t>
      </w:r>
      <w:r>
        <w:t xml:space="preserve">(2,117) = 16.54, </w:t>
      </w:r>
      <w:r>
        <w:rPr>
          <w:rFonts w:hint="eastAsia" w:ascii="Times New Roman Italic" w:hAnsi="Times New Roman Italic" w:cs="Times New Roman Italic"/>
          <w:i/>
          <w:iCs/>
        </w:rPr>
        <w:t>p</w:t>
      </w:r>
      <w:r>
        <w:rPr>
          <w:rFonts w:ascii="Times New Roman Italic" w:hAnsi="Times New Roman Italic" w:cs="Times New Roman Italic"/>
          <w:i/>
          <w:iCs/>
        </w:rPr>
        <w:t xml:space="preserve"> &lt;</w:t>
      </w:r>
      <w:r>
        <w:t xml:space="preserve"> .001, </w:t>
      </w:r>
      <w:r>
        <w:rPr>
          <w:rFonts w:ascii="Times New Roman Italic" w:hAnsi="Times New Roman Italic" w:cs="Times New Roman Italic"/>
          <w:i/>
          <w:iCs/>
        </w:rPr>
        <w:t>f</w:t>
      </w:r>
      <w:r>
        <w:rPr>
          <w:rFonts w:ascii="Times New Roman Italic" w:hAnsi="Times New Roman Italic" w:cs="Times New Roman Italic"/>
          <w:i/>
          <w:iCs/>
          <w:vertAlign w:val="superscript"/>
        </w:rPr>
        <w:t>2</w:t>
      </w:r>
      <w:r>
        <w:t xml:space="preserve"> = .28</w:t>
      </w:r>
      <w:r>
        <w:rPr>
          <w:rFonts w:hint="eastAsia"/>
        </w:rPr>
        <w:t>2 [.129, .471]</w:t>
      </w:r>
      <w:r>
        <w:t xml:space="preserve"> (Figure S13). Moreover, cultural priming also significantly affected dialectical self-concept, </w:t>
      </w:r>
      <w:r>
        <w:rPr>
          <w:rFonts w:hint="eastAsia" w:ascii="Times New Roman Italic" w:hAnsi="Times New Roman Italic" w:cs="Times New Roman Italic"/>
          <w:i/>
          <w:iCs/>
        </w:rPr>
        <w:t>F</w:t>
      </w:r>
      <w:r>
        <w:t xml:space="preserve">(2,117) = </w:t>
      </w:r>
      <w:r>
        <w:rPr>
          <w:rFonts w:hint="eastAsia"/>
        </w:rPr>
        <w:t>4</w:t>
      </w:r>
      <w:r>
        <w:t>.</w:t>
      </w:r>
      <w:r>
        <w:rPr>
          <w:rFonts w:hint="eastAsia"/>
        </w:rPr>
        <w:t>35</w:t>
      </w:r>
      <w:r>
        <w:t xml:space="preserve">, </w:t>
      </w:r>
      <w:r>
        <w:rPr>
          <w:i/>
          <w:iCs/>
        </w:rPr>
        <w:t xml:space="preserve">p = </w:t>
      </w:r>
      <w:r>
        <w:t>.01</w:t>
      </w:r>
      <w:r>
        <w:rPr>
          <w:rFonts w:hint="eastAsia"/>
        </w:rPr>
        <w:t>5</w:t>
      </w:r>
      <w:r>
        <w:t xml:space="preserve">, </w:t>
      </w:r>
      <w:r>
        <w:rPr>
          <w:i/>
          <w:iCs/>
        </w:rPr>
        <w:t>f</w:t>
      </w:r>
      <w:r>
        <w:rPr>
          <w:i/>
          <w:iCs/>
          <w:vertAlign w:val="superscript"/>
        </w:rPr>
        <w:t>2</w:t>
      </w:r>
      <w:r>
        <w:t xml:space="preserve"> = .0</w:t>
      </w:r>
      <w:r>
        <w:rPr>
          <w:rFonts w:hint="eastAsia"/>
        </w:rPr>
        <w:t>74</w:t>
      </w:r>
      <w:r>
        <w:t xml:space="preserve"> </w:t>
      </w:r>
      <w:r>
        <w:rPr>
          <w:rFonts w:hint="eastAsia"/>
        </w:rPr>
        <w:t>[.008, .172]</w:t>
      </w:r>
      <w:r>
        <w:t xml:space="preserve">(Figure S14). Participants with American priming had higher dialectical self-concept than </w:t>
      </w:r>
      <w:r>
        <w:rPr>
          <w:rFonts w:hint="eastAsia"/>
        </w:rPr>
        <w:t>control group</w:t>
      </w:r>
      <w:r>
        <w:t xml:space="preserve"> (Table S6).</w:t>
      </w:r>
    </w:p>
    <w:p w14:paraId="0F5C64DE">
      <w:pPr>
        <w:rPr>
          <w:rFonts w:ascii="Times New Roman Bold" w:hAnsi="Times New Roman Bold" w:cs="Times New Roman Bold"/>
          <w:b/>
          <w:bCs/>
        </w:rPr>
      </w:pPr>
    </w:p>
    <w:p w14:paraId="669643CE">
      <w:pPr>
        <w:rPr>
          <w:rFonts w:ascii="Times New Roman Bold" w:hAnsi="Times New Roman Bold" w:cs="Times New Roman Bold"/>
          <w:b/>
          <w:bCs/>
        </w:rPr>
      </w:pPr>
    </w:p>
    <w:p w14:paraId="2DB427A7">
      <w:pPr>
        <w:rPr>
          <w:rFonts w:ascii="Times New Roman Bold" w:hAnsi="Times New Roman Bold" w:cs="Times New Roman Bold"/>
          <w:b/>
          <w:bCs/>
        </w:rPr>
      </w:pPr>
    </w:p>
    <w:p w14:paraId="73620822">
      <w:pPr>
        <w:rPr>
          <w:rFonts w:ascii="Times New Roman Bold" w:hAnsi="Times New Roman Bold" w:cs="Times New Roman Bold"/>
          <w:b/>
          <w:bCs/>
        </w:rPr>
      </w:pPr>
    </w:p>
    <w:p w14:paraId="12DEF1B9">
      <w:pPr>
        <w:rPr>
          <w:rFonts w:ascii="Times New Roman Bold" w:hAnsi="Times New Roman Bold" w:cs="Times New Roman Bold"/>
          <w:b/>
          <w:bCs/>
        </w:rPr>
      </w:pPr>
      <w:r>
        <w:rPr>
          <w:rFonts w:ascii="Times New Roman Bold" w:hAnsi="Times New Roman Bold" w:cs="Times New Roman Bold"/>
          <w:b/>
          <w:bCs/>
        </w:rPr>
        <w:t>Table S6</w:t>
      </w:r>
    </w:p>
    <w:p w14:paraId="0DEBF2F1">
      <w:pPr>
        <w:spacing w:line="480" w:lineRule="auto"/>
        <w:rPr>
          <w:rFonts w:ascii="Times New Roman Italic" w:hAnsi="Times New Roman Italic" w:cs="Times New Roman Italic"/>
          <w:i/>
          <w:iCs/>
        </w:rPr>
      </w:pPr>
      <w:r>
        <w:rPr>
          <w:rFonts w:ascii="Times New Roman Italic" w:hAnsi="Times New Roman Italic" w:cs="Times New Roman Italic"/>
          <w:i/>
          <w:iCs/>
        </w:rPr>
        <w:t>One-Way ANOVA on Attributions and Dialectical Self-Concept for Study 1</w:t>
      </w:r>
    </w:p>
    <w:tbl>
      <w:tblPr>
        <w:tblStyle w:val="17"/>
        <w:tblW w:w="4998" w:type="pct"/>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1227"/>
        <w:gridCol w:w="1166"/>
        <w:gridCol w:w="1169"/>
        <w:gridCol w:w="711"/>
        <w:gridCol w:w="779"/>
        <w:gridCol w:w="1126"/>
      </w:tblGrid>
      <w:tr w14:paraId="295C0C70">
        <w:trPr>
          <w:trHeight w:val="288" w:hRule="atLeast"/>
        </w:trPr>
        <w:tc>
          <w:tcPr>
            <w:tcW w:w="1373" w:type="pct"/>
            <w:vAlign w:val="center"/>
          </w:tcPr>
          <w:p w14:paraId="2FD3CBE3">
            <w:pPr>
              <w:widowControl w:val="0"/>
              <w:jc w:val="center"/>
              <w:rPr>
                <w:rFonts w:ascii="Times New Roman Regular" w:hAnsi="Times New Roman Regular" w:cs="Times New Roman Regular"/>
                <w:sz w:val="20"/>
                <w:szCs w:val="20"/>
              </w:rPr>
            </w:pPr>
          </w:p>
        </w:tc>
        <w:tc>
          <w:tcPr>
            <w:tcW w:w="2090" w:type="pct"/>
            <w:gridSpan w:val="3"/>
            <w:vAlign w:val="center"/>
          </w:tcPr>
          <w:p w14:paraId="6B41901D">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Culture Priming</w:t>
            </w:r>
          </w:p>
        </w:tc>
        <w:tc>
          <w:tcPr>
            <w:tcW w:w="417" w:type="pct"/>
            <w:vMerge w:val="restart"/>
            <w:vAlign w:val="center"/>
          </w:tcPr>
          <w:p w14:paraId="4D42A1C5">
            <w:pPr>
              <w:widowControl w:val="0"/>
              <w:jc w:val="center"/>
              <w:rPr>
                <w:rFonts w:ascii="Times New Roman Italic" w:hAnsi="Times New Roman Italic" w:cs="Times New Roman Italic"/>
                <w:i/>
                <w:iCs/>
                <w:sz w:val="20"/>
                <w:szCs w:val="20"/>
              </w:rPr>
            </w:pPr>
            <w:r>
              <w:rPr>
                <w:rFonts w:ascii="Times New Roman Italic" w:hAnsi="Times New Roman Italic" w:cs="Times New Roman Italic"/>
                <w:i/>
                <w:iCs/>
                <w:sz w:val="20"/>
                <w:szCs w:val="20"/>
              </w:rPr>
              <w:t>F</w:t>
            </w:r>
          </w:p>
        </w:tc>
        <w:tc>
          <w:tcPr>
            <w:tcW w:w="457" w:type="pct"/>
            <w:vMerge w:val="restart"/>
            <w:vAlign w:val="center"/>
          </w:tcPr>
          <w:p w14:paraId="1044D85D">
            <w:pPr>
              <w:widowControl w:val="0"/>
              <w:jc w:val="center"/>
              <w:rPr>
                <w:rFonts w:ascii="Times New Roman Italic" w:hAnsi="Times New Roman Italic" w:cs="Times New Roman Italic"/>
                <w:i/>
                <w:iCs/>
                <w:sz w:val="20"/>
                <w:szCs w:val="20"/>
              </w:rPr>
            </w:pPr>
            <w:r>
              <w:rPr>
                <w:rFonts w:ascii="Times New Roman Italic" w:hAnsi="Times New Roman Italic" w:cs="Times New Roman Italic"/>
                <w:i/>
                <w:iCs/>
                <w:sz w:val="20"/>
                <w:szCs w:val="20"/>
              </w:rPr>
              <w:t>p</w:t>
            </w:r>
          </w:p>
        </w:tc>
        <w:tc>
          <w:tcPr>
            <w:tcW w:w="660" w:type="pct"/>
            <w:vMerge w:val="restart"/>
            <w:vAlign w:val="center"/>
          </w:tcPr>
          <w:p w14:paraId="3C2D1A70">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 xml:space="preserve">Cohen’s </w:t>
            </w:r>
            <w:r>
              <w:rPr>
                <w:rFonts w:ascii="Times New Roman Italic" w:hAnsi="Times New Roman Italic" w:cs="Times New Roman Italic"/>
                <w:i/>
                <w:iCs/>
                <w:sz w:val="20"/>
                <w:szCs w:val="20"/>
              </w:rPr>
              <w:t>f</w:t>
            </w:r>
            <w:r>
              <w:rPr>
                <w:rFonts w:ascii="Times New Roman Regular" w:hAnsi="Times New Roman Regular" w:cs="Times New Roman Regular"/>
                <w:sz w:val="20"/>
                <w:szCs w:val="20"/>
                <w:vertAlign w:val="superscript"/>
              </w:rPr>
              <w:t>2</w:t>
            </w:r>
          </w:p>
        </w:tc>
      </w:tr>
      <w:tr w14:paraId="5A4FF35D">
        <w:trPr>
          <w:trHeight w:val="288" w:hRule="atLeast"/>
        </w:trPr>
        <w:tc>
          <w:tcPr>
            <w:tcW w:w="1373" w:type="pct"/>
            <w:tcBorders>
              <w:bottom w:val="single" w:color="auto" w:sz="8" w:space="0"/>
            </w:tcBorders>
            <w:vAlign w:val="center"/>
          </w:tcPr>
          <w:p w14:paraId="4B55DEAE">
            <w:pPr>
              <w:widowControl w:val="0"/>
              <w:jc w:val="center"/>
              <w:rPr>
                <w:rFonts w:ascii="Times New Roman Regular" w:hAnsi="Times New Roman Regular" w:cs="Times New Roman Regular"/>
                <w:sz w:val="20"/>
                <w:szCs w:val="20"/>
              </w:rPr>
            </w:pPr>
          </w:p>
        </w:tc>
        <w:tc>
          <w:tcPr>
            <w:tcW w:w="720" w:type="pct"/>
            <w:tcBorders>
              <w:top w:val="single" w:color="auto" w:sz="8" w:space="0"/>
              <w:bottom w:val="single" w:color="auto" w:sz="8" w:space="0"/>
            </w:tcBorders>
            <w:vAlign w:val="center"/>
          </w:tcPr>
          <w:p w14:paraId="384CA9AE">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China</w:t>
            </w:r>
          </w:p>
        </w:tc>
        <w:tc>
          <w:tcPr>
            <w:tcW w:w="684" w:type="pct"/>
            <w:tcBorders>
              <w:top w:val="single" w:color="auto" w:sz="8" w:space="0"/>
              <w:bottom w:val="single" w:color="auto" w:sz="8" w:space="0"/>
            </w:tcBorders>
            <w:vAlign w:val="center"/>
          </w:tcPr>
          <w:p w14:paraId="70164456">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America</w:t>
            </w:r>
          </w:p>
        </w:tc>
        <w:tc>
          <w:tcPr>
            <w:tcW w:w="686" w:type="pct"/>
            <w:tcBorders>
              <w:top w:val="single" w:color="auto" w:sz="8" w:space="0"/>
              <w:bottom w:val="single" w:color="auto" w:sz="8" w:space="0"/>
            </w:tcBorders>
            <w:vAlign w:val="center"/>
          </w:tcPr>
          <w:p w14:paraId="21488610">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Control</w:t>
            </w:r>
          </w:p>
        </w:tc>
        <w:tc>
          <w:tcPr>
            <w:tcW w:w="417" w:type="pct"/>
            <w:vMerge w:val="continue"/>
            <w:tcBorders>
              <w:bottom w:val="single" w:color="auto" w:sz="8" w:space="0"/>
            </w:tcBorders>
            <w:vAlign w:val="center"/>
          </w:tcPr>
          <w:p w14:paraId="764BE029">
            <w:pPr>
              <w:widowControl w:val="0"/>
              <w:jc w:val="center"/>
              <w:rPr>
                <w:rFonts w:ascii="Times New Roman Regular" w:hAnsi="Times New Roman Regular" w:cs="Times New Roman Regular"/>
                <w:sz w:val="20"/>
                <w:szCs w:val="20"/>
              </w:rPr>
            </w:pPr>
          </w:p>
        </w:tc>
        <w:tc>
          <w:tcPr>
            <w:tcW w:w="457" w:type="pct"/>
            <w:vMerge w:val="continue"/>
            <w:tcBorders>
              <w:bottom w:val="single" w:color="auto" w:sz="8" w:space="0"/>
            </w:tcBorders>
            <w:vAlign w:val="center"/>
          </w:tcPr>
          <w:p w14:paraId="57E3889E">
            <w:pPr>
              <w:widowControl w:val="0"/>
              <w:jc w:val="center"/>
              <w:rPr>
                <w:rFonts w:ascii="Times New Roman Regular" w:hAnsi="Times New Roman Regular" w:cs="Times New Roman Regular"/>
                <w:sz w:val="20"/>
                <w:szCs w:val="20"/>
              </w:rPr>
            </w:pPr>
          </w:p>
        </w:tc>
        <w:tc>
          <w:tcPr>
            <w:tcW w:w="660" w:type="pct"/>
            <w:vMerge w:val="continue"/>
            <w:tcBorders>
              <w:bottom w:val="single" w:color="auto" w:sz="8" w:space="0"/>
            </w:tcBorders>
            <w:vAlign w:val="center"/>
          </w:tcPr>
          <w:p w14:paraId="4EFCFBAD">
            <w:pPr>
              <w:widowControl w:val="0"/>
              <w:jc w:val="center"/>
              <w:rPr>
                <w:rFonts w:ascii="Times New Roman Regular" w:hAnsi="Times New Roman Regular" w:cs="Times New Roman Regular"/>
                <w:sz w:val="20"/>
                <w:szCs w:val="20"/>
              </w:rPr>
            </w:pPr>
          </w:p>
        </w:tc>
      </w:tr>
      <w:tr w14:paraId="7890F473">
        <w:trPr>
          <w:trHeight w:val="288" w:hRule="atLeast"/>
        </w:trPr>
        <w:tc>
          <w:tcPr>
            <w:tcW w:w="1373" w:type="pct"/>
            <w:tcBorders>
              <w:top w:val="single" w:color="auto" w:sz="8" w:space="0"/>
            </w:tcBorders>
            <w:vAlign w:val="center"/>
          </w:tcPr>
          <w:p w14:paraId="4838169E">
            <w:pPr>
              <w:widowControl w:val="0"/>
              <w:jc w:val="left"/>
              <w:rPr>
                <w:rFonts w:ascii="Times New Roman Regular" w:hAnsi="Times New Roman Regular" w:cs="Times New Roman Regular"/>
                <w:sz w:val="20"/>
                <w:szCs w:val="20"/>
              </w:rPr>
            </w:pPr>
            <w:r>
              <w:rPr>
                <w:rFonts w:ascii="Times New Roman Regular" w:hAnsi="Times New Roman Regular" w:cs="Times New Roman Regular"/>
                <w:sz w:val="20"/>
                <w:szCs w:val="20"/>
              </w:rPr>
              <w:t>Internal Attributions</w:t>
            </w:r>
          </w:p>
        </w:tc>
        <w:tc>
          <w:tcPr>
            <w:tcW w:w="720" w:type="pct"/>
            <w:tcBorders>
              <w:top w:val="single" w:color="auto" w:sz="8" w:space="0"/>
            </w:tcBorders>
            <w:vAlign w:val="center"/>
          </w:tcPr>
          <w:p w14:paraId="2AC89174">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2.74</w:t>
            </w:r>
            <w:r>
              <w:rPr>
                <w:sz w:val="20"/>
                <w:szCs w:val="20"/>
              </w:rPr>
              <w:t>±</w:t>
            </w:r>
            <w:r>
              <w:rPr>
                <w:rFonts w:ascii="Times New Roman Regular" w:hAnsi="Times New Roman Regular" w:cs="Times New Roman Regular"/>
                <w:sz w:val="20"/>
                <w:szCs w:val="20"/>
              </w:rPr>
              <w:t>0.42</w:t>
            </w:r>
            <w:r>
              <w:rPr>
                <w:rFonts w:ascii="Times New Roman Regular" w:hAnsi="Times New Roman Regular" w:cs="Times New Roman Regular"/>
                <w:sz w:val="20"/>
                <w:szCs w:val="20"/>
                <w:vertAlign w:val="superscript"/>
              </w:rPr>
              <w:t>a</w:t>
            </w:r>
          </w:p>
        </w:tc>
        <w:tc>
          <w:tcPr>
            <w:tcW w:w="684" w:type="pct"/>
            <w:tcBorders>
              <w:top w:val="single" w:color="auto" w:sz="8" w:space="0"/>
            </w:tcBorders>
            <w:vAlign w:val="center"/>
          </w:tcPr>
          <w:p w14:paraId="6B80D1C0">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3.20</w:t>
            </w:r>
            <w:r>
              <w:rPr>
                <w:sz w:val="20"/>
                <w:szCs w:val="20"/>
              </w:rPr>
              <w:t>±0.36</w:t>
            </w:r>
            <w:r>
              <w:rPr>
                <w:rFonts w:ascii="Times New Roman Regular" w:hAnsi="Times New Roman Regular" w:cs="Times New Roman Regular"/>
                <w:sz w:val="20"/>
                <w:szCs w:val="20"/>
                <w:vertAlign w:val="superscript"/>
              </w:rPr>
              <w:t>b</w:t>
            </w:r>
          </w:p>
        </w:tc>
        <w:tc>
          <w:tcPr>
            <w:tcW w:w="686" w:type="pct"/>
            <w:tcBorders>
              <w:top w:val="single" w:color="auto" w:sz="8" w:space="0"/>
            </w:tcBorders>
            <w:vAlign w:val="center"/>
          </w:tcPr>
          <w:p w14:paraId="47FB9EF2">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3.08</w:t>
            </w:r>
            <w:r>
              <w:rPr>
                <w:sz w:val="20"/>
                <w:szCs w:val="20"/>
              </w:rPr>
              <w:t>±0.31</w:t>
            </w:r>
            <w:r>
              <w:rPr>
                <w:rFonts w:ascii="Times New Roman Regular" w:hAnsi="Times New Roman Regular" w:cs="Times New Roman Regular"/>
                <w:sz w:val="20"/>
                <w:szCs w:val="20"/>
                <w:vertAlign w:val="superscript"/>
              </w:rPr>
              <w:t>b</w:t>
            </w:r>
          </w:p>
        </w:tc>
        <w:tc>
          <w:tcPr>
            <w:tcW w:w="417" w:type="pct"/>
            <w:tcBorders>
              <w:top w:val="single" w:color="auto" w:sz="8" w:space="0"/>
            </w:tcBorders>
            <w:vAlign w:val="center"/>
          </w:tcPr>
          <w:p w14:paraId="1B0D8ED8">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16.54</w:t>
            </w:r>
          </w:p>
        </w:tc>
        <w:tc>
          <w:tcPr>
            <w:tcW w:w="457" w:type="pct"/>
            <w:tcBorders>
              <w:top w:val="single" w:color="auto" w:sz="8" w:space="0"/>
            </w:tcBorders>
            <w:vAlign w:val="center"/>
          </w:tcPr>
          <w:p w14:paraId="722DC1A4">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&lt; .001</w:t>
            </w:r>
          </w:p>
        </w:tc>
        <w:tc>
          <w:tcPr>
            <w:tcW w:w="660" w:type="pct"/>
            <w:tcBorders>
              <w:top w:val="single" w:color="auto" w:sz="8" w:space="0"/>
            </w:tcBorders>
            <w:vAlign w:val="center"/>
          </w:tcPr>
          <w:p w14:paraId="606AB43A">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.28</w:t>
            </w:r>
            <w:r>
              <w:rPr>
                <w:rFonts w:hint="eastAsia" w:ascii="Times New Roman Regular" w:hAnsi="Times New Roman Regular" w:cs="Times New Roman Regular"/>
                <w:sz w:val="20"/>
                <w:szCs w:val="20"/>
              </w:rPr>
              <w:t>2</w:t>
            </w:r>
          </w:p>
        </w:tc>
      </w:tr>
      <w:tr w14:paraId="124DB6CD">
        <w:trPr>
          <w:trHeight w:val="288" w:hRule="atLeast"/>
        </w:trPr>
        <w:tc>
          <w:tcPr>
            <w:tcW w:w="1373" w:type="pct"/>
            <w:vAlign w:val="center"/>
          </w:tcPr>
          <w:p w14:paraId="6BFEE8BE">
            <w:pPr>
              <w:widowControl w:val="0"/>
              <w:jc w:val="left"/>
              <w:rPr>
                <w:rFonts w:ascii="Times New Roman Regular" w:hAnsi="Times New Roman Regular" w:cs="Times New Roman Regular"/>
                <w:sz w:val="20"/>
                <w:szCs w:val="20"/>
              </w:rPr>
            </w:pPr>
            <w:r>
              <w:rPr>
                <w:rFonts w:ascii="Times New Roman Regular" w:hAnsi="Times New Roman Regular" w:cs="Times New Roman Regular"/>
                <w:sz w:val="20"/>
                <w:szCs w:val="20"/>
              </w:rPr>
              <w:t>Dialectical Self-Concept</w:t>
            </w:r>
          </w:p>
        </w:tc>
        <w:tc>
          <w:tcPr>
            <w:tcW w:w="720" w:type="pct"/>
            <w:vAlign w:val="center"/>
          </w:tcPr>
          <w:p w14:paraId="2D33C2BA">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4.</w:t>
            </w:r>
            <w:r>
              <w:rPr>
                <w:rFonts w:hint="eastAsia" w:ascii="Times New Roman Regular" w:hAnsi="Times New Roman Regular" w:cs="Times New Roman Regular"/>
                <w:sz w:val="20"/>
                <w:szCs w:val="20"/>
              </w:rPr>
              <w:t>3</w:t>
            </w:r>
            <w:r>
              <w:rPr>
                <w:rFonts w:ascii="Times New Roman Regular" w:hAnsi="Times New Roman Regular" w:cs="Times New Roman Regular"/>
                <w:sz w:val="20"/>
                <w:szCs w:val="20"/>
              </w:rPr>
              <w:t>6</w:t>
            </w:r>
            <w:r>
              <w:rPr>
                <w:sz w:val="20"/>
                <w:szCs w:val="20"/>
              </w:rPr>
              <w:t>±0.4</w:t>
            </w:r>
            <w:r>
              <w:rPr>
                <w:rFonts w:hint="eastAsia"/>
                <w:sz w:val="20"/>
                <w:szCs w:val="20"/>
              </w:rPr>
              <w:t>5</w:t>
            </w:r>
            <w:r>
              <w:rPr>
                <w:rFonts w:ascii="Times New Roman Regular" w:hAnsi="Times New Roman Regular" w:cs="Times New Roman Regular"/>
                <w:sz w:val="20"/>
                <w:szCs w:val="20"/>
                <w:vertAlign w:val="superscript"/>
              </w:rPr>
              <w:t>a</w:t>
            </w:r>
          </w:p>
        </w:tc>
        <w:tc>
          <w:tcPr>
            <w:tcW w:w="684" w:type="pct"/>
            <w:vAlign w:val="center"/>
          </w:tcPr>
          <w:p w14:paraId="35C21D3B">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4.43</w:t>
            </w:r>
            <w:r>
              <w:rPr>
                <w:sz w:val="20"/>
                <w:szCs w:val="20"/>
              </w:rPr>
              <w:t>±0.61</w:t>
            </w:r>
            <w:r>
              <w:rPr>
                <w:rFonts w:ascii="Times New Roman Regular" w:hAnsi="Times New Roman Regular" w:cs="Times New Roman Regular"/>
                <w:sz w:val="20"/>
                <w:szCs w:val="20"/>
                <w:vertAlign w:val="superscript"/>
              </w:rPr>
              <w:t>b</w:t>
            </w:r>
          </w:p>
        </w:tc>
        <w:tc>
          <w:tcPr>
            <w:tcW w:w="686" w:type="pct"/>
            <w:vAlign w:val="center"/>
          </w:tcPr>
          <w:p w14:paraId="72E83B18">
            <w:pPr>
              <w:widowControl w:val="0"/>
              <w:jc w:val="center"/>
              <w:rPr>
                <w:rFonts w:ascii="Times New Roman Bold" w:hAnsi="Times New Roman Bold" w:cs="Times New Roman Bold"/>
                <w:b/>
                <w:bCs/>
                <w:sz w:val="20"/>
                <w:szCs w:val="20"/>
              </w:rPr>
            </w:pPr>
            <w:r>
              <w:rPr>
                <w:rFonts w:ascii="Times New Roman Regular" w:hAnsi="Times New Roman Regular" w:cs="Times New Roman Regular"/>
                <w:sz w:val="20"/>
                <w:szCs w:val="20"/>
              </w:rPr>
              <w:t>4.12</w:t>
            </w:r>
            <w:r>
              <w:rPr>
                <w:sz w:val="20"/>
                <w:szCs w:val="20"/>
              </w:rPr>
              <w:t>±0.40</w:t>
            </w:r>
            <w:r>
              <w:rPr>
                <w:rFonts w:ascii="Times New Roman Regular" w:hAnsi="Times New Roman Regular" w:cs="Times New Roman Regular"/>
                <w:sz w:val="20"/>
                <w:szCs w:val="20"/>
                <w:vertAlign w:val="superscript"/>
              </w:rPr>
              <w:t>a</w:t>
            </w:r>
          </w:p>
        </w:tc>
        <w:tc>
          <w:tcPr>
            <w:tcW w:w="417" w:type="pct"/>
            <w:vAlign w:val="center"/>
          </w:tcPr>
          <w:p w14:paraId="522FFFAE">
            <w:pPr>
              <w:widowControl w:val="0"/>
              <w:jc w:val="center"/>
              <w:rPr>
                <w:rFonts w:ascii="Times New Roman Regular" w:hAnsi="Times New Roman Regular" w:cs="Times New Roman Regular"/>
                <w:sz w:val="20"/>
                <w:szCs w:val="20"/>
              </w:rPr>
            </w:pPr>
            <w:r>
              <w:rPr>
                <w:rFonts w:hint="eastAsia" w:ascii="Times New Roman Regular" w:hAnsi="Times New Roman Regular" w:cs="Times New Roman Regular"/>
                <w:sz w:val="20"/>
                <w:szCs w:val="20"/>
              </w:rPr>
              <w:t>4</w:t>
            </w:r>
            <w:r>
              <w:rPr>
                <w:rFonts w:ascii="Times New Roman Regular" w:hAnsi="Times New Roman Regular" w:cs="Times New Roman Regular"/>
                <w:sz w:val="20"/>
                <w:szCs w:val="20"/>
              </w:rPr>
              <w:t>.</w:t>
            </w:r>
            <w:r>
              <w:rPr>
                <w:rFonts w:hint="eastAsia" w:ascii="Times New Roman Regular" w:hAnsi="Times New Roman Regular" w:cs="Times New Roman Regular"/>
                <w:sz w:val="20"/>
                <w:szCs w:val="20"/>
              </w:rPr>
              <w:t>35</w:t>
            </w:r>
          </w:p>
        </w:tc>
        <w:tc>
          <w:tcPr>
            <w:tcW w:w="457" w:type="pct"/>
            <w:vAlign w:val="center"/>
          </w:tcPr>
          <w:p w14:paraId="167088B6">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.0</w:t>
            </w:r>
            <w:r>
              <w:rPr>
                <w:rFonts w:hint="eastAsia" w:ascii="Times New Roman Regular" w:hAnsi="Times New Roman Regular" w:cs="Times New Roman Regular"/>
                <w:sz w:val="20"/>
                <w:szCs w:val="20"/>
              </w:rPr>
              <w:t>15</w:t>
            </w:r>
          </w:p>
        </w:tc>
        <w:tc>
          <w:tcPr>
            <w:tcW w:w="660" w:type="pct"/>
            <w:vAlign w:val="center"/>
          </w:tcPr>
          <w:p w14:paraId="76396111">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.0</w:t>
            </w:r>
            <w:r>
              <w:rPr>
                <w:rFonts w:hint="eastAsia" w:ascii="Times New Roman Regular" w:hAnsi="Times New Roman Regular" w:cs="Times New Roman Regular"/>
                <w:sz w:val="20"/>
                <w:szCs w:val="20"/>
              </w:rPr>
              <w:t>74</w:t>
            </w:r>
          </w:p>
        </w:tc>
      </w:tr>
    </w:tbl>
    <w:p w14:paraId="4A6A800F">
      <w:pPr>
        <w:rPr>
          <w:sz w:val="20"/>
          <w:szCs w:val="20"/>
        </w:rPr>
      </w:pPr>
      <w:r>
        <w:rPr>
          <w:rFonts w:ascii="Times New Roman Italic" w:hAnsi="Times New Roman Italic" w:cs="Times New Roman Italic"/>
          <w:i/>
          <w:iCs/>
          <w:sz w:val="20"/>
          <w:szCs w:val="20"/>
        </w:rPr>
        <w:t>Note</w:t>
      </w:r>
      <w:r>
        <w:rPr>
          <w:sz w:val="20"/>
          <w:szCs w:val="20"/>
        </w:rPr>
        <w:t>: Distinct letters indicate statistically significant differences. Letters that are the same denote no significant difference.</w:t>
      </w:r>
    </w:p>
    <w:p w14:paraId="72BF9204">
      <w:pPr>
        <w:rPr>
          <w:sz w:val="20"/>
          <w:szCs w:val="20"/>
        </w:rPr>
      </w:pPr>
    </w:p>
    <w:p w14:paraId="3A51AA1A">
      <w:pPr>
        <w:spacing w:line="480" w:lineRule="auto"/>
        <w:rPr>
          <w:rFonts w:ascii="Times New Roman Bold" w:hAnsi="Times New Roman Bold" w:cs="Times New Roman Bold"/>
          <w:b/>
          <w:bCs/>
        </w:rPr>
      </w:pPr>
      <w:r>
        <w:rPr>
          <w:rFonts w:ascii="Times New Roman Bold" w:hAnsi="Times New Roman Bold" w:cs="Times New Roman Bold"/>
          <w:b/>
          <w:bCs/>
        </w:rPr>
        <w:t>Figure S13</w:t>
      </w:r>
    </w:p>
    <w:p w14:paraId="69F76AA7">
      <w:pPr>
        <w:spacing w:line="480" w:lineRule="auto"/>
        <w:rPr>
          <w:rFonts w:ascii="Times New Roman Italic" w:hAnsi="Times New Roman Italic" w:cs="Times New Roman Italic"/>
          <w:i/>
          <w:iCs/>
        </w:rPr>
      </w:pPr>
      <w:r>
        <w:rPr>
          <w:rFonts w:ascii="Times New Roman Italic" w:hAnsi="Times New Roman Italic" w:cs="Times New Roman Italic"/>
          <w:i/>
          <w:iCs/>
        </w:rPr>
        <w:t xml:space="preserve">Participants Primed with American Culture Agreed More with </w:t>
      </w:r>
      <w:r>
        <w:rPr>
          <w:rFonts w:hint="eastAsia" w:ascii="Times New Roman Italic" w:hAnsi="Times New Roman Italic" w:cs="Times New Roman Italic"/>
          <w:i/>
          <w:iCs/>
        </w:rPr>
        <w:t>Internal Attribution</w:t>
      </w:r>
      <w:r>
        <w:rPr>
          <w:rFonts w:ascii="Times New Roman Italic" w:hAnsi="Times New Roman Italic" w:cs="Times New Roman Italic"/>
          <w:i/>
          <w:iCs/>
        </w:rPr>
        <w:t>s</w:t>
      </w:r>
      <w:r>
        <w:rPr>
          <w:rFonts w:hint="eastAsia" w:ascii="Times New Roman Italic" w:hAnsi="Times New Roman Italic" w:cs="Times New Roman Italic"/>
          <w:i/>
          <w:iCs/>
        </w:rPr>
        <w:t xml:space="preserve"> </w:t>
      </w:r>
    </w:p>
    <w:p w14:paraId="53C3863F">
      <w:pPr>
        <w:spacing w:line="480" w:lineRule="auto"/>
        <w:jc w:val="center"/>
        <w:rPr>
          <w:rFonts w:ascii="Times New Roman Italic" w:hAnsi="Times New Roman Italic" w:cs="Times New Roman Italic"/>
          <w:i/>
          <w:iCs/>
          <w:sz w:val="21"/>
          <w:szCs w:val="21"/>
        </w:rPr>
      </w:pPr>
      <w:r>
        <w:rPr>
          <w:rFonts w:ascii="Times New Roman Italic" w:hAnsi="Times New Roman Italic" w:cs="Times New Roman Italic"/>
          <w:i/>
          <w:iCs/>
          <w:sz w:val="21"/>
          <w:szCs w:val="21"/>
        </w:rPr>
        <w:drawing>
          <wp:inline distT="0" distB="0" distL="114300" distR="114300">
            <wp:extent cx="3458210" cy="4114800"/>
            <wp:effectExtent l="0" t="0" r="0" b="0"/>
            <wp:docPr id="32" name="Picture 32" descr="Figure 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gure S13"/>
                    <pic:cNvPicPr>
                      <a:picLocks noChangeAspect="1"/>
                    </pic:cNvPicPr>
                  </pic:nvPicPr>
                  <pic:blipFill>
                    <a:blip r:embed="rId16"/>
                    <a:srcRect r="15942"/>
                    <a:stretch>
                      <a:fillRect/>
                    </a:stretch>
                  </pic:blipFill>
                  <pic:spPr>
                    <a:xfrm>
                      <a:off x="0" y="0"/>
                      <a:ext cx="3458817" cy="4114800"/>
                    </a:xfrm>
                    <a:prstGeom prst="rect">
                      <a:avLst/>
                    </a:prstGeom>
                    <a:ln>
                      <a:noFill/>
                    </a:ln>
                  </pic:spPr>
                </pic:pic>
              </a:graphicData>
            </a:graphic>
          </wp:inline>
        </w:drawing>
      </w:r>
    </w:p>
    <w:p w14:paraId="0F020937">
      <w:pPr>
        <w:rPr>
          <w:b/>
          <w:kern w:val="44"/>
          <w:sz w:val="21"/>
          <w:szCs w:val="21"/>
        </w:rPr>
      </w:pPr>
      <w:r>
        <w:rPr>
          <w:i/>
          <w:iCs/>
          <w:sz w:val="21"/>
          <w:szCs w:val="21"/>
        </w:rPr>
        <w:t>Note</w:t>
      </w:r>
      <w:r>
        <w:rPr>
          <w:sz w:val="21"/>
          <w:szCs w:val="21"/>
        </w:rPr>
        <w:t>. The internal attribution score is calculated as the average of 10 questions, with participants providing ratings on internal attribution questions ranging from 1 to 5. The difference between American cultural priming and the control condition was not significant. Bars = 95% confidence intervals. Each dot represents a participant.</w:t>
      </w:r>
    </w:p>
    <w:p w14:paraId="5C282CCA">
      <w:pPr>
        <w:rPr>
          <w:sz w:val="20"/>
          <w:szCs w:val="20"/>
        </w:rPr>
      </w:pPr>
    </w:p>
    <w:p w14:paraId="0C4B28DD">
      <w:pPr>
        <w:rPr>
          <w:rFonts w:ascii="Times New Roman Bold" w:hAnsi="Times New Roman Bold" w:cs="Times New Roman Bold"/>
          <w:b/>
          <w:bCs/>
        </w:rPr>
      </w:pPr>
      <w:r>
        <w:rPr>
          <w:rFonts w:ascii="Times New Roman Bold" w:hAnsi="Times New Roman Bold" w:cs="Times New Roman Bold"/>
          <w:b/>
          <w:bCs/>
        </w:rPr>
        <w:br w:type="page"/>
      </w:r>
    </w:p>
    <w:p w14:paraId="3A6B53D8">
      <w:pPr>
        <w:spacing w:line="480" w:lineRule="auto"/>
        <w:rPr>
          <w:rFonts w:ascii="Times New Roman Bold" w:hAnsi="Times New Roman Bold" w:cs="Times New Roman Bold"/>
          <w:b/>
          <w:bCs/>
        </w:rPr>
      </w:pPr>
      <w:r>
        <w:rPr>
          <w:rFonts w:ascii="Times New Roman Bold" w:hAnsi="Times New Roman Bold" w:cs="Times New Roman Bold"/>
          <w:b/>
          <w:bCs/>
        </w:rPr>
        <w:t>Figure S14</w:t>
      </w:r>
    </w:p>
    <w:p w14:paraId="427C49BB">
      <w:pPr>
        <w:spacing w:line="480" w:lineRule="auto"/>
        <w:rPr>
          <w:rFonts w:ascii="Times New Roman Italic" w:hAnsi="Times New Roman Italic" w:cs="Times New Roman Italic"/>
          <w:i/>
          <w:iCs/>
        </w:rPr>
      </w:pPr>
      <w:r>
        <w:rPr>
          <w:rFonts w:ascii="Times New Roman Italic" w:hAnsi="Times New Roman Italic" w:cs="Times New Roman Italic"/>
          <w:i/>
          <w:iCs/>
        </w:rPr>
        <w:t>American Culture Priming Increased Dialectical Self-Concept Over the Neutral Priming</w:t>
      </w:r>
    </w:p>
    <w:p w14:paraId="3525509E">
      <w:pPr>
        <w:spacing w:line="480" w:lineRule="auto"/>
        <w:jc w:val="center"/>
        <w:rPr>
          <w:rFonts w:ascii="Times New Roman Italic" w:hAnsi="Times New Roman Italic" w:cs="Times New Roman Italic"/>
          <w:i/>
          <w:iCs/>
        </w:rPr>
      </w:pPr>
      <w:r>
        <w:rPr>
          <w:rFonts w:ascii="Times New Roman Italic" w:hAnsi="Times New Roman Italic" w:cs="Times New Roman Italic"/>
          <w:i/>
          <w:iCs/>
        </w:rPr>
        <w:drawing>
          <wp:inline distT="0" distB="0" distL="114300" distR="114300">
            <wp:extent cx="3482340" cy="4114800"/>
            <wp:effectExtent l="0" t="0" r="0" b="0"/>
            <wp:docPr id="33" name="Picture 33" descr="Figure 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igure S14"/>
                    <pic:cNvPicPr>
                      <a:picLocks noChangeAspect="1"/>
                    </pic:cNvPicPr>
                  </pic:nvPicPr>
                  <pic:blipFill>
                    <a:blip r:embed="rId17"/>
                    <a:srcRect r="15362"/>
                    <a:stretch>
                      <a:fillRect/>
                    </a:stretch>
                  </pic:blipFill>
                  <pic:spPr>
                    <a:xfrm>
                      <a:off x="0" y="0"/>
                      <a:ext cx="3482671" cy="4114800"/>
                    </a:xfrm>
                    <a:prstGeom prst="rect">
                      <a:avLst/>
                    </a:prstGeom>
                    <a:ln>
                      <a:noFill/>
                    </a:ln>
                  </pic:spPr>
                </pic:pic>
              </a:graphicData>
            </a:graphic>
          </wp:inline>
        </w:drawing>
      </w:r>
    </w:p>
    <w:p w14:paraId="73929463">
      <w:r>
        <w:rPr>
          <w:i/>
          <w:iCs/>
          <w:sz w:val="20"/>
          <w:szCs w:val="20"/>
        </w:rPr>
        <w:t xml:space="preserve">Note: </w:t>
      </w:r>
      <w:r>
        <w:rPr>
          <w:sz w:val="20"/>
          <w:szCs w:val="20"/>
        </w:rPr>
        <w:t>Participants rated self-concept items from 1 (</w:t>
      </w:r>
      <w:r>
        <w:rPr>
          <w:i/>
          <w:iCs/>
          <w:sz w:val="20"/>
          <w:szCs w:val="20"/>
        </w:rPr>
        <w:t>strongly disagree</w:t>
      </w:r>
      <w:r>
        <w:rPr>
          <w:sz w:val="20"/>
          <w:szCs w:val="20"/>
        </w:rPr>
        <w:t>) to 7 (</w:t>
      </w:r>
      <w:r>
        <w:rPr>
          <w:i/>
          <w:iCs/>
          <w:sz w:val="20"/>
          <w:szCs w:val="20"/>
        </w:rPr>
        <w:t>strongly agree</w:t>
      </w:r>
      <w:r>
        <w:rPr>
          <w:sz w:val="20"/>
          <w:szCs w:val="20"/>
        </w:rPr>
        <w:t>), such as “I sometimes believe two things that contradict each other.” The difference between Chinese cultural priming and the control condition was not significant. Bars = 95% confidence intervals. Each dot represents a participant.</w:t>
      </w:r>
    </w:p>
    <w:p w14:paraId="595395BF">
      <w:pPr>
        <w:rPr>
          <w:b/>
          <w:bCs/>
          <w:szCs w:val="32"/>
        </w:rPr>
      </w:pPr>
      <w:r>
        <w:br w:type="page"/>
      </w:r>
    </w:p>
    <w:p w14:paraId="76A49CEC">
      <w:pPr>
        <w:pStyle w:val="3"/>
        <w:spacing w:line="480" w:lineRule="auto"/>
        <w:jc w:val="center"/>
      </w:pPr>
      <w:r>
        <w:t>Study 2</w:t>
      </w:r>
    </w:p>
    <w:p w14:paraId="2424F017">
      <w:pPr>
        <w:spacing w:line="480" w:lineRule="auto"/>
        <w:rPr>
          <w:rFonts w:ascii="Times New Roman Bold" w:hAnsi="Times New Roman Bold" w:cs="Times New Roman Bold"/>
          <w:iCs/>
        </w:rPr>
      </w:pPr>
      <w:r>
        <w:rPr>
          <w:rFonts w:ascii="Times New Roman Bold" w:hAnsi="Times New Roman Bold" w:cs="Times New Roman Bold"/>
          <w:iCs/>
        </w:rPr>
        <w:tab/>
      </w:r>
      <w:r>
        <w:rPr>
          <w:iCs/>
        </w:rPr>
        <w:t xml:space="preserve">As with Study 1, we also re-ran the analyses with the full sample. In the main text, we used the attention check question to exclude participants who were not paying careful attention to the survey. Here we test whether the conclusions are robust to the decision to use the attention check by re-analyzing the data with all participants. </w:t>
      </w:r>
    </w:p>
    <w:p w14:paraId="381B5A7A">
      <w:pPr>
        <w:spacing w:line="480" w:lineRule="auto"/>
        <w:rPr>
          <w:rFonts w:ascii="Times New Roman Bold" w:hAnsi="Times New Roman Bold" w:cs="Times New Roman Bold"/>
          <w:b/>
          <w:bCs/>
          <w:iCs/>
        </w:rPr>
      </w:pPr>
      <w:r>
        <w:rPr>
          <w:rFonts w:ascii="Times New Roman Bold" w:hAnsi="Times New Roman Bold" w:cs="Times New Roman Bold"/>
          <w:b/>
          <w:bCs/>
          <w:iCs/>
        </w:rPr>
        <w:t>Table S7</w:t>
      </w:r>
    </w:p>
    <w:p w14:paraId="0C6AD609">
      <w:pPr>
        <w:spacing w:line="480" w:lineRule="auto"/>
        <w:rPr>
          <w:rFonts w:ascii="Times New Roman Italic" w:hAnsi="Times New Roman Italic" w:eastAsia="Arial Unicode MS" w:cs="Times New Roman Italic"/>
          <w:i/>
          <w:iCs/>
        </w:rPr>
      </w:pPr>
      <w:r>
        <w:rPr>
          <w:rFonts w:hint="eastAsia" w:ascii="Times New Roman Italic" w:hAnsi="Times New Roman Italic" w:eastAsia="Arial Unicode MS" w:cs="Times New Roman Italic"/>
          <w:i/>
          <w:iCs/>
        </w:rPr>
        <w:t xml:space="preserve">Correlations </w:t>
      </w:r>
      <w:r>
        <w:rPr>
          <w:rFonts w:ascii="Times New Roman Italic" w:hAnsi="Times New Roman Italic" w:eastAsia="Arial Unicode MS" w:cs="Times New Roman Italic"/>
          <w:i/>
          <w:iCs/>
        </w:rPr>
        <w:t xml:space="preserve">and Descriptive Statistics for </w:t>
      </w:r>
      <w:r>
        <w:rPr>
          <w:rFonts w:hint="eastAsia" w:ascii="Times New Roman Italic" w:hAnsi="Times New Roman Italic" w:eastAsia="Arial Unicode MS" w:cs="Times New Roman Italic"/>
          <w:i/>
          <w:iCs/>
        </w:rPr>
        <w:t xml:space="preserve">Study </w:t>
      </w:r>
      <w:r>
        <w:rPr>
          <w:rFonts w:ascii="Times New Roman Italic" w:hAnsi="Times New Roman Italic" w:eastAsia="Arial Unicode MS" w:cs="Times New Roman Italic"/>
          <w:i/>
          <w:iCs/>
        </w:rPr>
        <w:t xml:space="preserve">2 (N = </w:t>
      </w:r>
      <w:r>
        <w:rPr>
          <w:rFonts w:hint="eastAsia" w:ascii="Times New Roman Italic" w:hAnsi="Times New Roman Italic" w:eastAsia="Arial Unicode MS" w:cs="Times New Roman Italic"/>
          <w:i/>
          <w:iCs/>
        </w:rPr>
        <w:t>300</w:t>
      </w:r>
      <w:r>
        <w:rPr>
          <w:rFonts w:ascii="Times New Roman Italic" w:hAnsi="Times New Roman Italic" w:eastAsia="Arial Unicode MS" w:cs="Times New Roman Italic"/>
          <w:i/>
          <w:iCs/>
        </w:rPr>
        <w:t>)</w:t>
      </w:r>
    </w:p>
    <w:tbl>
      <w:tblPr>
        <w:tblStyle w:val="17"/>
        <w:tblpPr w:leftFromText="180" w:rightFromText="180" w:vertAnchor="text" w:horzAnchor="page" w:tblpX="1833" w:tblpY="125"/>
        <w:tblOverlap w:val="never"/>
        <w:tblW w:w="0" w:type="auto"/>
        <w:tblInd w:w="0" w:type="dxa"/>
        <w:tblBorders>
          <w:top w:val="single" w:color="000000" w:sz="12" w:space="0"/>
          <w:left w:val="none" w:color="auto" w:sz="0" w:space="0"/>
          <w:bottom w:val="single" w:color="000000" w:sz="12" w:space="0"/>
          <w:right w:val="none" w:color="auto" w:sz="0" w:space="0"/>
          <w:insideH w:val="single" w:color="000000" w:sz="8" w:space="0"/>
          <w:insideV w:val="none" w:color="auto" w:sz="0" w:space="0"/>
        </w:tblBorders>
        <w:tblLayout w:type="autofit"/>
        <w:tblCellMar>
          <w:top w:w="0" w:type="dxa"/>
          <w:left w:w="108" w:type="dxa"/>
          <w:bottom w:w="0" w:type="dxa"/>
          <w:right w:w="108" w:type="dxa"/>
        </w:tblCellMar>
      </w:tblPr>
      <w:tblGrid>
        <w:gridCol w:w="2171"/>
        <w:gridCol w:w="681"/>
        <w:gridCol w:w="621"/>
        <w:gridCol w:w="705"/>
        <w:gridCol w:w="705"/>
        <w:gridCol w:w="705"/>
        <w:gridCol w:w="705"/>
        <w:gridCol w:w="731"/>
        <w:gridCol w:w="705"/>
      </w:tblGrid>
      <w:tr w14:paraId="7732EBE1">
        <w:trPr>
          <w:trHeight w:val="144" w:hRule="atLeast"/>
        </w:trPr>
        <w:tc>
          <w:tcPr>
            <w:tcW w:w="0" w:type="auto"/>
            <w:tcBorders>
              <w:top w:val="single" w:color="auto" w:sz="12" w:space="0"/>
              <w:bottom w:val="single" w:color="auto" w:sz="6" w:space="0"/>
              <w:tl2br w:val="nil"/>
              <w:tr2bl w:val="nil"/>
            </w:tcBorders>
            <w:vAlign w:val="center"/>
          </w:tcPr>
          <w:p w14:paraId="79A1D754">
            <w:pPr>
              <w:widowControl w:val="0"/>
              <w:jc w:val="left"/>
              <w:rPr>
                <w:rFonts w:ascii="Times New Roman Regular" w:hAnsi="Times New Roman Regular" w:eastAsia="Arial Unicode MS" w:cs="Times New Roman Regular"/>
                <w:sz w:val="18"/>
                <w:szCs w:val="18"/>
              </w:rPr>
            </w:pPr>
            <w:bookmarkStart w:id="2" w:name="OLE_LINK11"/>
          </w:p>
        </w:tc>
        <w:tc>
          <w:tcPr>
            <w:tcW w:w="681" w:type="dxa"/>
            <w:tcBorders>
              <w:top w:val="single" w:color="auto" w:sz="12" w:space="0"/>
              <w:bottom w:val="single" w:color="auto" w:sz="6" w:space="0"/>
              <w:tl2br w:val="nil"/>
              <w:tr2bl w:val="nil"/>
            </w:tcBorders>
            <w:vAlign w:val="center"/>
          </w:tcPr>
          <w:p w14:paraId="50CEBD55">
            <w:pPr>
              <w:widowControl w:val="0"/>
              <w:jc w:val="center"/>
              <w:rPr>
                <w:rFonts w:ascii="Times New Roman Regular" w:hAnsi="Times New Roman Regular" w:eastAsia="Arial Unicode MS" w:cs="Times New Roman Regular"/>
                <w:i/>
                <w:iCs/>
                <w:sz w:val="18"/>
                <w:szCs w:val="18"/>
              </w:rPr>
            </w:pPr>
            <w:r>
              <w:rPr>
                <w:rFonts w:ascii="Times New Roman Regular" w:hAnsi="Times New Roman Regular" w:eastAsia="Arial Unicode MS" w:cs="Times New Roman Regular"/>
                <w:i/>
                <w:iCs/>
                <w:sz w:val="18"/>
                <w:szCs w:val="18"/>
              </w:rPr>
              <w:t>M</w:t>
            </w:r>
          </w:p>
        </w:tc>
        <w:tc>
          <w:tcPr>
            <w:tcW w:w="621" w:type="dxa"/>
            <w:tcBorders>
              <w:top w:val="single" w:color="auto" w:sz="12" w:space="0"/>
              <w:bottom w:val="single" w:color="auto" w:sz="6" w:space="0"/>
              <w:tl2br w:val="nil"/>
              <w:tr2bl w:val="nil"/>
            </w:tcBorders>
            <w:vAlign w:val="center"/>
          </w:tcPr>
          <w:p w14:paraId="26423D79">
            <w:pPr>
              <w:widowControl w:val="0"/>
              <w:jc w:val="center"/>
              <w:rPr>
                <w:rFonts w:ascii="Times New Roman Regular" w:hAnsi="Times New Roman Regular" w:eastAsia="Arial Unicode MS" w:cs="Times New Roman Regular"/>
                <w:i/>
                <w:iCs/>
                <w:sz w:val="18"/>
                <w:szCs w:val="18"/>
              </w:rPr>
            </w:pPr>
            <w:r>
              <w:rPr>
                <w:rFonts w:ascii="Times New Roman Regular" w:hAnsi="Times New Roman Regular" w:eastAsia="Arial Unicode MS" w:cs="Times New Roman Regular"/>
                <w:i/>
                <w:iCs/>
                <w:sz w:val="18"/>
                <w:szCs w:val="18"/>
              </w:rPr>
              <w:t>SD</w:t>
            </w:r>
          </w:p>
        </w:tc>
        <w:tc>
          <w:tcPr>
            <w:tcW w:w="705" w:type="dxa"/>
            <w:tcBorders>
              <w:top w:val="single" w:color="auto" w:sz="12" w:space="0"/>
              <w:bottom w:val="single" w:color="auto" w:sz="6" w:space="0"/>
              <w:tl2br w:val="nil"/>
              <w:tr2bl w:val="nil"/>
            </w:tcBorders>
            <w:vAlign w:val="center"/>
          </w:tcPr>
          <w:p w14:paraId="563D0B65">
            <w:pPr>
              <w:widowControl w:val="0"/>
              <w:jc w:val="center"/>
              <w:rPr>
                <w:rFonts w:ascii="Times New Roman Regular" w:hAnsi="Times New Roman Regular" w:eastAsia="Arial Unicode MS" w:cs="Times New Roman Regular"/>
                <w:sz w:val="18"/>
                <w:szCs w:val="18"/>
              </w:rPr>
            </w:pPr>
            <w:r>
              <w:rPr>
                <w:rFonts w:ascii="Times New Roman Regular" w:hAnsi="Times New Roman Regular" w:eastAsia="Arial Unicode MS" w:cs="Times New Roman Regular"/>
                <w:sz w:val="18"/>
                <w:szCs w:val="18"/>
              </w:rPr>
              <w:t>1</w:t>
            </w:r>
          </w:p>
        </w:tc>
        <w:tc>
          <w:tcPr>
            <w:tcW w:w="705" w:type="dxa"/>
            <w:tcBorders>
              <w:top w:val="single" w:color="auto" w:sz="12" w:space="0"/>
              <w:bottom w:val="single" w:color="auto" w:sz="6" w:space="0"/>
              <w:tl2br w:val="nil"/>
              <w:tr2bl w:val="nil"/>
            </w:tcBorders>
            <w:vAlign w:val="center"/>
          </w:tcPr>
          <w:p w14:paraId="7EEB039F">
            <w:pPr>
              <w:widowControl w:val="0"/>
              <w:jc w:val="center"/>
              <w:rPr>
                <w:rFonts w:ascii="Times New Roman Regular" w:hAnsi="Times New Roman Regular" w:eastAsia="Arial Unicode MS" w:cs="Times New Roman Regular"/>
                <w:sz w:val="18"/>
                <w:szCs w:val="18"/>
              </w:rPr>
            </w:pPr>
            <w:r>
              <w:rPr>
                <w:rFonts w:ascii="Times New Roman Regular" w:hAnsi="Times New Roman Regular" w:eastAsia="Arial Unicode MS" w:cs="Times New Roman Regular"/>
                <w:sz w:val="18"/>
                <w:szCs w:val="18"/>
              </w:rPr>
              <w:t>2</w:t>
            </w:r>
          </w:p>
        </w:tc>
        <w:tc>
          <w:tcPr>
            <w:tcW w:w="0" w:type="auto"/>
            <w:tcBorders>
              <w:top w:val="single" w:color="auto" w:sz="12" w:space="0"/>
              <w:bottom w:val="single" w:color="auto" w:sz="6" w:space="0"/>
              <w:tl2br w:val="nil"/>
              <w:tr2bl w:val="nil"/>
            </w:tcBorders>
            <w:vAlign w:val="center"/>
          </w:tcPr>
          <w:p w14:paraId="18F6D41D">
            <w:pPr>
              <w:widowControl w:val="0"/>
              <w:jc w:val="center"/>
              <w:rPr>
                <w:rFonts w:ascii="Times New Roman Regular" w:hAnsi="Times New Roman Regular" w:eastAsia="Arial Unicode MS" w:cs="Times New Roman Regular"/>
                <w:sz w:val="18"/>
                <w:szCs w:val="18"/>
              </w:rPr>
            </w:pPr>
            <w:r>
              <w:rPr>
                <w:rFonts w:ascii="Times New Roman Regular" w:hAnsi="Times New Roman Regular" w:eastAsia="Arial Unicode MS" w:cs="Times New Roman Regular"/>
                <w:sz w:val="18"/>
                <w:szCs w:val="18"/>
              </w:rPr>
              <w:t>3</w:t>
            </w:r>
          </w:p>
        </w:tc>
        <w:tc>
          <w:tcPr>
            <w:tcW w:w="0" w:type="auto"/>
            <w:tcBorders>
              <w:top w:val="single" w:color="auto" w:sz="12" w:space="0"/>
              <w:bottom w:val="single" w:color="auto" w:sz="6" w:space="0"/>
              <w:tl2br w:val="nil"/>
              <w:tr2bl w:val="nil"/>
            </w:tcBorders>
            <w:vAlign w:val="center"/>
          </w:tcPr>
          <w:p w14:paraId="50341ED9">
            <w:pPr>
              <w:widowControl w:val="0"/>
              <w:jc w:val="center"/>
              <w:rPr>
                <w:rFonts w:ascii="Times New Roman Regular" w:hAnsi="Times New Roman Regular" w:eastAsia="Arial Unicode MS" w:cs="Times New Roman Regular"/>
                <w:sz w:val="18"/>
                <w:szCs w:val="18"/>
              </w:rPr>
            </w:pPr>
            <w:r>
              <w:rPr>
                <w:rFonts w:ascii="Times New Roman Regular" w:hAnsi="Times New Roman Regular" w:eastAsia="Arial Unicode MS" w:cs="Times New Roman Regular"/>
                <w:sz w:val="18"/>
                <w:szCs w:val="18"/>
              </w:rPr>
              <w:t>4</w:t>
            </w:r>
          </w:p>
        </w:tc>
        <w:tc>
          <w:tcPr>
            <w:tcW w:w="0" w:type="auto"/>
            <w:tcBorders>
              <w:top w:val="single" w:color="auto" w:sz="12" w:space="0"/>
              <w:bottom w:val="single" w:color="auto" w:sz="6" w:space="0"/>
              <w:tl2br w:val="nil"/>
              <w:tr2bl w:val="nil"/>
            </w:tcBorders>
            <w:vAlign w:val="center"/>
          </w:tcPr>
          <w:p w14:paraId="7A903B27">
            <w:pPr>
              <w:widowControl w:val="0"/>
              <w:jc w:val="center"/>
              <w:rPr>
                <w:rFonts w:ascii="Times New Roman Regular" w:hAnsi="Times New Roman Regular" w:eastAsia="Arial Unicode MS" w:cs="Times New Roman Regular"/>
                <w:sz w:val="18"/>
                <w:szCs w:val="18"/>
              </w:rPr>
            </w:pPr>
            <w:r>
              <w:rPr>
                <w:rFonts w:ascii="Times New Roman Regular" w:hAnsi="Times New Roman Regular" w:eastAsia="Arial Unicode MS" w:cs="Times New Roman Regular"/>
                <w:sz w:val="18"/>
                <w:szCs w:val="18"/>
              </w:rPr>
              <w:t>5</w:t>
            </w:r>
          </w:p>
        </w:tc>
        <w:tc>
          <w:tcPr>
            <w:tcW w:w="0" w:type="auto"/>
            <w:tcBorders>
              <w:top w:val="single" w:color="auto" w:sz="12" w:space="0"/>
              <w:bottom w:val="single" w:color="auto" w:sz="6" w:space="0"/>
              <w:tl2br w:val="nil"/>
              <w:tr2bl w:val="nil"/>
            </w:tcBorders>
            <w:vAlign w:val="center"/>
          </w:tcPr>
          <w:p w14:paraId="0A3A3C96">
            <w:pPr>
              <w:widowControl w:val="0"/>
              <w:jc w:val="center"/>
              <w:rPr>
                <w:rFonts w:ascii="Times New Roman Regular" w:hAnsi="Times New Roman Regular" w:eastAsia="Arial Unicode MS" w:cs="Times New Roman Regular"/>
                <w:sz w:val="18"/>
                <w:szCs w:val="18"/>
              </w:rPr>
            </w:pPr>
            <w:r>
              <w:rPr>
                <w:rFonts w:ascii="Times New Roman Regular" w:hAnsi="Times New Roman Regular" w:eastAsia="Arial Unicode MS" w:cs="Times New Roman Regular"/>
                <w:sz w:val="18"/>
                <w:szCs w:val="18"/>
              </w:rPr>
              <w:t>6</w:t>
            </w:r>
          </w:p>
        </w:tc>
      </w:tr>
      <w:tr w14:paraId="53842959">
        <w:trPr>
          <w:trHeight w:val="144" w:hRule="atLeast"/>
        </w:trPr>
        <w:tc>
          <w:tcPr>
            <w:tcW w:w="0" w:type="auto"/>
            <w:tcBorders>
              <w:top w:val="single" w:color="auto" w:sz="6" w:space="0"/>
              <w:bottom w:val="nil"/>
              <w:tl2br w:val="nil"/>
              <w:tr2bl w:val="nil"/>
            </w:tcBorders>
            <w:vAlign w:val="center"/>
          </w:tcPr>
          <w:p w14:paraId="77900913">
            <w:pPr>
              <w:widowControl w:val="0"/>
              <w:jc w:val="left"/>
              <w:rPr>
                <w:rFonts w:ascii="Times New Roman Regular" w:hAnsi="Times New Roman Regular" w:eastAsia="Arial Unicode MS" w:cs="Times New Roman Regular"/>
                <w:sz w:val="18"/>
                <w:szCs w:val="18"/>
              </w:rPr>
            </w:pPr>
            <w:r>
              <w:rPr>
                <w:rFonts w:ascii="Times New Roman Regular" w:hAnsi="Times New Roman Regular" w:eastAsia="Arial Unicode MS" w:cs="Times New Roman Regular"/>
                <w:sz w:val="18"/>
                <w:szCs w:val="18"/>
              </w:rPr>
              <w:t>1. Gender</w:t>
            </w:r>
          </w:p>
        </w:tc>
        <w:tc>
          <w:tcPr>
            <w:tcW w:w="681" w:type="dxa"/>
            <w:tcBorders>
              <w:top w:val="single" w:color="auto" w:sz="6" w:space="0"/>
              <w:bottom w:val="nil"/>
              <w:tl2br w:val="nil"/>
              <w:tr2bl w:val="nil"/>
            </w:tcBorders>
            <w:vAlign w:val="center"/>
          </w:tcPr>
          <w:p w14:paraId="6BB92525">
            <w:pPr>
              <w:widowControl/>
              <w:jc w:val="right"/>
              <w:rPr>
                <w:rFonts w:ascii="Times New Roman Regular" w:hAnsi="Times New Roman Regular" w:cs="Times New Roman Regular"/>
                <w:sz w:val="18"/>
                <w:szCs w:val="18"/>
              </w:rPr>
            </w:pPr>
            <w:r>
              <w:rPr>
                <w:rFonts w:ascii="Times New Roman Regular" w:hAnsi="Times New Roman Regular" w:cs="Times New Roman Regular"/>
                <w:color w:val="000000"/>
                <w:sz w:val="18"/>
                <w:szCs w:val="18"/>
              </w:rPr>
              <w:t>1.65</w:t>
            </w:r>
          </w:p>
        </w:tc>
        <w:tc>
          <w:tcPr>
            <w:tcW w:w="621" w:type="dxa"/>
            <w:tcBorders>
              <w:top w:val="single" w:color="auto" w:sz="6" w:space="0"/>
              <w:bottom w:val="nil"/>
              <w:tl2br w:val="nil"/>
              <w:tr2bl w:val="nil"/>
            </w:tcBorders>
            <w:vAlign w:val="center"/>
          </w:tcPr>
          <w:p w14:paraId="38D2F766">
            <w:pPr>
              <w:widowControl/>
              <w:jc w:val="right"/>
              <w:rPr>
                <w:rFonts w:ascii="Times New Roman Regular" w:hAnsi="Times New Roman Regular" w:cs="Times New Roman Regular"/>
                <w:sz w:val="18"/>
                <w:szCs w:val="18"/>
              </w:rPr>
            </w:pPr>
            <w:r>
              <w:rPr>
                <w:color w:val="000000"/>
                <w:sz w:val="18"/>
                <w:szCs w:val="18"/>
              </w:rPr>
              <w:t>0.48</w:t>
            </w:r>
          </w:p>
        </w:tc>
        <w:tc>
          <w:tcPr>
            <w:tcW w:w="705" w:type="dxa"/>
            <w:tcBorders>
              <w:top w:val="single" w:color="auto" w:sz="6" w:space="0"/>
              <w:bottom w:val="nil"/>
              <w:tl2br w:val="nil"/>
              <w:tr2bl w:val="nil"/>
            </w:tcBorders>
            <w:vAlign w:val="center"/>
          </w:tcPr>
          <w:p w14:paraId="1069E0BF">
            <w:pPr>
              <w:widowControl/>
              <w:jc w:val="center"/>
              <w:rPr>
                <w:rFonts w:ascii="Times New Roman Regular" w:hAnsi="Times New Roman Regular" w:eastAsia="Arial Unicode MS" w:cs="Times New Roman Regular"/>
                <w:sz w:val="18"/>
                <w:szCs w:val="18"/>
              </w:rPr>
            </w:pPr>
            <w:r>
              <w:rPr>
                <w:color w:val="000000"/>
                <w:sz w:val="18"/>
                <w:szCs w:val="18"/>
              </w:rPr>
              <w:t>  —</w:t>
            </w:r>
          </w:p>
        </w:tc>
        <w:tc>
          <w:tcPr>
            <w:tcW w:w="705" w:type="dxa"/>
            <w:tcBorders>
              <w:top w:val="single" w:color="auto" w:sz="6" w:space="0"/>
              <w:bottom w:val="nil"/>
              <w:tl2br w:val="nil"/>
              <w:tr2bl w:val="nil"/>
            </w:tcBorders>
            <w:vAlign w:val="center"/>
          </w:tcPr>
          <w:p w14:paraId="48DFA6F3">
            <w:pPr>
              <w:widowControl/>
              <w:jc w:val="center"/>
              <w:rPr>
                <w:rFonts w:ascii="Times New Roman Regular" w:hAnsi="Times New Roman Regular" w:eastAsia="Arial Unicode MS" w:cs="Times New Roman Regular"/>
                <w:sz w:val="18"/>
                <w:szCs w:val="18"/>
              </w:rPr>
            </w:pPr>
          </w:p>
        </w:tc>
        <w:tc>
          <w:tcPr>
            <w:tcW w:w="705" w:type="dxa"/>
            <w:tcBorders>
              <w:top w:val="single" w:color="auto" w:sz="6" w:space="0"/>
              <w:bottom w:val="nil"/>
              <w:tl2br w:val="nil"/>
              <w:tr2bl w:val="nil"/>
            </w:tcBorders>
            <w:vAlign w:val="center"/>
          </w:tcPr>
          <w:p w14:paraId="47148E85">
            <w:pPr>
              <w:widowControl/>
              <w:jc w:val="center"/>
              <w:rPr>
                <w:rFonts w:ascii="Times New Roman Regular" w:hAnsi="Times New Roman Regular" w:eastAsia="Arial Unicode MS" w:cs="Times New Roman Regular"/>
                <w:sz w:val="18"/>
                <w:szCs w:val="18"/>
              </w:rPr>
            </w:pPr>
          </w:p>
        </w:tc>
        <w:tc>
          <w:tcPr>
            <w:tcW w:w="705" w:type="dxa"/>
            <w:tcBorders>
              <w:top w:val="single" w:color="auto" w:sz="6" w:space="0"/>
              <w:bottom w:val="nil"/>
              <w:tl2br w:val="nil"/>
              <w:tr2bl w:val="nil"/>
            </w:tcBorders>
            <w:vAlign w:val="center"/>
          </w:tcPr>
          <w:p w14:paraId="7AAC60C6">
            <w:pPr>
              <w:widowControl/>
              <w:jc w:val="center"/>
              <w:rPr>
                <w:rFonts w:ascii="Times New Roman Regular" w:hAnsi="Times New Roman Regular" w:eastAsia="Arial Unicode MS" w:cs="Times New Roman Regular"/>
                <w:sz w:val="18"/>
                <w:szCs w:val="18"/>
              </w:rPr>
            </w:pPr>
          </w:p>
        </w:tc>
        <w:tc>
          <w:tcPr>
            <w:tcW w:w="705" w:type="dxa"/>
            <w:tcBorders>
              <w:top w:val="single" w:color="auto" w:sz="6" w:space="0"/>
              <w:bottom w:val="nil"/>
              <w:tl2br w:val="nil"/>
              <w:tr2bl w:val="nil"/>
            </w:tcBorders>
            <w:vAlign w:val="center"/>
          </w:tcPr>
          <w:p w14:paraId="420991AD">
            <w:pPr>
              <w:widowControl/>
              <w:jc w:val="center"/>
              <w:rPr>
                <w:rFonts w:ascii="Times New Roman Regular" w:hAnsi="Times New Roman Regular" w:eastAsia="Arial Unicode MS" w:cs="Times New Roman Regular"/>
                <w:sz w:val="18"/>
                <w:szCs w:val="18"/>
              </w:rPr>
            </w:pPr>
          </w:p>
        </w:tc>
        <w:tc>
          <w:tcPr>
            <w:tcW w:w="705" w:type="dxa"/>
            <w:tcBorders>
              <w:top w:val="single" w:color="auto" w:sz="6" w:space="0"/>
              <w:bottom w:val="nil"/>
              <w:tl2br w:val="nil"/>
              <w:tr2bl w:val="nil"/>
            </w:tcBorders>
            <w:vAlign w:val="center"/>
          </w:tcPr>
          <w:p w14:paraId="04267C88">
            <w:pPr>
              <w:widowControl/>
              <w:jc w:val="center"/>
              <w:rPr>
                <w:rFonts w:ascii="Times New Roman Regular" w:hAnsi="Times New Roman Regular" w:eastAsia="Arial Unicode MS" w:cs="Times New Roman Regular"/>
                <w:sz w:val="18"/>
                <w:szCs w:val="18"/>
              </w:rPr>
            </w:pPr>
          </w:p>
        </w:tc>
      </w:tr>
      <w:tr w14:paraId="6AE5974C">
        <w:trPr>
          <w:trHeight w:val="144" w:hRule="atLeast"/>
        </w:trPr>
        <w:tc>
          <w:tcPr>
            <w:tcW w:w="0" w:type="auto"/>
            <w:tcBorders>
              <w:top w:val="nil"/>
              <w:bottom w:val="nil"/>
              <w:tl2br w:val="nil"/>
              <w:tr2bl w:val="nil"/>
            </w:tcBorders>
            <w:vAlign w:val="center"/>
          </w:tcPr>
          <w:p w14:paraId="1033212A">
            <w:pPr>
              <w:widowControl w:val="0"/>
              <w:jc w:val="left"/>
              <w:rPr>
                <w:rFonts w:ascii="Times New Roman Regular" w:hAnsi="Times New Roman Regular" w:eastAsia="Arial Unicode MS" w:cs="Times New Roman Regular"/>
                <w:sz w:val="18"/>
                <w:szCs w:val="18"/>
              </w:rPr>
            </w:pPr>
            <w:r>
              <w:rPr>
                <w:rFonts w:ascii="Times New Roman Regular" w:hAnsi="Times New Roman Regular" w:eastAsia="Arial Unicode MS" w:cs="Times New Roman Regular"/>
                <w:sz w:val="18"/>
                <w:szCs w:val="18"/>
              </w:rPr>
              <w:t>2. Age</w:t>
            </w:r>
          </w:p>
        </w:tc>
        <w:tc>
          <w:tcPr>
            <w:tcW w:w="681" w:type="dxa"/>
            <w:tcBorders>
              <w:top w:val="nil"/>
              <w:bottom w:val="nil"/>
              <w:tl2br w:val="nil"/>
              <w:tr2bl w:val="nil"/>
            </w:tcBorders>
            <w:vAlign w:val="center"/>
          </w:tcPr>
          <w:p w14:paraId="148BF5F8">
            <w:pPr>
              <w:widowControl/>
              <w:jc w:val="right"/>
              <w:rPr>
                <w:rFonts w:ascii="Times New Roman Regular" w:hAnsi="Times New Roman Regular" w:cs="Times New Roman Regular"/>
                <w:sz w:val="18"/>
                <w:szCs w:val="18"/>
              </w:rPr>
            </w:pPr>
            <w:r>
              <w:rPr>
                <w:rFonts w:ascii="Times New Roman Regular" w:hAnsi="Times New Roman Regular" w:cs="Times New Roman Regular"/>
                <w:color w:val="000000"/>
                <w:sz w:val="18"/>
                <w:szCs w:val="18"/>
              </w:rPr>
              <w:t>22.72</w:t>
            </w:r>
          </w:p>
        </w:tc>
        <w:tc>
          <w:tcPr>
            <w:tcW w:w="621" w:type="dxa"/>
            <w:tcBorders>
              <w:top w:val="nil"/>
              <w:bottom w:val="nil"/>
              <w:tl2br w:val="nil"/>
              <w:tr2bl w:val="nil"/>
            </w:tcBorders>
            <w:vAlign w:val="center"/>
          </w:tcPr>
          <w:p w14:paraId="5867D6ED">
            <w:pPr>
              <w:widowControl/>
              <w:jc w:val="right"/>
              <w:rPr>
                <w:rFonts w:ascii="Times New Roman Regular" w:hAnsi="Times New Roman Regular" w:cs="Times New Roman Regular"/>
                <w:sz w:val="18"/>
                <w:szCs w:val="18"/>
              </w:rPr>
            </w:pPr>
            <w:r>
              <w:rPr>
                <w:color w:val="000000"/>
                <w:sz w:val="18"/>
                <w:szCs w:val="18"/>
              </w:rPr>
              <w:t>4.07</w:t>
            </w:r>
          </w:p>
        </w:tc>
        <w:tc>
          <w:tcPr>
            <w:tcW w:w="705" w:type="dxa"/>
            <w:tcBorders>
              <w:top w:val="nil"/>
              <w:bottom w:val="nil"/>
              <w:tl2br w:val="nil"/>
              <w:tr2bl w:val="nil"/>
            </w:tcBorders>
            <w:vAlign w:val="center"/>
          </w:tcPr>
          <w:p w14:paraId="22AD25E7">
            <w:pPr>
              <w:widowControl/>
              <w:jc w:val="center"/>
              <w:rPr>
                <w:rFonts w:ascii="Times New Roman Regular" w:hAnsi="Times New Roman Regular" w:eastAsia="Arial Unicode MS" w:cs="Times New Roman Regular"/>
                <w:sz w:val="18"/>
                <w:szCs w:val="18"/>
              </w:rPr>
            </w:pPr>
            <w:r>
              <w:rPr>
                <w:color w:val="000000"/>
                <w:sz w:val="18"/>
                <w:szCs w:val="18"/>
              </w:rPr>
              <w:t> .02</w:t>
            </w:r>
            <w:r>
              <w:rPr>
                <w:color w:val="000000"/>
                <w:sz w:val="18"/>
                <w:szCs w:val="18"/>
                <w:vertAlign w:val="superscript"/>
              </w:rPr>
              <w:t>   </w:t>
            </w:r>
          </w:p>
        </w:tc>
        <w:tc>
          <w:tcPr>
            <w:tcW w:w="705" w:type="dxa"/>
            <w:tcBorders>
              <w:top w:val="nil"/>
              <w:bottom w:val="nil"/>
              <w:tl2br w:val="nil"/>
              <w:tr2bl w:val="nil"/>
            </w:tcBorders>
            <w:vAlign w:val="center"/>
          </w:tcPr>
          <w:p w14:paraId="6793E6A8">
            <w:pPr>
              <w:widowControl/>
              <w:jc w:val="center"/>
              <w:rPr>
                <w:rFonts w:ascii="Times New Roman Regular" w:hAnsi="Times New Roman Regular" w:eastAsia="Arial Unicode MS" w:cs="Times New Roman Regular"/>
                <w:sz w:val="18"/>
                <w:szCs w:val="18"/>
              </w:rPr>
            </w:pPr>
            <w:r>
              <w:rPr>
                <w:color w:val="000000"/>
                <w:sz w:val="18"/>
                <w:szCs w:val="18"/>
              </w:rPr>
              <w:t>  —</w:t>
            </w:r>
          </w:p>
        </w:tc>
        <w:tc>
          <w:tcPr>
            <w:tcW w:w="705" w:type="dxa"/>
            <w:tcBorders>
              <w:top w:val="nil"/>
              <w:bottom w:val="nil"/>
              <w:tl2br w:val="nil"/>
              <w:tr2bl w:val="nil"/>
            </w:tcBorders>
            <w:vAlign w:val="center"/>
          </w:tcPr>
          <w:p w14:paraId="3004AFC5">
            <w:pPr>
              <w:widowControl/>
              <w:jc w:val="center"/>
              <w:rPr>
                <w:rFonts w:ascii="Times New Roman Regular" w:hAnsi="Times New Roman Regular" w:eastAsia="Arial Unicode MS" w:cs="Times New Roman Regular"/>
                <w:sz w:val="18"/>
                <w:szCs w:val="18"/>
              </w:rPr>
            </w:pPr>
          </w:p>
        </w:tc>
        <w:tc>
          <w:tcPr>
            <w:tcW w:w="705" w:type="dxa"/>
            <w:tcBorders>
              <w:top w:val="nil"/>
              <w:bottom w:val="nil"/>
              <w:tl2br w:val="nil"/>
              <w:tr2bl w:val="nil"/>
            </w:tcBorders>
            <w:vAlign w:val="center"/>
          </w:tcPr>
          <w:p w14:paraId="3ED7F242">
            <w:pPr>
              <w:widowControl/>
              <w:jc w:val="center"/>
              <w:rPr>
                <w:rFonts w:ascii="Times New Roman Regular" w:hAnsi="Times New Roman Regular" w:eastAsia="Arial Unicode MS" w:cs="Times New Roman Regular"/>
                <w:sz w:val="18"/>
                <w:szCs w:val="18"/>
              </w:rPr>
            </w:pPr>
          </w:p>
        </w:tc>
        <w:tc>
          <w:tcPr>
            <w:tcW w:w="705" w:type="dxa"/>
            <w:tcBorders>
              <w:top w:val="nil"/>
              <w:bottom w:val="nil"/>
              <w:tl2br w:val="nil"/>
              <w:tr2bl w:val="nil"/>
            </w:tcBorders>
            <w:vAlign w:val="center"/>
          </w:tcPr>
          <w:p w14:paraId="7D7591B5">
            <w:pPr>
              <w:widowControl/>
              <w:jc w:val="center"/>
              <w:rPr>
                <w:rFonts w:ascii="Times New Roman Regular" w:hAnsi="Times New Roman Regular" w:eastAsia="Arial Unicode MS" w:cs="Times New Roman Regular"/>
                <w:sz w:val="18"/>
                <w:szCs w:val="18"/>
              </w:rPr>
            </w:pPr>
          </w:p>
        </w:tc>
        <w:tc>
          <w:tcPr>
            <w:tcW w:w="705" w:type="dxa"/>
            <w:tcBorders>
              <w:top w:val="nil"/>
              <w:bottom w:val="nil"/>
              <w:tl2br w:val="nil"/>
              <w:tr2bl w:val="nil"/>
            </w:tcBorders>
            <w:vAlign w:val="center"/>
          </w:tcPr>
          <w:p w14:paraId="2263D4C0">
            <w:pPr>
              <w:widowControl/>
              <w:jc w:val="center"/>
              <w:rPr>
                <w:rFonts w:ascii="Times New Roman Regular" w:hAnsi="Times New Roman Regular" w:eastAsia="Arial Unicode MS" w:cs="Times New Roman Regular"/>
                <w:sz w:val="18"/>
                <w:szCs w:val="18"/>
              </w:rPr>
            </w:pPr>
          </w:p>
        </w:tc>
      </w:tr>
      <w:tr w14:paraId="24DEB3C4">
        <w:trPr>
          <w:trHeight w:val="144" w:hRule="atLeast"/>
        </w:trPr>
        <w:tc>
          <w:tcPr>
            <w:tcW w:w="0" w:type="auto"/>
            <w:tcBorders>
              <w:top w:val="nil"/>
              <w:bottom w:val="nil"/>
              <w:tl2br w:val="nil"/>
              <w:tr2bl w:val="nil"/>
            </w:tcBorders>
            <w:vAlign w:val="center"/>
          </w:tcPr>
          <w:p w14:paraId="04EA3EBE">
            <w:pPr>
              <w:widowControl w:val="0"/>
              <w:jc w:val="left"/>
              <w:rPr>
                <w:rFonts w:ascii="Times New Roman Regular" w:hAnsi="Times New Roman Regular" w:eastAsia="Arial Unicode MS" w:cs="Times New Roman Regular"/>
                <w:sz w:val="18"/>
                <w:szCs w:val="18"/>
              </w:rPr>
            </w:pPr>
            <w:r>
              <w:rPr>
                <w:rFonts w:ascii="Times New Roman Regular" w:hAnsi="Times New Roman Regular" w:eastAsia="Arial Unicode MS" w:cs="Times New Roman Regular"/>
                <w:sz w:val="18"/>
                <w:szCs w:val="18"/>
              </w:rPr>
              <w:t>3. Education</w:t>
            </w:r>
          </w:p>
        </w:tc>
        <w:tc>
          <w:tcPr>
            <w:tcW w:w="681" w:type="dxa"/>
            <w:tcBorders>
              <w:top w:val="nil"/>
              <w:bottom w:val="nil"/>
              <w:tl2br w:val="nil"/>
              <w:tr2bl w:val="nil"/>
            </w:tcBorders>
            <w:vAlign w:val="center"/>
          </w:tcPr>
          <w:p w14:paraId="2975A35E">
            <w:pPr>
              <w:widowControl/>
              <w:jc w:val="right"/>
              <w:rPr>
                <w:rFonts w:ascii="Times New Roman Regular" w:hAnsi="Times New Roman Regular" w:cs="Times New Roman Regular"/>
                <w:sz w:val="18"/>
                <w:szCs w:val="18"/>
              </w:rPr>
            </w:pPr>
            <w:r>
              <w:rPr>
                <w:rFonts w:ascii="Times New Roman Regular" w:hAnsi="Times New Roman Regular" w:cs="Times New Roman Regular"/>
                <w:color w:val="000000"/>
                <w:sz w:val="18"/>
                <w:szCs w:val="18"/>
              </w:rPr>
              <w:t>1.30</w:t>
            </w:r>
          </w:p>
        </w:tc>
        <w:tc>
          <w:tcPr>
            <w:tcW w:w="621" w:type="dxa"/>
            <w:tcBorders>
              <w:top w:val="nil"/>
              <w:bottom w:val="nil"/>
              <w:tl2br w:val="nil"/>
              <w:tr2bl w:val="nil"/>
            </w:tcBorders>
            <w:vAlign w:val="center"/>
          </w:tcPr>
          <w:p w14:paraId="2109044C">
            <w:pPr>
              <w:widowControl/>
              <w:jc w:val="right"/>
              <w:rPr>
                <w:rFonts w:ascii="Times New Roman Regular" w:hAnsi="Times New Roman Regular" w:cs="Times New Roman Regular"/>
                <w:sz w:val="18"/>
                <w:szCs w:val="18"/>
              </w:rPr>
            </w:pPr>
            <w:r>
              <w:rPr>
                <w:color w:val="000000"/>
                <w:sz w:val="18"/>
                <w:szCs w:val="18"/>
              </w:rPr>
              <w:t>0.61</w:t>
            </w:r>
          </w:p>
        </w:tc>
        <w:tc>
          <w:tcPr>
            <w:tcW w:w="705" w:type="dxa"/>
            <w:tcBorders>
              <w:top w:val="nil"/>
              <w:bottom w:val="nil"/>
              <w:tl2br w:val="nil"/>
              <w:tr2bl w:val="nil"/>
            </w:tcBorders>
            <w:vAlign w:val="center"/>
          </w:tcPr>
          <w:p w14:paraId="71F6A575">
            <w:pPr>
              <w:widowControl/>
              <w:jc w:val="center"/>
              <w:rPr>
                <w:rFonts w:ascii="Times New Roman Regular" w:hAnsi="Times New Roman Regular" w:eastAsia="Arial Unicode MS" w:cs="Times New Roman Regular"/>
                <w:sz w:val="18"/>
                <w:szCs w:val="18"/>
              </w:rPr>
            </w:pPr>
            <w:r>
              <w:rPr>
                <w:color w:val="000000"/>
                <w:sz w:val="18"/>
                <w:szCs w:val="18"/>
              </w:rPr>
              <w:t>–.04</w:t>
            </w:r>
            <w:r>
              <w:rPr>
                <w:color w:val="000000"/>
                <w:sz w:val="18"/>
                <w:szCs w:val="18"/>
                <w:vertAlign w:val="superscript"/>
              </w:rPr>
              <w:t>   </w:t>
            </w:r>
          </w:p>
        </w:tc>
        <w:tc>
          <w:tcPr>
            <w:tcW w:w="705" w:type="dxa"/>
            <w:tcBorders>
              <w:top w:val="nil"/>
              <w:bottom w:val="nil"/>
              <w:tl2br w:val="nil"/>
              <w:tr2bl w:val="nil"/>
            </w:tcBorders>
            <w:vAlign w:val="center"/>
          </w:tcPr>
          <w:p w14:paraId="1E366F25">
            <w:pPr>
              <w:widowControl/>
              <w:jc w:val="center"/>
              <w:rPr>
                <w:rFonts w:ascii="Times New Roman Regular" w:hAnsi="Times New Roman Regular" w:eastAsia="Arial Unicode MS" w:cs="Times New Roman Regular"/>
                <w:sz w:val="18"/>
                <w:szCs w:val="18"/>
              </w:rPr>
            </w:pPr>
            <w:r>
              <w:rPr>
                <w:color w:val="000000"/>
                <w:sz w:val="18"/>
                <w:szCs w:val="18"/>
              </w:rPr>
              <w:t> .26</w:t>
            </w:r>
            <w:r>
              <w:rPr>
                <w:color w:val="000000"/>
                <w:sz w:val="18"/>
                <w:szCs w:val="18"/>
                <w:vertAlign w:val="superscript"/>
              </w:rPr>
              <w:t>***</w:t>
            </w:r>
          </w:p>
        </w:tc>
        <w:tc>
          <w:tcPr>
            <w:tcW w:w="705" w:type="dxa"/>
            <w:tcBorders>
              <w:top w:val="nil"/>
              <w:bottom w:val="nil"/>
              <w:tl2br w:val="nil"/>
              <w:tr2bl w:val="nil"/>
            </w:tcBorders>
            <w:vAlign w:val="center"/>
          </w:tcPr>
          <w:p w14:paraId="295298AA">
            <w:pPr>
              <w:widowControl/>
              <w:jc w:val="center"/>
              <w:rPr>
                <w:rFonts w:ascii="Times New Roman Regular" w:hAnsi="Times New Roman Regular" w:eastAsia="Arial Unicode MS" w:cs="Times New Roman Regular"/>
                <w:sz w:val="18"/>
                <w:szCs w:val="18"/>
              </w:rPr>
            </w:pPr>
            <w:r>
              <w:rPr>
                <w:color w:val="000000"/>
                <w:sz w:val="18"/>
                <w:szCs w:val="18"/>
              </w:rPr>
              <w:t>  —</w:t>
            </w:r>
          </w:p>
        </w:tc>
        <w:tc>
          <w:tcPr>
            <w:tcW w:w="705" w:type="dxa"/>
            <w:tcBorders>
              <w:top w:val="nil"/>
              <w:bottom w:val="nil"/>
              <w:tl2br w:val="nil"/>
              <w:tr2bl w:val="nil"/>
            </w:tcBorders>
            <w:vAlign w:val="center"/>
          </w:tcPr>
          <w:p w14:paraId="60B76A67">
            <w:pPr>
              <w:widowControl/>
              <w:jc w:val="center"/>
              <w:rPr>
                <w:rFonts w:ascii="Times New Roman Regular" w:hAnsi="Times New Roman Regular" w:eastAsia="Arial Unicode MS" w:cs="Times New Roman Regular"/>
                <w:sz w:val="18"/>
                <w:szCs w:val="18"/>
              </w:rPr>
            </w:pPr>
          </w:p>
        </w:tc>
        <w:tc>
          <w:tcPr>
            <w:tcW w:w="705" w:type="dxa"/>
            <w:tcBorders>
              <w:top w:val="nil"/>
              <w:bottom w:val="nil"/>
              <w:tl2br w:val="nil"/>
              <w:tr2bl w:val="nil"/>
            </w:tcBorders>
            <w:vAlign w:val="center"/>
          </w:tcPr>
          <w:p w14:paraId="7779D78B">
            <w:pPr>
              <w:widowControl/>
              <w:jc w:val="center"/>
              <w:rPr>
                <w:rFonts w:ascii="Times New Roman Regular" w:hAnsi="Times New Roman Regular" w:eastAsia="Arial Unicode MS" w:cs="Times New Roman Regular"/>
                <w:sz w:val="18"/>
                <w:szCs w:val="18"/>
              </w:rPr>
            </w:pPr>
          </w:p>
        </w:tc>
        <w:tc>
          <w:tcPr>
            <w:tcW w:w="705" w:type="dxa"/>
            <w:tcBorders>
              <w:top w:val="nil"/>
              <w:bottom w:val="nil"/>
              <w:tl2br w:val="nil"/>
              <w:tr2bl w:val="nil"/>
            </w:tcBorders>
            <w:vAlign w:val="center"/>
          </w:tcPr>
          <w:p w14:paraId="184EDF71">
            <w:pPr>
              <w:widowControl/>
              <w:jc w:val="center"/>
              <w:rPr>
                <w:rFonts w:ascii="Times New Roman Regular" w:hAnsi="Times New Roman Regular" w:eastAsia="Arial Unicode MS" w:cs="Times New Roman Regular"/>
                <w:sz w:val="18"/>
                <w:szCs w:val="18"/>
              </w:rPr>
            </w:pPr>
          </w:p>
        </w:tc>
      </w:tr>
      <w:tr w14:paraId="34586360">
        <w:trPr>
          <w:trHeight w:val="181" w:hRule="atLeast"/>
        </w:trPr>
        <w:tc>
          <w:tcPr>
            <w:tcW w:w="0" w:type="auto"/>
            <w:tcBorders>
              <w:top w:val="nil"/>
              <w:bottom w:val="nil"/>
              <w:tl2br w:val="nil"/>
              <w:tr2bl w:val="nil"/>
            </w:tcBorders>
            <w:vAlign w:val="center"/>
          </w:tcPr>
          <w:p w14:paraId="0EA32525">
            <w:pPr>
              <w:widowControl w:val="0"/>
              <w:jc w:val="left"/>
              <w:rPr>
                <w:rFonts w:ascii="Times New Roman Regular" w:hAnsi="Times New Roman Regular" w:eastAsia="Arial Unicode MS" w:cs="Times New Roman Regular"/>
                <w:sz w:val="18"/>
                <w:szCs w:val="18"/>
              </w:rPr>
            </w:pPr>
            <w:r>
              <w:rPr>
                <w:rFonts w:ascii="Times New Roman Regular" w:hAnsi="Times New Roman Regular" w:eastAsia="Arial Unicode MS" w:cs="Times New Roman Regular"/>
                <w:sz w:val="18"/>
                <w:szCs w:val="18"/>
              </w:rPr>
              <w:t>4. Experience Abroad</w:t>
            </w:r>
          </w:p>
        </w:tc>
        <w:tc>
          <w:tcPr>
            <w:tcW w:w="681" w:type="dxa"/>
            <w:tcBorders>
              <w:top w:val="nil"/>
              <w:bottom w:val="nil"/>
              <w:tl2br w:val="nil"/>
              <w:tr2bl w:val="nil"/>
            </w:tcBorders>
            <w:vAlign w:val="center"/>
          </w:tcPr>
          <w:p w14:paraId="23D4C619">
            <w:pPr>
              <w:widowControl/>
              <w:jc w:val="right"/>
              <w:rPr>
                <w:rFonts w:ascii="Times New Roman Regular" w:hAnsi="Times New Roman Regular" w:cs="Times New Roman Regular"/>
                <w:sz w:val="18"/>
                <w:szCs w:val="18"/>
              </w:rPr>
            </w:pPr>
            <w:r>
              <w:rPr>
                <w:rFonts w:ascii="Times New Roman Regular" w:hAnsi="Times New Roman Regular" w:cs="Times New Roman Regular"/>
                <w:color w:val="000000"/>
                <w:sz w:val="18"/>
                <w:szCs w:val="18"/>
              </w:rPr>
              <w:t>8.10%</w:t>
            </w:r>
          </w:p>
        </w:tc>
        <w:tc>
          <w:tcPr>
            <w:tcW w:w="621" w:type="dxa"/>
            <w:tcBorders>
              <w:top w:val="nil"/>
              <w:bottom w:val="nil"/>
              <w:tl2br w:val="nil"/>
              <w:tr2bl w:val="nil"/>
            </w:tcBorders>
            <w:vAlign w:val="center"/>
          </w:tcPr>
          <w:p w14:paraId="34C075C3">
            <w:pPr>
              <w:widowControl/>
              <w:jc w:val="right"/>
              <w:rPr>
                <w:rFonts w:ascii="Times New Roman Regular" w:hAnsi="Times New Roman Regular" w:cs="Times New Roman Regular"/>
                <w:sz w:val="18"/>
                <w:szCs w:val="18"/>
              </w:rPr>
            </w:pPr>
            <w:r>
              <w:rPr>
                <w:color w:val="000000"/>
                <w:sz w:val="18"/>
                <w:szCs w:val="18"/>
              </w:rPr>
              <w:t>0.27</w:t>
            </w:r>
          </w:p>
        </w:tc>
        <w:tc>
          <w:tcPr>
            <w:tcW w:w="705" w:type="dxa"/>
            <w:tcBorders>
              <w:top w:val="nil"/>
              <w:bottom w:val="nil"/>
              <w:tl2br w:val="nil"/>
              <w:tr2bl w:val="nil"/>
            </w:tcBorders>
            <w:vAlign w:val="center"/>
          </w:tcPr>
          <w:p w14:paraId="56729B05">
            <w:pPr>
              <w:widowControl/>
              <w:jc w:val="center"/>
              <w:rPr>
                <w:rFonts w:ascii="Times New Roman Regular" w:hAnsi="Times New Roman Regular" w:eastAsia="Arial Unicode MS" w:cs="Times New Roman Regular"/>
                <w:sz w:val="18"/>
                <w:szCs w:val="18"/>
              </w:rPr>
            </w:pPr>
            <w:r>
              <w:rPr>
                <w:color w:val="000000"/>
                <w:sz w:val="18"/>
                <w:szCs w:val="18"/>
              </w:rPr>
              <w:t>.00</w:t>
            </w:r>
            <w:r>
              <w:rPr>
                <w:color w:val="000000"/>
                <w:sz w:val="18"/>
                <w:szCs w:val="18"/>
                <w:vertAlign w:val="superscript"/>
              </w:rPr>
              <w:t>   </w:t>
            </w:r>
          </w:p>
        </w:tc>
        <w:tc>
          <w:tcPr>
            <w:tcW w:w="705" w:type="dxa"/>
            <w:tcBorders>
              <w:top w:val="nil"/>
              <w:bottom w:val="nil"/>
              <w:tl2br w:val="nil"/>
              <w:tr2bl w:val="nil"/>
            </w:tcBorders>
            <w:vAlign w:val="center"/>
          </w:tcPr>
          <w:p w14:paraId="05B1FF36">
            <w:pPr>
              <w:widowControl/>
              <w:jc w:val="center"/>
              <w:rPr>
                <w:rFonts w:ascii="Times New Roman Regular" w:hAnsi="Times New Roman Regular" w:eastAsia="Arial Unicode MS" w:cs="Times New Roman Regular"/>
                <w:sz w:val="18"/>
                <w:szCs w:val="18"/>
              </w:rPr>
            </w:pPr>
            <w:r>
              <w:rPr>
                <w:color w:val="000000"/>
                <w:sz w:val="18"/>
                <w:szCs w:val="18"/>
              </w:rPr>
              <w:t> .20</w:t>
            </w:r>
            <w:r>
              <w:rPr>
                <w:color w:val="000000"/>
                <w:sz w:val="18"/>
                <w:szCs w:val="18"/>
                <w:vertAlign w:val="superscript"/>
              </w:rPr>
              <w:t>***</w:t>
            </w:r>
          </w:p>
        </w:tc>
        <w:tc>
          <w:tcPr>
            <w:tcW w:w="705" w:type="dxa"/>
            <w:tcBorders>
              <w:top w:val="nil"/>
              <w:bottom w:val="nil"/>
              <w:tl2br w:val="nil"/>
              <w:tr2bl w:val="nil"/>
            </w:tcBorders>
            <w:vAlign w:val="center"/>
          </w:tcPr>
          <w:p w14:paraId="18987FC7">
            <w:pPr>
              <w:widowControl/>
              <w:jc w:val="center"/>
              <w:rPr>
                <w:rFonts w:ascii="Times New Roman Regular" w:hAnsi="Times New Roman Regular" w:eastAsia="Arial Unicode MS" w:cs="Times New Roman Regular"/>
                <w:sz w:val="18"/>
                <w:szCs w:val="18"/>
              </w:rPr>
            </w:pPr>
            <w:r>
              <w:rPr>
                <w:color w:val="000000"/>
                <w:sz w:val="18"/>
                <w:szCs w:val="18"/>
              </w:rPr>
              <w:t> .37</w:t>
            </w:r>
            <w:r>
              <w:rPr>
                <w:color w:val="000000"/>
                <w:sz w:val="18"/>
                <w:szCs w:val="18"/>
                <w:vertAlign w:val="superscript"/>
              </w:rPr>
              <w:t>***</w:t>
            </w:r>
          </w:p>
        </w:tc>
        <w:tc>
          <w:tcPr>
            <w:tcW w:w="705" w:type="dxa"/>
            <w:tcBorders>
              <w:top w:val="nil"/>
              <w:bottom w:val="nil"/>
              <w:tl2br w:val="nil"/>
              <w:tr2bl w:val="nil"/>
            </w:tcBorders>
            <w:vAlign w:val="center"/>
          </w:tcPr>
          <w:p w14:paraId="2D6AC1DF">
            <w:pPr>
              <w:widowControl/>
              <w:jc w:val="center"/>
              <w:rPr>
                <w:rFonts w:ascii="Times New Roman Regular" w:hAnsi="Times New Roman Regular" w:eastAsia="Arial Unicode MS" w:cs="Times New Roman Regular"/>
                <w:sz w:val="18"/>
                <w:szCs w:val="18"/>
              </w:rPr>
            </w:pPr>
            <w:r>
              <w:rPr>
                <w:color w:val="000000"/>
                <w:sz w:val="18"/>
                <w:szCs w:val="18"/>
              </w:rPr>
              <w:t>  —</w:t>
            </w:r>
          </w:p>
        </w:tc>
        <w:tc>
          <w:tcPr>
            <w:tcW w:w="705" w:type="dxa"/>
            <w:tcBorders>
              <w:top w:val="nil"/>
              <w:bottom w:val="nil"/>
              <w:tl2br w:val="nil"/>
              <w:tr2bl w:val="nil"/>
            </w:tcBorders>
            <w:vAlign w:val="center"/>
          </w:tcPr>
          <w:p w14:paraId="739C53E9">
            <w:pPr>
              <w:widowControl/>
              <w:jc w:val="center"/>
              <w:rPr>
                <w:rFonts w:ascii="Times New Roman Regular" w:hAnsi="Times New Roman Regular" w:eastAsia="Arial Unicode MS" w:cs="Times New Roman Regular"/>
                <w:sz w:val="18"/>
                <w:szCs w:val="18"/>
              </w:rPr>
            </w:pPr>
          </w:p>
        </w:tc>
        <w:tc>
          <w:tcPr>
            <w:tcW w:w="705" w:type="dxa"/>
            <w:tcBorders>
              <w:top w:val="nil"/>
              <w:bottom w:val="nil"/>
              <w:tl2br w:val="nil"/>
              <w:tr2bl w:val="nil"/>
            </w:tcBorders>
            <w:vAlign w:val="center"/>
          </w:tcPr>
          <w:p w14:paraId="4F4C11EC">
            <w:pPr>
              <w:widowControl/>
              <w:jc w:val="center"/>
              <w:rPr>
                <w:rFonts w:ascii="Times New Roman Regular" w:hAnsi="Times New Roman Regular" w:eastAsia="Arial Unicode MS" w:cs="Times New Roman Regular"/>
                <w:sz w:val="18"/>
                <w:szCs w:val="18"/>
              </w:rPr>
            </w:pPr>
          </w:p>
        </w:tc>
      </w:tr>
      <w:tr w14:paraId="5DD4C6F0">
        <w:trPr>
          <w:trHeight w:val="144" w:hRule="atLeast"/>
        </w:trPr>
        <w:tc>
          <w:tcPr>
            <w:tcW w:w="0" w:type="auto"/>
            <w:tcBorders>
              <w:top w:val="nil"/>
              <w:bottom w:val="nil"/>
              <w:tl2br w:val="nil"/>
              <w:tr2bl w:val="nil"/>
            </w:tcBorders>
            <w:vAlign w:val="center"/>
          </w:tcPr>
          <w:p w14:paraId="3DE92F25">
            <w:pPr>
              <w:widowControl w:val="0"/>
              <w:jc w:val="left"/>
              <w:rPr>
                <w:rFonts w:ascii="Times New Roman Regular" w:hAnsi="Times New Roman Regular" w:eastAsia="Arial Unicode MS" w:cs="Times New Roman Regular"/>
                <w:sz w:val="18"/>
                <w:szCs w:val="18"/>
              </w:rPr>
            </w:pPr>
            <w:r>
              <w:rPr>
                <w:rFonts w:ascii="Times New Roman Regular" w:hAnsi="Times New Roman Regular" w:eastAsia="Arial Unicode MS" w:cs="Times New Roman Regular"/>
                <w:sz w:val="18"/>
                <w:szCs w:val="18"/>
              </w:rPr>
              <w:t>5. Liking of Pictures</w:t>
            </w:r>
          </w:p>
        </w:tc>
        <w:tc>
          <w:tcPr>
            <w:tcW w:w="681" w:type="dxa"/>
            <w:tcBorders>
              <w:top w:val="nil"/>
              <w:bottom w:val="nil"/>
              <w:tl2br w:val="nil"/>
              <w:tr2bl w:val="nil"/>
            </w:tcBorders>
            <w:vAlign w:val="center"/>
          </w:tcPr>
          <w:p w14:paraId="35C26D0B">
            <w:pPr>
              <w:widowControl/>
              <w:jc w:val="right"/>
              <w:rPr>
                <w:rFonts w:ascii="Times New Roman Regular" w:hAnsi="Times New Roman Regular" w:cs="Times New Roman Regular"/>
                <w:sz w:val="18"/>
                <w:szCs w:val="18"/>
              </w:rPr>
            </w:pPr>
            <w:r>
              <w:rPr>
                <w:rFonts w:ascii="Times New Roman Regular" w:hAnsi="Times New Roman Regular" w:cs="Times New Roman Regular"/>
                <w:color w:val="000000"/>
                <w:sz w:val="18"/>
                <w:szCs w:val="18"/>
              </w:rPr>
              <w:t>65.52</w:t>
            </w:r>
          </w:p>
        </w:tc>
        <w:tc>
          <w:tcPr>
            <w:tcW w:w="621" w:type="dxa"/>
            <w:tcBorders>
              <w:top w:val="nil"/>
              <w:bottom w:val="nil"/>
              <w:tl2br w:val="nil"/>
              <w:tr2bl w:val="nil"/>
            </w:tcBorders>
            <w:vAlign w:val="center"/>
          </w:tcPr>
          <w:p w14:paraId="7EDE0739">
            <w:pPr>
              <w:widowControl/>
              <w:jc w:val="right"/>
              <w:rPr>
                <w:rFonts w:ascii="Times New Roman Regular" w:hAnsi="Times New Roman Regular" w:cs="Times New Roman Regular"/>
                <w:sz w:val="18"/>
                <w:szCs w:val="18"/>
              </w:rPr>
            </w:pPr>
            <w:r>
              <w:rPr>
                <w:color w:val="000000"/>
                <w:sz w:val="18"/>
                <w:szCs w:val="18"/>
              </w:rPr>
              <w:t>21.13</w:t>
            </w:r>
          </w:p>
        </w:tc>
        <w:tc>
          <w:tcPr>
            <w:tcW w:w="705" w:type="dxa"/>
            <w:tcBorders>
              <w:top w:val="nil"/>
              <w:bottom w:val="nil"/>
              <w:tl2br w:val="nil"/>
              <w:tr2bl w:val="nil"/>
            </w:tcBorders>
            <w:vAlign w:val="center"/>
          </w:tcPr>
          <w:p w14:paraId="26C819CF">
            <w:pPr>
              <w:widowControl/>
              <w:jc w:val="center"/>
              <w:rPr>
                <w:rFonts w:ascii="Times New Roman Regular" w:hAnsi="Times New Roman Regular" w:eastAsia="Arial Unicode MS" w:cs="Times New Roman Regular"/>
                <w:sz w:val="18"/>
                <w:szCs w:val="18"/>
              </w:rPr>
            </w:pPr>
            <w:r>
              <w:rPr>
                <w:color w:val="000000"/>
                <w:sz w:val="18"/>
                <w:szCs w:val="18"/>
              </w:rPr>
              <w:t>–.03</w:t>
            </w:r>
            <w:r>
              <w:rPr>
                <w:color w:val="000000"/>
                <w:sz w:val="18"/>
                <w:szCs w:val="18"/>
                <w:vertAlign w:val="superscript"/>
              </w:rPr>
              <w:t>   </w:t>
            </w:r>
          </w:p>
        </w:tc>
        <w:tc>
          <w:tcPr>
            <w:tcW w:w="705" w:type="dxa"/>
            <w:tcBorders>
              <w:top w:val="nil"/>
              <w:bottom w:val="nil"/>
              <w:tl2br w:val="nil"/>
              <w:tr2bl w:val="nil"/>
            </w:tcBorders>
            <w:vAlign w:val="center"/>
          </w:tcPr>
          <w:p w14:paraId="6592D6AA">
            <w:pPr>
              <w:widowControl/>
              <w:jc w:val="center"/>
              <w:rPr>
                <w:rFonts w:ascii="Times New Roman Regular" w:hAnsi="Times New Roman Regular" w:eastAsia="Arial Unicode MS" w:cs="Times New Roman Regular"/>
                <w:sz w:val="18"/>
                <w:szCs w:val="18"/>
              </w:rPr>
            </w:pPr>
            <w:r>
              <w:rPr>
                <w:color w:val="000000"/>
                <w:sz w:val="18"/>
                <w:szCs w:val="18"/>
              </w:rPr>
              <w:t xml:space="preserve"> .00</w:t>
            </w:r>
            <w:r>
              <w:rPr>
                <w:color w:val="000000"/>
                <w:sz w:val="18"/>
                <w:szCs w:val="18"/>
                <w:vertAlign w:val="superscript"/>
              </w:rPr>
              <w:t>   </w:t>
            </w:r>
          </w:p>
        </w:tc>
        <w:tc>
          <w:tcPr>
            <w:tcW w:w="705" w:type="dxa"/>
            <w:tcBorders>
              <w:top w:val="nil"/>
              <w:bottom w:val="nil"/>
              <w:tl2br w:val="nil"/>
              <w:tr2bl w:val="nil"/>
            </w:tcBorders>
            <w:vAlign w:val="center"/>
          </w:tcPr>
          <w:p w14:paraId="4D422800">
            <w:pPr>
              <w:widowControl/>
              <w:jc w:val="center"/>
              <w:rPr>
                <w:rFonts w:ascii="Times New Roman Regular" w:hAnsi="Times New Roman Regular" w:eastAsia="Arial Unicode MS" w:cs="Times New Roman Regular"/>
                <w:sz w:val="18"/>
                <w:szCs w:val="18"/>
              </w:rPr>
            </w:pPr>
            <w:r>
              <w:rPr>
                <w:color w:val="000000"/>
                <w:sz w:val="18"/>
                <w:szCs w:val="18"/>
              </w:rPr>
              <w:t xml:space="preserve"> .00</w:t>
            </w:r>
            <w:r>
              <w:rPr>
                <w:color w:val="000000"/>
                <w:sz w:val="18"/>
                <w:szCs w:val="18"/>
                <w:vertAlign w:val="superscript"/>
              </w:rPr>
              <w:t>   </w:t>
            </w:r>
          </w:p>
        </w:tc>
        <w:tc>
          <w:tcPr>
            <w:tcW w:w="705" w:type="dxa"/>
            <w:tcBorders>
              <w:top w:val="nil"/>
              <w:bottom w:val="nil"/>
              <w:tl2br w:val="nil"/>
              <w:tr2bl w:val="nil"/>
            </w:tcBorders>
            <w:vAlign w:val="center"/>
          </w:tcPr>
          <w:p w14:paraId="7E056595">
            <w:pPr>
              <w:widowControl/>
              <w:jc w:val="center"/>
              <w:rPr>
                <w:rFonts w:ascii="Times New Roman Regular" w:hAnsi="Times New Roman Regular" w:eastAsia="Arial Unicode MS" w:cs="Times New Roman Regular"/>
                <w:sz w:val="18"/>
                <w:szCs w:val="18"/>
              </w:rPr>
            </w:pPr>
            <w:r>
              <w:rPr>
                <w:color w:val="000000"/>
                <w:sz w:val="18"/>
                <w:szCs w:val="18"/>
              </w:rPr>
              <w:t>–.07</w:t>
            </w:r>
            <w:r>
              <w:rPr>
                <w:color w:val="000000"/>
                <w:sz w:val="18"/>
                <w:szCs w:val="18"/>
                <w:vertAlign w:val="superscript"/>
              </w:rPr>
              <w:t>   </w:t>
            </w:r>
          </w:p>
        </w:tc>
        <w:tc>
          <w:tcPr>
            <w:tcW w:w="705" w:type="dxa"/>
            <w:tcBorders>
              <w:top w:val="nil"/>
              <w:bottom w:val="nil"/>
              <w:tl2br w:val="nil"/>
              <w:tr2bl w:val="nil"/>
            </w:tcBorders>
            <w:vAlign w:val="center"/>
          </w:tcPr>
          <w:p w14:paraId="30170050">
            <w:pPr>
              <w:widowControl/>
              <w:jc w:val="center"/>
              <w:rPr>
                <w:rFonts w:ascii="Times New Roman Regular" w:hAnsi="Times New Roman Regular" w:eastAsia="Arial Unicode MS" w:cs="Times New Roman Regular"/>
                <w:sz w:val="18"/>
                <w:szCs w:val="18"/>
              </w:rPr>
            </w:pPr>
            <w:r>
              <w:rPr>
                <w:color w:val="000000"/>
                <w:sz w:val="18"/>
                <w:szCs w:val="18"/>
              </w:rPr>
              <w:t>  —</w:t>
            </w:r>
          </w:p>
        </w:tc>
        <w:tc>
          <w:tcPr>
            <w:tcW w:w="705" w:type="dxa"/>
            <w:tcBorders>
              <w:top w:val="nil"/>
              <w:bottom w:val="nil"/>
              <w:tl2br w:val="nil"/>
              <w:tr2bl w:val="nil"/>
            </w:tcBorders>
            <w:vAlign w:val="center"/>
          </w:tcPr>
          <w:p w14:paraId="7D73C836">
            <w:pPr>
              <w:widowControl/>
              <w:jc w:val="center"/>
              <w:rPr>
                <w:rFonts w:ascii="Times New Roman Regular" w:hAnsi="Times New Roman Regular" w:eastAsia="Arial Unicode MS" w:cs="Times New Roman Regular"/>
                <w:sz w:val="18"/>
                <w:szCs w:val="18"/>
              </w:rPr>
            </w:pPr>
          </w:p>
        </w:tc>
      </w:tr>
      <w:tr w14:paraId="59B8558D">
        <w:trPr>
          <w:trHeight w:val="144" w:hRule="atLeast"/>
        </w:trPr>
        <w:tc>
          <w:tcPr>
            <w:tcW w:w="0" w:type="auto"/>
            <w:tcBorders>
              <w:top w:val="nil"/>
              <w:bottom w:val="nil"/>
              <w:tl2br w:val="nil"/>
              <w:tr2bl w:val="nil"/>
            </w:tcBorders>
            <w:vAlign w:val="center"/>
          </w:tcPr>
          <w:p w14:paraId="46E0C0AD">
            <w:pPr>
              <w:widowControl w:val="0"/>
              <w:jc w:val="left"/>
              <w:rPr>
                <w:rFonts w:ascii="Times New Roman Regular" w:hAnsi="Times New Roman Regular" w:eastAsia="Arial Unicode MS" w:cs="Times New Roman Regular"/>
                <w:sz w:val="18"/>
                <w:szCs w:val="18"/>
              </w:rPr>
            </w:pPr>
            <w:r>
              <w:rPr>
                <w:rFonts w:ascii="Times New Roman Regular" w:hAnsi="Times New Roman Regular" w:eastAsia="Arial Unicode MS" w:cs="Times New Roman Regular"/>
                <w:sz w:val="18"/>
                <w:szCs w:val="18"/>
              </w:rPr>
              <w:t>6. Internal Attributions</w:t>
            </w:r>
          </w:p>
        </w:tc>
        <w:tc>
          <w:tcPr>
            <w:tcW w:w="681" w:type="dxa"/>
            <w:tcBorders>
              <w:top w:val="nil"/>
              <w:bottom w:val="nil"/>
              <w:tl2br w:val="nil"/>
              <w:tr2bl w:val="nil"/>
            </w:tcBorders>
            <w:vAlign w:val="center"/>
          </w:tcPr>
          <w:p w14:paraId="374C7E5F">
            <w:pPr>
              <w:widowControl/>
              <w:jc w:val="right"/>
              <w:rPr>
                <w:rFonts w:ascii="Times New Roman Regular" w:hAnsi="Times New Roman Regular" w:cs="Times New Roman Regular"/>
                <w:sz w:val="18"/>
                <w:szCs w:val="18"/>
              </w:rPr>
            </w:pPr>
            <w:r>
              <w:rPr>
                <w:rFonts w:ascii="Times New Roman Regular" w:hAnsi="Times New Roman Regular" w:cs="Times New Roman Regular"/>
                <w:color w:val="000000"/>
                <w:sz w:val="18"/>
                <w:szCs w:val="18"/>
              </w:rPr>
              <w:t>3.1</w:t>
            </w:r>
            <w:r>
              <w:rPr>
                <w:rFonts w:hint="eastAsia" w:ascii="Times New Roman Regular" w:hAnsi="Times New Roman Regular" w:cs="Times New Roman Regular"/>
                <w:color w:val="000000"/>
                <w:sz w:val="18"/>
                <w:szCs w:val="18"/>
              </w:rPr>
              <w:t>6</w:t>
            </w:r>
          </w:p>
        </w:tc>
        <w:tc>
          <w:tcPr>
            <w:tcW w:w="621" w:type="dxa"/>
            <w:tcBorders>
              <w:top w:val="nil"/>
              <w:bottom w:val="nil"/>
              <w:tl2br w:val="nil"/>
              <w:tr2bl w:val="nil"/>
            </w:tcBorders>
            <w:vAlign w:val="center"/>
          </w:tcPr>
          <w:p w14:paraId="0C98CDF8">
            <w:pPr>
              <w:widowControl/>
              <w:jc w:val="right"/>
              <w:rPr>
                <w:rFonts w:ascii="Times New Roman Regular" w:hAnsi="Times New Roman Regular" w:cs="Times New Roman Regular"/>
                <w:sz w:val="18"/>
                <w:szCs w:val="18"/>
              </w:rPr>
            </w:pPr>
            <w:r>
              <w:rPr>
                <w:color w:val="000000"/>
                <w:sz w:val="18"/>
                <w:szCs w:val="18"/>
              </w:rPr>
              <w:t>0.</w:t>
            </w:r>
            <w:r>
              <w:rPr>
                <w:rFonts w:hint="eastAsia"/>
                <w:color w:val="000000"/>
                <w:sz w:val="18"/>
                <w:szCs w:val="18"/>
              </w:rPr>
              <w:t>38</w:t>
            </w:r>
          </w:p>
        </w:tc>
        <w:tc>
          <w:tcPr>
            <w:tcW w:w="705" w:type="dxa"/>
            <w:tcBorders>
              <w:top w:val="nil"/>
              <w:bottom w:val="nil"/>
              <w:tl2br w:val="nil"/>
              <w:tr2bl w:val="nil"/>
            </w:tcBorders>
            <w:vAlign w:val="center"/>
          </w:tcPr>
          <w:p w14:paraId="5D225332">
            <w:pPr>
              <w:widowControl/>
              <w:jc w:val="center"/>
              <w:rPr>
                <w:rFonts w:ascii="Times New Roman Regular" w:hAnsi="Times New Roman Regular" w:eastAsia="Arial Unicode MS" w:cs="Times New Roman Regular"/>
                <w:sz w:val="18"/>
                <w:szCs w:val="18"/>
              </w:rPr>
            </w:pPr>
            <w:r>
              <w:rPr>
                <w:color w:val="000000"/>
                <w:sz w:val="18"/>
                <w:szCs w:val="18"/>
              </w:rPr>
              <w:t> .0</w:t>
            </w:r>
            <w:r>
              <w:rPr>
                <w:rFonts w:hint="eastAsia"/>
                <w:color w:val="000000"/>
                <w:sz w:val="18"/>
                <w:szCs w:val="18"/>
              </w:rPr>
              <w:t>3</w:t>
            </w:r>
            <w:r>
              <w:rPr>
                <w:color w:val="000000"/>
                <w:sz w:val="18"/>
                <w:szCs w:val="18"/>
                <w:vertAlign w:val="superscript"/>
              </w:rPr>
              <w:t>   </w:t>
            </w:r>
          </w:p>
        </w:tc>
        <w:tc>
          <w:tcPr>
            <w:tcW w:w="705" w:type="dxa"/>
            <w:tcBorders>
              <w:top w:val="nil"/>
              <w:bottom w:val="nil"/>
              <w:tl2br w:val="nil"/>
              <w:tr2bl w:val="nil"/>
            </w:tcBorders>
            <w:vAlign w:val="center"/>
          </w:tcPr>
          <w:p w14:paraId="08DE9689">
            <w:pPr>
              <w:widowControl/>
              <w:jc w:val="center"/>
              <w:rPr>
                <w:rFonts w:ascii="Times New Roman Regular" w:hAnsi="Times New Roman Regular" w:eastAsia="Arial Unicode MS" w:cs="Times New Roman Regular"/>
                <w:sz w:val="18"/>
                <w:szCs w:val="18"/>
              </w:rPr>
            </w:pPr>
            <w:r>
              <w:rPr>
                <w:color w:val="000000"/>
                <w:sz w:val="18"/>
                <w:szCs w:val="18"/>
              </w:rPr>
              <w:t>–.0</w:t>
            </w:r>
            <w:r>
              <w:rPr>
                <w:rFonts w:hint="eastAsia"/>
                <w:color w:val="000000"/>
                <w:sz w:val="18"/>
                <w:szCs w:val="18"/>
              </w:rPr>
              <w:t>1</w:t>
            </w:r>
            <w:r>
              <w:rPr>
                <w:color w:val="000000"/>
                <w:sz w:val="18"/>
                <w:szCs w:val="18"/>
                <w:vertAlign w:val="superscript"/>
              </w:rPr>
              <w:t>   </w:t>
            </w:r>
          </w:p>
        </w:tc>
        <w:tc>
          <w:tcPr>
            <w:tcW w:w="705" w:type="dxa"/>
            <w:tcBorders>
              <w:top w:val="nil"/>
              <w:bottom w:val="nil"/>
              <w:tl2br w:val="nil"/>
              <w:tr2bl w:val="nil"/>
            </w:tcBorders>
            <w:vAlign w:val="center"/>
          </w:tcPr>
          <w:p w14:paraId="5E41B26D">
            <w:pPr>
              <w:widowControl/>
              <w:jc w:val="center"/>
              <w:rPr>
                <w:rFonts w:ascii="Times New Roman Regular" w:hAnsi="Times New Roman Regular" w:eastAsia="Arial Unicode MS" w:cs="Times New Roman Regular"/>
                <w:sz w:val="18"/>
                <w:szCs w:val="18"/>
              </w:rPr>
            </w:pPr>
            <w:r>
              <w:rPr>
                <w:color w:val="000000"/>
                <w:sz w:val="18"/>
                <w:szCs w:val="18"/>
              </w:rPr>
              <w:t>–.0</w:t>
            </w:r>
            <w:r>
              <w:rPr>
                <w:rFonts w:hint="eastAsia"/>
                <w:color w:val="000000"/>
                <w:sz w:val="18"/>
                <w:szCs w:val="18"/>
              </w:rPr>
              <w:t>8</w:t>
            </w:r>
            <w:r>
              <w:rPr>
                <w:color w:val="000000"/>
                <w:sz w:val="18"/>
                <w:szCs w:val="18"/>
                <w:vertAlign w:val="superscript"/>
              </w:rPr>
              <w:t>   </w:t>
            </w:r>
          </w:p>
        </w:tc>
        <w:tc>
          <w:tcPr>
            <w:tcW w:w="705" w:type="dxa"/>
            <w:tcBorders>
              <w:top w:val="nil"/>
              <w:bottom w:val="nil"/>
              <w:tl2br w:val="nil"/>
              <w:tr2bl w:val="nil"/>
            </w:tcBorders>
            <w:vAlign w:val="center"/>
          </w:tcPr>
          <w:p w14:paraId="1966E354">
            <w:pPr>
              <w:widowControl/>
              <w:jc w:val="center"/>
              <w:rPr>
                <w:rFonts w:ascii="Times New Roman Regular" w:hAnsi="Times New Roman Regular" w:eastAsia="Arial Unicode MS" w:cs="Times New Roman Regular"/>
                <w:sz w:val="18"/>
                <w:szCs w:val="18"/>
              </w:rPr>
            </w:pPr>
            <w:r>
              <w:rPr>
                <w:color w:val="000000"/>
                <w:sz w:val="18"/>
                <w:szCs w:val="18"/>
              </w:rPr>
              <w:t>–.</w:t>
            </w:r>
            <w:r>
              <w:rPr>
                <w:rFonts w:hint="eastAsia"/>
                <w:color w:val="000000"/>
                <w:sz w:val="18"/>
                <w:szCs w:val="18"/>
              </w:rPr>
              <w:t>22</w:t>
            </w:r>
            <w:r>
              <w:rPr>
                <w:color w:val="000000"/>
                <w:sz w:val="18"/>
                <w:szCs w:val="18"/>
                <w:vertAlign w:val="superscript"/>
              </w:rPr>
              <w:t>** </w:t>
            </w:r>
          </w:p>
        </w:tc>
        <w:tc>
          <w:tcPr>
            <w:tcW w:w="705" w:type="dxa"/>
            <w:tcBorders>
              <w:top w:val="nil"/>
              <w:bottom w:val="nil"/>
              <w:tl2br w:val="nil"/>
              <w:tr2bl w:val="nil"/>
            </w:tcBorders>
            <w:vAlign w:val="center"/>
          </w:tcPr>
          <w:p w14:paraId="1B2BDE4A">
            <w:pPr>
              <w:widowControl/>
              <w:jc w:val="center"/>
              <w:rPr>
                <w:rFonts w:ascii="Times New Roman Regular" w:hAnsi="Times New Roman Regular" w:eastAsia="Arial Unicode MS" w:cs="Times New Roman Regular"/>
                <w:sz w:val="18"/>
                <w:szCs w:val="18"/>
              </w:rPr>
            </w:pPr>
            <w:r>
              <w:rPr>
                <w:color w:val="000000"/>
                <w:sz w:val="18"/>
                <w:szCs w:val="18"/>
              </w:rPr>
              <w:t>-.</w:t>
            </w:r>
            <w:r>
              <w:rPr>
                <w:rFonts w:hint="eastAsia"/>
                <w:color w:val="000000"/>
                <w:sz w:val="18"/>
                <w:szCs w:val="18"/>
              </w:rPr>
              <w:t>25</w:t>
            </w:r>
            <w:r>
              <w:rPr>
                <w:color w:val="000000"/>
                <w:sz w:val="18"/>
                <w:szCs w:val="18"/>
                <w:vertAlign w:val="superscript"/>
              </w:rPr>
              <w:t>*</w:t>
            </w:r>
            <w:r>
              <w:rPr>
                <w:rFonts w:hint="eastAsia"/>
                <w:color w:val="000000"/>
                <w:sz w:val="18"/>
                <w:szCs w:val="18"/>
                <w:vertAlign w:val="superscript"/>
              </w:rPr>
              <w:t>**</w:t>
            </w:r>
            <w:r>
              <w:rPr>
                <w:color w:val="000000"/>
                <w:sz w:val="18"/>
                <w:szCs w:val="18"/>
                <w:vertAlign w:val="superscript"/>
              </w:rPr>
              <w:t>  </w:t>
            </w:r>
          </w:p>
        </w:tc>
        <w:tc>
          <w:tcPr>
            <w:tcW w:w="705" w:type="dxa"/>
            <w:tcBorders>
              <w:top w:val="nil"/>
              <w:bottom w:val="nil"/>
              <w:tl2br w:val="nil"/>
              <w:tr2bl w:val="nil"/>
            </w:tcBorders>
            <w:vAlign w:val="center"/>
          </w:tcPr>
          <w:p w14:paraId="7CFB8F60">
            <w:pPr>
              <w:widowControl/>
              <w:jc w:val="center"/>
              <w:rPr>
                <w:rFonts w:ascii="Times New Roman Regular" w:hAnsi="Times New Roman Regular" w:eastAsia="Arial Unicode MS" w:cs="Times New Roman Regular"/>
                <w:sz w:val="18"/>
                <w:szCs w:val="18"/>
              </w:rPr>
            </w:pPr>
            <w:r>
              <w:rPr>
                <w:color w:val="000000"/>
                <w:sz w:val="18"/>
                <w:szCs w:val="18"/>
              </w:rPr>
              <w:t>  —</w:t>
            </w:r>
          </w:p>
        </w:tc>
      </w:tr>
      <w:tr w14:paraId="7380E626">
        <w:trPr>
          <w:trHeight w:val="144" w:hRule="atLeast"/>
        </w:trPr>
        <w:tc>
          <w:tcPr>
            <w:tcW w:w="0" w:type="auto"/>
            <w:tcBorders>
              <w:top w:val="nil"/>
              <w:bottom w:val="single" w:color="auto" w:sz="8" w:space="0"/>
              <w:tl2br w:val="nil"/>
              <w:tr2bl w:val="nil"/>
            </w:tcBorders>
            <w:vAlign w:val="center"/>
          </w:tcPr>
          <w:p w14:paraId="0FB6EFD9">
            <w:pPr>
              <w:widowControl w:val="0"/>
              <w:jc w:val="left"/>
              <w:rPr>
                <w:rFonts w:ascii="Times New Roman Regular" w:hAnsi="Times New Roman Regular" w:eastAsia="Arial Unicode MS" w:cs="Times New Roman Regular"/>
                <w:sz w:val="18"/>
                <w:szCs w:val="18"/>
              </w:rPr>
            </w:pPr>
            <w:r>
              <w:rPr>
                <w:rFonts w:hint="eastAsia" w:ascii="Times New Roman Regular" w:hAnsi="Times New Roman Regular" w:eastAsia="Arial Unicode MS" w:cs="Times New Roman Regular"/>
                <w:sz w:val="18"/>
                <w:szCs w:val="18"/>
              </w:rPr>
              <w:t>7</w:t>
            </w:r>
            <w:r>
              <w:rPr>
                <w:rFonts w:ascii="Times New Roman Regular" w:hAnsi="Times New Roman Regular" w:eastAsia="Arial Unicode MS" w:cs="Times New Roman Regular"/>
                <w:sz w:val="18"/>
                <w:szCs w:val="18"/>
              </w:rPr>
              <w:t>. Dialectical Self-Concept</w:t>
            </w:r>
          </w:p>
        </w:tc>
        <w:tc>
          <w:tcPr>
            <w:tcW w:w="681" w:type="dxa"/>
            <w:tcBorders>
              <w:top w:val="nil"/>
              <w:bottom w:val="single" w:color="auto" w:sz="8" w:space="0"/>
              <w:tl2br w:val="nil"/>
              <w:tr2bl w:val="nil"/>
            </w:tcBorders>
            <w:vAlign w:val="center"/>
          </w:tcPr>
          <w:p w14:paraId="781C0157">
            <w:pPr>
              <w:widowControl/>
              <w:jc w:val="right"/>
              <w:rPr>
                <w:rFonts w:ascii="Times New Roman Regular" w:hAnsi="Times New Roman Regular" w:cs="Times New Roman Regular"/>
                <w:sz w:val="18"/>
                <w:szCs w:val="18"/>
              </w:rPr>
            </w:pPr>
            <w:r>
              <w:rPr>
                <w:rFonts w:ascii="Times New Roman Regular" w:hAnsi="Times New Roman Regular" w:cs="Times New Roman Regular"/>
                <w:color w:val="000000"/>
                <w:sz w:val="18"/>
                <w:szCs w:val="18"/>
              </w:rPr>
              <w:t>4.70</w:t>
            </w:r>
          </w:p>
        </w:tc>
        <w:tc>
          <w:tcPr>
            <w:tcW w:w="621" w:type="dxa"/>
            <w:tcBorders>
              <w:top w:val="nil"/>
              <w:bottom w:val="single" w:color="auto" w:sz="8" w:space="0"/>
              <w:tl2br w:val="nil"/>
              <w:tr2bl w:val="nil"/>
            </w:tcBorders>
            <w:vAlign w:val="center"/>
          </w:tcPr>
          <w:p w14:paraId="656C5892">
            <w:pPr>
              <w:widowControl/>
              <w:jc w:val="right"/>
              <w:rPr>
                <w:rFonts w:ascii="Times New Roman Regular" w:hAnsi="Times New Roman Regular" w:cs="Times New Roman Regular"/>
                <w:sz w:val="18"/>
                <w:szCs w:val="18"/>
              </w:rPr>
            </w:pPr>
            <w:r>
              <w:rPr>
                <w:color w:val="000000"/>
                <w:sz w:val="18"/>
                <w:szCs w:val="18"/>
              </w:rPr>
              <w:t>0.58</w:t>
            </w:r>
          </w:p>
        </w:tc>
        <w:tc>
          <w:tcPr>
            <w:tcW w:w="705" w:type="dxa"/>
            <w:tcBorders>
              <w:top w:val="nil"/>
              <w:bottom w:val="single" w:color="auto" w:sz="8" w:space="0"/>
              <w:tl2br w:val="nil"/>
              <w:tr2bl w:val="nil"/>
            </w:tcBorders>
            <w:vAlign w:val="center"/>
          </w:tcPr>
          <w:p w14:paraId="088EBD86">
            <w:pPr>
              <w:widowControl/>
              <w:jc w:val="center"/>
              <w:rPr>
                <w:rFonts w:ascii="Times New Roman Regular" w:hAnsi="Times New Roman Regular" w:eastAsia="Arial Unicode MS" w:cs="Times New Roman Regular"/>
                <w:sz w:val="18"/>
                <w:szCs w:val="18"/>
              </w:rPr>
            </w:pPr>
            <w:r>
              <w:rPr>
                <w:color w:val="000000"/>
                <w:sz w:val="18"/>
                <w:szCs w:val="18"/>
              </w:rPr>
              <w:t>–.06</w:t>
            </w:r>
            <w:r>
              <w:rPr>
                <w:color w:val="000000"/>
                <w:sz w:val="18"/>
                <w:szCs w:val="18"/>
                <w:vertAlign w:val="superscript"/>
              </w:rPr>
              <w:t>   </w:t>
            </w:r>
          </w:p>
        </w:tc>
        <w:tc>
          <w:tcPr>
            <w:tcW w:w="705" w:type="dxa"/>
            <w:tcBorders>
              <w:top w:val="nil"/>
              <w:bottom w:val="single" w:color="auto" w:sz="8" w:space="0"/>
              <w:tl2br w:val="nil"/>
              <w:tr2bl w:val="nil"/>
            </w:tcBorders>
            <w:vAlign w:val="center"/>
          </w:tcPr>
          <w:p w14:paraId="6709610B">
            <w:pPr>
              <w:widowControl/>
              <w:jc w:val="center"/>
              <w:rPr>
                <w:rFonts w:ascii="Times New Roman Regular" w:hAnsi="Times New Roman Regular" w:eastAsia="Arial Unicode MS" w:cs="Times New Roman Regular"/>
                <w:sz w:val="18"/>
                <w:szCs w:val="18"/>
              </w:rPr>
            </w:pPr>
            <w:r>
              <w:rPr>
                <w:color w:val="000000"/>
                <w:sz w:val="18"/>
                <w:szCs w:val="18"/>
              </w:rPr>
              <w:t>–.04</w:t>
            </w:r>
            <w:r>
              <w:rPr>
                <w:color w:val="000000"/>
                <w:sz w:val="18"/>
                <w:szCs w:val="18"/>
                <w:vertAlign w:val="superscript"/>
              </w:rPr>
              <w:t>   </w:t>
            </w:r>
          </w:p>
        </w:tc>
        <w:tc>
          <w:tcPr>
            <w:tcW w:w="705" w:type="dxa"/>
            <w:tcBorders>
              <w:top w:val="nil"/>
              <w:bottom w:val="single" w:color="auto" w:sz="8" w:space="0"/>
              <w:tl2br w:val="nil"/>
              <w:tr2bl w:val="nil"/>
            </w:tcBorders>
            <w:vAlign w:val="center"/>
          </w:tcPr>
          <w:p w14:paraId="6DDCD901">
            <w:pPr>
              <w:widowControl/>
              <w:jc w:val="center"/>
              <w:rPr>
                <w:rFonts w:ascii="Times New Roman Regular" w:hAnsi="Times New Roman Regular" w:eastAsia="Arial Unicode MS" w:cs="Times New Roman Regular"/>
                <w:sz w:val="18"/>
                <w:szCs w:val="18"/>
              </w:rPr>
            </w:pPr>
            <w:r>
              <w:rPr>
                <w:color w:val="000000"/>
                <w:sz w:val="18"/>
                <w:szCs w:val="18"/>
              </w:rPr>
              <w:t> .30</w:t>
            </w:r>
            <w:r>
              <w:rPr>
                <w:color w:val="000000"/>
                <w:sz w:val="18"/>
                <w:szCs w:val="18"/>
                <w:vertAlign w:val="superscript"/>
              </w:rPr>
              <w:t>** </w:t>
            </w:r>
          </w:p>
        </w:tc>
        <w:tc>
          <w:tcPr>
            <w:tcW w:w="705" w:type="dxa"/>
            <w:tcBorders>
              <w:top w:val="nil"/>
              <w:bottom w:val="single" w:color="auto" w:sz="8" w:space="0"/>
              <w:tl2br w:val="nil"/>
              <w:tr2bl w:val="nil"/>
            </w:tcBorders>
            <w:vAlign w:val="center"/>
          </w:tcPr>
          <w:p w14:paraId="4C7DFEC9">
            <w:pPr>
              <w:widowControl/>
              <w:jc w:val="center"/>
              <w:rPr>
                <w:rFonts w:ascii="Times New Roman Regular" w:hAnsi="Times New Roman Regular" w:eastAsia="Arial Unicode MS" w:cs="Times New Roman Regular"/>
                <w:sz w:val="18"/>
                <w:szCs w:val="18"/>
              </w:rPr>
            </w:pPr>
            <w:r>
              <w:rPr>
                <w:color w:val="000000"/>
                <w:sz w:val="18"/>
                <w:szCs w:val="18"/>
              </w:rPr>
              <w:t> .05</w:t>
            </w:r>
            <w:r>
              <w:rPr>
                <w:color w:val="000000"/>
                <w:sz w:val="18"/>
                <w:szCs w:val="18"/>
                <w:vertAlign w:val="superscript"/>
              </w:rPr>
              <w:t>   </w:t>
            </w:r>
          </w:p>
        </w:tc>
        <w:tc>
          <w:tcPr>
            <w:tcW w:w="705" w:type="dxa"/>
            <w:tcBorders>
              <w:top w:val="nil"/>
              <w:bottom w:val="single" w:color="auto" w:sz="8" w:space="0"/>
              <w:tl2br w:val="nil"/>
              <w:tr2bl w:val="nil"/>
            </w:tcBorders>
            <w:vAlign w:val="center"/>
          </w:tcPr>
          <w:p w14:paraId="18A455CA">
            <w:pPr>
              <w:widowControl/>
              <w:jc w:val="center"/>
              <w:rPr>
                <w:rFonts w:ascii="Times New Roman Regular" w:hAnsi="Times New Roman Regular" w:eastAsia="Arial Unicode MS" w:cs="Times New Roman Regular"/>
                <w:sz w:val="18"/>
                <w:szCs w:val="18"/>
              </w:rPr>
            </w:pPr>
            <w:r>
              <w:rPr>
                <w:color w:val="000000"/>
                <w:sz w:val="18"/>
                <w:szCs w:val="18"/>
              </w:rPr>
              <w:t>–.04</w:t>
            </w:r>
            <w:r>
              <w:rPr>
                <w:color w:val="000000"/>
                <w:sz w:val="18"/>
                <w:szCs w:val="18"/>
                <w:vertAlign w:val="superscript"/>
              </w:rPr>
              <w:t>   </w:t>
            </w:r>
          </w:p>
        </w:tc>
        <w:tc>
          <w:tcPr>
            <w:tcW w:w="705" w:type="dxa"/>
            <w:tcBorders>
              <w:top w:val="nil"/>
              <w:bottom w:val="single" w:color="auto" w:sz="8" w:space="0"/>
              <w:tl2br w:val="nil"/>
              <w:tr2bl w:val="nil"/>
            </w:tcBorders>
            <w:vAlign w:val="center"/>
          </w:tcPr>
          <w:p w14:paraId="737BE804">
            <w:pPr>
              <w:widowControl/>
              <w:jc w:val="center"/>
              <w:rPr>
                <w:rFonts w:ascii="Times New Roman Regular" w:hAnsi="Times New Roman Regular" w:eastAsia="Arial Unicode MS" w:cs="Times New Roman Regular"/>
                <w:sz w:val="18"/>
                <w:szCs w:val="18"/>
              </w:rPr>
            </w:pPr>
            <w:r>
              <w:rPr>
                <w:color w:val="000000"/>
                <w:sz w:val="18"/>
                <w:szCs w:val="18"/>
              </w:rPr>
              <w:t> .00</w:t>
            </w:r>
            <w:r>
              <w:rPr>
                <w:color w:val="000000"/>
                <w:sz w:val="18"/>
                <w:szCs w:val="18"/>
                <w:vertAlign w:val="superscript"/>
              </w:rPr>
              <w:t>   </w:t>
            </w:r>
          </w:p>
        </w:tc>
      </w:tr>
      <w:bookmarkEnd w:id="2"/>
    </w:tbl>
    <w:p w14:paraId="330A3405">
      <w:pPr>
        <w:rPr>
          <w:rFonts w:ascii="Times New Roman Italic" w:hAnsi="Times New Roman Italic" w:cs="Times New Roman Italic"/>
          <w:i/>
          <w:iCs/>
          <w:sz w:val="20"/>
          <w:szCs w:val="20"/>
        </w:rPr>
      </w:pPr>
    </w:p>
    <w:p w14:paraId="5C428C99">
      <w:pPr>
        <w:rPr>
          <w:rFonts w:ascii="Times New Roman Italic" w:hAnsi="Times New Roman Italic" w:cs="Times New Roman Italic"/>
          <w:i/>
          <w:iCs/>
          <w:sz w:val="20"/>
          <w:szCs w:val="20"/>
        </w:rPr>
      </w:pPr>
    </w:p>
    <w:p w14:paraId="16C5C308">
      <w:pPr>
        <w:rPr>
          <w:rFonts w:ascii="Times New Roman Italic" w:hAnsi="Times New Roman Italic" w:cs="Times New Roman Italic"/>
          <w:i/>
          <w:iCs/>
          <w:sz w:val="20"/>
          <w:szCs w:val="20"/>
        </w:rPr>
      </w:pPr>
    </w:p>
    <w:p w14:paraId="5FDF3AE2">
      <w:pPr>
        <w:rPr>
          <w:rFonts w:ascii="Times New Roman Italic" w:hAnsi="Times New Roman Italic" w:cs="Times New Roman Italic"/>
          <w:i/>
          <w:iCs/>
          <w:sz w:val="20"/>
          <w:szCs w:val="20"/>
        </w:rPr>
      </w:pPr>
    </w:p>
    <w:p w14:paraId="4597C6A5">
      <w:pPr>
        <w:rPr>
          <w:rFonts w:ascii="Times New Roman Italic" w:hAnsi="Times New Roman Italic" w:cs="Times New Roman Italic"/>
          <w:i/>
          <w:iCs/>
          <w:sz w:val="20"/>
          <w:szCs w:val="20"/>
        </w:rPr>
      </w:pPr>
    </w:p>
    <w:p w14:paraId="55561127">
      <w:pPr>
        <w:rPr>
          <w:rFonts w:ascii="Times New Roman Italic" w:hAnsi="Times New Roman Italic" w:cs="Times New Roman Italic"/>
          <w:i/>
          <w:iCs/>
          <w:sz w:val="20"/>
          <w:szCs w:val="20"/>
        </w:rPr>
      </w:pPr>
    </w:p>
    <w:p w14:paraId="72BFF1BF">
      <w:pPr>
        <w:rPr>
          <w:rFonts w:ascii="Times New Roman Italic" w:hAnsi="Times New Roman Italic" w:cs="Times New Roman Italic"/>
          <w:i/>
          <w:iCs/>
          <w:sz w:val="20"/>
          <w:szCs w:val="20"/>
        </w:rPr>
      </w:pPr>
    </w:p>
    <w:p w14:paraId="2A7078BD">
      <w:pPr>
        <w:rPr>
          <w:rFonts w:ascii="Times New Roman Italic" w:hAnsi="Times New Roman Italic" w:cs="Times New Roman Italic"/>
          <w:i/>
          <w:iCs/>
          <w:sz w:val="20"/>
          <w:szCs w:val="20"/>
        </w:rPr>
      </w:pPr>
    </w:p>
    <w:p w14:paraId="1D1CAEE1">
      <w:pPr>
        <w:rPr>
          <w:rFonts w:ascii="Times New Roman Italic" w:hAnsi="Times New Roman Italic" w:cs="Times New Roman Italic"/>
          <w:i/>
          <w:iCs/>
          <w:sz w:val="20"/>
          <w:szCs w:val="20"/>
        </w:rPr>
      </w:pPr>
    </w:p>
    <w:p w14:paraId="297A732B">
      <w:r>
        <w:rPr>
          <w:rFonts w:hint="eastAsia" w:ascii="Times New Roman Italic" w:hAnsi="Times New Roman Italic" w:cs="Times New Roman Italic"/>
          <w:i/>
          <w:iCs/>
          <w:sz w:val="20"/>
          <w:szCs w:val="20"/>
        </w:rPr>
        <w:t>Note</w:t>
      </w:r>
      <w:r>
        <w:rPr>
          <w:sz w:val="20"/>
          <w:szCs w:val="20"/>
        </w:rPr>
        <w:t xml:space="preserve">. </w:t>
      </w:r>
      <w:r>
        <w:rPr>
          <w:sz w:val="20"/>
          <w:szCs w:val="20"/>
          <w:vertAlign w:val="superscript"/>
        </w:rPr>
        <w:t>***</w:t>
      </w:r>
      <w:r>
        <w:rPr>
          <w:rFonts w:hint="eastAsia" w:ascii="Times New Roman Italic" w:hAnsi="Times New Roman Italic" w:cs="Times New Roman Italic"/>
          <w:i/>
          <w:iCs/>
          <w:sz w:val="20"/>
          <w:szCs w:val="20"/>
        </w:rPr>
        <w:t>p</w:t>
      </w:r>
      <w:r>
        <w:rPr>
          <w:sz w:val="20"/>
          <w:szCs w:val="20"/>
        </w:rPr>
        <w:t xml:space="preserve"> &lt; .001, </w:t>
      </w:r>
      <w:r>
        <w:rPr>
          <w:sz w:val="20"/>
          <w:szCs w:val="20"/>
          <w:vertAlign w:val="superscript"/>
        </w:rPr>
        <w:t>**</w:t>
      </w:r>
      <w:r>
        <w:rPr>
          <w:rFonts w:hint="eastAsia" w:ascii="Times New Roman Italic" w:hAnsi="Times New Roman Italic" w:cs="Times New Roman Italic"/>
          <w:i/>
          <w:iCs/>
          <w:sz w:val="20"/>
          <w:szCs w:val="20"/>
        </w:rPr>
        <w:t>p</w:t>
      </w:r>
      <w:r>
        <w:rPr>
          <w:sz w:val="20"/>
          <w:szCs w:val="20"/>
        </w:rPr>
        <w:t xml:space="preserve"> &lt; .01, </w:t>
      </w:r>
      <w:r>
        <w:rPr>
          <w:sz w:val="20"/>
          <w:szCs w:val="20"/>
          <w:vertAlign w:val="superscript"/>
        </w:rPr>
        <w:t>*</w:t>
      </w:r>
      <w:r>
        <w:rPr>
          <w:rFonts w:hint="eastAsia" w:ascii="Times New Roman Italic" w:hAnsi="Times New Roman Italic" w:cs="Times New Roman Italic"/>
          <w:i/>
          <w:iCs/>
          <w:sz w:val="20"/>
          <w:szCs w:val="20"/>
        </w:rPr>
        <w:t>p</w:t>
      </w:r>
      <w:r>
        <w:rPr>
          <w:sz w:val="20"/>
          <w:szCs w:val="20"/>
        </w:rPr>
        <w:t xml:space="preserve"> &lt; .05. Gender is coded 1 = male, 2 = female. Experience abroad is coded 0 = no, 1 = yes. Education is coded 1 = less than high school and equivalent, 2 = vocational degree, 3 = bachelor’s degree, 4 = master’s degree, 5 = doctoral degree.</w:t>
      </w:r>
    </w:p>
    <w:p w14:paraId="59A0F9CF"/>
    <w:p w14:paraId="0F9C5517">
      <w:pPr>
        <w:pStyle w:val="4"/>
        <w:rPr>
          <w:rFonts w:ascii="Times New Roman Bold" w:hAnsi="Times New Roman Bold" w:cs="Times New Roman Bold"/>
          <w:i w:val="0"/>
          <w:iCs/>
        </w:rPr>
      </w:pPr>
      <w:r>
        <w:rPr>
          <w:rFonts w:ascii="Times New Roman Bold" w:hAnsi="Times New Roman Bold" w:cs="Times New Roman Bold"/>
          <w:i w:val="0"/>
          <w:iCs/>
        </w:rPr>
        <w:t>Attribution and Dialectical Self-Concept</w:t>
      </w:r>
    </w:p>
    <w:p w14:paraId="7B79137E">
      <w:pPr>
        <w:spacing w:line="480" w:lineRule="auto"/>
        <w:ind w:firstLine="480" w:firstLineChars="200"/>
      </w:pPr>
      <w:r>
        <w:t xml:space="preserve">We conducted a one-way ANOVA on attributions across the three conditions (1 = Chinese prime, 2 = American prime, 3 = Neutral prime; Table S8). Cultural priming significantly affected internal attributions, </w:t>
      </w:r>
      <w:r>
        <w:rPr>
          <w:rFonts w:hint="eastAsia" w:ascii="Times New Roman Italic" w:hAnsi="Times New Roman Italic" w:cs="Times New Roman Italic"/>
          <w:i/>
          <w:iCs/>
        </w:rPr>
        <w:t>F</w:t>
      </w:r>
      <w:r>
        <w:t xml:space="preserve">(2, 297) = </w:t>
      </w:r>
      <w:r>
        <w:rPr>
          <w:rFonts w:hint="eastAsia"/>
        </w:rPr>
        <w:t>23</w:t>
      </w:r>
      <w:r>
        <w:t>.</w:t>
      </w:r>
      <w:r>
        <w:rPr>
          <w:rFonts w:hint="eastAsia"/>
        </w:rPr>
        <w:t>51</w:t>
      </w:r>
      <w:r>
        <w:t xml:space="preserve">, </w:t>
      </w:r>
      <w:r>
        <w:rPr>
          <w:rFonts w:hint="eastAsia" w:ascii="Times New Roman Italic" w:hAnsi="Times New Roman Italic" w:cs="Times New Roman Italic"/>
          <w:i/>
          <w:iCs/>
        </w:rPr>
        <w:t>p</w:t>
      </w:r>
      <w:r>
        <w:rPr>
          <w:rFonts w:ascii="Times New Roman Italic" w:hAnsi="Times New Roman Italic" w:cs="Times New Roman Italic"/>
          <w:i/>
          <w:iCs/>
        </w:rPr>
        <w:t xml:space="preserve"> &lt;</w:t>
      </w:r>
      <w:r>
        <w:t xml:space="preserve"> .001, </w:t>
      </w:r>
      <w:r>
        <w:rPr>
          <w:rFonts w:ascii="Times New Roman Italic" w:hAnsi="Times New Roman Italic" w:cs="Times New Roman Italic"/>
          <w:i/>
          <w:iCs/>
        </w:rPr>
        <w:t>f</w:t>
      </w:r>
      <w:r>
        <w:rPr>
          <w:rFonts w:ascii="Times New Roman Italic" w:hAnsi="Times New Roman Italic" w:cs="Times New Roman Italic"/>
          <w:i/>
          <w:iCs/>
          <w:vertAlign w:val="superscript"/>
        </w:rPr>
        <w:t>2</w:t>
      </w:r>
      <w:r>
        <w:t xml:space="preserve"> = .</w:t>
      </w:r>
      <w:r>
        <w:rPr>
          <w:rFonts w:hint="eastAsia"/>
        </w:rPr>
        <w:t>159 [.086, .242]</w:t>
      </w:r>
      <w:r>
        <w:t xml:space="preserve"> (Figure S15). Moreover, cultural priming </w:t>
      </w:r>
      <w:r>
        <w:rPr>
          <w:rFonts w:hint="eastAsia"/>
        </w:rPr>
        <w:t xml:space="preserve">marginal </w:t>
      </w:r>
      <w:r>
        <w:t xml:space="preserve">significantly affected dialectical self-concept, </w:t>
      </w:r>
      <w:r>
        <w:rPr>
          <w:rFonts w:hint="eastAsia" w:ascii="Times New Roman Italic" w:hAnsi="Times New Roman Italic" w:cs="Times New Roman Italic"/>
          <w:i/>
          <w:iCs/>
        </w:rPr>
        <w:t>F</w:t>
      </w:r>
      <w:r>
        <w:t xml:space="preserve">(2,297) = </w:t>
      </w:r>
      <w:r>
        <w:rPr>
          <w:rFonts w:hint="eastAsia"/>
        </w:rPr>
        <w:t>2</w:t>
      </w:r>
      <w:r>
        <w:t>.</w:t>
      </w:r>
      <w:r>
        <w:rPr>
          <w:rFonts w:hint="eastAsia"/>
        </w:rPr>
        <w:t>68</w:t>
      </w:r>
      <w:r>
        <w:t xml:space="preserve">, </w:t>
      </w:r>
      <w:r>
        <w:rPr>
          <w:rFonts w:hint="eastAsia" w:ascii="Times New Roman Italic" w:hAnsi="Times New Roman Italic" w:cs="Times New Roman Italic"/>
          <w:i/>
          <w:iCs/>
        </w:rPr>
        <w:t>p</w:t>
      </w:r>
      <w:r>
        <w:rPr>
          <w:rFonts w:ascii="Times New Roman Italic" w:hAnsi="Times New Roman Italic" w:cs="Times New Roman Italic"/>
          <w:i/>
          <w:iCs/>
        </w:rPr>
        <w:t xml:space="preserve"> = </w:t>
      </w:r>
      <w:r>
        <w:t>.0</w:t>
      </w:r>
      <w:r>
        <w:rPr>
          <w:rFonts w:hint="eastAsia"/>
        </w:rPr>
        <w:t>70</w:t>
      </w:r>
      <w:r>
        <w:t xml:space="preserve">, </w:t>
      </w:r>
      <w:r>
        <w:rPr>
          <w:rFonts w:ascii="Times New Roman Italic" w:hAnsi="Times New Roman Italic" w:cs="Times New Roman Italic"/>
          <w:i/>
          <w:iCs/>
        </w:rPr>
        <w:t>f</w:t>
      </w:r>
      <w:r>
        <w:rPr>
          <w:rFonts w:ascii="Times New Roman Italic" w:hAnsi="Times New Roman Italic" w:cs="Times New Roman Italic"/>
          <w:i/>
          <w:iCs/>
          <w:vertAlign w:val="superscript"/>
        </w:rPr>
        <w:t>2</w:t>
      </w:r>
      <w:r>
        <w:t xml:space="preserve"> = .0</w:t>
      </w:r>
      <w:r>
        <w:rPr>
          <w:rFonts w:hint="eastAsia"/>
        </w:rPr>
        <w:t>18</w:t>
      </w:r>
      <w:r>
        <w:t xml:space="preserve"> </w:t>
      </w:r>
      <w:r>
        <w:rPr>
          <w:rFonts w:hint="eastAsia"/>
        </w:rPr>
        <w:t>[.000, .058]</w:t>
      </w:r>
      <w:r>
        <w:t>(Figure S16).</w:t>
      </w:r>
    </w:p>
    <w:p w14:paraId="6EEDB531">
      <w:pPr>
        <w:spacing w:line="480" w:lineRule="auto"/>
        <w:rPr>
          <w:rFonts w:ascii="Times New Roman Bold" w:hAnsi="Times New Roman Bold" w:cs="Times New Roman Bold"/>
          <w:b/>
          <w:bCs/>
        </w:rPr>
      </w:pPr>
      <w:r>
        <w:rPr>
          <w:rFonts w:ascii="Times New Roman Bold" w:hAnsi="Times New Roman Bold" w:cs="Times New Roman Bold"/>
          <w:b/>
          <w:bCs/>
        </w:rPr>
        <w:t>Table S8</w:t>
      </w:r>
    </w:p>
    <w:p w14:paraId="304D12B6">
      <w:pPr>
        <w:spacing w:line="480" w:lineRule="auto"/>
        <w:rPr>
          <w:rFonts w:ascii="Times New Roman Italic" w:hAnsi="Times New Roman Italic" w:cs="Times New Roman Italic"/>
          <w:i/>
          <w:iCs/>
        </w:rPr>
      </w:pPr>
      <w:r>
        <w:rPr>
          <w:rFonts w:ascii="Times New Roman Italic" w:hAnsi="Times New Roman Italic" w:cs="Times New Roman Italic"/>
          <w:i/>
          <w:iCs/>
        </w:rPr>
        <w:t xml:space="preserve">ANOVA Testing </w:t>
      </w:r>
      <w:r>
        <w:rPr>
          <w:rFonts w:hint="eastAsia" w:ascii="Times New Roman Italic" w:hAnsi="Times New Roman Italic" w:cs="Times New Roman Italic"/>
          <w:i/>
          <w:iCs/>
        </w:rPr>
        <w:t xml:space="preserve">the </w:t>
      </w:r>
      <w:r>
        <w:rPr>
          <w:rFonts w:ascii="Times New Roman Italic" w:hAnsi="Times New Roman Italic" w:cs="Times New Roman Italic"/>
          <w:i/>
          <w:iCs/>
        </w:rPr>
        <w:t>Effect of Cultural Priming on Attributions and Dialectical Self-Concept for Study 2</w:t>
      </w:r>
    </w:p>
    <w:tbl>
      <w:tblPr>
        <w:tblStyle w:val="17"/>
        <w:tblW w:w="0" w:type="auto"/>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36"/>
        <w:gridCol w:w="1091"/>
        <w:gridCol w:w="1091"/>
        <w:gridCol w:w="1148"/>
        <w:gridCol w:w="666"/>
        <w:gridCol w:w="729"/>
        <w:gridCol w:w="1053"/>
      </w:tblGrid>
      <w:tr w14:paraId="36C77F47">
        <w:trPr>
          <w:trHeight w:val="288" w:hRule="atLeast"/>
        </w:trPr>
        <w:tc>
          <w:tcPr>
            <w:tcW w:w="0" w:type="auto"/>
            <w:vAlign w:val="center"/>
          </w:tcPr>
          <w:p w14:paraId="17D397FA">
            <w:pPr>
              <w:widowControl w:val="0"/>
              <w:jc w:val="center"/>
              <w:rPr>
                <w:rFonts w:ascii="Times New Roman Regular" w:hAnsi="Times New Roman Regular" w:cs="Times New Roman Regular"/>
                <w:sz w:val="20"/>
                <w:szCs w:val="20"/>
              </w:rPr>
            </w:pPr>
          </w:p>
        </w:tc>
        <w:tc>
          <w:tcPr>
            <w:tcW w:w="0" w:type="auto"/>
            <w:gridSpan w:val="3"/>
            <w:vAlign w:val="center"/>
          </w:tcPr>
          <w:p w14:paraId="2B7A0CB7">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Culture Priming</w:t>
            </w:r>
          </w:p>
        </w:tc>
        <w:tc>
          <w:tcPr>
            <w:tcW w:w="0" w:type="auto"/>
            <w:vMerge w:val="restart"/>
            <w:vAlign w:val="center"/>
          </w:tcPr>
          <w:p w14:paraId="0446997B">
            <w:pPr>
              <w:widowControl w:val="0"/>
              <w:jc w:val="center"/>
              <w:rPr>
                <w:rFonts w:ascii="Times New Roman Italic" w:hAnsi="Times New Roman Italic" w:cs="Times New Roman Italic"/>
                <w:i/>
                <w:iCs/>
                <w:sz w:val="20"/>
                <w:szCs w:val="20"/>
              </w:rPr>
            </w:pPr>
            <w:r>
              <w:rPr>
                <w:rFonts w:ascii="Times New Roman Italic" w:hAnsi="Times New Roman Italic" w:cs="Times New Roman Italic"/>
                <w:i/>
                <w:iCs/>
                <w:sz w:val="20"/>
                <w:szCs w:val="20"/>
              </w:rPr>
              <w:t>F</w:t>
            </w:r>
          </w:p>
        </w:tc>
        <w:tc>
          <w:tcPr>
            <w:tcW w:w="0" w:type="auto"/>
            <w:vMerge w:val="restart"/>
            <w:vAlign w:val="center"/>
          </w:tcPr>
          <w:p w14:paraId="237AC4B9">
            <w:pPr>
              <w:widowControl w:val="0"/>
              <w:jc w:val="center"/>
              <w:rPr>
                <w:rFonts w:ascii="Times New Roman Italic" w:hAnsi="Times New Roman Italic" w:cs="Times New Roman Italic"/>
                <w:i/>
                <w:iCs/>
                <w:sz w:val="20"/>
                <w:szCs w:val="20"/>
              </w:rPr>
            </w:pPr>
            <w:r>
              <w:rPr>
                <w:rFonts w:ascii="Times New Roman Italic" w:hAnsi="Times New Roman Italic" w:cs="Times New Roman Italic"/>
                <w:i/>
                <w:iCs/>
                <w:sz w:val="20"/>
                <w:szCs w:val="20"/>
              </w:rPr>
              <w:t>p</w:t>
            </w:r>
          </w:p>
        </w:tc>
        <w:tc>
          <w:tcPr>
            <w:tcW w:w="0" w:type="auto"/>
            <w:vMerge w:val="restart"/>
            <w:vAlign w:val="center"/>
          </w:tcPr>
          <w:p w14:paraId="37D9BA29">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Cohen’s</w:t>
            </w:r>
            <w:r>
              <w:rPr>
                <w:rFonts w:hint="eastAsia" w:ascii="Times New Roman Regular" w:hAnsi="Times New Roman Regular" w:cs="Times New Roman Regular"/>
                <w:sz w:val="20"/>
                <w:szCs w:val="20"/>
              </w:rPr>
              <w:t xml:space="preserve"> </w:t>
            </w:r>
            <w:r>
              <w:rPr>
                <w:rFonts w:ascii="Times New Roman Italic" w:hAnsi="Times New Roman Italic" w:cs="Times New Roman Italic"/>
                <w:i/>
                <w:iCs/>
                <w:sz w:val="20"/>
                <w:szCs w:val="20"/>
              </w:rPr>
              <w:t>f</w:t>
            </w:r>
            <w:r>
              <w:rPr>
                <w:rFonts w:ascii="Times New Roman Regular" w:hAnsi="Times New Roman Regular" w:cs="Times New Roman Regular"/>
                <w:sz w:val="20"/>
                <w:szCs w:val="20"/>
                <w:vertAlign w:val="superscript"/>
              </w:rPr>
              <w:t>2</w:t>
            </w:r>
          </w:p>
        </w:tc>
      </w:tr>
      <w:tr w14:paraId="36676B56">
        <w:trPr>
          <w:trHeight w:val="288" w:hRule="atLeast"/>
        </w:trPr>
        <w:tc>
          <w:tcPr>
            <w:tcW w:w="0" w:type="auto"/>
            <w:tcBorders>
              <w:bottom w:val="single" w:color="auto" w:sz="8" w:space="0"/>
            </w:tcBorders>
            <w:vAlign w:val="center"/>
          </w:tcPr>
          <w:p w14:paraId="1E6A8C1B">
            <w:pPr>
              <w:widowControl w:val="0"/>
              <w:jc w:val="center"/>
              <w:rPr>
                <w:rFonts w:ascii="Times New Roman Regular" w:hAnsi="Times New Roman Regular" w:cs="Times New Roman Regular"/>
                <w:sz w:val="20"/>
                <w:szCs w:val="20"/>
              </w:rPr>
            </w:pPr>
          </w:p>
        </w:tc>
        <w:tc>
          <w:tcPr>
            <w:tcW w:w="0" w:type="auto"/>
            <w:tcBorders>
              <w:top w:val="single" w:color="auto" w:sz="8" w:space="0"/>
              <w:bottom w:val="single" w:color="auto" w:sz="8" w:space="0"/>
            </w:tcBorders>
            <w:vAlign w:val="center"/>
          </w:tcPr>
          <w:p w14:paraId="788D9BF5">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China</w:t>
            </w:r>
          </w:p>
        </w:tc>
        <w:tc>
          <w:tcPr>
            <w:tcW w:w="0" w:type="auto"/>
            <w:tcBorders>
              <w:top w:val="single" w:color="auto" w:sz="8" w:space="0"/>
              <w:bottom w:val="single" w:color="auto" w:sz="8" w:space="0"/>
            </w:tcBorders>
            <w:vAlign w:val="center"/>
          </w:tcPr>
          <w:p w14:paraId="6BA4F006">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America</w:t>
            </w:r>
          </w:p>
        </w:tc>
        <w:tc>
          <w:tcPr>
            <w:tcW w:w="0" w:type="auto"/>
            <w:tcBorders>
              <w:top w:val="single" w:color="auto" w:sz="8" w:space="0"/>
              <w:bottom w:val="single" w:color="auto" w:sz="8" w:space="0"/>
            </w:tcBorders>
            <w:vAlign w:val="center"/>
          </w:tcPr>
          <w:p w14:paraId="31991748">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Control</w:t>
            </w:r>
          </w:p>
        </w:tc>
        <w:tc>
          <w:tcPr>
            <w:tcW w:w="0" w:type="auto"/>
            <w:vMerge w:val="continue"/>
            <w:tcBorders>
              <w:bottom w:val="single" w:color="auto" w:sz="8" w:space="0"/>
            </w:tcBorders>
            <w:vAlign w:val="center"/>
          </w:tcPr>
          <w:p w14:paraId="591EFDCC">
            <w:pPr>
              <w:widowControl w:val="0"/>
              <w:jc w:val="center"/>
              <w:rPr>
                <w:rFonts w:ascii="Times New Roman Regular" w:hAnsi="Times New Roman Regular" w:cs="Times New Roman Regular"/>
                <w:sz w:val="20"/>
                <w:szCs w:val="20"/>
              </w:rPr>
            </w:pPr>
          </w:p>
        </w:tc>
        <w:tc>
          <w:tcPr>
            <w:tcW w:w="0" w:type="auto"/>
            <w:vMerge w:val="continue"/>
            <w:tcBorders>
              <w:bottom w:val="single" w:color="auto" w:sz="8" w:space="0"/>
            </w:tcBorders>
            <w:vAlign w:val="center"/>
          </w:tcPr>
          <w:p w14:paraId="14FB5061">
            <w:pPr>
              <w:widowControl w:val="0"/>
              <w:jc w:val="center"/>
              <w:rPr>
                <w:rFonts w:ascii="Times New Roman Regular" w:hAnsi="Times New Roman Regular" w:cs="Times New Roman Regular"/>
                <w:sz w:val="20"/>
                <w:szCs w:val="20"/>
              </w:rPr>
            </w:pPr>
          </w:p>
        </w:tc>
        <w:tc>
          <w:tcPr>
            <w:tcW w:w="0" w:type="auto"/>
            <w:vMerge w:val="continue"/>
            <w:tcBorders>
              <w:bottom w:val="single" w:color="auto" w:sz="8" w:space="0"/>
            </w:tcBorders>
            <w:vAlign w:val="center"/>
          </w:tcPr>
          <w:p w14:paraId="084767D7">
            <w:pPr>
              <w:widowControl w:val="0"/>
              <w:jc w:val="center"/>
              <w:rPr>
                <w:rFonts w:ascii="Times New Roman Regular" w:hAnsi="Times New Roman Regular" w:cs="Times New Roman Regular"/>
                <w:sz w:val="20"/>
                <w:szCs w:val="20"/>
              </w:rPr>
            </w:pPr>
          </w:p>
        </w:tc>
      </w:tr>
      <w:tr w14:paraId="57679621">
        <w:trPr>
          <w:trHeight w:val="288" w:hRule="atLeast"/>
        </w:trPr>
        <w:tc>
          <w:tcPr>
            <w:tcW w:w="0" w:type="auto"/>
            <w:tcBorders>
              <w:top w:val="nil"/>
            </w:tcBorders>
            <w:vAlign w:val="center"/>
          </w:tcPr>
          <w:p w14:paraId="388D9FFA">
            <w:pPr>
              <w:widowControl w:val="0"/>
              <w:jc w:val="left"/>
              <w:rPr>
                <w:rFonts w:ascii="Times New Roman Regular" w:hAnsi="Times New Roman Regular" w:cs="Times New Roman Regular"/>
                <w:sz w:val="18"/>
                <w:szCs w:val="18"/>
              </w:rPr>
            </w:pPr>
            <w:r>
              <w:rPr>
                <w:rFonts w:ascii="Times New Roman Regular" w:hAnsi="Times New Roman Regular" w:cs="Times New Roman Regular"/>
                <w:sz w:val="18"/>
                <w:szCs w:val="18"/>
              </w:rPr>
              <w:t>Internal Attribution</w:t>
            </w:r>
            <w:r>
              <w:rPr>
                <w:rFonts w:hint="eastAsia" w:ascii="Times New Roman Regular" w:hAnsi="Times New Roman Regular" w:cs="Times New Roman Regular"/>
                <w:sz w:val="18"/>
                <w:szCs w:val="18"/>
              </w:rPr>
              <w:t xml:space="preserve"> (</w:t>
            </w:r>
            <w:r>
              <w:rPr>
                <w:rFonts w:ascii="Times New Roman Regular" w:hAnsi="Times New Roman Regular" w:cs="Times New Roman Regular"/>
                <w:sz w:val="18"/>
                <w:szCs w:val="18"/>
              </w:rPr>
              <w:t>C</w:t>
            </w:r>
            <w:r>
              <w:rPr>
                <w:rFonts w:hint="eastAsia" w:ascii="Times New Roman Regular" w:hAnsi="Times New Roman Regular" w:cs="Times New Roman Regular"/>
                <w:sz w:val="18"/>
                <w:szCs w:val="18"/>
              </w:rPr>
              <w:t>ombine</w:t>
            </w:r>
            <w:r>
              <w:rPr>
                <w:rFonts w:ascii="Times New Roman Regular" w:hAnsi="Times New Roman Regular" w:cs="Times New Roman Regular"/>
                <w:sz w:val="18"/>
                <w:szCs w:val="18"/>
              </w:rPr>
              <w:t>d</w:t>
            </w:r>
            <w:r>
              <w:rPr>
                <w:rFonts w:hint="eastAsia" w:ascii="Times New Roman Regular" w:hAnsi="Times New Roman Regular" w:cs="Times New Roman Regular"/>
                <w:sz w:val="18"/>
                <w:szCs w:val="18"/>
              </w:rPr>
              <w:t>)</w:t>
            </w:r>
          </w:p>
        </w:tc>
        <w:tc>
          <w:tcPr>
            <w:tcW w:w="0" w:type="auto"/>
            <w:tcBorders>
              <w:top w:val="nil"/>
            </w:tcBorders>
            <w:vAlign w:val="center"/>
          </w:tcPr>
          <w:p w14:paraId="2C3F1C94">
            <w:pPr>
              <w:widowControl w:val="0"/>
              <w:jc w:val="center"/>
              <w:rPr>
                <w:rFonts w:ascii="Times New Roman Regular" w:hAnsi="Times New Roman Regular" w:cs="Times New Roman Regular"/>
                <w:sz w:val="20"/>
                <w:szCs w:val="20"/>
              </w:rPr>
            </w:pPr>
            <w:r>
              <w:rPr>
                <w:rFonts w:hint="eastAsia"/>
                <w:sz w:val="20"/>
                <w:szCs w:val="20"/>
              </w:rPr>
              <w:t>2</w:t>
            </w:r>
            <w:r>
              <w:rPr>
                <w:sz w:val="20"/>
                <w:szCs w:val="20"/>
              </w:rPr>
              <w:t>.</w:t>
            </w:r>
            <w:r>
              <w:rPr>
                <w:rFonts w:hint="eastAsia"/>
                <w:sz w:val="20"/>
                <w:szCs w:val="20"/>
              </w:rPr>
              <w:t>98</w:t>
            </w:r>
            <w:r>
              <w:rPr>
                <w:sz w:val="20"/>
                <w:szCs w:val="20"/>
              </w:rPr>
              <w:t>±0.</w:t>
            </w:r>
            <w:r>
              <w:rPr>
                <w:rFonts w:hint="eastAsia"/>
                <w:sz w:val="20"/>
                <w:szCs w:val="20"/>
              </w:rPr>
              <w:t>36</w:t>
            </w:r>
            <w:r>
              <w:rPr>
                <w:rFonts w:hint="eastAsia" w:ascii="Times New Roman Regular" w:hAnsi="Times New Roman Regular" w:cs="Times New Roman Regular"/>
                <w:sz w:val="20"/>
                <w:szCs w:val="20"/>
                <w:vertAlign w:val="superscript"/>
              </w:rPr>
              <w:t>a</w:t>
            </w:r>
          </w:p>
        </w:tc>
        <w:tc>
          <w:tcPr>
            <w:tcW w:w="0" w:type="auto"/>
            <w:tcBorders>
              <w:top w:val="nil"/>
            </w:tcBorders>
            <w:vAlign w:val="center"/>
          </w:tcPr>
          <w:p w14:paraId="0C381CAE">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3.</w:t>
            </w:r>
            <w:r>
              <w:rPr>
                <w:rFonts w:hint="eastAsia" w:ascii="Times New Roman Regular" w:hAnsi="Times New Roman Regular" w:cs="Times New Roman Regular"/>
                <w:sz w:val="20"/>
                <w:szCs w:val="20"/>
              </w:rPr>
              <w:t>31</w:t>
            </w:r>
            <w:r>
              <w:rPr>
                <w:sz w:val="20"/>
                <w:szCs w:val="20"/>
              </w:rPr>
              <w:t>±0.</w:t>
            </w:r>
            <w:r>
              <w:rPr>
                <w:rFonts w:hint="eastAsia"/>
                <w:sz w:val="20"/>
                <w:szCs w:val="20"/>
              </w:rPr>
              <w:t>36</w:t>
            </w:r>
            <w:r>
              <w:rPr>
                <w:rFonts w:ascii="Times New Roman Regular" w:hAnsi="Times New Roman Regular" w:cs="Times New Roman Regular"/>
                <w:sz w:val="20"/>
                <w:szCs w:val="20"/>
                <w:vertAlign w:val="superscript"/>
              </w:rPr>
              <w:t>b</w:t>
            </w:r>
          </w:p>
        </w:tc>
        <w:tc>
          <w:tcPr>
            <w:tcW w:w="0" w:type="auto"/>
            <w:tcBorders>
              <w:top w:val="nil"/>
            </w:tcBorders>
            <w:vAlign w:val="center"/>
          </w:tcPr>
          <w:p w14:paraId="5FB0FA8D">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3.</w:t>
            </w:r>
            <w:r>
              <w:rPr>
                <w:rFonts w:hint="eastAsia" w:ascii="Times New Roman Regular" w:hAnsi="Times New Roman Regular" w:cs="Times New Roman Regular"/>
                <w:sz w:val="20"/>
                <w:szCs w:val="20"/>
              </w:rPr>
              <w:t>2</w:t>
            </w:r>
            <w:r>
              <w:rPr>
                <w:rFonts w:ascii="Times New Roman Regular" w:hAnsi="Times New Roman Regular" w:cs="Times New Roman Regular"/>
                <w:sz w:val="20"/>
                <w:szCs w:val="20"/>
              </w:rPr>
              <w:t>2</w:t>
            </w:r>
            <w:r>
              <w:rPr>
                <w:sz w:val="20"/>
                <w:szCs w:val="20"/>
              </w:rPr>
              <w:t>±0.35</w:t>
            </w:r>
            <w:r>
              <w:rPr>
                <w:rFonts w:ascii="Times New Roman Regular" w:hAnsi="Times New Roman Regular" w:cs="Times New Roman Regular"/>
                <w:sz w:val="20"/>
                <w:szCs w:val="20"/>
                <w:vertAlign w:val="superscript"/>
              </w:rPr>
              <w:t>b</w:t>
            </w:r>
          </w:p>
        </w:tc>
        <w:tc>
          <w:tcPr>
            <w:tcW w:w="0" w:type="auto"/>
            <w:tcBorders>
              <w:top w:val="nil"/>
            </w:tcBorders>
            <w:vAlign w:val="center"/>
          </w:tcPr>
          <w:p w14:paraId="2388EE08">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23.51</w:t>
            </w:r>
          </w:p>
        </w:tc>
        <w:tc>
          <w:tcPr>
            <w:tcW w:w="0" w:type="auto"/>
            <w:tcBorders>
              <w:top w:val="nil"/>
            </w:tcBorders>
            <w:vAlign w:val="center"/>
          </w:tcPr>
          <w:p w14:paraId="57207794">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&lt; .001</w:t>
            </w:r>
          </w:p>
        </w:tc>
        <w:tc>
          <w:tcPr>
            <w:tcW w:w="0" w:type="auto"/>
            <w:tcBorders>
              <w:top w:val="nil"/>
            </w:tcBorders>
            <w:vAlign w:val="center"/>
          </w:tcPr>
          <w:p w14:paraId="13985E55">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.1</w:t>
            </w:r>
            <w:r>
              <w:rPr>
                <w:rFonts w:hint="eastAsia" w:ascii="Times New Roman Regular" w:hAnsi="Times New Roman Regular" w:cs="Times New Roman Regular"/>
                <w:sz w:val="20"/>
                <w:szCs w:val="20"/>
              </w:rPr>
              <w:t>59</w:t>
            </w:r>
          </w:p>
        </w:tc>
      </w:tr>
      <w:tr w14:paraId="4E996A43">
        <w:trPr>
          <w:trHeight w:val="288" w:hRule="atLeast"/>
        </w:trPr>
        <w:tc>
          <w:tcPr>
            <w:tcW w:w="0" w:type="auto"/>
            <w:vAlign w:val="center"/>
          </w:tcPr>
          <w:p w14:paraId="3BF7531E">
            <w:pPr>
              <w:widowControl w:val="0"/>
              <w:jc w:val="left"/>
              <w:rPr>
                <w:rFonts w:ascii="Times New Roman Regular" w:hAnsi="Times New Roman Regular" w:cs="Times New Roman Regular"/>
                <w:sz w:val="18"/>
                <w:szCs w:val="18"/>
              </w:rPr>
            </w:pPr>
            <w:r>
              <w:rPr>
                <w:rFonts w:ascii="Times New Roman Regular" w:hAnsi="Times New Roman Regular" w:cs="Times New Roman Regular"/>
                <w:sz w:val="18"/>
                <w:szCs w:val="18"/>
              </w:rPr>
              <w:t>Dialectical Self-Concept</w:t>
            </w:r>
          </w:p>
        </w:tc>
        <w:tc>
          <w:tcPr>
            <w:tcW w:w="0" w:type="auto"/>
            <w:vAlign w:val="center"/>
          </w:tcPr>
          <w:p w14:paraId="1A3C8BA7">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4.</w:t>
            </w:r>
            <w:r>
              <w:rPr>
                <w:rFonts w:hint="eastAsia" w:ascii="Times New Roman Regular" w:hAnsi="Times New Roman Regular" w:cs="Times New Roman Regular"/>
                <w:sz w:val="20"/>
                <w:szCs w:val="20"/>
              </w:rPr>
              <w:t>63</w:t>
            </w:r>
            <w:r>
              <w:rPr>
                <w:sz w:val="20"/>
                <w:szCs w:val="20"/>
              </w:rPr>
              <w:t>±0.</w:t>
            </w:r>
            <w:r>
              <w:rPr>
                <w:rFonts w:hint="eastAsia"/>
                <w:sz w:val="20"/>
                <w:szCs w:val="20"/>
              </w:rPr>
              <w:t>52</w:t>
            </w:r>
            <w:r>
              <w:rPr>
                <w:rFonts w:ascii="Times New Roman Regular" w:hAnsi="Times New Roman Regular" w:cs="Times New Roman Regular"/>
                <w:sz w:val="20"/>
                <w:szCs w:val="20"/>
                <w:vertAlign w:val="superscript"/>
              </w:rPr>
              <w:t>b</w:t>
            </w:r>
          </w:p>
        </w:tc>
        <w:tc>
          <w:tcPr>
            <w:tcW w:w="0" w:type="auto"/>
            <w:vAlign w:val="center"/>
          </w:tcPr>
          <w:p w14:paraId="1FC652C5">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4.</w:t>
            </w:r>
            <w:r>
              <w:rPr>
                <w:rFonts w:hint="eastAsia" w:ascii="Times New Roman Regular" w:hAnsi="Times New Roman Regular" w:cs="Times New Roman Regular"/>
                <w:sz w:val="20"/>
                <w:szCs w:val="20"/>
              </w:rPr>
              <w:t>82</w:t>
            </w:r>
            <w:r>
              <w:rPr>
                <w:sz w:val="20"/>
                <w:szCs w:val="20"/>
              </w:rPr>
              <w:t>±0.</w:t>
            </w:r>
            <w:r>
              <w:rPr>
                <w:rFonts w:hint="eastAsia"/>
                <w:sz w:val="20"/>
                <w:szCs w:val="20"/>
              </w:rPr>
              <w:t>6</w:t>
            </w:r>
            <w:r>
              <w:rPr>
                <w:sz w:val="20"/>
                <w:szCs w:val="20"/>
              </w:rPr>
              <w:t>2</w:t>
            </w:r>
            <w:r>
              <w:rPr>
                <w:rFonts w:ascii="Times New Roman Regular" w:hAnsi="Times New Roman Regular" w:cs="Times New Roman Regular"/>
                <w:sz w:val="20"/>
                <w:szCs w:val="20"/>
                <w:vertAlign w:val="superscript"/>
              </w:rPr>
              <w:t>a</w:t>
            </w:r>
          </w:p>
        </w:tc>
        <w:tc>
          <w:tcPr>
            <w:tcW w:w="0" w:type="auto"/>
            <w:vAlign w:val="center"/>
          </w:tcPr>
          <w:p w14:paraId="166225E3">
            <w:pPr>
              <w:widowControl w:val="0"/>
              <w:jc w:val="center"/>
              <w:rPr>
                <w:rFonts w:ascii="Times New Roman Bold" w:hAnsi="Times New Roman Bold" w:cs="Times New Roman Bold"/>
                <w:b/>
                <w:bCs/>
                <w:sz w:val="20"/>
                <w:szCs w:val="20"/>
              </w:rPr>
            </w:pPr>
            <w:r>
              <w:rPr>
                <w:rFonts w:ascii="Times New Roman Regular" w:hAnsi="Times New Roman Regular" w:cs="Times New Roman Regular"/>
                <w:sz w:val="20"/>
                <w:szCs w:val="20"/>
              </w:rPr>
              <w:t>4.6</w:t>
            </w:r>
            <w:r>
              <w:rPr>
                <w:rFonts w:hint="eastAsia" w:ascii="Times New Roman Regular" w:hAnsi="Times New Roman Regular" w:cs="Times New Roman Regular"/>
                <w:sz w:val="20"/>
                <w:szCs w:val="20"/>
              </w:rPr>
              <w:t>7</w:t>
            </w:r>
            <w:r>
              <w:rPr>
                <w:sz w:val="20"/>
                <w:szCs w:val="20"/>
              </w:rPr>
              <w:t>±0.</w:t>
            </w:r>
            <w:r>
              <w:rPr>
                <w:rFonts w:hint="eastAsia"/>
                <w:sz w:val="20"/>
                <w:szCs w:val="20"/>
              </w:rPr>
              <w:t>5</w:t>
            </w:r>
            <w:r>
              <w:rPr>
                <w:sz w:val="20"/>
                <w:szCs w:val="20"/>
              </w:rPr>
              <w:t>9</w:t>
            </w:r>
            <w:r>
              <w:rPr>
                <w:rFonts w:ascii="Times New Roman Regular" w:hAnsi="Times New Roman Regular" w:cs="Times New Roman Regular"/>
                <w:sz w:val="20"/>
                <w:szCs w:val="20"/>
                <w:vertAlign w:val="superscript"/>
              </w:rPr>
              <w:t>ab</w:t>
            </w:r>
          </w:p>
        </w:tc>
        <w:tc>
          <w:tcPr>
            <w:tcW w:w="0" w:type="auto"/>
            <w:vAlign w:val="center"/>
          </w:tcPr>
          <w:p w14:paraId="4E543288">
            <w:pPr>
              <w:widowControl w:val="0"/>
              <w:jc w:val="center"/>
              <w:rPr>
                <w:rFonts w:ascii="Times New Roman Regular" w:hAnsi="Times New Roman Regular" w:cs="Times New Roman Regular"/>
                <w:sz w:val="20"/>
                <w:szCs w:val="20"/>
              </w:rPr>
            </w:pPr>
            <w:r>
              <w:rPr>
                <w:rFonts w:hint="eastAsia" w:ascii="Times New Roman Regular" w:hAnsi="Times New Roman Regular" w:cs="Times New Roman Regular"/>
                <w:sz w:val="20"/>
                <w:szCs w:val="20"/>
              </w:rPr>
              <w:t>2</w:t>
            </w:r>
            <w:r>
              <w:rPr>
                <w:rFonts w:ascii="Times New Roman Regular" w:hAnsi="Times New Roman Regular" w:cs="Times New Roman Regular"/>
                <w:sz w:val="20"/>
                <w:szCs w:val="20"/>
              </w:rPr>
              <w:t>.</w:t>
            </w:r>
            <w:r>
              <w:rPr>
                <w:rFonts w:hint="eastAsia" w:ascii="Times New Roman Regular" w:hAnsi="Times New Roman Regular" w:cs="Times New Roman Regular"/>
                <w:sz w:val="20"/>
                <w:szCs w:val="20"/>
              </w:rPr>
              <w:t>68</w:t>
            </w:r>
          </w:p>
        </w:tc>
        <w:tc>
          <w:tcPr>
            <w:tcW w:w="0" w:type="auto"/>
            <w:vAlign w:val="center"/>
          </w:tcPr>
          <w:p w14:paraId="0F2366AC">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.0</w:t>
            </w:r>
            <w:r>
              <w:rPr>
                <w:rFonts w:hint="eastAsia" w:ascii="Times New Roman Regular" w:hAnsi="Times New Roman Regular" w:cs="Times New Roman Regular"/>
                <w:sz w:val="20"/>
                <w:szCs w:val="20"/>
              </w:rPr>
              <w:t>70</w:t>
            </w:r>
          </w:p>
        </w:tc>
        <w:tc>
          <w:tcPr>
            <w:tcW w:w="0" w:type="auto"/>
            <w:vAlign w:val="center"/>
          </w:tcPr>
          <w:p w14:paraId="5C26911A">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.0</w:t>
            </w:r>
            <w:r>
              <w:rPr>
                <w:rFonts w:hint="eastAsia" w:ascii="Times New Roman Regular" w:hAnsi="Times New Roman Regular" w:cs="Times New Roman Regular"/>
                <w:sz w:val="20"/>
                <w:szCs w:val="20"/>
              </w:rPr>
              <w:t>18</w:t>
            </w:r>
          </w:p>
        </w:tc>
      </w:tr>
    </w:tbl>
    <w:p w14:paraId="6E8E61AE">
      <w:pPr>
        <w:rPr>
          <w:sz w:val="20"/>
          <w:szCs w:val="20"/>
        </w:rPr>
      </w:pPr>
      <w:r>
        <w:rPr>
          <w:rFonts w:ascii="Times New Roman Italic" w:hAnsi="Times New Roman Italic" w:cs="Times New Roman Italic"/>
          <w:i/>
          <w:iCs/>
          <w:sz w:val="20"/>
          <w:szCs w:val="20"/>
        </w:rPr>
        <w:t>Note</w:t>
      </w:r>
      <w:r>
        <w:rPr>
          <w:sz w:val="20"/>
          <w:szCs w:val="20"/>
        </w:rPr>
        <w:t>: Distinct letters indicate statistically significant differences. Letters that are the same denote no significant difference.</w:t>
      </w:r>
    </w:p>
    <w:p w14:paraId="67464C24">
      <w:pPr>
        <w:rPr>
          <w:sz w:val="20"/>
          <w:szCs w:val="20"/>
        </w:rPr>
      </w:pPr>
    </w:p>
    <w:p w14:paraId="0EE3EB8E">
      <w:pPr>
        <w:rPr>
          <w:rFonts w:ascii="Times New Roman Bold" w:hAnsi="Times New Roman Bold" w:cs="Times New Roman Bold"/>
          <w:b/>
          <w:bCs/>
        </w:rPr>
      </w:pPr>
      <w:r>
        <w:rPr>
          <w:rFonts w:ascii="Times New Roman Bold" w:hAnsi="Times New Roman Bold" w:cs="Times New Roman Bold"/>
          <w:b/>
          <w:bCs/>
        </w:rPr>
        <w:br w:type="page"/>
      </w:r>
    </w:p>
    <w:p w14:paraId="58D05E55">
      <w:pPr>
        <w:spacing w:line="480" w:lineRule="auto"/>
        <w:rPr>
          <w:rFonts w:ascii="Times New Roman Bold" w:hAnsi="Times New Roman Bold" w:cs="Times New Roman Bold"/>
          <w:b/>
          <w:bCs/>
        </w:rPr>
      </w:pPr>
      <w:r>
        <w:rPr>
          <w:rFonts w:hint="eastAsia" w:ascii="Times New Roman Bold" w:hAnsi="Times New Roman Bold" w:cs="Times New Roman Bold"/>
          <w:b/>
          <w:bCs/>
        </w:rPr>
        <w:t xml:space="preserve">Figure </w:t>
      </w:r>
      <w:r>
        <w:rPr>
          <w:rFonts w:ascii="Times New Roman Bold" w:hAnsi="Times New Roman Bold" w:cs="Times New Roman Bold"/>
          <w:b/>
          <w:bCs/>
        </w:rPr>
        <w:t>S15</w:t>
      </w:r>
      <w:r>
        <w:rPr>
          <w:rFonts w:hint="eastAsia" w:ascii="Times New Roman Bold" w:hAnsi="Times New Roman Bold" w:cs="Times New Roman Bold"/>
          <w:b/>
          <w:bCs/>
        </w:rPr>
        <w:t xml:space="preserve"> </w:t>
      </w:r>
    </w:p>
    <w:p w14:paraId="4CBFC21D">
      <w:pPr>
        <w:spacing w:line="480" w:lineRule="auto"/>
        <w:rPr>
          <w:rFonts w:ascii="Times New Roman Italic" w:hAnsi="Times New Roman Italic" w:cs="Times New Roman Italic"/>
          <w:i/>
          <w:iCs/>
        </w:rPr>
      </w:pPr>
      <w:r>
        <w:rPr>
          <w:rFonts w:ascii="Times New Roman Italic" w:hAnsi="Times New Roman Italic" w:cs="Times New Roman Italic"/>
          <w:i/>
          <w:iCs/>
        </w:rPr>
        <w:t xml:space="preserve">Priming American Culture Increased Internal </w:t>
      </w:r>
      <w:r>
        <w:rPr>
          <w:rFonts w:hint="eastAsia" w:ascii="Times New Roman Italic" w:hAnsi="Times New Roman Italic" w:cs="Times New Roman Italic"/>
          <w:i/>
          <w:iCs/>
        </w:rPr>
        <w:t>Attribution</w:t>
      </w:r>
      <w:r>
        <w:rPr>
          <w:rFonts w:ascii="Times New Roman Italic" w:hAnsi="Times New Roman Italic" w:cs="Times New Roman Italic"/>
          <w:i/>
          <w:iCs/>
        </w:rPr>
        <w:t>s</w:t>
      </w:r>
      <w:r>
        <w:rPr>
          <w:rFonts w:hint="eastAsia" w:ascii="Times New Roman Italic" w:hAnsi="Times New Roman Italic" w:cs="Times New Roman Italic"/>
          <w:i/>
          <w:iCs/>
        </w:rPr>
        <w:t xml:space="preserve"> </w:t>
      </w:r>
      <w:r>
        <w:rPr>
          <w:rFonts w:ascii="Times New Roman Italic" w:hAnsi="Times New Roman Italic" w:cs="Times New Roman Italic"/>
          <w:i/>
          <w:iCs/>
        </w:rPr>
        <w:t xml:space="preserve">for </w:t>
      </w:r>
      <w:r>
        <w:rPr>
          <w:rFonts w:hint="eastAsia" w:ascii="Times New Roman Italic" w:hAnsi="Times New Roman Italic" w:cs="Times New Roman Italic"/>
          <w:i/>
          <w:iCs/>
        </w:rPr>
        <w:t xml:space="preserve">Mainland </w:t>
      </w:r>
      <w:r>
        <w:rPr>
          <w:rFonts w:ascii="Times New Roman Italic" w:hAnsi="Times New Roman Italic" w:cs="Times New Roman Italic"/>
          <w:i/>
          <w:iCs/>
        </w:rPr>
        <w:t xml:space="preserve">Chinese </w:t>
      </w:r>
      <w:r>
        <w:rPr>
          <w:rFonts w:hint="eastAsia" w:ascii="Times New Roman Italic" w:hAnsi="Times New Roman Italic" w:cs="Times New Roman Italic"/>
          <w:i/>
          <w:iCs/>
        </w:rPr>
        <w:t>College Student</w:t>
      </w:r>
      <w:r>
        <w:rPr>
          <w:rFonts w:ascii="Times New Roman Italic" w:hAnsi="Times New Roman Italic" w:cs="Times New Roman Italic"/>
          <w:i/>
          <w:iCs/>
        </w:rPr>
        <w:t>s</w:t>
      </w:r>
    </w:p>
    <w:p w14:paraId="7386A734">
      <w:pPr>
        <w:spacing w:line="480" w:lineRule="auto"/>
        <w:jc w:val="center"/>
      </w:pPr>
      <w:r>
        <w:drawing>
          <wp:inline distT="0" distB="0" distL="114300" distR="114300">
            <wp:extent cx="3490595" cy="4114800"/>
            <wp:effectExtent l="0" t="0" r="1905" b="0"/>
            <wp:docPr id="34" name="Picture 34" descr="Figure 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igure S15"/>
                    <pic:cNvPicPr>
                      <a:picLocks noChangeAspect="1"/>
                    </pic:cNvPicPr>
                  </pic:nvPicPr>
                  <pic:blipFill>
                    <a:blip r:embed="rId18"/>
                    <a:srcRect r="15169"/>
                    <a:stretch>
                      <a:fillRect/>
                    </a:stretch>
                  </pic:blipFill>
                  <pic:spPr>
                    <a:xfrm>
                      <a:off x="0" y="0"/>
                      <a:ext cx="3490623" cy="4114800"/>
                    </a:xfrm>
                    <a:prstGeom prst="rect">
                      <a:avLst/>
                    </a:prstGeom>
                    <a:ln>
                      <a:noFill/>
                    </a:ln>
                  </pic:spPr>
                </pic:pic>
              </a:graphicData>
            </a:graphic>
          </wp:inline>
        </w:drawing>
      </w:r>
    </w:p>
    <w:p w14:paraId="6EA10DD8">
      <w:pPr>
        <w:jc w:val="left"/>
        <w:rPr>
          <w:rFonts w:ascii="Times New Roman Bold" w:hAnsi="Times New Roman Bold" w:cs="Times New Roman Bold"/>
          <w:b/>
          <w:bCs/>
        </w:rPr>
      </w:pPr>
      <w:r>
        <w:rPr>
          <w:i/>
          <w:iCs/>
          <w:sz w:val="20"/>
          <w:szCs w:val="20"/>
        </w:rPr>
        <w:t xml:space="preserve">Note: </w:t>
      </w:r>
      <w:r>
        <w:rPr>
          <w:sz w:val="20"/>
          <w:szCs w:val="20"/>
        </w:rPr>
        <w:t>Participants rated 10 internal attributions from 1 to 5. The difference between American cultural priming and the control condition was not significant.</w:t>
      </w:r>
      <w:r>
        <w:t xml:space="preserve"> </w:t>
      </w:r>
      <w:r>
        <w:rPr>
          <w:sz w:val="20"/>
          <w:szCs w:val="20"/>
        </w:rPr>
        <w:t>Bars = 95% confidence intervals. Each dot represents a participant.</w:t>
      </w:r>
    </w:p>
    <w:p w14:paraId="339D1952">
      <w:pPr>
        <w:rPr>
          <w:rFonts w:ascii="Times New Roman Bold" w:hAnsi="Times New Roman Bold" w:cs="Times New Roman Bold"/>
          <w:b/>
          <w:bCs/>
        </w:rPr>
      </w:pPr>
      <w:r>
        <w:rPr>
          <w:rFonts w:ascii="Times New Roman Bold" w:hAnsi="Times New Roman Bold" w:cs="Times New Roman Bold"/>
          <w:b/>
          <w:bCs/>
        </w:rPr>
        <w:br w:type="page"/>
      </w:r>
    </w:p>
    <w:p w14:paraId="2CE13063">
      <w:pPr>
        <w:spacing w:line="480" w:lineRule="auto"/>
        <w:rPr>
          <w:rFonts w:ascii="Times New Roman Bold" w:hAnsi="Times New Roman Bold" w:cs="Times New Roman Bold"/>
          <w:b/>
          <w:bCs/>
        </w:rPr>
      </w:pPr>
      <w:r>
        <w:rPr>
          <w:rFonts w:hint="eastAsia" w:ascii="Times New Roman Bold" w:hAnsi="Times New Roman Bold" w:cs="Times New Roman Bold"/>
          <w:b/>
          <w:bCs/>
        </w:rPr>
        <w:t xml:space="preserve">Figure </w:t>
      </w:r>
      <w:r>
        <w:rPr>
          <w:rFonts w:ascii="Times New Roman Bold" w:hAnsi="Times New Roman Bold" w:cs="Times New Roman Bold"/>
          <w:b/>
          <w:bCs/>
        </w:rPr>
        <w:t>S16</w:t>
      </w:r>
    </w:p>
    <w:p w14:paraId="560A1863">
      <w:pPr>
        <w:spacing w:line="480" w:lineRule="auto"/>
        <w:rPr>
          <w:rFonts w:ascii="Times New Roman Italic" w:hAnsi="Times New Roman Italic" w:cs="Times New Roman Italic"/>
          <w:i/>
          <w:iCs/>
        </w:rPr>
      </w:pPr>
      <w:r>
        <w:rPr>
          <w:rFonts w:ascii="Times New Roman Italic" w:hAnsi="Times New Roman Italic" w:cs="Times New Roman Italic"/>
          <w:i/>
          <w:iCs/>
        </w:rPr>
        <w:t xml:space="preserve">Priming American Culture Increased </w:t>
      </w:r>
      <w:r>
        <w:rPr>
          <w:rFonts w:hint="eastAsia" w:ascii="Times New Roman Italic" w:hAnsi="Times New Roman Italic" w:cs="Times New Roman Italic"/>
          <w:i/>
          <w:iCs/>
        </w:rPr>
        <w:t>Diale</w:t>
      </w:r>
      <w:r>
        <w:rPr>
          <w:rFonts w:ascii="Times New Roman Italic" w:hAnsi="Times New Roman Italic" w:cs="Times New Roman Italic"/>
          <w:i/>
          <w:iCs/>
        </w:rPr>
        <w:t>cti</w:t>
      </w:r>
      <w:r>
        <w:rPr>
          <w:rFonts w:hint="eastAsia" w:ascii="Times New Roman Italic" w:hAnsi="Times New Roman Italic" w:cs="Times New Roman Italic"/>
          <w:i/>
          <w:iCs/>
        </w:rPr>
        <w:t>c</w:t>
      </w:r>
      <w:r>
        <w:rPr>
          <w:rFonts w:ascii="Times New Roman Italic" w:hAnsi="Times New Roman Italic" w:cs="Times New Roman Italic"/>
          <w:i/>
          <w:iCs/>
        </w:rPr>
        <w:t xml:space="preserve">al Self-Concept for </w:t>
      </w:r>
      <w:r>
        <w:rPr>
          <w:rFonts w:hint="eastAsia" w:ascii="Times New Roman Italic" w:hAnsi="Times New Roman Italic" w:cs="Times New Roman Italic"/>
          <w:i/>
          <w:iCs/>
        </w:rPr>
        <w:t>Chinese College Students</w:t>
      </w:r>
    </w:p>
    <w:p w14:paraId="5C56604F">
      <w:pPr>
        <w:spacing w:line="480" w:lineRule="auto"/>
        <w:jc w:val="center"/>
      </w:pPr>
      <w:r>
        <w:drawing>
          <wp:inline distT="0" distB="0" distL="114300" distR="114300">
            <wp:extent cx="3466465" cy="4114800"/>
            <wp:effectExtent l="0" t="0" r="635" b="0"/>
            <wp:docPr id="35" name="Picture 35" descr="Figure S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igure S16"/>
                    <pic:cNvPicPr>
                      <a:picLocks noChangeAspect="1"/>
                    </pic:cNvPicPr>
                  </pic:nvPicPr>
                  <pic:blipFill>
                    <a:blip r:embed="rId19"/>
                    <a:srcRect r="15749"/>
                    <a:stretch>
                      <a:fillRect/>
                    </a:stretch>
                  </pic:blipFill>
                  <pic:spPr>
                    <a:xfrm>
                      <a:off x="0" y="0"/>
                      <a:ext cx="3466769" cy="4114800"/>
                    </a:xfrm>
                    <a:prstGeom prst="rect">
                      <a:avLst/>
                    </a:prstGeom>
                    <a:ln>
                      <a:noFill/>
                    </a:ln>
                  </pic:spPr>
                </pic:pic>
              </a:graphicData>
            </a:graphic>
          </wp:inline>
        </w:drawing>
      </w:r>
    </w:p>
    <w:p w14:paraId="78B9A870">
      <w:pPr>
        <w:rPr>
          <w:b/>
          <w:kern w:val="44"/>
        </w:rPr>
      </w:pPr>
      <w:r>
        <w:rPr>
          <w:i/>
          <w:iCs/>
          <w:sz w:val="20"/>
          <w:szCs w:val="20"/>
        </w:rPr>
        <w:t xml:space="preserve">Note: </w:t>
      </w:r>
      <w:r>
        <w:rPr>
          <w:sz w:val="20"/>
          <w:szCs w:val="20"/>
        </w:rPr>
        <w:t>Participants rated self-concept items from 1 (</w:t>
      </w:r>
      <w:r>
        <w:rPr>
          <w:i/>
          <w:iCs/>
          <w:sz w:val="20"/>
          <w:szCs w:val="20"/>
        </w:rPr>
        <w:t>strongly disagree</w:t>
      </w:r>
      <w:r>
        <w:rPr>
          <w:sz w:val="20"/>
          <w:szCs w:val="20"/>
        </w:rPr>
        <w:t>) to 7 (</w:t>
      </w:r>
      <w:r>
        <w:rPr>
          <w:i/>
          <w:iCs/>
          <w:sz w:val="20"/>
          <w:szCs w:val="20"/>
        </w:rPr>
        <w:t>strongly agree</w:t>
      </w:r>
      <w:r>
        <w:rPr>
          <w:sz w:val="20"/>
          <w:szCs w:val="20"/>
        </w:rPr>
        <w:t>)</w:t>
      </w:r>
      <w:r>
        <w:rPr>
          <w:rFonts w:hint="eastAsia"/>
          <w:sz w:val="20"/>
          <w:szCs w:val="20"/>
        </w:rPr>
        <w:t xml:space="preserve">. </w:t>
      </w:r>
      <w:r>
        <w:rPr>
          <w:sz w:val="20"/>
          <w:szCs w:val="20"/>
        </w:rPr>
        <w:t xml:space="preserve">The difference between Chinese cultural priming and the control condition was not significant, nor was the American priming and the control condition. Bars = 95% confidence intervals. Each dot represents a participant. </w:t>
      </w:r>
      <w:r>
        <w:br w:type="page"/>
      </w:r>
    </w:p>
    <w:p w14:paraId="057FC68E">
      <w:pPr>
        <w:pStyle w:val="3"/>
        <w:spacing w:line="480" w:lineRule="auto"/>
        <w:jc w:val="center"/>
      </w:pPr>
      <w:r>
        <w:t>Study 3</w:t>
      </w:r>
    </w:p>
    <w:p w14:paraId="11F0DE6D">
      <w:pPr>
        <w:spacing w:line="480" w:lineRule="auto"/>
        <w:ind w:firstLine="480" w:firstLineChars="200"/>
        <w:rPr>
          <w:iCs/>
        </w:rPr>
      </w:pPr>
      <w:r>
        <w:rPr>
          <w:iCs/>
        </w:rPr>
        <w:t>In the main text, we excluded 42 older adults because they failed the attention check question (</w:t>
      </w:r>
      <w:r>
        <w:rPr>
          <w:i/>
          <w:iCs/>
        </w:rPr>
        <w:t>n</w:t>
      </w:r>
      <w:r>
        <w:rPr>
          <w:iCs/>
        </w:rPr>
        <w:t xml:space="preserve"> = 9) or their age did not fit our criteria (</w:t>
      </w:r>
      <w:r>
        <w:rPr>
          <w:i/>
          <w:iCs/>
        </w:rPr>
        <w:t>n</w:t>
      </w:r>
      <w:r>
        <w:rPr>
          <w:iCs/>
        </w:rPr>
        <w:t xml:space="preserve"> = 33). Here, we present analyses with all participants. This allows readers to check whether the conclusions are robust to the use of exclusion criteria. </w:t>
      </w:r>
    </w:p>
    <w:p w14:paraId="6091AED9">
      <w:pPr>
        <w:spacing w:line="480" w:lineRule="auto"/>
        <w:rPr>
          <w:rFonts w:ascii="Times New Roman Bold" w:hAnsi="Times New Roman Bold" w:cs="Times New Roman Bold"/>
          <w:b/>
          <w:bCs/>
          <w:iCs/>
        </w:rPr>
      </w:pPr>
      <w:r>
        <w:rPr>
          <w:rFonts w:ascii="Times New Roman Bold" w:hAnsi="Times New Roman Bold" w:cs="Times New Roman Bold"/>
          <w:b/>
          <w:bCs/>
          <w:iCs/>
        </w:rPr>
        <w:t>Table S9</w:t>
      </w:r>
    </w:p>
    <w:p w14:paraId="4FED9DF6">
      <w:pPr>
        <w:spacing w:line="480" w:lineRule="auto"/>
        <w:rPr>
          <w:rFonts w:ascii="Times New Roman Italic" w:hAnsi="Times New Roman Italic" w:eastAsia="Arial Unicode MS" w:cs="Times New Roman Italic"/>
          <w:i/>
          <w:iCs/>
        </w:rPr>
      </w:pPr>
      <w:r>
        <w:rPr>
          <w:rFonts w:hint="eastAsia" w:ascii="Times New Roman Italic" w:hAnsi="Times New Roman Italic" w:eastAsia="Arial Unicode MS" w:cs="Times New Roman Italic"/>
          <w:i/>
          <w:iCs/>
        </w:rPr>
        <w:t xml:space="preserve">Correlations </w:t>
      </w:r>
      <w:r>
        <w:rPr>
          <w:rFonts w:ascii="Times New Roman Italic" w:hAnsi="Times New Roman Italic" w:eastAsia="Arial Unicode MS" w:cs="Times New Roman Italic"/>
          <w:i/>
          <w:iCs/>
        </w:rPr>
        <w:t xml:space="preserve">and Descriptive Statistics for </w:t>
      </w:r>
      <w:r>
        <w:rPr>
          <w:rFonts w:hint="eastAsia" w:ascii="Times New Roman Italic" w:hAnsi="Times New Roman Italic" w:eastAsia="Arial Unicode MS" w:cs="Times New Roman Italic"/>
          <w:i/>
          <w:iCs/>
        </w:rPr>
        <w:t>Study 3</w:t>
      </w:r>
    </w:p>
    <w:tbl>
      <w:tblPr>
        <w:tblStyle w:val="17"/>
        <w:tblpPr w:leftFromText="180" w:rightFromText="180" w:vertAnchor="text" w:horzAnchor="page" w:tblpX="1833" w:tblpY="125"/>
        <w:tblOverlap w:val="never"/>
        <w:tblW w:w="4998" w:type="pct"/>
        <w:tblInd w:w="0" w:type="dxa"/>
        <w:tblBorders>
          <w:top w:val="single" w:color="000000" w:sz="12" w:space="0"/>
          <w:left w:val="none" w:color="auto" w:sz="0" w:space="0"/>
          <w:bottom w:val="single" w:color="000000" w:sz="12" w:space="0"/>
          <w:right w:val="none" w:color="auto" w:sz="0" w:space="0"/>
          <w:insideH w:val="single" w:color="000000" w:sz="8" w:space="0"/>
          <w:insideV w:val="none" w:color="auto" w:sz="0" w:space="0"/>
        </w:tblBorders>
        <w:tblLayout w:type="autofit"/>
        <w:tblCellMar>
          <w:top w:w="0" w:type="dxa"/>
          <w:left w:w="108" w:type="dxa"/>
          <w:bottom w:w="0" w:type="dxa"/>
          <w:right w:w="108" w:type="dxa"/>
        </w:tblCellMar>
      </w:tblPr>
      <w:tblGrid>
        <w:gridCol w:w="2765"/>
        <w:gridCol w:w="790"/>
        <w:gridCol w:w="636"/>
        <w:gridCol w:w="721"/>
        <w:gridCol w:w="721"/>
        <w:gridCol w:w="721"/>
        <w:gridCol w:w="721"/>
        <w:gridCol w:w="722"/>
        <w:gridCol w:w="722"/>
      </w:tblGrid>
      <w:tr w14:paraId="60368617">
        <w:trPr>
          <w:trHeight w:val="144" w:hRule="atLeast"/>
        </w:trPr>
        <w:tc>
          <w:tcPr>
            <w:tcW w:w="1621" w:type="pct"/>
            <w:tcBorders>
              <w:top w:val="single" w:color="auto" w:sz="12" w:space="0"/>
              <w:bottom w:val="single" w:color="auto" w:sz="6" w:space="0"/>
              <w:tl2br w:val="nil"/>
              <w:tr2bl w:val="nil"/>
            </w:tcBorders>
            <w:vAlign w:val="center"/>
          </w:tcPr>
          <w:p w14:paraId="69D1CC1E">
            <w:pPr>
              <w:widowControl w:val="0"/>
              <w:jc w:val="left"/>
              <w:rPr>
                <w:rFonts w:ascii="Times New Roman Regular" w:hAnsi="Times New Roman Regular" w:eastAsia="Arial Unicode MS" w:cs="Times New Roman Regular"/>
                <w:sz w:val="18"/>
                <w:szCs w:val="18"/>
              </w:rPr>
            </w:pPr>
          </w:p>
        </w:tc>
        <w:tc>
          <w:tcPr>
            <w:tcW w:w="463" w:type="pct"/>
            <w:tcBorders>
              <w:top w:val="single" w:color="auto" w:sz="12" w:space="0"/>
              <w:bottom w:val="single" w:color="auto" w:sz="6" w:space="0"/>
              <w:tl2br w:val="nil"/>
              <w:tr2bl w:val="nil"/>
            </w:tcBorders>
            <w:vAlign w:val="center"/>
          </w:tcPr>
          <w:p w14:paraId="30908E5D">
            <w:pPr>
              <w:widowControl w:val="0"/>
              <w:jc w:val="center"/>
              <w:rPr>
                <w:rFonts w:ascii="Times New Roman Regular" w:hAnsi="Times New Roman Regular" w:eastAsia="Arial Unicode MS" w:cs="Times New Roman Regular"/>
                <w:i/>
                <w:iCs/>
                <w:sz w:val="18"/>
                <w:szCs w:val="18"/>
              </w:rPr>
            </w:pPr>
            <w:r>
              <w:rPr>
                <w:rFonts w:ascii="Times New Roman Regular" w:hAnsi="Times New Roman Regular" w:eastAsia="Arial Unicode MS" w:cs="Times New Roman Regular"/>
                <w:i/>
                <w:iCs/>
                <w:sz w:val="18"/>
                <w:szCs w:val="18"/>
              </w:rPr>
              <w:t>M</w:t>
            </w:r>
          </w:p>
        </w:tc>
        <w:tc>
          <w:tcPr>
            <w:tcW w:w="373" w:type="pct"/>
            <w:tcBorders>
              <w:top w:val="single" w:color="auto" w:sz="12" w:space="0"/>
              <w:bottom w:val="single" w:color="auto" w:sz="6" w:space="0"/>
              <w:tl2br w:val="nil"/>
              <w:tr2bl w:val="nil"/>
            </w:tcBorders>
            <w:vAlign w:val="center"/>
          </w:tcPr>
          <w:p w14:paraId="34B25C1B">
            <w:pPr>
              <w:widowControl w:val="0"/>
              <w:jc w:val="center"/>
              <w:rPr>
                <w:rFonts w:ascii="Times New Roman Regular" w:hAnsi="Times New Roman Regular" w:eastAsia="Arial Unicode MS" w:cs="Times New Roman Regular"/>
                <w:i/>
                <w:iCs/>
                <w:sz w:val="18"/>
                <w:szCs w:val="18"/>
              </w:rPr>
            </w:pPr>
            <w:r>
              <w:rPr>
                <w:rFonts w:ascii="Times New Roman Regular" w:hAnsi="Times New Roman Regular" w:eastAsia="Arial Unicode MS" w:cs="Times New Roman Regular"/>
                <w:i/>
                <w:iCs/>
                <w:sz w:val="18"/>
                <w:szCs w:val="18"/>
              </w:rPr>
              <w:t>SD</w:t>
            </w:r>
          </w:p>
        </w:tc>
        <w:tc>
          <w:tcPr>
            <w:tcW w:w="423" w:type="pct"/>
            <w:tcBorders>
              <w:top w:val="single" w:color="auto" w:sz="12" w:space="0"/>
              <w:bottom w:val="single" w:color="auto" w:sz="6" w:space="0"/>
              <w:tl2br w:val="nil"/>
              <w:tr2bl w:val="nil"/>
            </w:tcBorders>
            <w:vAlign w:val="center"/>
          </w:tcPr>
          <w:p w14:paraId="398434E0">
            <w:pPr>
              <w:widowControl w:val="0"/>
              <w:jc w:val="center"/>
              <w:rPr>
                <w:rFonts w:ascii="Times New Roman Regular" w:hAnsi="Times New Roman Regular" w:eastAsia="Arial Unicode MS" w:cs="Times New Roman Regular"/>
                <w:sz w:val="18"/>
                <w:szCs w:val="18"/>
              </w:rPr>
            </w:pPr>
            <w:r>
              <w:rPr>
                <w:rFonts w:ascii="Times New Roman Regular" w:hAnsi="Times New Roman Regular" w:eastAsia="Arial Unicode MS" w:cs="Times New Roman Regular"/>
                <w:sz w:val="18"/>
                <w:szCs w:val="18"/>
              </w:rPr>
              <w:t>1</w:t>
            </w:r>
          </w:p>
        </w:tc>
        <w:tc>
          <w:tcPr>
            <w:tcW w:w="423" w:type="pct"/>
            <w:tcBorders>
              <w:top w:val="single" w:color="auto" w:sz="12" w:space="0"/>
              <w:bottom w:val="single" w:color="auto" w:sz="6" w:space="0"/>
              <w:tl2br w:val="nil"/>
              <w:tr2bl w:val="nil"/>
            </w:tcBorders>
            <w:vAlign w:val="center"/>
          </w:tcPr>
          <w:p w14:paraId="1FED50A4">
            <w:pPr>
              <w:widowControl w:val="0"/>
              <w:jc w:val="center"/>
              <w:rPr>
                <w:rFonts w:ascii="Times New Roman Regular" w:hAnsi="Times New Roman Regular" w:eastAsia="Arial Unicode MS" w:cs="Times New Roman Regular"/>
                <w:sz w:val="18"/>
                <w:szCs w:val="18"/>
              </w:rPr>
            </w:pPr>
            <w:r>
              <w:rPr>
                <w:rFonts w:ascii="Times New Roman Regular" w:hAnsi="Times New Roman Regular" w:eastAsia="Arial Unicode MS" w:cs="Times New Roman Regular"/>
                <w:sz w:val="18"/>
                <w:szCs w:val="18"/>
              </w:rPr>
              <w:t>2</w:t>
            </w:r>
          </w:p>
        </w:tc>
        <w:tc>
          <w:tcPr>
            <w:tcW w:w="423" w:type="pct"/>
            <w:tcBorders>
              <w:top w:val="single" w:color="auto" w:sz="12" w:space="0"/>
              <w:bottom w:val="single" w:color="auto" w:sz="6" w:space="0"/>
              <w:tl2br w:val="nil"/>
              <w:tr2bl w:val="nil"/>
            </w:tcBorders>
            <w:vAlign w:val="center"/>
          </w:tcPr>
          <w:p w14:paraId="6E3B6031">
            <w:pPr>
              <w:widowControl w:val="0"/>
              <w:jc w:val="center"/>
              <w:rPr>
                <w:rFonts w:ascii="Times New Roman Regular" w:hAnsi="Times New Roman Regular" w:eastAsia="Arial Unicode MS" w:cs="Times New Roman Regular"/>
                <w:sz w:val="18"/>
                <w:szCs w:val="18"/>
              </w:rPr>
            </w:pPr>
            <w:r>
              <w:rPr>
                <w:rFonts w:ascii="Times New Roman Regular" w:hAnsi="Times New Roman Regular" w:eastAsia="Arial Unicode MS" w:cs="Times New Roman Regular"/>
                <w:sz w:val="18"/>
                <w:szCs w:val="18"/>
              </w:rPr>
              <w:t>3</w:t>
            </w:r>
          </w:p>
        </w:tc>
        <w:tc>
          <w:tcPr>
            <w:tcW w:w="423" w:type="pct"/>
            <w:tcBorders>
              <w:top w:val="single" w:color="auto" w:sz="12" w:space="0"/>
              <w:bottom w:val="single" w:color="auto" w:sz="6" w:space="0"/>
              <w:tl2br w:val="nil"/>
              <w:tr2bl w:val="nil"/>
            </w:tcBorders>
            <w:vAlign w:val="center"/>
          </w:tcPr>
          <w:p w14:paraId="76E635FA">
            <w:pPr>
              <w:widowControl w:val="0"/>
              <w:jc w:val="center"/>
              <w:rPr>
                <w:rFonts w:ascii="Times New Roman Regular" w:hAnsi="Times New Roman Regular" w:eastAsia="Arial Unicode MS" w:cs="Times New Roman Regular"/>
                <w:sz w:val="18"/>
                <w:szCs w:val="18"/>
              </w:rPr>
            </w:pPr>
            <w:r>
              <w:rPr>
                <w:rFonts w:ascii="Times New Roman Regular" w:hAnsi="Times New Roman Regular" w:eastAsia="Arial Unicode MS" w:cs="Times New Roman Regular"/>
                <w:sz w:val="18"/>
                <w:szCs w:val="18"/>
              </w:rPr>
              <w:t>4</w:t>
            </w:r>
          </w:p>
        </w:tc>
        <w:tc>
          <w:tcPr>
            <w:tcW w:w="423" w:type="pct"/>
            <w:tcBorders>
              <w:top w:val="single" w:color="auto" w:sz="12" w:space="0"/>
              <w:bottom w:val="single" w:color="auto" w:sz="6" w:space="0"/>
              <w:tl2br w:val="nil"/>
              <w:tr2bl w:val="nil"/>
            </w:tcBorders>
            <w:vAlign w:val="center"/>
          </w:tcPr>
          <w:p w14:paraId="78B1B386">
            <w:pPr>
              <w:widowControl w:val="0"/>
              <w:jc w:val="center"/>
              <w:rPr>
                <w:rFonts w:ascii="Times New Roman Regular" w:hAnsi="Times New Roman Regular" w:eastAsia="Arial Unicode MS" w:cs="Times New Roman Regular"/>
                <w:sz w:val="18"/>
                <w:szCs w:val="18"/>
              </w:rPr>
            </w:pPr>
            <w:r>
              <w:rPr>
                <w:rFonts w:ascii="Times New Roman Regular" w:hAnsi="Times New Roman Regular" w:eastAsia="Arial Unicode MS" w:cs="Times New Roman Regular"/>
                <w:sz w:val="18"/>
                <w:szCs w:val="18"/>
              </w:rPr>
              <w:t>5</w:t>
            </w:r>
          </w:p>
        </w:tc>
        <w:tc>
          <w:tcPr>
            <w:tcW w:w="423" w:type="pct"/>
            <w:tcBorders>
              <w:top w:val="single" w:color="auto" w:sz="12" w:space="0"/>
              <w:bottom w:val="single" w:color="auto" w:sz="6" w:space="0"/>
              <w:tl2br w:val="nil"/>
              <w:tr2bl w:val="nil"/>
            </w:tcBorders>
            <w:vAlign w:val="center"/>
          </w:tcPr>
          <w:p w14:paraId="544117AF">
            <w:pPr>
              <w:widowControl w:val="0"/>
              <w:jc w:val="center"/>
              <w:rPr>
                <w:rFonts w:ascii="Times New Roman Regular" w:hAnsi="Times New Roman Regular" w:eastAsia="Arial Unicode MS" w:cs="Times New Roman Regular"/>
                <w:sz w:val="18"/>
                <w:szCs w:val="18"/>
              </w:rPr>
            </w:pPr>
            <w:r>
              <w:rPr>
                <w:rFonts w:ascii="Times New Roman Regular" w:hAnsi="Times New Roman Regular" w:eastAsia="Arial Unicode MS" w:cs="Times New Roman Regular"/>
                <w:sz w:val="18"/>
                <w:szCs w:val="18"/>
              </w:rPr>
              <w:t>6</w:t>
            </w:r>
          </w:p>
        </w:tc>
      </w:tr>
      <w:tr w14:paraId="36171041">
        <w:trPr>
          <w:trHeight w:val="14" w:hRule="atLeast"/>
        </w:trPr>
        <w:tc>
          <w:tcPr>
            <w:tcW w:w="1621" w:type="pct"/>
            <w:tcBorders>
              <w:top w:val="single" w:color="auto" w:sz="6" w:space="0"/>
              <w:bottom w:val="nil"/>
              <w:tl2br w:val="nil"/>
              <w:tr2bl w:val="nil"/>
            </w:tcBorders>
            <w:vAlign w:val="center"/>
          </w:tcPr>
          <w:p w14:paraId="26C30151">
            <w:pPr>
              <w:widowControl w:val="0"/>
              <w:jc w:val="left"/>
              <w:rPr>
                <w:rFonts w:ascii="Times New Roman Regular" w:hAnsi="Times New Roman Regular" w:eastAsia="Arial Unicode MS" w:cs="Times New Roman Regular"/>
                <w:sz w:val="18"/>
                <w:szCs w:val="18"/>
              </w:rPr>
            </w:pPr>
            <w:r>
              <w:rPr>
                <w:rFonts w:ascii="Times New Roman Regular" w:hAnsi="Times New Roman Regular" w:eastAsia="Arial Unicode MS" w:cs="Times New Roman Regular"/>
                <w:sz w:val="18"/>
                <w:szCs w:val="18"/>
              </w:rPr>
              <w:t>1. Gender</w:t>
            </w:r>
          </w:p>
        </w:tc>
        <w:tc>
          <w:tcPr>
            <w:tcW w:w="463" w:type="pct"/>
            <w:tcBorders>
              <w:top w:val="single" w:color="auto" w:sz="6" w:space="0"/>
              <w:bottom w:val="nil"/>
              <w:tl2br w:val="nil"/>
              <w:tr2bl w:val="nil"/>
            </w:tcBorders>
            <w:vAlign w:val="center"/>
          </w:tcPr>
          <w:p w14:paraId="2216358D">
            <w:pPr>
              <w:widowControl/>
              <w:jc w:val="right"/>
              <w:rPr>
                <w:rFonts w:ascii="Times New Roman Regular" w:hAnsi="Times New Roman Regular" w:cs="Times New Roman Regular"/>
                <w:sz w:val="18"/>
                <w:szCs w:val="18"/>
              </w:rPr>
            </w:pPr>
            <w:r>
              <w:rPr>
                <w:color w:val="000000"/>
                <w:sz w:val="18"/>
                <w:szCs w:val="18"/>
              </w:rPr>
              <w:t>1.44</w:t>
            </w:r>
          </w:p>
        </w:tc>
        <w:tc>
          <w:tcPr>
            <w:tcW w:w="373" w:type="pct"/>
            <w:tcBorders>
              <w:top w:val="single" w:color="auto" w:sz="6" w:space="0"/>
              <w:bottom w:val="nil"/>
              <w:tl2br w:val="nil"/>
              <w:tr2bl w:val="nil"/>
            </w:tcBorders>
            <w:vAlign w:val="center"/>
          </w:tcPr>
          <w:p w14:paraId="491133BF">
            <w:pPr>
              <w:widowControl/>
              <w:jc w:val="right"/>
              <w:rPr>
                <w:rFonts w:ascii="Times New Roman Regular" w:hAnsi="Times New Roman Regular" w:cs="Times New Roman Regular"/>
                <w:sz w:val="18"/>
                <w:szCs w:val="18"/>
              </w:rPr>
            </w:pPr>
            <w:r>
              <w:rPr>
                <w:color w:val="000000"/>
                <w:sz w:val="18"/>
                <w:szCs w:val="18"/>
              </w:rPr>
              <w:t>0.50</w:t>
            </w:r>
          </w:p>
        </w:tc>
        <w:tc>
          <w:tcPr>
            <w:tcW w:w="423" w:type="pct"/>
            <w:tcBorders>
              <w:top w:val="single" w:color="auto" w:sz="6" w:space="0"/>
              <w:bottom w:val="nil"/>
              <w:tl2br w:val="nil"/>
              <w:tr2bl w:val="nil"/>
            </w:tcBorders>
            <w:vAlign w:val="center"/>
          </w:tcPr>
          <w:p w14:paraId="33FAF1D7">
            <w:pPr>
              <w:widowControl/>
              <w:jc w:val="left"/>
              <w:rPr>
                <w:rFonts w:ascii="Times New Roman Regular" w:hAnsi="Times New Roman Regular" w:cs="Times New Roman Regular"/>
                <w:sz w:val="18"/>
                <w:szCs w:val="18"/>
              </w:rPr>
            </w:pPr>
            <w:r>
              <w:rPr>
                <w:color w:val="000000"/>
                <w:sz w:val="18"/>
                <w:szCs w:val="18"/>
              </w:rPr>
              <w:t>  —</w:t>
            </w:r>
          </w:p>
        </w:tc>
        <w:tc>
          <w:tcPr>
            <w:tcW w:w="423" w:type="pct"/>
            <w:tcBorders>
              <w:top w:val="single" w:color="auto" w:sz="6" w:space="0"/>
              <w:bottom w:val="nil"/>
              <w:tl2br w:val="nil"/>
              <w:tr2bl w:val="nil"/>
            </w:tcBorders>
            <w:vAlign w:val="center"/>
          </w:tcPr>
          <w:p w14:paraId="3D1C9B93">
            <w:pPr>
              <w:widowControl/>
              <w:jc w:val="center"/>
              <w:rPr>
                <w:rFonts w:ascii="Times New Roman Regular" w:hAnsi="Times New Roman Regular" w:cs="Times New Roman Regular"/>
                <w:sz w:val="18"/>
                <w:szCs w:val="18"/>
              </w:rPr>
            </w:pPr>
          </w:p>
        </w:tc>
        <w:tc>
          <w:tcPr>
            <w:tcW w:w="423" w:type="pct"/>
            <w:tcBorders>
              <w:top w:val="single" w:color="auto" w:sz="6" w:space="0"/>
              <w:bottom w:val="nil"/>
              <w:tl2br w:val="nil"/>
              <w:tr2bl w:val="nil"/>
            </w:tcBorders>
            <w:vAlign w:val="center"/>
          </w:tcPr>
          <w:p w14:paraId="0D892169">
            <w:pPr>
              <w:widowControl/>
              <w:jc w:val="left"/>
              <w:rPr>
                <w:rFonts w:ascii="Times New Roman Regular" w:hAnsi="Times New Roman Regular" w:cs="Times New Roman Regular"/>
                <w:sz w:val="18"/>
                <w:szCs w:val="18"/>
              </w:rPr>
            </w:pPr>
          </w:p>
        </w:tc>
        <w:tc>
          <w:tcPr>
            <w:tcW w:w="423" w:type="pct"/>
            <w:tcBorders>
              <w:top w:val="single" w:color="auto" w:sz="6" w:space="0"/>
              <w:bottom w:val="nil"/>
              <w:tl2br w:val="nil"/>
              <w:tr2bl w:val="nil"/>
            </w:tcBorders>
            <w:vAlign w:val="center"/>
          </w:tcPr>
          <w:p w14:paraId="60D365CD">
            <w:pPr>
              <w:widowControl/>
              <w:jc w:val="left"/>
              <w:rPr>
                <w:rFonts w:ascii="Times New Roman Regular" w:hAnsi="Times New Roman Regular" w:cs="Times New Roman Regular"/>
                <w:sz w:val="18"/>
                <w:szCs w:val="18"/>
              </w:rPr>
            </w:pPr>
          </w:p>
        </w:tc>
        <w:tc>
          <w:tcPr>
            <w:tcW w:w="423" w:type="pct"/>
            <w:tcBorders>
              <w:top w:val="single" w:color="auto" w:sz="6" w:space="0"/>
              <w:bottom w:val="nil"/>
              <w:tl2br w:val="nil"/>
              <w:tr2bl w:val="nil"/>
            </w:tcBorders>
            <w:vAlign w:val="center"/>
          </w:tcPr>
          <w:p w14:paraId="28F54D34">
            <w:pPr>
              <w:widowControl/>
              <w:jc w:val="left"/>
              <w:rPr>
                <w:rFonts w:ascii="Times New Roman Regular" w:hAnsi="Times New Roman Regular" w:cs="Times New Roman Regular"/>
                <w:sz w:val="18"/>
                <w:szCs w:val="18"/>
              </w:rPr>
            </w:pPr>
          </w:p>
        </w:tc>
        <w:tc>
          <w:tcPr>
            <w:tcW w:w="423" w:type="pct"/>
            <w:tcBorders>
              <w:top w:val="single" w:color="auto" w:sz="6" w:space="0"/>
              <w:bottom w:val="nil"/>
              <w:tl2br w:val="nil"/>
              <w:tr2bl w:val="nil"/>
            </w:tcBorders>
            <w:vAlign w:val="center"/>
          </w:tcPr>
          <w:p w14:paraId="659F94A9">
            <w:pPr>
              <w:widowControl/>
              <w:jc w:val="left"/>
              <w:rPr>
                <w:rFonts w:ascii="Times New Roman Regular" w:hAnsi="Times New Roman Regular" w:cs="Times New Roman Regular"/>
                <w:sz w:val="18"/>
                <w:szCs w:val="18"/>
              </w:rPr>
            </w:pPr>
          </w:p>
        </w:tc>
      </w:tr>
      <w:tr w14:paraId="57B500DC">
        <w:trPr>
          <w:trHeight w:val="14" w:hRule="atLeast"/>
        </w:trPr>
        <w:tc>
          <w:tcPr>
            <w:tcW w:w="1621" w:type="pct"/>
            <w:tcBorders>
              <w:top w:val="nil"/>
              <w:bottom w:val="nil"/>
              <w:tl2br w:val="nil"/>
              <w:tr2bl w:val="nil"/>
            </w:tcBorders>
            <w:vAlign w:val="center"/>
          </w:tcPr>
          <w:p w14:paraId="2DD766EE">
            <w:pPr>
              <w:widowControl w:val="0"/>
              <w:jc w:val="left"/>
              <w:rPr>
                <w:rFonts w:ascii="Times New Roman Regular" w:hAnsi="Times New Roman Regular" w:eastAsia="Arial Unicode MS" w:cs="Times New Roman Regular"/>
                <w:sz w:val="18"/>
                <w:szCs w:val="18"/>
              </w:rPr>
            </w:pPr>
            <w:r>
              <w:rPr>
                <w:rFonts w:ascii="Times New Roman Regular" w:hAnsi="Times New Roman Regular" w:eastAsia="Arial Unicode MS" w:cs="Times New Roman Regular"/>
                <w:sz w:val="18"/>
                <w:szCs w:val="18"/>
              </w:rPr>
              <w:t>2. Age</w:t>
            </w:r>
          </w:p>
        </w:tc>
        <w:tc>
          <w:tcPr>
            <w:tcW w:w="463" w:type="pct"/>
            <w:tcBorders>
              <w:top w:val="nil"/>
              <w:bottom w:val="nil"/>
              <w:tl2br w:val="nil"/>
              <w:tr2bl w:val="nil"/>
            </w:tcBorders>
            <w:vAlign w:val="center"/>
          </w:tcPr>
          <w:p w14:paraId="3B947FB8">
            <w:pPr>
              <w:widowControl/>
              <w:jc w:val="right"/>
              <w:rPr>
                <w:rFonts w:ascii="Times New Roman Regular" w:hAnsi="Times New Roman Regular" w:cs="Times New Roman Regular"/>
                <w:sz w:val="18"/>
                <w:szCs w:val="18"/>
              </w:rPr>
            </w:pPr>
            <w:r>
              <w:rPr>
                <w:color w:val="000000"/>
                <w:sz w:val="18"/>
                <w:szCs w:val="18"/>
              </w:rPr>
              <w:t>52.81</w:t>
            </w:r>
          </w:p>
        </w:tc>
        <w:tc>
          <w:tcPr>
            <w:tcW w:w="373" w:type="pct"/>
            <w:tcBorders>
              <w:top w:val="nil"/>
              <w:bottom w:val="nil"/>
              <w:tl2br w:val="nil"/>
              <w:tr2bl w:val="nil"/>
            </w:tcBorders>
            <w:vAlign w:val="center"/>
          </w:tcPr>
          <w:p w14:paraId="4AF485B8">
            <w:pPr>
              <w:widowControl/>
              <w:jc w:val="right"/>
              <w:rPr>
                <w:rFonts w:ascii="Times New Roman Regular" w:hAnsi="Times New Roman Regular" w:cs="Times New Roman Regular"/>
                <w:sz w:val="18"/>
                <w:szCs w:val="18"/>
              </w:rPr>
            </w:pPr>
            <w:r>
              <w:rPr>
                <w:color w:val="000000"/>
                <w:sz w:val="18"/>
                <w:szCs w:val="18"/>
              </w:rPr>
              <w:t>9.24</w:t>
            </w:r>
          </w:p>
        </w:tc>
        <w:tc>
          <w:tcPr>
            <w:tcW w:w="423" w:type="pct"/>
            <w:tcBorders>
              <w:top w:val="nil"/>
              <w:bottom w:val="nil"/>
              <w:tl2br w:val="nil"/>
              <w:tr2bl w:val="nil"/>
            </w:tcBorders>
            <w:vAlign w:val="center"/>
          </w:tcPr>
          <w:p w14:paraId="21BAAF73">
            <w:pPr>
              <w:widowControl/>
              <w:jc w:val="left"/>
              <w:rPr>
                <w:rFonts w:ascii="Times New Roman Regular" w:hAnsi="Times New Roman Regular" w:cs="Times New Roman Regular"/>
                <w:sz w:val="18"/>
                <w:szCs w:val="18"/>
              </w:rPr>
            </w:pPr>
            <w:r>
              <w:rPr>
                <w:color w:val="000000"/>
                <w:sz w:val="18"/>
                <w:szCs w:val="18"/>
              </w:rPr>
              <w:t> .06</w:t>
            </w:r>
            <w:r>
              <w:rPr>
                <w:color w:val="000000"/>
                <w:sz w:val="18"/>
                <w:szCs w:val="18"/>
                <w:vertAlign w:val="superscript"/>
              </w:rPr>
              <w:t>   </w:t>
            </w:r>
          </w:p>
        </w:tc>
        <w:tc>
          <w:tcPr>
            <w:tcW w:w="423" w:type="pct"/>
            <w:tcBorders>
              <w:top w:val="nil"/>
              <w:bottom w:val="nil"/>
              <w:tl2br w:val="nil"/>
              <w:tr2bl w:val="nil"/>
            </w:tcBorders>
            <w:vAlign w:val="center"/>
          </w:tcPr>
          <w:p w14:paraId="11E98CD2">
            <w:pPr>
              <w:widowControl/>
              <w:jc w:val="center"/>
              <w:rPr>
                <w:rFonts w:ascii="Times New Roman Regular" w:hAnsi="Times New Roman Regular" w:cs="Times New Roman Regular"/>
                <w:sz w:val="18"/>
                <w:szCs w:val="18"/>
              </w:rPr>
            </w:pPr>
            <w:r>
              <w:rPr>
                <w:color w:val="000000"/>
                <w:sz w:val="18"/>
                <w:szCs w:val="18"/>
              </w:rPr>
              <w:t>  —</w:t>
            </w:r>
          </w:p>
        </w:tc>
        <w:tc>
          <w:tcPr>
            <w:tcW w:w="423" w:type="pct"/>
            <w:tcBorders>
              <w:top w:val="nil"/>
              <w:bottom w:val="nil"/>
              <w:tl2br w:val="nil"/>
              <w:tr2bl w:val="nil"/>
            </w:tcBorders>
            <w:vAlign w:val="center"/>
          </w:tcPr>
          <w:p w14:paraId="47CC170D">
            <w:pPr>
              <w:widowControl/>
              <w:jc w:val="left"/>
              <w:rPr>
                <w:rFonts w:ascii="Times New Roman Regular" w:hAnsi="Times New Roman Regular" w:cs="Times New Roman Regular"/>
                <w:sz w:val="18"/>
                <w:szCs w:val="18"/>
              </w:rPr>
            </w:pPr>
          </w:p>
        </w:tc>
        <w:tc>
          <w:tcPr>
            <w:tcW w:w="423" w:type="pct"/>
            <w:tcBorders>
              <w:top w:val="nil"/>
              <w:bottom w:val="nil"/>
              <w:tl2br w:val="nil"/>
              <w:tr2bl w:val="nil"/>
            </w:tcBorders>
            <w:vAlign w:val="center"/>
          </w:tcPr>
          <w:p w14:paraId="7B9D217D">
            <w:pPr>
              <w:widowControl/>
              <w:jc w:val="left"/>
              <w:rPr>
                <w:rFonts w:ascii="Times New Roman Regular" w:hAnsi="Times New Roman Regular" w:cs="Times New Roman Regular"/>
                <w:sz w:val="18"/>
                <w:szCs w:val="18"/>
              </w:rPr>
            </w:pPr>
          </w:p>
        </w:tc>
        <w:tc>
          <w:tcPr>
            <w:tcW w:w="423" w:type="pct"/>
            <w:tcBorders>
              <w:top w:val="nil"/>
              <w:bottom w:val="nil"/>
              <w:tl2br w:val="nil"/>
              <w:tr2bl w:val="nil"/>
            </w:tcBorders>
            <w:vAlign w:val="center"/>
          </w:tcPr>
          <w:p w14:paraId="561ABB75">
            <w:pPr>
              <w:widowControl/>
              <w:jc w:val="left"/>
              <w:rPr>
                <w:rFonts w:ascii="Times New Roman Regular" w:hAnsi="Times New Roman Regular" w:cs="Times New Roman Regular"/>
                <w:sz w:val="18"/>
                <w:szCs w:val="18"/>
              </w:rPr>
            </w:pPr>
          </w:p>
        </w:tc>
        <w:tc>
          <w:tcPr>
            <w:tcW w:w="423" w:type="pct"/>
            <w:tcBorders>
              <w:top w:val="nil"/>
              <w:bottom w:val="nil"/>
              <w:tl2br w:val="nil"/>
              <w:tr2bl w:val="nil"/>
            </w:tcBorders>
            <w:vAlign w:val="center"/>
          </w:tcPr>
          <w:p w14:paraId="5A966BDE">
            <w:pPr>
              <w:widowControl/>
              <w:jc w:val="left"/>
              <w:rPr>
                <w:rFonts w:ascii="Times New Roman Regular" w:hAnsi="Times New Roman Regular" w:cs="Times New Roman Regular"/>
                <w:sz w:val="18"/>
                <w:szCs w:val="18"/>
              </w:rPr>
            </w:pPr>
          </w:p>
        </w:tc>
      </w:tr>
      <w:tr w14:paraId="63BB8F61">
        <w:trPr>
          <w:trHeight w:val="14" w:hRule="atLeast"/>
        </w:trPr>
        <w:tc>
          <w:tcPr>
            <w:tcW w:w="1621" w:type="pct"/>
            <w:tcBorders>
              <w:top w:val="nil"/>
              <w:bottom w:val="nil"/>
              <w:tl2br w:val="nil"/>
              <w:tr2bl w:val="nil"/>
            </w:tcBorders>
            <w:vAlign w:val="center"/>
          </w:tcPr>
          <w:p w14:paraId="55EED043">
            <w:pPr>
              <w:widowControl w:val="0"/>
              <w:jc w:val="left"/>
              <w:rPr>
                <w:rFonts w:ascii="Times New Roman Regular" w:hAnsi="Times New Roman Regular" w:eastAsia="Arial Unicode MS" w:cs="Times New Roman Regular"/>
                <w:sz w:val="18"/>
                <w:szCs w:val="18"/>
              </w:rPr>
            </w:pPr>
            <w:r>
              <w:rPr>
                <w:rFonts w:ascii="Times New Roman Regular" w:hAnsi="Times New Roman Regular" w:eastAsia="Arial Unicode MS" w:cs="Times New Roman Regular"/>
                <w:sz w:val="18"/>
                <w:szCs w:val="18"/>
              </w:rPr>
              <w:t>3. Education</w:t>
            </w:r>
          </w:p>
        </w:tc>
        <w:tc>
          <w:tcPr>
            <w:tcW w:w="463" w:type="pct"/>
            <w:tcBorders>
              <w:top w:val="nil"/>
              <w:bottom w:val="nil"/>
              <w:tl2br w:val="nil"/>
              <w:tr2bl w:val="nil"/>
            </w:tcBorders>
            <w:vAlign w:val="center"/>
          </w:tcPr>
          <w:p w14:paraId="45B87A19">
            <w:pPr>
              <w:widowControl/>
              <w:jc w:val="right"/>
              <w:rPr>
                <w:rFonts w:ascii="Times New Roman Regular" w:hAnsi="Times New Roman Regular" w:cs="Times New Roman Regular"/>
                <w:sz w:val="18"/>
                <w:szCs w:val="18"/>
              </w:rPr>
            </w:pPr>
            <w:r>
              <w:rPr>
                <w:color w:val="000000"/>
                <w:sz w:val="18"/>
                <w:szCs w:val="18"/>
              </w:rPr>
              <w:t>2.61</w:t>
            </w:r>
          </w:p>
        </w:tc>
        <w:tc>
          <w:tcPr>
            <w:tcW w:w="373" w:type="pct"/>
            <w:tcBorders>
              <w:top w:val="nil"/>
              <w:bottom w:val="nil"/>
              <w:tl2br w:val="nil"/>
              <w:tr2bl w:val="nil"/>
            </w:tcBorders>
            <w:vAlign w:val="center"/>
          </w:tcPr>
          <w:p w14:paraId="5130F02A">
            <w:pPr>
              <w:widowControl/>
              <w:jc w:val="right"/>
              <w:rPr>
                <w:rFonts w:ascii="Times New Roman Regular" w:hAnsi="Times New Roman Regular" w:cs="Times New Roman Regular"/>
                <w:sz w:val="18"/>
                <w:szCs w:val="18"/>
              </w:rPr>
            </w:pPr>
            <w:r>
              <w:rPr>
                <w:color w:val="000000"/>
                <w:sz w:val="18"/>
                <w:szCs w:val="18"/>
              </w:rPr>
              <w:t>1.26</w:t>
            </w:r>
          </w:p>
        </w:tc>
        <w:tc>
          <w:tcPr>
            <w:tcW w:w="423" w:type="pct"/>
            <w:tcBorders>
              <w:top w:val="nil"/>
              <w:bottom w:val="nil"/>
              <w:tl2br w:val="nil"/>
              <w:tr2bl w:val="nil"/>
            </w:tcBorders>
            <w:vAlign w:val="center"/>
          </w:tcPr>
          <w:p w14:paraId="5D7A685A">
            <w:pPr>
              <w:widowControl/>
              <w:jc w:val="left"/>
              <w:rPr>
                <w:rFonts w:ascii="Times New Roman Regular" w:hAnsi="Times New Roman Regular" w:cs="Times New Roman Regular"/>
                <w:sz w:val="18"/>
                <w:szCs w:val="18"/>
              </w:rPr>
            </w:pPr>
            <w:r>
              <w:rPr>
                <w:color w:val="000000"/>
                <w:sz w:val="18"/>
                <w:szCs w:val="18"/>
              </w:rPr>
              <w:t>–.13</w:t>
            </w:r>
            <w:r>
              <w:rPr>
                <w:color w:val="000000"/>
                <w:sz w:val="18"/>
                <w:szCs w:val="18"/>
                <w:vertAlign w:val="superscript"/>
              </w:rPr>
              <w:t>*  </w:t>
            </w:r>
          </w:p>
        </w:tc>
        <w:tc>
          <w:tcPr>
            <w:tcW w:w="423" w:type="pct"/>
            <w:tcBorders>
              <w:top w:val="nil"/>
              <w:bottom w:val="nil"/>
              <w:tl2br w:val="nil"/>
              <w:tr2bl w:val="nil"/>
            </w:tcBorders>
            <w:vAlign w:val="center"/>
          </w:tcPr>
          <w:p w14:paraId="3C023085">
            <w:pPr>
              <w:widowControl/>
              <w:jc w:val="center"/>
              <w:rPr>
                <w:rFonts w:ascii="Times New Roman Regular" w:hAnsi="Times New Roman Regular" w:cs="Times New Roman Regular"/>
                <w:sz w:val="18"/>
                <w:szCs w:val="18"/>
              </w:rPr>
            </w:pPr>
            <w:r>
              <w:rPr>
                <w:color w:val="000000"/>
                <w:sz w:val="18"/>
                <w:szCs w:val="18"/>
              </w:rPr>
              <w:t>–.09</w:t>
            </w:r>
            <w:r>
              <w:rPr>
                <w:color w:val="000000"/>
                <w:sz w:val="18"/>
                <w:szCs w:val="18"/>
                <w:vertAlign w:val="superscript"/>
              </w:rPr>
              <w:t>   </w:t>
            </w:r>
          </w:p>
        </w:tc>
        <w:tc>
          <w:tcPr>
            <w:tcW w:w="423" w:type="pct"/>
            <w:tcBorders>
              <w:top w:val="nil"/>
              <w:bottom w:val="nil"/>
              <w:tl2br w:val="nil"/>
              <w:tr2bl w:val="nil"/>
            </w:tcBorders>
            <w:vAlign w:val="center"/>
          </w:tcPr>
          <w:p w14:paraId="3B0C2067">
            <w:pPr>
              <w:widowControl/>
              <w:jc w:val="left"/>
              <w:rPr>
                <w:rFonts w:ascii="Times New Roman Regular" w:hAnsi="Times New Roman Regular" w:cs="Times New Roman Regular"/>
                <w:sz w:val="18"/>
                <w:szCs w:val="18"/>
              </w:rPr>
            </w:pPr>
            <w:r>
              <w:rPr>
                <w:color w:val="000000"/>
                <w:sz w:val="18"/>
                <w:szCs w:val="18"/>
              </w:rPr>
              <w:t>  —</w:t>
            </w:r>
          </w:p>
        </w:tc>
        <w:tc>
          <w:tcPr>
            <w:tcW w:w="423" w:type="pct"/>
            <w:tcBorders>
              <w:top w:val="nil"/>
              <w:bottom w:val="nil"/>
              <w:tl2br w:val="nil"/>
              <w:tr2bl w:val="nil"/>
            </w:tcBorders>
            <w:vAlign w:val="center"/>
          </w:tcPr>
          <w:p w14:paraId="5B43F133">
            <w:pPr>
              <w:widowControl/>
              <w:jc w:val="left"/>
              <w:rPr>
                <w:rFonts w:ascii="Times New Roman Regular" w:hAnsi="Times New Roman Regular" w:cs="Times New Roman Regular"/>
                <w:sz w:val="18"/>
                <w:szCs w:val="18"/>
              </w:rPr>
            </w:pPr>
          </w:p>
        </w:tc>
        <w:tc>
          <w:tcPr>
            <w:tcW w:w="423" w:type="pct"/>
            <w:tcBorders>
              <w:top w:val="nil"/>
              <w:bottom w:val="nil"/>
              <w:tl2br w:val="nil"/>
              <w:tr2bl w:val="nil"/>
            </w:tcBorders>
            <w:vAlign w:val="center"/>
          </w:tcPr>
          <w:p w14:paraId="58890CF0">
            <w:pPr>
              <w:widowControl/>
              <w:jc w:val="left"/>
              <w:rPr>
                <w:rFonts w:ascii="Times New Roman Regular" w:hAnsi="Times New Roman Regular" w:cs="Times New Roman Regular"/>
                <w:sz w:val="18"/>
                <w:szCs w:val="18"/>
              </w:rPr>
            </w:pPr>
          </w:p>
        </w:tc>
        <w:tc>
          <w:tcPr>
            <w:tcW w:w="423" w:type="pct"/>
            <w:tcBorders>
              <w:top w:val="nil"/>
              <w:bottom w:val="nil"/>
              <w:tl2br w:val="nil"/>
              <w:tr2bl w:val="nil"/>
            </w:tcBorders>
            <w:vAlign w:val="center"/>
          </w:tcPr>
          <w:p w14:paraId="1CC2441B">
            <w:pPr>
              <w:widowControl/>
              <w:jc w:val="left"/>
              <w:rPr>
                <w:rFonts w:ascii="Times New Roman Regular" w:hAnsi="Times New Roman Regular" w:cs="Times New Roman Regular"/>
                <w:sz w:val="18"/>
                <w:szCs w:val="18"/>
              </w:rPr>
            </w:pPr>
          </w:p>
        </w:tc>
      </w:tr>
      <w:tr w14:paraId="176B168D">
        <w:trPr>
          <w:trHeight w:val="14" w:hRule="atLeast"/>
        </w:trPr>
        <w:tc>
          <w:tcPr>
            <w:tcW w:w="1621" w:type="pct"/>
            <w:tcBorders>
              <w:top w:val="nil"/>
              <w:bottom w:val="nil"/>
              <w:tl2br w:val="nil"/>
              <w:tr2bl w:val="nil"/>
            </w:tcBorders>
            <w:vAlign w:val="center"/>
          </w:tcPr>
          <w:p w14:paraId="2D7878B2">
            <w:pPr>
              <w:widowControl w:val="0"/>
              <w:jc w:val="left"/>
              <w:rPr>
                <w:rFonts w:ascii="Times New Roman Regular" w:hAnsi="Times New Roman Regular" w:eastAsia="Arial Unicode MS" w:cs="Times New Roman Regular"/>
                <w:sz w:val="18"/>
                <w:szCs w:val="18"/>
              </w:rPr>
            </w:pPr>
            <w:r>
              <w:rPr>
                <w:rFonts w:ascii="Times New Roman Regular" w:hAnsi="Times New Roman Regular" w:eastAsia="Arial Unicode MS" w:cs="Times New Roman Regular"/>
                <w:sz w:val="18"/>
                <w:szCs w:val="18"/>
              </w:rPr>
              <w:t>4. Experience Abroad</w:t>
            </w:r>
          </w:p>
        </w:tc>
        <w:tc>
          <w:tcPr>
            <w:tcW w:w="463" w:type="pct"/>
            <w:tcBorders>
              <w:top w:val="nil"/>
              <w:bottom w:val="nil"/>
              <w:tl2br w:val="nil"/>
              <w:tr2bl w:val="nil"/>
            </w:tcBorders>
            <w:vAlign w:val="center"/>
          </w:tcPr>
          <w:p w14:paraId="01BB1331">
            <w:pPr>
              <w:widowControl/>
              <w:jc w:val="right"/>
              <w:rPr>
                <w:rFonts w:ascii="Times New Roman Regular" w:hAnsi="Times New Roman Regular" w:cs="Times New Roman Regular"/>
                <w:sz w:val="18"/>
                <w:szCs w:val="18"/>
              </w:rPr>
            </w:pPr>
            <w:r>
              <w:rPr>
                <w:color w:val="000000"/>
                <w:sz w:val="18"/>
                <w:szCs w:val="18"/>
              </w:rPr>
              <w:t>0.05</w:t>
            </w:r>
          </w:p>
        </w:tc>
        <w:tc>
          <w:tcPr>
            <w:tcW w:w="373" w:type="pct"/>
            <w:tcBorders>
              <w:top w:val="nil"/>
              <w:bottom w:val="nil"/>
              <w:tl2br w:val="nil"/>
              <w:tr2bl w:val="nil"/>
            </w:tcBorders>
            <w:vAlign w:val="center"/>
          </w:tcPr>
          <w:p w14:paraId="00DC0011">
            <w:pPr>
              <w:widowControl/>
              <w:jc w:val="right"/>
              <w:rPr>
                <w:rFonts w:ascii="Times New Roman Regular" w:hAnsi="Times New Roman Regular" w:cs="Times New Roman Regular"/>
                <w:sz w:val="18"/>
                <w:szCs w:val="18"/>
              </w:rPr>
            </w:pPr>
            <w:r>
              <w:rPr>
                <w:color w:val="000000"/>
                <w:sz w:val="18"/>
                <w:szCs w:val="18"/>
              </w:rPr>
              <w:t>0.21</w:t>
            </w:r>
          </w:p>
        </w:tc>
        <w:tc>
          <w:tcPr>
            <w:tcW w:w="423" w:type="pct"/>
            <w:tcBorders>
              <w:top w:val="nil"/>
              <w:bottom w:val="nil"/>
              <w:tl2br w:val="nil"/>
              <w:tr2bl w:val="nil"/>
            </w:tcBorders>
            <w:vAlign w:val="center"/>
          </w:tcPr>
          <w:p w14:paraId="12FB47AD">
            <w:pPr>
              <w:widowControl/>
              <w:jc w:val="left"/>
              <w:rPr>
                <w:rFonts w:ascii="Times New Roman Regular" w:hAnsi="Times New Roman Regular" w:cs="Times New Roman Regular"/>
                <w:sz w:val="18"/>
                <w:szCs w:val="18"/>
              </w:rPr>
            </w:pPr>
            <w:r>
              <w:rPr>
                <w:color w:val="000000"/>
                <w:sz w:val="18"/>
                <w:szCs w:val="18"/>
              </w:rPr>
              <w:t> .03</w:t>
            </w:r>
            <w:r>
              <w:rPr>
                <w:color w:val="000000"/>
                <w:sz w:val="18"/>
                <w:szCs w:val="18"/>
                <w:vertAlign w:val="superscript"/>
              </w:rPr>
              <w:t>   </w:t>
            </w:r>
          </w:p>
        </w:tc>
        <w:tc>
          <w:tcPr>
            <w:tcW w:w="423" w:type="pct"/>
            <w:tcBorders>
              <w:top w:val="nil"/>
              <w:bottom w:val="nil"/>
              <w:tl2br w:val="nil"/>
              <w:tr2bl w:val="nil"/>
            </w:tcBorders>
            <w:vAlign w:val="center"/>
          </w:tcPr>
          <w:p w14:paraId="4CF96480">
            <w:pPr>
              <w:widowControl/>
              <w:jc w:val="center"/>
              <w:rPr>
                <w:rFonts w:ascii="Times New Roman Regular" w:hAnsi="Times New Roman Regular" w:cs="Times New Roman Regular"/>
                <w:sz w:val="18"/>
                <w:szCs w:val="18"/>
              </w:rPr>
            </w:pPr>
            <w:r>
              <w:rPr>
                <w:color w:val="000000"/>
                <w:sz w:val="18"/>
                <w:szCs w:val="18"/>
              </w:rPr>
              <w:t>.00</w:t>
            </w:r>
            <w:r>
              <w:rPr>
                <w:color w:val="000000"/>
                <w:sz w:val="18"/>
                <w:szCs w:val="18"/>
                <w:vertAlign w:val="superscript"/>
              </w:rPr>
              <w:t>   </w:t>
            </w:r>
          </w:p>
        </w:tc>
        <w:tc>
          <w:tcPr>
            <w:tcW w:w="423" w:type="pct"/>
            <w:tcBorders>
              <w:top w:val="nil"/>
              <w:bottom w:val="nil"/>
              <w:tl2br w:val="nil"/>
              <w:tr2bl w:val="nil"/>
            </w:tcBorders>
            <w:vAlign w:val="center"/>
          </w:tcPr>
          <w:p w14:paraId="1691531B">
            <w:pPr>
              <w:widowControl/>
              <w:jc w:val="left"/>
              <w:rPr>
                <w:rFonts w:ascii="Times New Roman Regular" w:hAnsi="Times New Roman Regular" w:cs="Times New Roman Regular"/>
                <w:sz w:val="18"/>
                <w:szCs w:val="18"/>
              </w:rPr>
            </w:pPr>
            <w:r>
              <w:rPr>
                <w:color w:val="000000"/>
                <w:sz w:val="18"/>
                <w:szCs w:val="18"/>
              </w:rPr>
              <w:t> .14</w:t>
            </w:r>
            <w:r>
              <w:rPr>
                <w:color w:val="000000"/>
                <w:sz w:val="18"/>
                <w:szCs w:val="18"/>
                <w:vertAlign w:val="superscript"/>
              </w:rPr>
              <w:t>*  </w:t>
            </w:r>
          </w:p>
        </w:tc>
        <w:tc>
          <w:tcPr>
            <w:tcW w:w="423" w:type="pct"/>
            <w:tcBorders>
              <w:top w:val="nil"/>
              <w:bottom w:val="nil"/>
              <w:tl2br w:val="nil"/>
              <w:tr2bl w:val="nil"/>
            </w:tcBorders>
            <w:vAlign w:val="center"/>
          </w:tcPr>
          <w:p w14:paraId="602DFF3C">
            <w:pPr>
              <w:widowControl/>
              <w:jc w:val="left"/>
              <w:rPr>
                <w:rFonts w:ascii="Times New Roman Regular" w:hAnsi="Times New Roman Regular" w:cs="Times New Roman Regular"/>
                <w:sz w:val="18"/>
                <w:szCs w:val="18"/>
              </w:rPr>
            </w:pPr>
            <w:r>
              <w:rPr>
                <w:color w:val="000000"/>
                <w:sz w:val="18"/>
                <w:szCs w:val="18"/>
              </w:rPr>
              <w:t>  —</w:t>
            </w:r>
          </w:p>
        </w:tc>
        <w:tc>
          <w:tcPr>
            <w:tcW w:w="423" w:type="pct"/>
            <w:tcBorders>
              <w:top w:val="nil"/>
              <w:bottom w:val="nil"/>
              <w:tl2br w:val="nil"/>
              <w:tr2bl w:val="nil"/>
            </w:tcBorders>
            <w:vAlign w:val="center"/>
          </w:tcPr>
          <w:p w14:paraId="5FA58520">
            <w:pPr>
              <w:widowControl/>
              <w:jc w:val="left"/>
              <w:rPr>
                <w:rFonts w:ascii="Times New Roman Regular" w:hAnsi="Times New Roman Regular" w:cs="Times New Roman Regular"/>
                <w:sz w:val="18"/>
                <w:szCs w:val="18"/>
              </w:rPr>
            </w:pPr>
          </w:p>
        </w:tc>
        <w:tc>
          <w:tcPr>
            <w:tcW w:w="423" w:type="pct"/>
            <w:tcBorders>
              <w:top w:val="nil"/>
              <w:bottom w:val="nil"/>
              <w:tl2br w:val="nil"/>
              <w:tr2bl w:val="nil"/>
            </w:tcBorders>
            <w:vAlign w:val="center"/>
          </w:tcPr>
          <w:p w14:paraId="6BF0FEC7">
            <w:pPr>
              <w:widowControl/>
              <w:jc w:val="left"/>
              <w:rPr>
                <w:rFonts w:ascii="Times New Roman Regular" w:hAnsi="Times New Roman Regular" w:cs="Times New Roman Regular"/>
                <w:sz w:val="18"/>
                <w:szCs w:val="18"/>
              </w:rPr>
            </w:pPr>
          </w:p>
        </w:tc>
      </w:tr>
      <w:tr w14:paraId="36C015A9">
        <w:trPr>
          <w:trHeight w:val="14" w:hRule="atLeast"/>
        </w:trPr>
        <w:tc>
          <w:tcPr>
            <w:tcW w:w="1621" w:type="pct"/>
            <w:tcBorders>
              <w:top w:val="nil"/>
              <w:bottom w:val="nil"/>
              <w:tl2br w:val="nil"/>
              <w:tr2bl w:val="nil"/>
            </w:tcBorders>
            <w:vAlign w:val="center"/>
          </w:tcPr>
          <w:p w14:paraId="024CD540">
            <w:pPr>
              <w:widowControl w:val="0"/>
              <w:jc w:val="left"/>
              <w:rPr>
                <w:rFonts w:ascii="Times New Roman Regular" w:hAnsi="Times New Roman Regular" w:eastAsia="Arial Unicode MS" w:cs="Times New Roman Regular"/>
                <w:sz w:val="18"/>
                <w:szCs w:val="18"/>
              </w:rPr>
            </w:pPr>
            <w:r>
              <w:rPr>
                <w:rFonts w:ascii="Times New Roman Regular" w:hAnsi="Times New Roman Regular" w:eastAsia="Arial Unicode MS" w:cs="Times New Roman Regular"/>
                <w:sz w:val="18"/>
                <w:szCs w:val="18"/>
              </w:rPr>
              <w:t>5. Liking of Pictures</w:t>
            </w:r>
          </w:p>
        </w:tc>
        <w:tc>
          <w:tcPr>
            <w:tcW w:w="463" w:type="pct"/>
            <w:tcBorders>
              <w:top w:val="nil"/>
              <w:bottom w:val="nil"/>
              <w:tl2br w:val="nil"/>
              <w:tr2bl w:val="nil"/>
            </w:tcBorders>
            <w:vAlign w:val="center"/>
          </w:tcPr>
          <w:p w14:paraId="589DAA4D">
            <w:pPr>
              <w:widowControl/>
              <w:jc w:val="right"/>
              <w:rPr>
                <w:rFonts w:ascii="Times New Roman Regular" w:hAnsi="Times New Roman Regular" w:cs="Times New Roman Regular"/>
                <w:sz w:val="18"/>
                <w:szCs w:val="18"/>
              </w:rPr>
            </w:pPr>
            <w:r>
              <w:rPr>
                <w:color w:val="000000"/>
                <w:sz w:val="18"/>
                <w:szCs w:val="18"/>
              </w:rPr>
              <w:t>77.22</w:t>
            </w:r>
            <w:r>
              <w:rPr>
                <w:rFonts w:hint="eastAsia"/>
                <w:color w:val="000000"/>
                <w:sz w:val="18"/>
                <w:szCs w:val="18"/>
              </w:rPr>
              <w:t>%</w:t>
            </w:r>
          </w:p>
        </w:tc>
        <w:tc>
          <w:tcPr>
            <w:tcW w:w="373" w:type="pct"/>
            <w:tcBorders>
              <w:top w:val="nil"/>
              <w:bottom w:val="nil"/>
              <w:tl2br w:val="nil"/>
              <w:tr2bl w:val="nil"/>
            </w:tcBorders>
            <w:vAlign w:val="center"/>
          </w:tcPr>
          <w:p w14:paraId="339B32B4">
            <w:pPr>
              <w:widowControl/>
              <w:jc w:val="right"/>
              <w:rPr>
                <w:rFonts w:ascii="Times New Roman Regular" w:hAnsi="Times New Roman Regular" w:cs="Times New Roman Regular"/>
                <w:sz w:val="18"/>
                <w:szCs w:val="18"/>
              </w:rPr>
            </w:pPr>
            <w:r>
              <w:rPr>
                <w:color w:val="000000"/>
                <w:sz w:val="18"/>
                <w:szCs w:val="18"/>
              </w:rPr>
              <w:t>18.69</w:t>
            </w:r>
          </w:p>
        </w:tc>
        <w:tc>
          <w:tcPr>
            <w:tcW w:w="423" w:type="pct"/>
            <w:tcBorders>
              <w:top w:val="nil"/>
              <w:bottom w:val="nil"/>
              <w:tl2br w:val="nil"/>
              <w:tr2bl w:val="nil"/>
            </w:tcBorders>
            <w:vAlign w:val="center"/>
          </w:tcPr>
          <w:p w14:paraId="63F4EEFE">
            <w:pPr>
              <w:widowControl/>
              <w:jc w:val="left"/>
              <w:rPr>
                <w:rFonts w:ascii="Times New Roman Regular" w:hAnsi="Times New Roman Regular" w:cs="Times New Roman Regular"/>
                <w:sz w:val="18"/>
                <w:szCs w:val="18"/>
              </w:rPr>
            </w:pPr>
            <w:r>
              <w:rPr>
                <w:color w:val="000000"/>
                <w:sz w:val="18"/>
                <w:szCs w:val="18"/>
              </w:rPr>
              <w:t>–.01</w:t>
            </w:r>
            <w:r>
              <w:rPr>
                <w:color w:val="000000"/>
                <w:sz w:val="18"/>
                <w:szCs w:val="18"/>
                <w:vertAlign w:val="superscript"/>
              </w:rPr>
              <w:t>   </w:t>
            </w:r>
          </w:p>
        </w:tc>
        <w:tc>
          <w:tcPr>
            <w:tcW w:w="423" w:type="pct"/>
            <w:tcBorders>
              <w:top w:val="nil"/>
              <w:bottom w:val="nil"/>
              <w:tl2br w:val="nil"/>
              <w:tr2bl w:val="nil"/>
            </w:tcBorders>
            <w:vAlign w:val="center"/>
          </w:tcPr>
          <w:p w14:paraId="46816AAD">
            <w:pPr>
              <w:widowControl/>
              <w:jc w:val="center"/>
              <w:rPr>
                <w:rFonts w:ascii="Times New Roman Regular" w:hAnsi="Times New Roman Regular" w:cs="Times New Roman Regular"/>
                <w:sz w:val="18"/>
                <w:szCs w:val="18"/>
              </w:rPr>
            </w:pPr>
            <w:r>
              <w:rPr>
                <w:color w:val="000000"/>
                <w:sz w:val="18"/>
                <w:szCs w:val="18"/>
              </w:rPr>
              <w:t> .02</w:t>
            </w:r>
            <w:r>
              <w:rPr>
                <w:color w:val="000000"/>
                <w:sz w:val="18"/>
                <w:szCs w:val="18"/>
                <w:vertAlign w:val="superscript"/>
              </w:rPr>
              <w:t>   </w:t>
            </w:r>
          </w:p>
        </w:tc>
        <w:tc>
          <w:tcPr>
            <w:tcW w:w="423" w:type="pct"/>
            <w:tcBorders>
              <w:top w:val="nil"/>
              <w:bottom w:val="nil"/>
              <w:tl2br w:val="nil"/>
              <w:tr2bl w:val="nil"/>
            </w:tcBorders>
            <w:vAlign w:val="center"/>
          </w:tcPr>
          <w:p w14:paraId="6DE657F8">
            <w:pPr>
              <w:widowControl/>
              <w:jc w:val="left"/>
              <w:rPr>
                <w:rFonts w:ascii="Times New Roman Regular" w:hAnsi="Times New Roman Regular" w:cs="Times New Roman Regular"/>
                <w:sz w:val="18"/>
                <w:szCs w:val="18"/>
              </w:rPr>
            </w:pPr>
            <w:r>
              <w:rPr>
                <w:color w:val="000000"/>
                <w:sz w:val="18"/>
                <w:szCs w:val="18"/>
              </w:rPr>
              <w:t> .01</w:t>
            </w:r>
            <w:r>
              <w:rPr>
                <w:color w:val="000000"/>
                <w:sz w:val="18"/>
                <w:szCs w:val="18"/>
                <w:vertAlign w:val="superscript"/>
              </w:rPr>
              <w:t>   </w:t>
            </w:r>
          </w:p>
        </w:tc>
        <w:tc>
          <w:tcPr>
            <w:tcW w:w="423" w:type="pct"/>
            <w:tcBorders>
              <w:top w:val="nil"/>
              <w:bottom w:val="nil"/>
              <w:tl2br w:val="nil"/>
              <w:tr2bl w:val="nil"/>
            </w:tcBorders>
            <w:vAlign w:val="center"/>
          </w:tcPr>
          <w:p w14:paraId="38C9BF3A">
            <w:pPr>
              <w:widowControl/>
              <w:jc w:val="left"/>
              <w:rPr>
                <w:rFonts w:ascii="Times New Roman Regular" w:hAnsi="Times New Roman Regular" w:cs="Times New Roman Regular"/>
                <w:sz w:val="18"/>
                <w:szCs w:val="18"/>
              </w:rPr>
            </w:pPr>
            <w:r>
              <w:rPr>
                <w:color w:val="000000"/>
                <w:sz w:val="18"/>
                <w:szCs w:val="18"/>
              </w:rPr>
              <w:t> .01</w:t>
            </w:r>
            <w:r>
              <w:rPr>
                <w:color w:val="000000"/>
                <w:sz w:val="18"/>
                <w:szCs w:val="18"/>
                <w:vertAlign w:val="superscript"/>
              </w:rPr>
              <w:t>   </w:t>
            </w:r>
          </w:p>
        </w:tc>
        <w:tc>
          <w:tcPr>
            <w:tcW w:w="423" w:type="pct"/>
            <w:tcBorders>
              <w:top w:val="nil"/>
              <w:bottom w:val="nil"/>
              <w:tl2br w:val="nil"/>
              <w:tr2bl w:val="nil"/>
            </w:tcBorders>
            <w:vAlign w:val="center"/>
          </w:tcPr>
          <w:p w14:paraId="2EB9F0C2">
            <w:pPr>
              <w:widowControl/>
              <w:jc w:val="left"/>
              <w:rPr>
                <w:rFonts w:ascii="Times New Roman Regular" w:hAnsi="Times New Roman Regular" w:cs="Times New Roman Regular"/>
                <w:sz w:val="18"/>
                <w:szCs w:val="18"/>
              </w:rPr>
            </w:pPr>
            <w:r>
              <w:rPr>
                <w:color w:val="000000"/>
                <w:sz w:val="18"/>
                <w:szCs w:val="18"/>
              </w:rPr>
              <w:t>  —</w:t>
            </w:r>
          </w:p>
        </w:tc>
        <w:tc>
          <w:tcPr>
            <w:tcW w:w="423" w:type="pct"/>
            <w:tcBorders>
              <w:top w:val="nil"/>
              <w:bottom w:val="nil"/>
              <w:tl2br w:val="nil"/>
              <w:tr2bl w:val="nil"/>
            </w:tcBorders>
            <w:vAlign w:val="center"/>
          </w:tcPr>
          <w:p w14:paraId="2E561067">
            <w:pPr>
              <w:widowControl/>
              <w:jc w:val="left"/>
              <w:rPr>
                <w:rFonts w:ascii="Times New Roman Regular" w:hAnsi="Times New Roman Regular" w:cs="Times New Roman Regular"/>
                <w:sz w:val="18"/>
                <w:szCs w:val="18"/>
              </w:rPr>
            </w:pPr>
          </w:p>
        </w:tc>
      </w:tr>
      <w:tr w14:paraId="051F75ED">
        <w:trPr>
          <w:trHeight w:val="14" w:hRule="atLeast"/>
        </w:trPr>
        <w:tc>
          <w:tcPr>
            <w:tcW w:w="1621" w:type="pct"/>
            <w:tcBorders>
              <w:top w:val="nil"/>
              <w:bottom w:val="nil"/>
              <w:tl2br w:val="nil"/>
              <w:tr2bl w:val="nil"/>
            </w:tcBorders>
            <w:vAlign w:val="center"/>
          </w:tcPr>
          <w:p w14:paraId="020BD0DC">
            <w:pPr>
              <w:widowControl w:val="0"/>
              <w:jc w:val="left"/>
              <w:rPr>
                <w:rFonts w:ascii="Times New Roman Regular" w:hAnsi="Times New Roman Regular" w:eastAsia="Arial Unicode MS" w:cs="Times New Roman Regular"/>
                <w:sz w:val="18"/>
                <w:szCs w:val="18"/>
              </w:rPr>
            </w:pPr>
            <w:r>
              <w:rPr>
                <w:rFonts w:ascii="Times New Roman Regular" w:hAnsi="Times New Roman Regular" w:eastAsia="Arial Unicode MS" w:cs="Times New Roman Regular"/>
                <w:sz w:val="18"/>
                <w:szCs w:val="18"/>
              </w:rPr>
              <w:t xml:space="preserve">6. Internal Attributions </w:t>
            </w:r>
            <w:r>
              <w:rPr>
                <w:rFonts w:ascii="Times New Roman Regular" w:hAnsi="Times New Roman Regular" w:eastAsia="Arial Unicode MS" w:cs="Times New Roman Regular"/>
                <w:sz w:val="16"/>
                <w:szCs w:val="16"/>
              </w:rPr>
              <w:t>(Combine</w:t>
            </w:r>
            <w:r>
              <w:rPr>
                <w:rFonts w:ascii="Times New Roman Regular" w:hAnsi="Times New Roman Regular" w:eastAsia="Arial Unicode MS" w:cs="Times New Roman Regular"/>
                <w:sz w:val="16"/>
                <w:szCs w:val="16"/>
              </w:rPr>
              <w:t>d</w:t>
            </w:r>
            <w:r>
              <w:rPr>
                <w:rFonts w:ascii="Times New Roman Regular" w:hAnsi="Times New Roman Regular" w:eastAsia="Arial Unicode MS" w:cs="Times New Roman Regular"/>
                <w:sz w:val="16"/>
                <w:szCs w:val="16"/>
              </w:rPr>
              <w:t>)</w:t>
            </w:r>
          </w:p>
        </w:tc>
        <w:tc>
          <w:tcPr>
            <w:tcW w:w="463" w:type="pct"/>
            <w:tcBorders>
              <w:top w:val="nil"/>
              <w:bottom w:val="nil"/>
              <w:tl2br w:val="nil"/>
              <w:tr2bl w:val="nil"/>
            </w:tcBorders>
            <w:vAlign w:val="center"/>
          </w:tcPr>
          <w:p w14:paraId="1A5840F2">
            <w:pPr>
              <w:widowControl/>
              <w:jc w:val="right"/>
              <w:rPr>
                <w:rFonts w:ascii="Times New Roman Regular" w:hAnsi="Times New Roman Regular" w:cs="Times New Roman Regular"/>
                <w:sz w:val="18"/>
                <w:szCs w:val="18"/>
              </w:rPr>
            </w:pPr>
            <w:r>
              <w:rPr>
                <w:color w:val="000000"/>
                <w:sz w:val="18"/>
                <w:szCs w:val="18"/>
              </w:rPr>
              <w:t>2.94</w:t>
            </w:r>
          </w:p>
        </w:tc>
        <w:tc>
          <w:tcPr>
            <w:tcW w:w="373" w:type="pct"/>
            <w:tcBorders>
              <w:top w:val="nil"/>
              <w:bottom w:val="nil"/>
              <w:tl2br w:val="nil"/>
              <w:tr2bl w:val="nil"/>
            </w:tcBorders>
            <w:vAlign w:val="center"/>
          </w:tcPr>
          <w:p w14:paraId="46C04029">
            <w:pPr>
              <w:widowControl/>
              <w:jc w:val="right"/>
              <w:rPr>
                <w:rFonts w:ascii="Times New Roman Regular" w:hAnsi="Times New Roman Regular" w:cs="Times New Roman Regular"/>
                <w:sz w:val="18"/>
                <w:szCs w:val="18"/>
              </w:rPr>
            </w:pPr>
            <w:r>
              <w:rPr>
                <w:color w:val="000000"/>
                <w:sz w:val="18"/>
                <w:szCs w:val="18"/>
              </w:rPr>
              <w:t>0.43</w:t>
            </w:r>
          </w:p>
        </w:tc>
        <w:tc>
          <w:tcPr>
            <w:tcW w:w="423" w:type="pct"/>
            <w:tcBorders>
              <w:top w:val="nil"/>
              <w:bottom w:val="nil"/>
              <w:tl2br w:val="nil"/>
              <w:tr2bl w:val="nil"/>
            </w:tcBorders>
            <w:vAlign w:val="center"/>
          </w:tcPr>
          <w:p w14:paraId="586A30DF">
            <w:pPr>
              <w:widowControl/>
              <w:jc w:val="left"/>
              <w:rPr>
                <w:rFonts w:ascii="Times New Roman Regular" w:hAnsi="Times New Roman Regular" w:cs="Times New Roman Regular"/>
                <w:sz w:val="18"/>
                <w:szCs w:val="18"/>
              </w:rPr>
            </w:pPr>
            <w:r>
              <w:rPr>
                <w:color w:val="000000"/>
                <w:sz w:val="18"/>
                <w:szCs w:val="18"/>
              </w:rPr>
              <w:t>–.01</w:t>
            </w:r>
            <w:r>
              <w:rPr>
                <w:color w:val="000000"/>
                <w:sz w:val="18"/>
                <w:szCs w:val="18"/>
                <w:vertAlign w:val="superscript"/>
              </w:rPr>
              <w:t>   </w:t>
            </w:r>
          </w:p>
        </w:tc>
        <w:tc>
          <w:tcPr>
            <w:tcW w:w="423" w:type="pct"/>
            <w:tcBorders>
              <w:top w:val="nil"/>
              <w:bottom w:val="nil"/>
              <w:tl2br w:val="nil"/>
              <w:tr2bl w:val="nil"/>
            </w:tcBorders>
            <w:vAlign w:val="center"/>
          </w:tcPr>
          <w:p w14:paraId="7CE1BBE4">
            <w:pPr>
              <w:widowControl/>
              <w:jc w:val="center"/>
              <w:rPr>
                <w:rFonts w:ascii="Times New Roman Regular" w:hAnsi="Times New Roman Regular" w:cs="Times New Roman Regular"/>
                <w:sz w:val="18"/>
                <w:szCs w:val="18"/>
              </w:rPr>
            </w:pPr>
            <w:r>
              <w:rPr>
                <w:color w:val="000000"/>
                <w:sz w:val="18"/>
                <w:szCs w:val="18"/>
              </w:rPr>
              <w:t> .03</w:t>
            </w:r>
            <w:r>
              <w:rPr>
                <w:color w:val="000000"/>
                <w:sz w:val="18"/>
                <w:szCs w:val="18"/>
                <w:vertAlign w:val="superscript"/>
              </w:rPr>
              <w:t>   </w:t>
            </w:r>
          </w:p>
        </w:tc>
        <w:tc>
          <w:tcPr>
            <w:tcW w:w="423" w:type="pct"/>
            <w:tcBorders>
              <w:top w:val="nil"/>
              <w:bottom w:val="nil"/>
              <w:tl2br w:val="nil"/>
              <w:tr2bl w:val="nil"/>
            </w:tcBorders>
            <w:vAlign w:val="center"/>
          </w:tcPr>
          <w:p w14:paraId="7AF214B5">
            <w:pPr>
              <w:widowControl/>
              <w:jc w:val="left"/>
              <w:rPr>
                <w:rFonts w:ascii="Times New Roman Regular" w:hAnsi="Times New Roman Regular" w:cs="Times New Roman Regular"/>
                <w:sz w:val="18"/>
                <w:szCs w:val="18"/>
              </w:rPr>
            </w:pPr>
            <w:r>
              <w:rPr>
                <w:color w:val="000000"/>
                <w:sz w:val="18"/>
                <w:szCs w:val="18"/>
              </w:rPr>
              <w:t> .05</w:t>
            </w:r>
            <w:r>
              <w:rPr>
                <w:color w:val="000000"/>
                <w:sz w:val="18"/>
                <w:szCs w:val="18"/>
                <w:vertAlign w:val="superscript"/>
              </w:rPr>
              <w:t>   </w:t>
            </w:r>
          </w:p>
        </w:tc>
        <w:tc>
          <w:tcPr>
            <w:tcW w:w="423" w:type="pct"/>
            <w:tcBorders>
              <w:top w:val="nil"/>
              <w:bottom w:val="nil"/>
              <w:tl2br w:val="nil"/>
              <w:tr2bl w:val="nil"/>
            </w:tcBorders>
            <w:vAlign w:val="center"/>
          </w:tcPr>
          <w:p w14:paraId="34115FC3">
            <w:pPr>
              <w:widowControl/>
              <w:jc w:val="left"/>
              <w:rPr>
                <w:rFonts w:ascii="Times New Roman Regular" w:hAnsi="Times New Roman Regular" w:cs="Times New Roman Regular"/>
                <w:sz w:val="18"/>
                <w:szCs w:val="18"/>
              </w:rPr>
            </w:pPr>
            <w:r>
              <w:rPr>
                <w:color w:val="000000"/>
                <w:sz w:val="18"/>
                <w:szCs w:val="18"/>
              </w:rPr>
              <w:t> .07</w:t>
            </w:r>
            <w:r>
              <w:rPr>
                <w:color w:val="000000"/>
                <w:sz w:val="18"/>
                <w:szCs w:val="18"/>
                <w:vertAlign w:val="superscript"/>
              </w:rPr>
              <w:t>   </w:t>
            </w:r>
          </w:p>
        </w:tc>
        <w:tc>
          <w:tcPr>
            <w:tcW w:w="423" w:type="pct"/>
            <w:tcBorders>
              <w:top w:val="nil"/>
              <w:bottom w:val="nil"/>
              <w:tl2br w:val="nil"/>
              <w:tr2bl w:val="nil"/>
            </w:tcBorders>
            <w:vAlign w:val="center"/>
          </w:tcPr>
          <w:p w14:paraId="199386FF">
            <w:pPr>
              <w:widowControl/>
              <w:jc w:val="left"/>
              <w:rPr>
                <w:rFonts w:ascii="Times New Roman Regular" w:hAnsi="Times New Roman Regular" w:cs="Times New Roman Regular"/>
                <w:sz w:val="18"/>
                <w:szCs w:val="18"/>
              </w:rPr>
            </w:pPr>
            <w:r>
              <w:rPr>
                <w:color w:val="000000"/>
                <w:sz w:val="18"/>
                <w:szCs w:val="18"/>
              </w:rPr>
              <w:t>–.05</w:t>
            </w:r>
            <w:r>
              <w:rPr>
                <w:color w:val="000000"/>
                <w:sz w:val="18"/>
                <w:szCs w:val="18"/>
                <w:vertAlign w:val="superscript"/>
              </w:rPr>
              <w:t>   </w:t>
            </w:r>
          </w:p>
        </w:tc>
        <w:tc>
          <w:tcPr>
            <w:tcW w:w="423" w:type="pct"/>
            <w:tcBorders>
              <w:top w:val="nil"/>
              <w:bottom w:val="nil"/>
              <w:tl2br w:val="nil"/>
              <w:tr2bl w:val="nil"/>
            </w:tcBorders>
            <w:vAlign w:val="center"/>
          </w:tcPr>
          <w:p w14:paraId="4BAE9F3B">
            <w:pPr>
              <w:widowControl/>
              <w:jc w:val="left"/>
              <w:rPr>
                <w:rFonts w:ascii="Times New Roman Regular" w:hAnsi="Times New Roman Regular" w:cs="Times New Roman Regular"/>
                <w:sz w:val="18"/>
                <w:szCs w:val="18"/>
              </w:rPr>
            </w:pPr>
            <w:r>
              <w:rPr>
                <w:color w:val="000000"/>
                <w:sz w:val="18"/>
                <w:szCs w:val="18"/>
              </w:rPr>
              <w:t>  —</w:t>
            </w:r>
          </w:p>
        </w:tc>
      </w:tr>
      <w:tr w14:paraId="43E213AF">
        <w:trPr>
          <w:trHeight w:val="14" w:hRule="atLeast"/>
        </w:trPr>
        <w:tc>
          <w:tcPr>
            <w:tcW w:w="1621" w:type="pct"/>
            <w:tcBorders>
              <w:top w:val="nil"/>
              <w:bottom w:val="single" w:color="auto" w:sz="12" w:space="0"/>
              <w:tl2br w:val="nil"/>
              <w:tr2bl w:val="nil"/>
            </w:tcBorders>
            <w:vAlign w:val="center"/>
          </w:tcPr>
          <w:p w14:paraId="22FBB042">
            <w:pPr>
              <w:widowControl w:val="0"/>
              <w:jc w:val="left"/>
              <w:rPr>
                <w:rFonts w:ascii="Times New Roman Regular" w:hAnsi="Times New Roman Regular" w:eastAsia="Arial Unicode MS" w:cs="Times New Roman Regular"/>
                <w:sz w:val="18"/>
                <w:szCs w:val="18"/>
              </w:rPr>
            </w:pPr>
            <w:r>
              <w:rPr>
                <w:rFonts w:ascii="Times New Roman Regular" w:hAnsi="Times New Roman Regular" w:eastAsia="Arial Unicode MS" w:cs="Times New Roman Regular"/>
                <w:sz w:val="18"/>
                <w:szCs w:val="18"/>
              </w:rPr>
              <w:t xml:space="preserve">7. Dialectical Self-Concept </w:t>
            </w:r>
          </w:p>
        </w:tc>
        <w:tc>
          <w:tcPr>
            <w:tcW w:w="463" w:type="pct"/>
            <w:tcBorders>
              <w:top w:val="nil"/>
              <w:bottom w:val="single" w:color="auto" w:sz="12" w:space="0"/>
              <w:tl2br w:val="nil"/>
              <w:tr2bl w:val="nil"/>
            </w:tcBorders>
            <w:vAlign w:val="center"/>
          </w:tcPr>
          <w:p w14:paraId="2CA59F6E">
            <w:pPr>
              <w:widowControl/>
              <w:jc w:val="right"/>
              <w:rPr>
                <w:rFonts w:ascii="Times New Roman Regular" w:hAnsi="Times New Roman Regular" w:cs="Times New Roman Regular"/>
                <w:sz w:val="18"/>
                <w:szCs w:val="18"/>
              </w:rPr>
            </w:pPr>
            <w:r>
              <w:rPr>
                <w:rFonts w:hint="eastAsia"/>
                <w:color w:val="000000"/>
                <w:sz w:val="18"/>
                <w:szCs w:val="18"/>
              </w:rPr>
              <w:t>3</w:t>
            </w:r>
            <w:r>
              <w:rPr>
                <w:color w:val="000000"/>
                <w:sz w:val="18"/>
                <w:szCs w:val="18"/>
              </w:rPr>
              <w:t>.</w:t>
            </w:r>
            <w:r>
              <w:rPr>
                <w:rFonts w:hint="eastAsia"/>
                <w:color w:val="000000"/>
                <w:sz w:val="18"/>
                <w:szCs w:val="18"/>
              </w:rPr>
              <w:t>97</w:t>
            </w:r>
          </w:p>
        </w:tc>
        <w:tc>
          <w:tcPr>
            <w:tcW w:w="373" w:type="pct"/>
            <w:tcBorders>
              <w:top w:val="nil"/>
              <w:bottom w:val="single" w:color="auto" w:sz="12" w:space="0"/>
              <w:tl2br w:val="nil"/>
              <w:tr2bl w:val="nil"/>
            </w:tcBorders>
            <w:vAlign w:val="center"/>
          </w:tcPr>
          <w:p w14:paraId="68E2156D">
            <w:pPr>
              <w:widowControl/>
              <w:jc w:val="right"/>
              <w:rPr>
                <w:rFonts w:ascii="Times New Roman Regular" w:hAnsi="Times New Roman Regular" w:cs="Times New Roman Regular"/>
                <w:sz w:val="18"/>
                <w:szCs w:val="18"/>
              </w:rPr>
            </w:pPr>
            <w:r>
              <w:rPr>
                <w:color w:val="000000"/>
                <w:sz w:val="18"/>
                <w:szCs w:val="18"/>
              </w:rPr>
              <w:t>0.</w:t>
            </w:r>
            <w:r>
              <w:rPr>
                <w:rFonts w:hint="eastAsia"/>
                <w:color w:val="000000"/>
                <w:sz w:val="18"/>
                <w:szCs w:val="18"/>
              </w:rPr>
              <w:t>68</w:t>
            </w:r>
          </w:p>
        </w:tc>
        <w:tc>
          <w:tcPr>
            <w:tcW w:w="423" w:type="pct"/>
            <w:tcBorders>
              <w:top w:val="nil"/>
              <w:bottom w:val="single" w:color="auto" w:sz="12" w:space="0"/>
              <w:tl2br w:val="nil"/>
              <w:tr2bl w:val="nil"/>
            </w:tcBorders>
            <w:vAlign w:val="center"/>
          </w:tcPr>
          <w:p w14:paraId="445CE7F7">
            <w:pPr>
              <w:widowControl/>
              <w:jc w:val="left"/>
              <w:rPr>
                <w:rFonts w:ascii="Times New Roman Regular" w:hAnsi="Times New Roman Regular" w:cs="Times New Roman Regular"/>
                <w:sz w:val="18"/>
                <w:szCs w:val="18"/>
              </w:rPr>
            </w:pPr>
            <w:r>
              <w:rPr>
                <w:color w:val="000000"/>
                <w:sz w:val="18"/>
                <w:szCs w:val="18"/>
              </w:rPr>
              <w:t> .0</w:t>
            </w:r>
            <w:r>
              <w:rPr>
                <w:rFonts w:hint="eastAsia"/>
                <w:color w:val="000000"/>
                <w:sz w:val="18"/>
                <w:szCs w:val="18"/>
              </w:rPr>
              <w:t>2</w:t>
            </w:r>
            <w:r>
              <w:rPr>
                <w:color w:val="000000"/>
                <w:sz w:val="18"/>
                <w:szCs w:val="18"/>
                <w:vertAlign w:val="superscript"/>
              </w:rPr>
              <w:t>   </w:t>
            </w:r>
          </w:p>
        </w:tc>
        <w:tc>
          <w:tcPr>
            <w:tcW w:w="423" w:type="pct"/>
            <w:tcBorders>
              <w:top w:val="nil"/>
              <w:bottom w:val="single" w:color="auto" w:sz="12" w:space="0"/>
              <w:tl2br w:val="nil"/>
              <w:tr2bl w:val="nil"/>
            </w:tcBorders>
            <w:vAlign w:val="center"/>
          </w:tcPr>
          <w:p w14:paraId="3B3BC1C0">
            <w:pPr>
              <w:widowControl/>
              <w:jc w:val="center"/>
              <w:rPr>
                <w:rFonts w:ascii="Times New Roman Regular" w:hAnsi="Times New Roman Regular" w:cs="Times New Roman Regular"/>
                <w:sz w:val="18"/>
                <w:szCs w:val="18"/>
              </w:rPr>
            </w:pPr>
            <w:r>
              <w:rPr>
                <w:color w:val="000000"/>
                <w:sz w:val="18"/>
                <w:szCs w:val="18"/>
              </w:rPr>
              <w:t> .0</w:t>
            </w:r>
            <w:r>
              <w:rPr>
                <w:rFonts w:hint="eastAsia"/>
                <w:color w:val="000000"/>
                <w:sz w:val="18"/>
                <w:szCs w:val="18"/>
              </w:rPr>
              <w:t>6</w:t>
            </w:r>
            <w:r>
              <w:rPr>
                <w:color w:val="000000"/>
                <w:sz w:val="18"/>
                <w:szCs w:val="18"/>
                <w:vertAlign w:val="superscript"/>
              </w:rPr>
              <w:t>   </w:t>
            </w:r>
          </w:p>
        </w:tc>
        <w:tc>
          <w:tcPr>
            <w:tcW w:w="423" w:type="pct"/>
            <w:tcBorders>
              <w:top w:val="nil"/>
              <w:bottom w:val="single" w:color="auto" w:sz="12" w:space="0"/>
              <w:tl2br w:val="nil"/>
              <w:tr2bl w:val="nil"/>
            </w:tcBorders>
            <w:vAlign w:val="center"/>
          </w:tcPr>
          <w:p w14:paraId="7E84C67A">
            <w:pPr>
              <w:widowControl/>
              <w:jc w:val="left"/>
              <w:rPr>
                <w:rFonts w:ascii="Times New Roman Regular" w:hAnsi="Times New Roman Regular" w:cs="Times New Roman Regular"/>
                <w:sz w:val="18"/>
                <w:szCs w:val="18"/>
              </w:rPr>
            </w:pPr>
            <w:r>
              <w:rPr>
                <w:color w:val="000000"/>
                <w:sz w:val="18"/>
                <w:szCs w:val="18"/>
              </w:rPr>
              <w:t>–.0</w:t>
            </w:r>
            <w:r>
              <w:rPr>
                <w:rFonts w:hint="eastAsia"/>
                <w:color w:val="000000"/>
                <w:sz w:val="18"/>
                <w:szCs w:val="18"/>
              </w:rPr>
              <w:t>3</w:t>
            </w:r>
            <w:r>
              <w:rPr>
                <w:color w:val="000000"/>
                <w:sz w:val="18"/>
                <w:szCs w:val="18"/>
                <w:vertAlign w:val="superscript"/>
              </w:rPr>
              <w:t>   </w:t>
            </w:r>
          </w:p>
        </w:tc>
        <w:tc>
          <w:tcPr>
            <w:tcW w:w="423" w:type="pct"/>
            <w:tcBorders>
              <w:top w:val="nil"/>
              <w:bottom w:val="single" w:color="auto" w:sz="12" w:space="0"/>
              <w:tl2br w:val="nil"/>
              <w:tr2bl w:val="nil"/>
            </w:tcBorders>
            <w:vAlign w:val="center"/>
          </w:tcPr>
          <w:p w14:paraId="46BF2D75">
            <w:pPr>
              <w:widowControl/>
              <w:jc w:val="left"/>
              <w:rPr>
                <w:rFonts w:ascii="Times New Roman Regular" w:hAnsi="Times New Roman Regular" w:cs="Times New Roman Regular"/>
                <w:sz w:val="18"/>
                <w:szCs w:val="18"/>
              </w:rPr>
            </w:pPr>
            <w:r>
              <w:rPr>
                <w:color w:val="000000"/>
                <w:sz w:val="18"/>
                <w:szCs w:val="18"/>
              </w:rPr>
              <w:t> .0</w:t>
            </w:r>
            <w:r>
              <w:rPr>
                <w:rFonts w:hint="eastAsia"/>
                <w:color w:val="000000"/>
                <w:sz w:val="18"/>
                <w:szCs w:val="18"/>
              </w:rPr>
              <w:t>0</w:t>
            </w:r>
            <w:r>
              <w:rPr>
                <w:color w:val="000000"/>
                <w:sz w:val="18"/>
                <w:szCs w:val="18"/>
                <w:vertAlign w:val="superscript"/>
              </w:rPr>
              <w:t>   </w:t>
            </w:r>
          </w:p>
        </w:tc>
        <w:tc>
          <w:tcPr>
            <w:tcW w:w="423" w:type="pct"/>
            <w:tcBorders>
              <w:top w:val="nil"/>
              <w:bottom w:val="single" w:color="auto" w:sz="12" w:space="0"/>
              <w:tl2br w:val="nil"/>
              <w:tr2bl w:val="nil"/>
            </w:tcBorders>
            <w:vAlign w:val="center"/>
          </w:tcPr>
          <w:p w14:paraId="2F3FB400">
            <w:pPr>
              <w:widowControl/>
              <w:jc w:val="left"/>
              <w:rPr>
                <w:rFonts w:ascii="Times New Roman Regular" w:hAnsi="Times New Roman Regular" w:cs="Times New Roman Regular"/>
                <w:sz w:val="18"/>
                <w:szCs w:val="18"/>
              </w:rPr>
            </w:pPr>
            <w:r>
              <w:rPr>
                <w:color w:val="000000"/>
                <w:sz w:val="18"/>
                <w:szCs w:val="18"/>
              </w:rPr>
              <w:t>–.0</w:t>
            </w:r>
            <w:r>
              <w:rPr>
                <w:rFonts w:hint="eastAsia"/>
                <w:color w:val="000000"/>
                <w:sz w:val="18"/>
                <w:szCs w:val="18"/>
              </w:rPr>
              <w:t>7</w:t>
            </w:r>
            <w:r>
              <w:rPr>
                <w:color w:val="000000"/>
                <w:sz w:val="18"/>
                <w:szCs w:val="18"/>
                <w:vertAlign w:val="superscript"/>
              </w:rPr>
              <w:t>   </w:t>
            </w:r>
          </w:p>
        </w:tc>
        <w:tc>
          <w:tcPr>
            <w:tcW w:w="423" w:type="pct"/>
            <w:tcBorders>
              <w:top w:val="nil"/>
              <w:bottom w:val="single" w:color="auto" w:sz="12" w:space="0"/>
              <w:tl2br w:val="nil"/>
              <w:tr2bl w:val="nil"/>
            </w:tcBorders>
            <w:vAlign w:val="center"/>
          </w:tcPr>
          <w:p w14:paraId="39E93D51">
            <w:pPr>
              <w:widowControl/>
              <w:jc w:val="left"/>
              <w:rPr>
                <w:rFonts w:ascii="Times New Roman Regular" w:hAnsi="Times New Roman Regular" w:cs="Times New Roman Regular"/>
                <w:sz w:val="18"/>
                <w:szCs w:val="18"/>
              </w:rPr>
            </w:pPr>
            <w:r>
              <w:rPr>
                <w:color w:val="000000"/>
                <w:sz w:val="18"/>
                <w:szCs w:val="18"/>
              </w:rPr>
              <w:t> .0</w:t>
            </w:r>
            <w:r>
              <w:rPr>
                <w:rFonts w:hint="eastAsia"/>
                <w:color w:val="000000"/>
                <w:sz w:val="18"/>
                <w:szCs w:val="18"/>
              </w:rPr>
              <w:t>7</w:t>
            </w:r>
            <w:r>
              <w:rPr>
                <w:color w:val="000000"/>
                <w:sz w:val="18"/>
                <w:szCs w:val="18"/>
                <w:vertAlign w:val="superscript"/>
              </w:rPr>
              <w:t>   </w:t>
            </w:r>
          </w:p>
        </w:tc>
      </w:tr>
    </w:tbl>
    <w:p w14:paraId="5319F072">
      <w:r>
        <w:rPr>
          <w:rFonts w:hint="eastAsia" w:ascii="Times New Roman Italic" w:hAnsi="Times New Roman Italic" w:cs="Times New Roman Italic"/>
          <w:i/>
          <w:iCs/>
          <w:sz w:val="20"/>
          <w:szCs w:val="20"/>
        </w:rPr>
        <w:t>Note</w:t>
      </w:r>
      <w:r>
        <w:rPr>
          <w:sz w:val="20"/>
          <w:szCs w:val="20"/>
        </w:rPr>
        <w:t xml:space="preserve">. </w:t>
      </w:r>
      <w:r>
        <w:rPr>
          <w:sz w:val="20"/>
          <w:szCs w:val="20"/>
          <w:vertAlign w:val="superscript"/>
        </w:rPr>
        <w:t>***</w:t>
      </w:r>
      <w:r>
        <w:rPr>
          <w:rFonts w:hint="eastAsia" w:ascii="Times New Roman Italic" w:hAnsi="Times New Roman Italic" w:cs="Times New Roman Italic"/>
          <w:i/>
          <w:iCs/>
          <w:sz w:val="20"/>
          <w:szCs w:val="20"/>
        </w:rPr>
        <w:t>p</w:t>
      </w:r>
      <w:r>
        <w:rPr>
          <w:sz w:val="20"/>
          <w:szCs w:val="20"/>
        </w:rPr>
        <w:t xml:space="preserve"> &lt; .001, </w:t>
      </w:r>
      <w:r>
        <w:rPr>
          <w:sz w:val="20"/>
          <w:szCs w:val="20"/>
          <w:vertAlign w:val="superscript"/>
        </w:rPr>
        <w:t>**</w:t>
      </w:r>
      <w:r>
        <w:rPr>
          <w:rFonts w:hint="eastAsia" w:ascii="Times New Roman Italic" w:hAnsi="Times New Roman Italic" w:cs="Times New Roman Italic"/>
          <w:i/>
          <w:iCs/>
          <w:sz w:val="20"/>
          <w:szCs w:val="20"/>
        </w:rPr>
        <w:t>p</w:t>
      </w:r>
      <w:r>
        <w:rPr>
          <w:sz w:val="20"/>
          <w:szCs w:val="20"/>
        </w:rPr>
        <w:t xml:space="preserve"> &lt; .01, </w:t>
      </w:r>
      <w:r>
        <w:rPr>
          <w:sz w:val="20"/>
          <w:szCs w:val="20"/>
          <w:vertAlign w:val="superscript"/>
        </w:rPr>
        <w:t>*</w:t>
      </w:r>
      <w:r>
        <w:rPr>
          <w:rFonts w:hint="eastAsia" w:ascii="Times New Roman Italic" w:hAnsi="Times New Roman Italic" w:cs="Times New Roman Italic"/>
          <w:i/>
          <w:iCs/>
          <w:sz w:val="20"/>
          <w:szCs w:val="20"/>
        </w:rPr>
        <w:t>p</w:t>
      </w:r>
      <w:r>
        <w:rPr>
          <w:sz w:val="20"/>
          <w:szCs w:val="20"/>
        </w:rPr>
        <w:t xml:space="preserve"> &lt; .05. Gender is coded 1 = male, 2 = female. Experience abroad is coded 0 = no, 1 = yes. Education is coded 1 = less than high school and equivalent, 2 = vocational degree, 3 = bachelor’s degree, 4 = master’s degree, 5 = doctoral degree.</w:t>
      </w:r>
    </w:p>
    <w:p w14:paraId="252A3762"/>
    <w:p w14:paraId="5F9B68A4">
      <w:pPr>
        <w:pStyle w:val="4"/>
        <w:rPr>
          <w:rFonts w:ascii="Times New Roman Bold" w:hAnsi="Times New Roman Bold" w:cs="Times New Roman Bold"/>
          <w:i w:val="0"/>
          <w:iCs/>
        </w:rPr>
      </w:pPr>
      <w:r>
        <w:rPr>
          <w:rFonts w:ascii="Times New Roman Bold" w:hAnsi="Times New Roman Bold" w:cs="Times New Roman Bold"/>
          <w:i w:val="0"/>
          <w:iCs/>
        </w:rPr>
        <w:t>Attribution and Dialectical Self-Concept</w:t>
      </w:r>
    </w:p>
    <w:p w14:paraId="6CFA8128">
      <w:pPr>
        <w:spacing w:line="480" w:lineRule="auto"/>
        <w:ind w:firstLine="480" w:firstLineChars="200"/>
        <w:rPr>
          <w:rFonts w:ascii="Times New Roman Bold" w:hAnsi="Times New Roman Bold" w:cs="Times New Roman Bold"/>
          <w:b/>
          <w:bCs/>
        </w:rPr>
      </w:pPr>
      <w:r>
        <w:t>We conducted a one-way ANOVA on attributions across the three conditions (1 = Chinese prime, 2 = American prime, 3 = neutral prime; Table S10).</w:t>
      </w:r>
      <w:r>
        <w:rPr>
          <w:rFonts w:hint="eastAsia"/>
        </w:rPr>
        <w:t xml:space="preserve"> </w:t>
      </w:r>
      <w:r>
        <w:t xml:space="preserve">Cultural priming did not affect internal attributions, </w:t>
      </w:r>
      <w:r>
        <w:rPr>
          <w:rFonts w:hint="eastAsia" w:ascii="Times New Roman Italic" w:hAnsi="Times New Roman Italic" w:cs="Times New Roman Italic"/>
          <w:i/>
          <w:iCs/>
        </w:rPr>
        <w:t>F</w:t>
      </w:r>
      <w:r>
        <w:t xml:space="preserve">(2, 297) = 1.68, </w:t>
      </w:r>
      <w:r>
        <w:rPr>
          <w:rFonts w:hint="eastAsia" w:ascii="Times New Roman Italic" w:hAnsi="Times New Roman Italic" w:cs="Times New Roman Italic"/>
          <w:i/>
          <w:iCs/>
        </w:rPr>
        <w:t>p</w:t>
      </w:r>
      <w:r>
        <w:rPr>
          <w:rFonts w:ascii="Times New Roman Italic" w:hAnsi="Times New Roman Italic" w:cs="Times New Roman Italic"/>
          <w:i/>
          <w:iCs/>
        </w:rPr>
        <w:t xml:space="preserve"> =</w:t>
      </w:r>
      <w:r>
        <w:t xml:space="preserve"> .189, </w:t>
      </w:r>
      <w:r>
        <w:rPr>
          <w:rFonts w:ascii="Times New Roman Italic" w:hAnsi="Times New Roman Italic" w:cs="Times New Roman Italic"/>
          <w:i/>
          <w:iCs/>
        </w:rPr>
        <w:t>f</w:t>
      </w:r>
      <w:r>
        <w:rPr>
          <w:rFonts w:ascii="Times New Roman Italic" w:hAnsi="Times New Roman Italic" w:cs="Times New Roman Italic"/>
          <w:i/>
          <w:iCs/>
          <w:vertAlign w:val="superscript"/>
        </w:rPr>
        <w:t>2</w:t>
      </w:r>
      <w:r>
        <w:t xml:space="preserve"> = .011</w:t>
      </w:r>
      <w:r>
        <w:rPr>
          <w:rFonts w:hint="eastAsia"/>
        </w:rPr>
        <w:t xml:space="preserve"> [.000, .036]</w:t>
      </w:r>
      <w:r>
        <w:t xml:space="preserve"> (Figure S17). But cultural priming did affect dialectical self-concept, </w:t>
      </w:r>
      <w:r>
        <w:rPr>
          <w:i/>
          <w:iCs/>
        </w:rPr>
        <w:t>F</w:t>
      </w:r>
      <w:r>
        <w:t>(2,297) = 6.</w:t>
      </w:r>
      <w:r>
        <w:rPr>
          <w:rFonts w:hint="eastAsia"/>
        </w:rPr>
        <w:t>1</w:t>
      </w:r>
      <w:r>
        <w:t xml:space="preserve">3, </w:t>
      </w:r>
      <w:r>
        <w:rPr>
          <w:i/>
          <w:iCs/>
        </w:rPr>
        <w:t xml:space="preserve">p = </w:t>
      </w:r>
      <w:r>
        <w:t>.</w:t>
      </w:r>
      <w:r>
        <w:rPr>
          <w:rFonts w:hint="eastAsia"/>
        </w:rPr>
        <w:t>00</w:t>
      </w:r>
      <w:r>
        <w:t xml:space="preserve">2, </w:t>
      </w:r>
      <w:r>
        <w:rPr>
          <w:i/>
          <w:iCs/>
        </w:rPr>
        <w:t>f</w:t>
      </w:r>
      <w:r>
        <w:rPr>
          <w:i/>
          <w:iCs/>
          <w:vertAlign w:val="superscript"/>
        </w:rPr>
        <w:t>2</w:t>
      </w:r>
      <w:r>
        <w:t xml:space="preserve"> = .042 </w:t>
      </w:r>
      <w:r>
        <w:rPr>
          <w:rFonts w:hint="eastAsia"/>
        </w:rPr>
        <w:t>[.0</w:t>
      </w:r>
      <w:r>
        <w:t>09</w:t>
      </w:r>
      <w:r>
        <w:rPr>
          <w:rFonts w:hint="eastAsia"/>
        </w:rPr>
        <w:t>, .0</w:t>
      </w:r>
      <w:r>
        <w:t>86</w:t>
      </w:r>
      <w:r>
        <w:rPr>
          <w:rFonts w:hint="eastAsia"/>
        </w:rPr>
        <w:t>]</w:t>
      </w:r>
      <w:r>
        <w:t xml:space="preserve"> (Figure S18). However, the pattern of the differences was hard to interpret. Participants primed with Chinese culture priming had higher dialectical self-concept than participants in the </w:t>
      </w:r>
      <w:r>
        <w:rPr>
          <w:rFonts w:hint="eastAsia"/>
        </w:rPr>
        <w:t>control group</w:t>
      </w:r>
      <w:r>
        <w:t xml:space="preserve">, </w:t>
      </w:r>
      <w:r>
        <w:rPr>
          <w:rFonts w:hint="eastAsia" w:ascii="Times New Roman Italic" w:hAnsi="Times New Roman Italic" w:cs="Times New Roman Italic"/>
          <w:i/>
          <w:iCs/>
        </w:rPr>
        <w:t>t</w:t>
      </w:r>
      <w:r>
        <w:t>(</w:t>
      </w:r>
      <w:r>
        <w:rPr>
          <w:rFonts w:hint="eastAsia"/>
        </w:rPr>
        <w:t>297</w:t>
      </w:r>
      <w:r>
        <w:t xml:space="preserve">) = 3.49, </w:t>
      </w:r>
      <w:r>
        <w:rPr>
          <w:rFonts w:hint="eastAsia" w:ascii="Times New Roman Italic" w:hAnsi="Times New Roman Italic" w:cs="Times New Roman Italic"/>
          <w:i/>
          <w:iCs/>
        </w:rPr>
        <w:t>p</w:t>
      </w:r>
      <w:r>
        <w:t xml:space="preserve"> </w:t>
      </w:r>
      <w:r>
        <w:rPr>
          <w:rFonts w:hint="eastAsia"/>
        </w:rPr>
        <w:t xml:space="preserve">= </w:t>
      </w:r>
      <w:r>
        <w:t>.00</w:t>
      </w:r>
      <w:r>
        <w:rPr>
          <w:rFonts w:hint="eastAsia"/>
        </w:rPr>
        <w:t>2</w:t>
      </w:r>
      <w:r>
        <w:t xml:space="preserve">, </w:t>
      </w:r>
      <w:r>
        <w:rPr>
          <w:rFonts w:ascii="Times New Roman Italic" w:hAnsi="Times New Roman Italic" w:cs="Times New Roman Italic"/>
          <w:i/>
          <w:iCs/>
        </w:rPr>
        <w:t xml:space="preserve">d </w:t>
      </w:r>
      <w:r>
        <w:t xml:space="preserve">= </w:t>
      </w:r>
      <w:r>
        <w:rPr>
          <w:rFonts w:hint="eastAsia"/>
        </w:rPr>
        <w:t>0</w:t>
      </w:r>
      <w:r>
        <w:t>.469, 95% CI</w:t>
      </w:r>
      <w:r>
        <w:rPr>
          <w:rFonts w:hint="eastAsia"/>
        </w:rPr>
        <w:t xml:space="preserve"> = </w:t>
      </w:r>
      <w:r>
        <w:t>[</w:t>
      </w:r>
      <w:r>
        <w:rPr>
          <w:rFonts w:hint="eastAsia"/>
        </w:rPr>
        <w:t>0</w:t>
      </w:r>
      <w:r>
        <w:t>.</w:t>
      </w:r>
      <w:r>
        <w:rPr>
          <w:rFonts w:hint="eastAsia"/>
        </w:rPr>
        <w:t>153</w:t>
      </w:r>
      <w:r>
        <w:t xml:space="preserve">, </w:t>
      </w:r>
      <w:r>
        <w:rPr>
          <w:rFonts w:hint="eastAsia"/>
        </w:rPr>
        <w:t>0</w:t>
      </w:r>
      <w:r>
        <w:t>.7</w:t>
      </w:r>
      <w:r>
        <w:rPr>
          <w:rFonts w:hint="eastAsia"/>
        </w:rPr>
        <w:t>86</w:t>
      </w:r>
      <w:r>
        <w:t>].</w:t>
      </w:r>
    </w:p>
    <w:p w14:paraId="6139DE94">
      <w:pPr>
        <w:spacing w:line="480" w:lineRule="auto"/>
        <w:rPr>
          <w:rFonts w:ascii="Times New Roman Bold" w:hAnsi="Times New Roman Bold" w:cs="Times New Roman Bold"/>
          <w:b/>
          <w:bCs/>
        </w:rPr>
      </w:pPr>
    </w:p>
    <w:p w14:paraId="041CC822">
      <w:pPr>
        <w:spacing w:line="480" w:lineRule="auto"/>
        <w:rPr>
          <w:rFonts w:ascii="Times New Roman Bold" w:hAnsi="Times New Roman Bold" w:cs="Times New Roman Bold"/>
          <w:b/>
          <w:bCs/>
        </w:rPr>
      </w:pPr>
    </w:p>
    <w:p w14:paraId="5F367733">
      <w:pPr>
        <w:spacing w:line="480" w:lineRule="auto"/>
        <w:rPr>
          <w:rFonts w:ascii="Times New Roman Bold" w:hAnsi="Times New Roman Bold" w:cs="Times New Roman Bold"/>
          <w:b/>
          <w:bCs/>
        </w:rPr>
      </w:pPr>
    </w:p>
    <w:p w14:paraId="4787B7DE">
      <w:pPr>
        <w:spacing w:line="480" w:lineRule="auto"/>
        <w:rPr>
          <w:rFonts w:ascii="Times New Roman Bold" w:hAnsi="Times New Roman Bold" w:cs="Times New Roman Bold"/>
          <w:b/>
          <w:bCs/>
        </w:rPr>
      </w:pPr>
    </w:p>
    <w:p w14:paraId="3CA59F68">
      <w:pPr>
        <w:spacing w:line="480" w:lineRule="auto"/>
        <w:rPr>
          <w:rFonts w:ascii="Times New Roman Bold" w:hAnsi="Times New Roman Bold" w:cs="Times New Roman Bold"/>
          <w:b/>
          <w:bCs/>
        </w:rPr>
      </w:pPr>
      <w:r>
        <w:rPr>
          <w:rFonts w:ascii="Times New Roman Bold" w:hAnsi="Times New Roman Bold" w:cs="Times New Roman Bold"/>
          <w:b/>
          <w:bCs/>
        </w:rPr>
        <w:t>Table S10</w:t>
      </w:r>
    </w:p>
    <w:p w14:paraId="38E137DE">
      <w:pPr>
        <w:spacing w:line="480" w:lineRule="auto"/>
        <w:rPr>
          <w:rFonts w:ascii="Times New Roman Italic" w:hAnsi="Times New Roman Italic" w:cs="Times New Roman Italic"/>
          <w:i/>
          <w:iCs/>
        </w:rPr>
      </w:pPr>
      <w:r>
        <w:rPr>
          <w:rFonts w:ascii="Times New Roman Italic" w:hAnsi="Times New Roman Italic" w:cs="Times New Roman Italic"/>
          <w:i/>
          <w:iCs/>
        </w:rPr>
        <w:t>ANOVA Testing the Effect of Cultural Priming on Attributions and Dialectical Self-Concept for Study 3</w:t>
      </w:r>
    </w:p>
    <w:tbl>
      <w:tblPr>
        <w:tblStyle w:val="17"/>
        <w:tblW w:w="4998" w:type="pct"/>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79"/>
        <w:gridCol w:w="1125"/>
        <w:gridCol w:w="1125"/>
        <w:gridCol w:w="1125"/>
        <w:gridCol w:w="585"/>
        <w:gridCol w:w="585"/>
        <w:gridCol w:w="1095"/>
      </w:tblGrid>
      <w:tr w14:paraId="5B3C9474">
        <w:trPr>
          <w:trHeight w:val="288" w:hRule="atLeast"/>
        </w:trPr>
        <w:tc>
          <w:tcPr>
            <w:tcW w:w="1689" w:type="pct"/>
            <w:vAlign w:val="center"/>
          </w:tcPr>
          <w:p w14:paraId="33290662">
            <w:pPr>
              <w:widowControl w:val="0"/>
              <w:jc w:val="center"/>
              <w:rPr>
                <w:rFonts w:ascii="Times New Roman Regular" w:hAnsi="Times New Roman Regular" w:cs="Times New Roman Regular"/>
                <w:sz w:val="20"/>
                <w:szCs w:val="20"/>
              </w:rPr>
            </w:pPr>
          </w:p>
        </w:tc>
        <w:tc>
          <w:tcPr>
            <w:tcW w:w="1980" w:type="pct"/>
            <w:gridSpan w:val="3"/>
            <w:vAlign w:val="center"/>
          </w:tcPr>
          <w:p w14:paraId="47E6A30F">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Culture Priming</w:t>
            </w:r>
          </w:p>
        </w:tc>
        <w:tc>
          <w:tcPr>
            <w:tcW w:w="343" w:type="pct"/>
            <w:vMerge w:val="restart"/>
            <w:vAlign w:val="center"/>
          </w:tcPr>
          <w:p w14:paraId="760A5EE5">
            <w:pPr>
              <w:widowControl w:val="0"/>
              <w:jc w:val="center"/>
              <w:rPr>
                <w:rFonts w:ascii="Times New Roman Italic" w:hAnsi="Times New Roman Italic" w:cs="Times New Roman Italic"/>
                <w:i/>
                <w:iCs/>
                <w:sz w:val="20"/>
                <w:szCs w:val="20"/>
              </w:rPr>
            </w:pPr>
            <w:r>
              <w:rPr>
                <w:rFonts w:ascii="Times New Roman Italic" w:hAnsi="Times New Roman Italic" w:cs="Times New Roman Italic"/>
                <w:i/>
                <w:iCs/>
                <w:sz w:val="20"/>
                <w:szCs w:val="20"/>
              </w:rPr>
              <w:t>F</w:t>
            </w:r>
          </w:p>
        </w:tc>
        <w:tc>
          <w:tcPr>
            <w:tcW w:w="343" w:type="pct"/>
            <w:vMerge w:val="restart"/>
            <w:vAlign w:val="center"/>
          </w:tcPr>
          <w:p w14:paraId="06E77F57">
            <w:pPr>
              <w:widowControl w:val="0"/>
              <w:jc w:val="center"/>
              <w:rPr>
                <w:rFonts w:ascii="Times New Roman Italic" w:hAnsi="Times New Roman Italic" w:cs="Times New Roman Italic"/>
                <w:i/>
                <w:iCs/>
                <w:sz w:val="20"/>
                <w:szCs w:val="20"/>
              </w:rPr>
            </w:pPr>
            <w:r>
              <w:rPr>
                <w:rFonts w:ascii="Times New Roman Italic" w:hAnsi="Times New Roman Italic" w:cs="Times New Roman Italic"/>
                <w:i/>
                <w:iCs/>
                <w:sz w:val="20"/>
                <w:szCs w:val="20"/>
              </w:rPr>
              <w:t>p</w:t>
            </w:r>
          </w:p>
        </w:tc>
        <w:tc>
          <w:tcPr>
            <w:tcW w:w="642" w:type="pct"/>
            <w:vMerge w:val="restart"/>
            <w:vAlign w:val="center"/>
          </w:tcPr>
          <w:p w14:paraId="7A0CE1BA">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Cohen’s</w:t>
            </w:r>
            <w:r>
              <w:rPr>
                <w:rFonts w:hint="eastAsia" w:ascii="Times New Roman Regular" w:hAnsi="Times New Roman Regular" w:cs="Times New Roman Regular"/>
                <w:sz w:val="20"/>
                <w:szCs w:val="20"/>
              </w:rPr>
              <w:t xml:space="preserve"> </w:t>
            </w:r>
            <w:r>
              <w:rPr>
                <w:rFonts w:ascii="Times New Roman Italic" w:hAnsi="Times New Roman Italic" w:cs="Times New Roman Italic"/>
                <w:i/>
                <w:iCs/>
                <w:sz w:val="20"/>
                <w:szCs w:val="20"/>
              </w:rPr>
              <w:t>f</w:t>
            </w:r>
            <w:r>
              <w:rPr>
                <w:rFonts w:ascii="Times New Roman Regular" w:hAnsi="Times New Roman Regular" w:cs="Times New Roman Regular"/>
                <w:sz w:val="20"/>
                <w:szCs w:val="20"/>
                <w:vertAlign w:val="superscript"/>
              </w:rPr>
              <w:t>2</w:t>
            </w:r>
          </w:p>
        </w:tc>
      </w:tr>
      <w:tr w14:paraId="5DFEC963">
        <w:trPr>
          <w:trHeight w:val="288" w:hRule="atLeast"/>
        </w:trPr>
        <w:tc>
          <w:tcPr>
            <w:tcW w:w="1689" w:type="pct"/>
            <w:tcBorders>
              <w:bottom w:val="single" w:color="auto" w:sz="8" w:space="0"/>
            </w:tcBorders>
            <w:vAlign w:val="center"/>
          </w:tcPr>
          <w:p w14:paraId="3E1817F5">
            <w:pPr>
              <w:widowControl w:val="0"/>
              <w:jc w:val="center"/>
              <w:rPr>
                <w:rFonts w:ascii="Times New Roman Regular" w:hAnsi="Times New Roman Regular" w:cs="Times New Roman Regular"/>
                <w:sz w:val="20"/>
                <w:szCs w:val="20"/>
              </w:rPr>
            </w:pPr>
          </w:p>
        </w:tc>
        <w:tc>
          <w:tcPr>
            <w:tcW w:w="660" w:type="pct"/>
            <w:tcBorders>
              <w:top w:val="single" w:color="auto" w:sz="8" w:space="0"/>
              <w:bottom w:val="single" w:color="auto" w:sz="8" w:space="0"/>
            </w:tcBorders>
            <w:vAlign w:val="center"/>
          </w:tcPr>
          <w:p w14:paraId="3D5BE879">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China</w:t>
            </w:r>
          </w:p>
        </w:tc>
        <w:tc>
          <w:tcPr>
            <w:tcW w:w="660" w:type="pct"/>
            <w:tcBorders>
              <w:top w:val="single" w:color="auto" w:sz="8" w:space="0"/>
              <w:bottom w:val="single" w:color="auto" w:sz="8" w:space="0"/>
            </w:tcBorders>
            <w:vAlign w:val="center"/>
          </w:tcPr>
          <w:p w14:paraId="09F234F7">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America</w:t>
            </w:r>
          </w:p>
        </w:tc>
        <w:tc>
          <w:tcPr>
            <w:tcW w:w="660" w:type="pct"/>
            <w:tcBorders>
              <w:top w:val="single" w:color="auto" w:sz="8" w:space="0"/>
              <w:bottom w:val="single" w:color="auto" w:sz="8" w:space="0"/>
            </w:tcBorders>
            <w:vAlign w:val="center"/>
          </w:tcPr>
          <w:p w14:paraId="2BE69464">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Control</w:t>
            </w:r>
          </w:p>
        </w:tc>
        <w:tc>
          <w:tcPr>
            <w:tcW w:w="343" w:type="pct"/>
            <w:vMerge w:val="continue"/>
            <w:tcBorders>
              <w:bottom w:val="single" w:color="auto" w:sz="8" w:space="0"/>
            </w:tcBorders>
            <w:vAlign w:val="center"/>
          </w:tcPr>
          <w:p w14:paraId="47D77DB2">
            <w:pPr>
              <w:widowControl w:val="0"/>
              <w:jc w:val="center"/>
              <w:rPr>
                <w:rFonts w:ascii="Times New Roman Regular" w:hAnsi="Times New Roman Regular" w:cs="Times New Roman Regular"/>
                <w:sz w:val="20"/>
                <w:szCs w:val="20"/>
              </w:rPr>
            </w:pPr>
          </w:p>
        </w:tc>
        <w:tc>
          <w:tcPr>
            <w:tcW w:w="343" w:type="pct"/>
            <w:vMerge w:val="continue"/>
            <w:tcBorders>
              <w:bottom w:val="single" w:color="auto" w:sz="8" w:space="0"/>
            </w:tcBorders>
            <w:vAlign w:val="center"/>
          </w:tcPr>
          <w:p w14:paraId="30FDE670">
            <w:pPr>
              <w:widowControl w:val="0"/>
              <w:jc w:val="center"/>
              <w:rPr>
                <w:rFonts w:ascii="Times New Roman Regular" w:hAnsi="Times New Roman Regular" w:cs="Times New Roman Regular"/>
                <w:sz w:val="20"/>
                <w:szCs w:val="20"/>
              </w:rPr>
            </w:pPr>
          </w:p>
        </w:tc>
        <w:tc>
          <w:tcPr>
            <w:tcW w:w="642" w:type="pct"/>
            <w:vMerge w:val="continue"/>
            <w:tcBorders>
              <w:bottom w:val="single" w:color="auto" w:sz="8" w:space="0"/>
            </w:tcBorders>
            <w:vAlign w:val="center"/>
          </w:tcPr>
          <w:p w14:paraId="177E2930">
            <w:pPr>
              <w:widowControl w:val="0"/>
              <w:jc w:val="center"/>
              <w:rPr>
                <w:rFonts w:ascii="Times New Roman Regular" w:hAnsi="Times New Roman Regular" w:cs="Times New Roman Regular"/>
                <w:sz w:val="20"/>
                <w:szCs w:val="20"/>
              </w:rPr>
            </w:pPr>
          </w:p>
        </w:tc>
      </w:tr>
      <w:tr w14:paraId="6A15BF5F">
        <w:trPr>
          <w:trHeight w:val="288" w:hRule="atLeast"/>
        </w:trPr>
        <w:tc>
          <w:tcPr>
            <w:tcW w:w="1689" w:type="pct"/>
            <w:vAlign w:val="center"/>
          </w:tcPr>
          <w:p w14:paraId="1280C897">
            <w:pPr>
              <w:widowControl w:val="0"/>
              <w:jc w:val="left"/>
              <w:rPr>
                <w:rFonts w:ascii="Times New Roman Regular" w:hAnsi="Times New Roman Regular" w:cs="Times New Roman Regular"/>
                <w:sz w:val="20"/>
                <w:szCs w:val="20"/>
              </w:rPr>
            </w:pPr>
            <w:r>
              <w:rPr>
                <w:rFonts w:ascii="Times New Roman Regular" w:hAnsi="Times New Roman Regular" w:cs="Times New Roman Regular"/>
                <w:sz w:val="20"/>
                <w:szCs w:val="20"/>
              </w:rPr>
              <w:t>Internal Attributions (Combined)</w:t>
            </w:r>
          </w:p>
        </w:tc>
        <w:tc>
          <w:tcPr>
            <w:tcW w:w="660" w:type="pct"/>
            <w:vAlign w:val="center"/>
          </w:tcPr>
          <w:p w14:paraId="719BF25D">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2.8</w:t>
            </w:r>
            <w:r>
              <w:rPr>
                <w:rFonts w:hint="eastAsia" w:ascii="Times New Roman Regular" w:hAnsi="Times New Roman Regular" w:cs="Times New Roman Regular"/>
                <w:sz w:val="20"/>
                <w:szCs w:val="20"/>
              </w:rPr>
              <w:t>8</w:t>
            </w:r>
            <w:r>
              <w:rPr>
                <w:sz w:val="20"/>
                <w:szCs w:val="20"/>
              </w:rPr>
              <w:t>±0.40</w:t>
            </w:r>
            <w:r>
              <w:rPr>
                <w:rFonts w:ascii="Times New Roman Regular" w:hAnsi="Times New Roman Regular" w:cs="Times New Roman Regular"/>
                <w:sz w:val="20"/>
                <w:szCs w:val="20"/>
                <w:vertAlign w:val="superscript"/>
              </w:rPr>
              <w:t>a</w:t>
            </w:r>
          </w:p>
        </w:tc>
        <w:tc>
          <w:tcPr>
            <w:tcW w:w="660" w:type="pct"/>
            <w:vAlign w:val="center"/>
          </w:tcPr>
          <w:p w14:paraId="06ADCBC1">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3.00</w:t>
            </w:r>
            <w:r>
              <w:rPr>
                <w:sz w:val="20"/>
                <w:szCs w:val="20"/>
              </w:rPr>
              <w:t>±0.45</w:t>
            </w:r>
            <w:r>
              <w:rPr>
                <w:rFonts w:ascii="Times New Roman Regular" w:hAnsi="Times New Roman Regular" w:cs="Times New Roman Regular"/>
                <w:sz w:val="20"/>
                <w:szCs w:val="20"/>
                <w:vertAlign w:val="superscript"/>
              </w:rPr>
              <w:t>a</w:t>
            </w:r>
          </w:p>
        </w:tc>
        <w:tc>
          <w:tcPr>
            <w:tcW w:w="660" w:type="pct"/>
            <w:vAlign w:val="center"/>
          </w:tcPr>
          <w:p w14:paraId="546E693A">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2.95</w:t>
            </w:r>
            <w:r>
              <w:rPr>
                <w:sz w:val="20"/>
                <w:szCs w:val="20"/>
              </w:rPr>
              <w:t>±0.44</w:t>
            </w:r>
            <w:r>
              <w:rPr>
                <w:rFonts w:ascii="Times New Roman Regular" w:hAnsi="Times New Roman Regular" w:cs="Times New Roman Regular"/>
                <w:sz w:val="20"/>
                <w:szCs w:val="20"/>
                <w:vertAlign w:val="superscript"/>
              </w:rPr>
              <w:t>a</w:t>
            </w:r>
          </w:p>
        </w:tc>
        <w:tc>
          <w:tcPr>
            <w:tcW w:w="343" w:type="pct"/>
            <w:vAlign w:val="center"/>
          </w:tcPr>
          <w:p w14:paraId="2AC7C62A">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1.68</w:t>
            </w:r>
          </w:p>
        </w:tc>
        <w:tc>
          <w:tcPr>
            <w:tcW w:w="343" w:type="pct"/>
            <w:vAlign w:val="center"/>
          </w:tcPr>
          <w:p w14:paraId="4D0A08E8">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.189</w:t>
            </w:r>
          </w:p>
        </w:tc>
        <w:tc>
          <w:tcPr>
            <w:tcW w:w="642" w:type="pct"/>
            <w:vAlign w:val="center"/>
          </w:tcPr>
          <w:p w14:paraId="15048958">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.011</w:t>
            </w:r>
          </w:p>
        </w:tc>
      </w:tr>
      <w:tr w14:paraId="6BC2E275">
        <w:trPr>
          <w:trHeight w:val="288" w:hRule="atLeast"/>
        </w:trPr>
        <w:tc>
          <w:tcPr>
            <w:tcW w:w="1689" w:type="pct"/>
            <w:vAlign w:val="center"/>
          </w:tcPr>
          <w:p w14:paraId="5F5B8783">
            <w:pPr>
              <w:widowControl w:val="0"/>
              <w:jc w:val="left"/>
              <w:rPr>
                <w:rFonts w:ascii="Times New Roman Regular" w:hAnsi="Times New Roman Regular" w:cs="Times New Roman Regular"/>
                <w:sz w:val="20"/>
                <w:szCs w:val="20"/>
              </w:rPr>
            </w:pPr>
            <w:r>
              <w:rPr>
                <w:rFonts w:ascii="Times New Roman Regular" w:hAnsi="Times New Roman Regular" w:cs="Times New Roman Regular"/>
                <w:sz w:val="20"/>
                <w:szCs w:val="20"/>
              </w:rPr>
              <w:t>Dialectical Self-Concept</w:t>
            </w:r>
          </w:p>
        </w:tc>
        <w:tc>
          <w:tcPr>
            <w:tcW w:w="660" w:type="pct"/>
            <w:vAlign w:val="center"/>
          </w:tcPr>
          <w:p w14:paraId="556A8AEC">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4.</w:t>
            </w:r>
            <w:r>
              <w:rPr>
                <w:rFonts w:hint="eastAsia" w:ascii="Times New Roman Regular" w:hAnsi="Times New Roman Regular" w:cs="Times New Roman Regular"/>
                <w:sz w:val="20"/>
                <w:szCs w:val="20"/>
              </w:rPr>
              <w:t>1</w:t>
            </w:r>
            <w:r>
              <w:rPr>
                <w:rFonts w:ascii="Times New Roman Regular" w:hAnsi="Times New Roman Regular" w:cs="Times New Roman Regular"/>
                <w:sz w:val="20"/>
                <w:szCs w:val="20"/>
              </w:rPr>
              <w:t>5</w:t>
            </w:r>
            <w:r>
              <w:rPr>
                <w:sz w:val="20"/>
                <w:szCs w:val="20"/>
              </w:rPr>
              <w:t>±0.</w:t>
            </w:r>
            <w:r>
              <w:rPr>
                <w:rFonts w:hint="eastAsia"/>
                <w:sz w:val="20"/>
                <w:szCs w:val="20"/>
              </w:rPr>
              <w:t>72</w:t>
            </w:r>
            <w:r>
              <w:rPr>
                <w:rFonts w:ascii="Times New Roman Regular" w:hAnsi="Times New Roman Regular" w:cs="Times New Roman Regular"/>
                <w:sz w:val="20"/>
                <w:szCs w:val="20"/>
                <w:vertAlign w:val="superscript"/>
              </w:rPr>
              <w:t>b</w:t>
            </w:r>
          </w:p>
        </w:tc>
        <w:tc>
          <w:tcPr>
            <w:tcW w:w="660" w:type="pct"/>
            <w:vAlign w:val="center"/>
          </w:tcPr>
          <w:p w14:paraId="736073DF">
            <w:pPr>
              <w:widowControl w:val="0"/>
              <w:jc w:val="center"/>
              <w:rPr>
                <w:rFonts w:ascii="Times New Roman Regular" w:hAnsi="Times New Roman Regular" w:cs="Times New Roman Regular"/>
                <w:sz w:val="20"/>
                <w:szCs w:val="20"/>
              </w:rPr>
            </w:pPr>
            <w:r>
              <w:rPr>
                <w:rFonts w:hint="eastAsia" w:ascii="Times New Roman Regular" w:hAnsi="Times New Roman Regular" w:cs="Times New Roman Regular"/>
                <w:sz w:val="20"/>
                <w:szCs w:val="20"/>
              </w:rPr>
              <w:t>3</w:t>
            </w:r>
            <w:r>
              <w:rPr>
                <w:rFonts w:ascii="Times New Roman Regular" w:hAnsi="Times New Roman Regular" w:cs="Times New Roman Regular"/>
                <w:sz w:val="20"/>
                <w:szCs w:val="20"/>
              </w:rPr>
              <w:t>.</w:t>
            </w:r>
            <w:r>
              <w:rPr>
                <w:rFonts w:hint="eastAsia" w:ascii="Times New Roman Regular" w:hAnsi="Times New Roman Regular" w:cs="Times New Roman Regular"/>
                <w:sz w:val="20"/>
                <w:szCs w:val="20"/>
              </w:rPr>
              <w:t>99</w:t>
            </w:r>
            <w:r>
              <w:rPr>
                <w:sz w:val="20"/>
                <w:szCs w:val="20"/>
              </w:rPr>
              <w:t>±0.</w:t>
            </w:r>
            <w:r>
              <w:rPr>
                <w:rFonts w:hint="eastAsia"/>
                <w:sz w:val="20"/>
                <w:szCs w:val="20"/>
              </w:rPr>
              <w:t>61</w:t>
            </w:r>
            <w:r>
              <w:rPr>
                <w:rFonts w:ascii="Times New Roman Regular" w:hAnsi="Times New Roman Regular" w:cs="Times New Roman Regular"/>
                <w:sz w:val="20"/>
                <w:szCs w:val="20"/>
                <w:vertAlign w:val="superscript"/>
              </w:rPr>
              <w:t>a</w:t>
            </w:r>
          </w:p>
        </w:tc>
        <w:tc>
          <w:tcPr>
            <w:tcW w:w="660" w:type="pct"/>
            <w:vAlign w:val="center"/>
          </w:tcPr>
          <w:p w14:paraId="564A20AE">
            <w:pPr>
              <w:widowControl w:val="0"/>
              <w:jc w:val="center"/>
              <w:rPr>
                <w:rFonts w:ascii="Times New Roman Regular" w:hAnsi="Times New Roman Regular" w:cs="Times New Roman Regular"/>
                <w:sz w:val="20"/>
                <w:szCs w:val="20"/>
              </w:rPr>
            </w:pPr>
            <w:r>
              <w:rPr>
                <w:rFonts w:hint="eastAsia" w:ascii="Times New Roman Regular" w:hAnsi="Times New Roman Regular" w:cs="Times New Roman Regular"/>
                <w:sz w:val="20"/>
                <w:szCs w:val="20"/>
              </w:rPr>
              <w:t>3</w:t>
            </w:r>
            <w:r>
              <w:rPr>
                <w:rFonts w:ascii="Times New Roman Regular" w:hAnsi="Times New Roman Regular" w:cs="Times New Roman Regular"/>
                <w:sz w:val="20"/>
                <w:szCs w:val="20"/>
              </w:rPr>
              <w:t>.</w:t>
            </w:r>
            <w:r>
              <w:rPr>
                <w:rFonts w:hint="eastAsia" w:ascii="Times New Roman Regular" w:hAnsi="Times New Roman Regular" w:cs="Times New Roman Regular"/>
                <w:sz w:val="20"/>
                <w:szCs w:val="20"/>
              </w:rPr>
              <w:t>83</w:t>
            </w:r>
            <w:r>
              <w:rPr>
                <w:sz w:val="20"/>
                <w:szCs w:val="20"/>
              </w:rPr>
              <w:t>±0.</w:t>
            </w:r>
            <w:r>
              <w:rPr>
                <w:rFonts w:hint="eastAsia"/>
                <w:sz w:val="20"/>
                <w:szCs w:val="20"/>
              </w:rPr>
              <w:t>67</w:t>
            </w:r>
            <w:r>
              <w:rPr>
                <w:rFonts w:ascii="Times New Roman Regular" w:hAnsi="Times New Roman Regular" w:cs="Times New Roman Regular"/>
                <w:sz w:val="20"/>
                <w:szCs w:val="20"/>
                <w:vertAlign w:val="superscript"/>
              </w:rPr>
              <w:t>a</w:t>
            </w:r>
          </w:p>
        </w:tc>
        <w:tc>
          <w:tcPr>
            <w:tcW w:w="343" w:type="pct"/>
            <w:vAlign w:val="center"/>
          </w:tcPr>
          <w:p w14:paraId="74D497FD">
            <w:pPr>
              <w:widowControl w:val="0"/>
              <w:jc w:val="center"/>
              <w:rPr>
                <w:rFonts w:ascii="Times New Roman Regular" w:hAnsi="Times New Roman Regular" w:cs="Times New Roman Regular"/>
                <w:sz w:val="20"/>
                <w:szCs w:val="20"/>
              </w:rPr>
            </w:pPr>
            <w:r>
              <w:rPr>
                <w:rFonts w:hint="eastAsia" w:ascii="Times New Roman Regular" w:hAnsi="Times New Roman Regular" w:cs="Times New Roman Regular"/>
                <w:sz w:val="20"/>
                <w:szCs w:val="20"/>
              </w:rPr>
              <w:t>6</w:t>
            </w:r>
            <w:r>
              <w:rPr>
                <w:rFonts w:ascii="Times New Roman Regular" w:hAnsi="Times New Roman Regular" w:cs="Times New Roman Regular"/>
                <w:sz w:val="20"/>
                <w:szCs w:val="20"/>
              </w:rPr>
              <w:t>.</w:t>
            </w:r>
            <w:r>
              <w:rPr>
                <w:rFonts w:hint="eastAsia" w:ascii="Times New Roman Regular" w:hAnsi="Times New Roman Regular" w:cs="Times New Roman Regular"/>
                <w:sz w:val="20"/>
                <w:szCs w:val="20"/>
              </w:rPr>
              <w:t>1</w:t>
            </w:r>
            <w:r>
              <w:rPr>
                <w:rFonts w:ascii="Times New Roman Regular" w:hAnsi="Times New Roman Regular" w:cs="Times New Roman Regular"/>
                <w:sz w:val="20"/>
                <w:szCs w:val="20"/>
              </w:rPr>
              <w:t>3</w:t>
            </w:r>
          </w:p>
        </w:tc>
        <w:tc>
          <w:tcPr>
            <w:tcW w:w="343" w:type="pct"/>
            <w:vAlign w:val="center"/>
          </w:tcPr>
          <w:p w14:paraId="1AD7AA84">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w:t>
            </w:r>
            <w:r>
              <w:rPr>
                <w:rFonts w:hint="eastAsia" w:ascii="Times New Roman Regular" w:hAnsi="Times New Roman Regular" w:cs="Times New Roman Regular"/>
                <w:sz w:val="20"/>
                <w:szCs w:val="20"/>
              </w:rPr>
              <w:t>002</w:t>
            </w:r>
          </w:p>
        </w:tc>
        <w:tc>
          <w:tcPr>
            <w:tcW w:w="642" w:type="pct"/>
            <w:vAlign w:val="center"/>
          </w:tcPr>
          <w:p w14:paraId="5EB5491E">
            <w:pPr>
              <w:widowControl w:val="0"/>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.04</w:t>
            </w:r>
            <w:r>
              <w:rPr>
                <w:rFonts w:hint="eastAsia" w:ascii="Times New Roman Regular" w:hAnsi="Times New Roman Regular" w:cs="Times New Roman Regular"/>
                <w:sz w:val="20"/>
                <w:szCs w:val="20"/>
              </w:rPr>
              <w:t>2</w:t>
            </w:r>
          </w:p>
        </w:tc>
      </w:tr>
    </w:tbl>
    <w:p w14:paraId="2E768530">
      <w:pPr>
        <w:rPr>
          <w:rFonts w:ascii="Times New Roman Bold" w:hAnsi="Times New Roman Bold" w:cs="Times New Roman Bold"/>
          <w:b/>
          <w:bCs/>
        </w:rPr>
      </w:pPr>
      <w:r>
        <w:rPr>
          <w:rFonts w:ascii="Times New Roman Italic" w:hAnsi="Times New Roman Italic" w:cs="Times New Roman Italic"/>
          <w:i/>
          <w:iCs/>
          <w:sz w:val="20"/>
          <w:szCs w:val="20"/>
        </w:rPr>
        <w:t>Note</w:t>
      </w:r>
      <w:r>
        <w:rPr>
          <w:sz w:val="20"/>
          <w:szCs w:val="20"/>
        </w:rPr>
        <w:t>: Distinct letters indicate statistically significant differences. Letters that are the same denote no significant difference.</w:t>
      </w:r>
    </w:p>
    <w:p w14:paraId="13E03E75">
      <w:pPr>
        <w:rPr>
          <w:rFonts w:ascii="Times New Roman Bold" w:hAnsi="Times New Roman Bold" w:cs="Times New Roman Bold"/>
          <w:b/>
          <w:bCs/>
        </w:rPr>
      </w:pPr>
    </w:p>
    <w:p w14:paraId="1CC8D4F0">
      <w:pPr>
        <w:spacing w:line="480" w:lineRule="auto"/>
        <w:rPr>
          <w:rFonts w:ascii="Times New Roman Bold" w:hAnsi="Times New Roman Bold" w:cs="Times New Roman Bold"/>
          <w:b/>
          <w:bCs/>
        </w:rPr>
      </w:pPr>
      <w:r>
        <w:rPr>
          <w:rFonts w:hint="eastAsia" w:ascii="Times New Roman Bold" w:hAnsi="Times New Roman Bold" w:cs="Times New Roman Bold"/>
          <w:b/>
          <w:bCs/>
        </w:rPr>
        <w:t xml:space="preserve">Figure </w:t>
      </w:r>
      <w:r>
        <w:rPr>
          <w:rFonts w:ascii="Times New Roman Bold" w:hAnsi="Times New Roman Bold" w:cs="Times New Roman Bold"/>
          <w:b/>
          <w:bCs/>
        </w:rPr>
        <w:t>S17</w:t>
      </w:r>
    </w:p>
    <w:p w14:paraId="5F9DCB22">
      <w:pPr>
        <w:spacing w:line="480" w:lineRule="auto"/>
        <w:rPr>
          <w:rFonts w:ascii="Times New Roman Italic" w:hAnsi="Times New Roman Italic" w:cs="Times New Roman Italic"/>
          <w:i/>
          <w:iCs/>
        </w:rPr>
      </w:pPr>
      <w:r>
        <w:rPr>
          <w:rFonts w:ascii="Times New Roman Italic" w:hAnsi="Times New Roman Italic" w:cs="Times New Roman Italic"/>
          <w:i/>
          <w:iCs/>
        </w:rPr>
        <w:t xml:space="preserve">Culture Priming Did Not Affect Internal </w:t>
      </w:r>
      <w:r>
        <w:rPr>
          <w:rFonts w:hint="eastAsia" w:ascii="Times New Roman Italic" w:hAnsi="Times New Roman Italic" w:cs="Times New Roman Italic"/>
          <w:i/>
          <w:iCs/>
        </w:rPr>
        <w:t>Attribution</w:t>
      </w:r>
      <w:r>
        <w:rPr>
          <w:rFonts w:ascii="Times New Roman Italic" w:hAnsi="Times New Roman Italic" w:cs="Times New Roman Italic"/>
          <w:i/>
          <w:iCs/>
        </w:rPr>
        <w:t>s</w:t>
      </w:r>
      <w:r>
        <w:rPr>
          <w:rFonts w:hint="eastAsia" w:ascii="Times New Roman Italic" w:hAnsi="Times New Roman Italic" w:cs="Times New Roman Italic"/>
          <w:i/>
          <w:iCs/>
        </w:rPr>
        <w:t xml:space="preserve"> </w:t>
      </w:r>
      <w:r>
        <w:rPr>
          <w:rFonts w:ascii="Times New Roman Italic" w:hAnsi="Times New Roman Italic" w:cs="Times New Roman Italic"/>
          <w:i/>
          <w:iCs/>
        </w:rPr>
        <w:t>for Older Adults Born Before Reform and Opening</w:t>
      </w:r>
    </w:p>
    <w:p w14:paraId="4386D049">
      <w:pPr>
        <w:spacing w:line="480" w:lineRule="auto"/>
        <w:jc w:val="center"/>
      </w:pPr>
      <w:r>
        <w:drawing>
          <wp:inline distT="0" distB="0" distL="114300" distR="114300">
            <wp:extent cx="3458210" cy="4114800"/>
            <wp:effectExtent l="0" t="0" r="0" b="0"/>
            <wp:docPr id="36" name="Picture 36" descr="Figure 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igure S17"/>
                    <pic:cNvPicPr>
                      <a:picLocks noChangeAspect="1"/>
                    </pic:cNvPicPr>
                  </pic:nvPicPr>
                  <pic:blipFill>
                    <a:blip r:embed="rId20"/>
                    <a:srcRect r="15942"/>
                    <a:stretch>
                      <a:fillRect/>
                    </a:stretch>
                  </pic:blipFill>
                  <pic:spPr>
                    <a:xfrm>
                      <a:off x="0" y="0"/>
                      <a:ext cx="3458817" cy="4114800"/>
                    </a:xfrm>
                    <a:prstGeom prst="rect">
                      <a:avLst/>
                    </a:prstGeom>
                    <a:ln>
                      <a:noFill/>
                    </a:ln>
                  </pic:spPr>
                </pic:pic>
              </a:graphicData>
            </a:graphic>
          </wp:inline>
        </w:drawing>
      </w:r>
    </w:p>
    <w:p w14:paraId="25F160CE">
      <w:pPr>
        <w:spacing w:line="480" w:lineRule="auto"/>
        <w:rPr>
          <w:sz w:val="20"/>
          <w:szCs w:val="20"/>
        </w:rPr>
      </w:pPr>
      <w:r>
        <w:rPr>
          <w:i/>
          <w:iCs/>
          <w:sz w:val="20"/>
          <w:szCs w:val="20"/>
        </w:rPr>
        <w:t xml:space="preserve">Note: </w:t>
      </w:r>
      <w:r>
        <w:rPr>
          <w:sz w:val="20"/>
          <w:szCs w:val="20"/>
        </w:rPr>
        <w:t>Participants rated 10 internal attributions from 1 to 5. Bars = 95% confidence intervals. Each dot represents a participant.</w:t>
      </w:r>
    </w:p>
    <w:p w14:paraId="381B81F9">
      <w:pPr>
        <w:rPr>
          <w:rFonts w:ascii="Times New Roman Bold" w:hAnsi="Times New Roman Bold" w:cs="Times New Roman Bold"/>
          <w:b/>
          <w:bCs/>
        </w:rPr>
      </w:pPr>
      <w:r>
        <w:rPr>
          <w:rFonts w:ascii="Times New Roman Bold" w:hAnsi="Times New Roman Bold" w:cs="Times New Roman Bold"/>
          <w:b/>
          <w:bCs/>
        </w:rPr>
        <w:br w:type="page"/>
      </w:r>
    </w:p>
    <w:p w14:paraId="1255FDB5">
      <w:pPr>
        <w:spacing w:line="480" w:lineRule="auto"/>
        <w:rPr>
          <w:rFonts w:ascii="Times New Roman Bold" w:hAnsi="Times New Roman Bold" w:cs="Times New Roman Bold"/>
          <w:b/>
          <w:bCs/>
        </w:rPr>
      </w:pPr>
      <w:r>
        <w:rPr>
          <w:rFonts w:hint="eastAsia" w:ascii="Times New Roman Bold" w:hAnsi="Times New Roman Bold" w:cs="Times New Roman Bold"/>
          <w:b/>
          <w:bCs/>
        </w:rPr>
        <w:t xml:space="preserve">Figure </w:t>
      </w:r>
      <w:r>
        <w:rPr>
          <w:rFonts w:ascii="Times New Roman Bold" w:hAnsi="Times New Roman Bold" w:cs="Times New Roman Bold"/>
          <w:b/>
          <w:bCs/>
        </w:rPr>
        <w:t>S18</w:t>
      </w:r>
    </w:p>
    <w:p w14:paraId="07F2D0D7">
      <w:pPr>
        <w:spacing w:line="480" w:lineRule="auto"/>
        <w:rPr>
          <w:rFonts w:ascii="Times New Roman Italic" w:hAnsi="Times New Roman Italic" w:cs="Times New Roman Italic"/>
          <w:i/>
          <w:iCs/>
        </w:rPr>
      </w:pPr>
      <w:r>
        <w:rPr>
          <w:rFonts w:ascii="Times New Roman Italic" w:hAnsi="Times New Roman Italic" w:cs="Times New Roman Italic"/>
          <w:i/>
          <w:iCs/>
        </w:rPr>
        <w:t xml:space="preserve">Priming Chinese Culture Increased </w:t>
      </w:r>
      <w:r>
        <w:rPr>
          <w:rFonts w:hint="eastAsia" w:ascii="Times New Roman Italic" w:hAnsi="Times New Roman Italic" w:cs="Times New Roman Italic"/>
          <w:i/>
          <w:iCs/>
        </w:rPr>
        <w:t>Diale</w:t>
      </w:r>
      <w:r>
        <w:rPr>
          <w:rFonts w:ascii="Times New Roman Italic" w:hAnsi="Times New Roman Italic" w:cs="Times New Roman Italic"/>
          <w:i/>
          <w:iCs/>
        </w:rPr>
        <w:t>cti</w:t>
      </w:r>
      <w:r>
        <w:rPr>
          <w:rFonts w:hint="eastAsia" w:ascii="Times New Roman Italic" w:hAnsi="Times New Roman Italic" w:cs="Times New Roman Italic"/>
          <w:i/>
          <w:iCs/>
        </w:rPr>
        <w:t>c</w:t>
      </w:r>
      <w:r>
        <w:rPr>
          <w:rFonts w:ascii="Times New Roman Italic" w:hAnsi="Times New Roman Italic" w:cs="Times New Roman Italic"/>
          <w:i/>
          <w:iCs/>
        </w:rPr>
        <w:t>al Self-Concept for Mainland C</w:t>
      </w:r>
      <w:r>
        <w:rPr>
          <w:rFonts w:hint="eastAsia" w:ascii="Times New Roman Italic" w:hAnsi="Times New Roman Italic" w:cs="Times New Roman Italic"/>
          <w:i/>
          <w:iCs/>
        </w:rPr>
        <w:t xml:space="preserve">hinese </w:t>
      </w:r>
      <w:r>
        <w:rPr>
          <w:rFonts w:ascii="Times New Roman Italic" w:hAnsi="Times New Roman Italic" w:cs="Times New Roman Italic"/>
          <w:i/>
          <w:iCs/>
        </w:rPr>
        <w:t xml:space="preserve">Older Adults </w:t>
      </w:r>
    </w:p>
    <w:p w14:paraId="0942718B">
      <w:pPr>
        <w:spacing w:line="480" w:lineRule="auto"/>
        <w:jc w:val="center"/>
      </w:pPr>
      <w:r>
        <w:drawing>
          <wp:inline distT="0" distB="0" distL="114300" distR="114300">
            <wp:extent cx="3458210" cy="4114800"/>
            <wp:effectExtent l="0" t="0" r="0" b="0"/>
            <wp:docPr id="37" name="Picture 37" descr="Figure S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igure S18"/>
                    <pic:cNvPicPr>
                      <a:picLocks noChangeAspect="1"/>
                    </pic:cNvPicPr>
                  </pic:nvPicPr>
                  <pic:blipFill>
                    <a:blip r:embed="rId21"/>
                    <a:srcRect r="15942"/>
                    <a:stretch>
                      <a:fillRect/>
                    </a:stretch>
                  </pic:blipFill>
                  <pic:spPr>
                    <a:xfrm>
                      <a:off x="0" y="0"/>
                      <a:ext cx="3458817" cy="4114800"/>
                    </a:xfrm>
                    <a:prstGeom prst="rect">
                      <a:avLst/>
                    </a:prstGeom>
                    <a:ln>
                      <a:noFill/>
                    </a:ln>
                  </pic:spPr>
                </pic:pic>
              </a:graphicData>
            </a:graphic>
          </wp:inline>
        </w:drawing>
      </w:r>
    </w:p>
    <w:p w14:paraId="550AA621">
      <w:pPr>
        <w:jc w:val="left"/>
        <w:rPr>
          <w:sz w:val="20"/>
          <w:szCs w:val="20"/>
        </w:rPr>
      </w:pPr>
      <w:r>
        <w:rPr>
          <w:i/>
          <w:iCs/>
          <w:sz w:val="20"/>
          <w:szCs w:val="20"/>
        </w:rPr>
        <w:t xml:space="preserve">Note: </w:t>
      </w:r>
      <w:r>
        <w:rPr>
          <w:sz w:val="20"/>
          <w:szCs w:val="20"/>
        </w:rPr>
        <w:t>Participants rated self-concept items from 1 (</w:t>
      </w:r>
      <w:r>
        <w:rPr>
          <w:i/>
          <w:iCs/>
          <w:sz w:val="20"/>
          <w:szCs w:val="20"/>
        </w:rPr>
        <w:t>strongly disagree</w:t>
      </w:r>
      <w:r>
        <w:rPr>
          <w:sz w:val="20"/>
          <w:szCs w:val="20"/>
        </w:rPr>
        <w:t>) to 7 (</w:t>
      </w:r>
      <w:r>
        <w:rPr>
          <w:i/>
          <w:iCs/>
          <w:sz w:val="20"/>
          <w:szCs w:val="20"/>
        </w:rPr>
        <w:t>strongly agree</w:t>
      </w:r>
      <w:r>
        <w:rPr>
          <w:sz w:val="20"/>
          <w:szCs w:val="20"/>
        </w:rPr>
        <w:t>), such as “I sometimes believe two things that contradict each other.”</w:t>
      </w:r>
      <w:r>
        <w:t xml:space="preserve"> </w:t>
      </w:r>
      <w:r>
        <w:rPr>
          <w:sz w:val="20"/>
          <w:szCs w:val="20"/>
        </w:rPr>
        <w:t>Bars = 95% confidence intervals. Each dot represents a participant.</w:t>
      </w:r>
    </w:p>
    <w:p w14:paraId="14942884">
      <w:pPr>
        <w:rPr>
          <w:sz w:val="20"/>
          <w:szCs w:val="20"/>
        </w:rPr>
      </w:pPr>
      <w:r>
        <w:rPr>
          <w:sz w:val="20"/>
          <w:szCs w:val="20"/>
        </w:rPr>
        <w:br w:type="page"/>
      </w:r>
    </w:p>
    <w:p w14:paraId="12E31258">
      <w:pPr>
        <w:pStyle w:val="2"/>
      </w:pPr>
      <w:r>
        <w:t>Section 4: Analysis Combining The Younger and Older Generations</w:t>
      </w:r>
    </w:p>
    <w:p w14:paraId="2C436AE6">
      <w:pPr>
        <w:spacing w:line="480" w:lineRule="auto"/>
        <w:ind w:firstLine="480" w:firstLineChars="200"/>
      </w:pPr>
      <w:r>
        <w:rPr>
          <w:rFonts w:ascii="Times New Roman Regular" w:hAnsi="Times New Roman Regular" w:cs="Times New Roman Regular"/>
        </w:rPr>
        <w:t>We conducted 3 (Culture Priming: China, America, Control) × 2 (Generation: Younger vs. Older) ANOVAs with the full sample.</w:t>
      </w:r>
    </w:p>
    <w:p w14:paraId="3168C47C">
      <w:pPr>
        <w:spacing w:line="480" w:lineRule="auto"/>
        <w:ind w:firstLine="720" w:firstLineChars="300"/>
        <w:rPr>
          <w:rFonts w:ascii="Times New Roman Regular" w:hAnsi="Times New Roman Regular" w:cs="Times New Roman Regular"/>
        </w:rPr>
      </w:pPr>
      <w:r>
        <w:rPr>
          <w:rFonts w:ascii="Times New Roman Italic" w:hAnsi="Times New Roman Italic" w:eastAsia="T" w:cs="Times New Roman Italic"/>
          <w:bCs/>
          <w:i/>
        </w:rPr>
        <w:t>Attribution:</w:t>
      </w:r>
      <w:r>
        <w:rPr>
          <w:rFonts w:ascii="Times New Roman Regular" w:hAnsi="Times New Roman Regular" w:cs="Times New Roman Regular"/>
        </w:rPr>
        <w:t xml:space="preserve"> The results showed that cultural priming significantly affected internal attributions, </w:t>
      </w:r>
      <w:r>
        <w:rPr>
          <w:rFonts w:ascii="Times New Roman Regular" w:hAnsi="Times New Roman Regular" w:cs="Times New Roman Regular"/>
          <w:i/>
          <w:iCs/>
        </w:rPr>
        <w:t>F</w:t>
      </w:r>
      <w:r>
        <w:rPr>
          <w:rFonts w:ascii="Times New Roman Regular" w:hAnsi="Times New Roman Regular" w:cs="Times New Roman Regular"/>
        </w:rPr>
        <w:t xml:space="preserve">(2,594) = 16.33, </w:t>
      </w:r>
      <w:r>
        <w:rPr>
          <w:rFonts w:ascii="Times New Roman Regular" w:hAnsi="Times New Roman Regular" w:eastAsia="T" w:cs="Times New Roman Regular"/>
          <w:i/>
          <w:iCs/>
        </w:rPr>
        <w:t>p</w:t>
      </w:r>
      <w:r>
        <w:rPr>
          <w:rFonts w:ascii="Times New Roman Regular" w:hAnsi="Times New Roman Regular" w:cs="Times New Roman Regular"/>
        </w:rPr>
        <w:t xml:space="preserve"> &lt; .001, </w:t>
      </w:r>
      <w:r>
        <w:rPr>
          <w:i/>
          <w:iCs/>
        </w:rPr>
        <w:t>f</w:t>
      </w:r>
      <w:r>
        <w:rPr>
          <w:i/>
          <w:iCs/>
          <w:vertAlign w:val="superscript"/>
        </w:rPr>
        <w:t>2</w:t>
      </w:r>
      <w:r>
        <w:rPr>
          <w:rFonts w:ascii="Times New Roman Regular" w:hAnsi="Times New Roman Regular" w:cs="Times New Roman Regular"/>
        </w:rPr>
        <w:t xml:space="preserve"> = .055 [.02</w:t>
      </w:r>
      <w:r>
        <w:rPr>
          <w:rFonts w:hint="eastAsia" w:ascii="Times New Roman Regular" w:hAnsi="Times New Roman Regular" w:cs="Times New Roman Regular"/>
        </w:rPr>
        <w:t>6</w:t>
      </w:r>
      <w:r>
        <w:rPr>
          <w:rFonts w:ascii="Times New Roman Regular" w:hAnsi="Times New Roman Regular" w:cs="Times New Roman Regular"/>
        </w:rPr>
        <w:t xml:space="preserve">, .089]. We also ran ANOVAs controlling for all demographic variables, and the results were similar. Culture priming significantly influenced internal attributions, </w:t>
      </w:r>
      <w:r>
        <w:rPr>
          <w:rFonts w:ascii="Times New Roman Regular" w:hAnsi="Times New Roman Regular" w:cs="Times New Roman Regular"/>
          <w:i/>
          <w:iCs/>
        </w:rPr>
        <w:t>F</w:t>
      </w:r>
      <w:r>
        <w:rPr>
          <w:rFonts w:ascii="Times New Roman Regular" w:hAnsi="Times New Roman Regular" w:cs="Times New Roman Regular"/>
        </w:rPr>
        <w:t>(2,5</w:t>
      </w:r>
      <w:r>
        <w:rPr>
          <w:rFonts w:hint="eastAsia" w:ascii="Times New Roman Regular" w:hAnsi="Times New Roman Regular" w:cs="Times New Roman Regular"/>
        </w:rPr>
        <w:t>89</w:t>
      </w:r>
      <w:r>
        <w:rPr>
          <w:rFonts w:ascii="Times New Roman Regular" w:hAnsi="Times New Roman Regular" w:cs="Times New Roman Regular"/>
        </w:rPr>
        <w:t xml:space="preserve">) = </w:t>
      </w:r>
      <w:r>
        <w:rPr>
          <w:rFonts w:hint="eastAsia" w:ascii="Times New Roman Regular" w:hAnsi="Times New Roman Regular" w:cs="Times New Roman Regular"/>
        </w:rPr>
        <w:t>10</w:t>
      </w:r>
      <w:r>
        <w:rPr>
          <w:rFonts w:ascii="Times New Roman Regular" w:hAnsi="Times New Roman Regular" w:cs="Times New Roman Regular"/>
        </w:rPr>
        <w:t>.</w:t>
      </w:r>
      <w:r>
        <w:rPr>
          <w:rFonts w:hint="eastAsia" w:ascii="Times New Roman Regular" w:hAnsi="Times New Roman Regular" w:cs="Times New Roman Regular"/>
        </w:rPr>
        <w:t>14</w:t>
      </w:r>
      <w:r>
        <w:rPr>
          <w:rFonts w:ascii="Times New Roman Regular" w:hAnsi="Times New Roman Regular" w:cs="Times New Roman Regular"/>
        </w:rPr>
        <w:t xml:space="preserve">, </w:t>
      </w:r>
      <w:r>
        <w:rPr>
          <w:rFonts w:ascii="Times New Roman Regular" w:hAnsi="Times New Roman Regular" w:eastAsia="T" w:cs="Times New Roman Regular"/>
          <w:i/>
          <w:iCs/>
        </w:rPr>
        <w:t>p</w:t>
      </w:r>
      <w:r>
        <w:rPr>
          <w:rFonts w:ascii="Times New Roman Regular" w:hAnsi="Times New Roman Regular" w:cs="Times New Roman Regular"/>
        </w:rPr>
        <w:t xml:space="preserve"> &lt; .001, </w:t>
      </w:r>
      <w:r>
        <w:rPr>
          <w:i/>
          <w:iCs/>
        </w:rPr>
        <w:t>f</w:t>
      </w:r>
      <w:r>
        <w:rPr>
          <w:i/>
          <w:iCs/>
          <w:vertAlign w:val="superscript"/>
        </w:rPr>
        <w:t>2</w:t>
      </w:r>
      <w:r>
        <w:t xml:space="preserve"> </w:t>
      </w:r>
      <w:r>
        <w:rPr>
          <w:rFonts w:ascii="Times New Roman Regular" w:hAnsi="Times New Roman Regular" w:cs="Times New Roman Regular"/>
        </w:rPr>
        <w:t>= .034 [.012, .0</w:t>
      </w:r>
      <w:r>
        <w:rPr>
          <w:rFonts w:hint="eastAsia" w:ascii="Times New Roman Regular" w:hAnsi="Times New Roman Regular" w:cs="Times New Roman Regular"/>
        </w:rPr>
        <w:t>62</w:t>
      </w:r>
      <w:r>
        <w:rPr>
          <w:rFonts w:ascii="Times New Roman Regular" w:hAnsi="Times New Roman Regular" w:cs="Times New Roman Regular"/>
        </w:rPr>
        <w:t>].</w:t>
      </w:r>
      <w:r>
        <w:rPr>
          <w:rFonts w:hint="eastAsia" w:ascii="Times New Roman Regular" w:hAnsi="Times New Roman Regular" w:cs="Times New Roman Regular"/>
        </w:rPr>
        <w:t xml:space="preserve"> </w:t>
      </w:r>
      <w:r>
        <w:rPr>
          <w:rFonts w:ascii="Times New Roman Regular" w:hAnsi="Times New Roman Regular" w:cs="Times New Roman Regular"/>
        </w:rPr>
        <w:t>Participants (Mainland students and the older generation) primed with American culture gave more internal attributions (</w:t>
      </w:r>
      <w:r>
        <w:rPr>
          <w:rFonts w:ascii="Times New Roman Regular" w:hAnsi="Times New Roman Regular" w:eastAsia="T" w:cs="Times New Roman Regular"/>
          <w:i/>
          <w:iCs/>
        </w:rPr>
        <w:t>M</w:t>
      </w:r>
      <w:r>
        <w:rPr>
          <w:rFonts w:ascii="Times New Roman Regular" w:hAnsi="Times New Roman Regular" w:cs="Times New Roman Regular"/>
        </w:rPr>
        <w:t xml:space="preserve"> = 3.17; </w:t>
      </w:r>
      <w:r>
        <w:rPr>
          <w:rFonts w:ascii="Times New Roman Regular" w:hAnsi="Times New Roman Regular" w:cs="Times New Roman Regular"/>
          <w:i/>
          <w:iCs/>
        </w:rPr>
        <w:t>SD</w:t>
      </w:r>
      <w:r>
        <w:rPr>
          <w:rFonts w:ascii="Times New Roman Regular" w:hAnsi="Times New Roman Regular" w:cs="Times New Roman Regular"/>
        </w:rPr>
        <w:t xml:space="preserve"> = 0.43) than people primed with Chinese culture (</w:t>
      </w:r>
      <w:r>
        <w:rPr>
          <w:rFonts w:ascii="Times New Roman Regular" w:hAnsi="Times New Roman Regular" w:eastAsia="T" w:cs="Times New Roman Regular"/>
          <w:i/>
          <w:iCs/>
        </w:rPr>
        <w:t>M</w:t>
      </w:r>
      <w:r>
        <w:rPr>
          <w:rFonts w:ascii="Times New Roman Regular" w:hAnsi="Times New Roman Regular" w:cs="Times New Roman Regular"/>
        </w:rPr>
        <w:t xml:space="preserve"> = 2.93; </w:t>
      </w:r>
      <w:r>
        <w:rPr>
          <w:rFonts w:ascii="Times New Roman Regular" w:hAnsi="Times New Roman Regular" w:eastAsia="T" w:cs="Times New Roman Regular"/>
          <w:i/>
        </w:rPr>
        <w:t>SD</w:t>
      </w:r>
      <w:r>
        <w:rPr>
          <w:rFonts w:ascii="Times New Roman Regular" w:hAnsi="Times New Roman Regular" w:cs="Times New Roman Regular"/>
        </w:rPr>
        <w:t xml:space="preserve"> = 0.38), </w:t>
      </w:r>
      <w:r>
        <w:rPr>
          <w:rFonts w:ascii="Times New Roman Regular" w:hAnsi="Times New Roman Regular" w:eastAsia="T" w:cs="Times New Roman Regular"/>
          <w:i/>
          <w:iCs/>
        </w:rPr>
        <w:t>t</w:t>
      </w:r>
      <w:r>
        <w:rPr>
          <w:rFonts w:ascii="Times New Roman Regular" w:hAnsi="Times New Roman Regular" w:cs="Times New Roman Regular"/>
        </w:rPr>
        <w:t xml:space="preserve">(597) = 5.61, </w:t>
      </w:r>
      <w:r>
        <w:rPr>
          <w:rFonts w:ascii="Times New Roman Regular" w:hAnsi="Times New Roman Regular" w:cs="Times New Roman Regular"/>
          <w:i/>
          <w:iCs/>
        </w:rPr>
        <w:t>p</w:t>
      </w:r>
      <w:r>
        <w:rPr>
          <w:rFonts w:ascii="Times New Roman Regular" w:hAnsi="Times New Roman Regular" w:cs="Times New Roman Regular"/>
        </w:rPr>
        <w:t xml:space="preserve"> &lt; .001, </w:t>
      </w:r>
      <w:r>
        <w:rPr>
          <w:rFonts w:ascii="Times New Roman Regular" w:hAnsi="Times New Roman Regular" w:cs="Times New Roman Regular"/>
          <w:i/>
          <w:iCs/>
        </w:rPr>
        <w:t>d</w:t>
      </w:r>
      <w:r>
        <w:rPr>
          <w:rFonts w:ascii="Times New Roman Regular" w:hAnsi="Times New Roman Regular" w:cs="Times New Roman Regular"/>
        </w:rPr>
        <w:t xml:space="preserve"> = 0.587, 95% CI [0.3</w:t>
      </w:r>
      <w:r>
        <w:rPr>
          <w:rFonts w:hint="eastAsia" w:ascii="Times New Roman Regular" w:hAnsi="Times New Roman Regular" w:cs="Times New Roman Regular"/>
        </w:rPr>
        <w:t>41</w:t>
      </w:r>
      <w:r>
        <w:rPr>
          <w:rFonts w:ascii="Times New Roman Regular" w:hAnsi="Times New Roman Regular" w:cs="Times New Roman Regular"/>
        </w:rPr>
        <w:t>, 0.</w:t>
      </w:r>
      <w:r>
        <w:rPr>
          <w:rFonts w:hint="eastAsia" w:ascii="Times New Roman Regular" w:hAnsi="Times New Roman Regular" w:cs="Times New Roman Regular"/>
        </w:rPr>
        <w:t>833</w:t>
      </w:r>
      <w:r>
        <w:rPr>
          <w:rFonts w:ascii="Times New Roman Regular" w:hAnsi="Times New Roman Regular" w:cs="Times New Roman Regular"/>
        </w:rPr>
        <w:t>], and people in the control condition (</w:t>
      </w:r>
      <w:r>
        <w:rPr>
          <w:rFonts w:ascii="Times New Roman Regular" w:hAnsi="Times New Roman Regular" w:cs="Times New Roman Regular"/>
          <w:i/>
          <w:iCs/>
        </w:rPr>
        <w:t>M</w:t>
      </w:r>
      <w:r>
        <w:rPr>
          <w:rFonts w:ascii="Times New Roman Regular" w:hAnsi="Times New Roman Regular" w:cs="Times New Roman Regular"/>
        </w:rPr>
        <w:t xml:space="preserve"> = 3.07; </w:t>
      </w:r>
      <w:r>
        <w:rPr>
          <w:rFonts w:ascii="Times New Roman Regular" w:hAnsi="Times New Roman Regular" w:eastAsia="T" w:cs="Times New Roman Regular"/>
          <w:i/>
        </w:rPr>
        <w:t xml:space="preserve">SD </w:t>
      </w:r>
      <w:r>
        <w:rPr>
          <w:rFonts w:ascii="Times New Roman Regular" w:hAnsi="Times New Roman Regular" w:cs="Times New Roman Regular"/>
        </w:rPr>
        <w:t xml:space="preserve">= 0.42), </w:t>
      </w:r>
      <w:r>
        <w:rPr>
          <w:rFonts w:ascii="Times New Roman Regular" w:hAnsi="Times New Roman Regular" w:eastAsia="T" w:cs="Times New Roman Regular"/>
          <w:i/>
          <w:iCs/>
        </w:rPr>
        <w:t>t</w:t>
      </w:r>
      <w:r>
        <w:rPr>
          <w:rFonts w:ascii="Times New Roman Regular" w:hAnsi="Times New Roman Regular" w:cs="Times New Roman Regular"/>
        </w:rPr>
        <w:t>(5</w:t>
      </w:r>
      <w:r>
        <w:rPr>
          <w:rFonts w:hint="eastAsia" w:ascii="Times New Roman Regular" w:hAnsi="Times New Roman Regular" w:cs="Times New Roman Regular"/>
        </w:rPr>
        <w:t>9</w:t>
      </w:r>
      <w:r>
        <w:rPr>
          <w:rFonts w:ascii="Times New Roman Regular" w:hAnsi="Times New Roman Regular" w:cs="Times New Roman Regular"/>
        </w:rPr>
        <w:t xml:space="preserve">7) = 2.32, </w:t>
      </w:r>
      <w:r>
        <w:rPr>
          <w:rFonts w:ascii="Times New Roman Regular" w:hAnsi="Times New Roman Regular" w:cs="Times New Roman Regular"/>
          <w:i/>
          <w:iCs/>
        </w:rPr>
        <w:t>p</w:t>
      </w:r>
      <w:r>
        <w:rPr>
          <w:rFonts w:ascii="Times New Roman Regular" w:hAnsi="Times New Roman Regular" w:cs="Times New Roman Regular"/>
        </w:rPr>
        <w:t xml:space="preserve"> = .0</w:t>
      </w:r>
      <w:r>
        <w:rPr>
          <w:rFonts w:hint="eastAsia" w:ascii="Times New Roman Regular" w:hAnsi="Times New Roman Regular" w:cs="Times New Roman Regular"/>
        </w:rPr>
        <w:t>54</w:t>
      </w:r>
      <w:r>
        <w:rPr>
          <w:rFonts w:ascii="Times New Roman Regular" w:hAnsi="Times New Roman Regular" w:cs="Times New Roman Regular"/>
        </w:rPr>
        <w:t xml:space="preserve">, </w:t>
      </w:r>
      <w:r>
        <w:rPr>
          <w:rFonts w:ascii="Times New Roman Italic" w:hAnsi="Times New Roman Italic" w:eastAsia="T" w:cs="Times New Roman Italic"/>
          <w:bCs/>
          <w:i/>
        </w:rPr>
        <w:t>d</w:t>
      </w:r>
      <w:r>
        <w:rPr>
          <w:rFonts w:ascii="Times New Roman Regular" w:hAnsi="Times New Roman Regular" w:cs="Times New Roman Regular"/>
        </w:rPr>
        <w:t xml:space="preserve"> = 0.235, 95% CI [-0.00</w:t>
      </w:r>
      <w:r>
        <w:rPr>
          <w:rFonts w:hint="eastAsia" w:ascii="Times New Roman Regular" w:hAnsi="Times New Roman Regular" w:cs="Times New Roman Regular"/>
        </w:rPr>
        <w:t>3</w:t>
      </w:r>
      <w:r>
        <w:rPr>
          <w:rFonts w:ascii="Times New Roman Regular" w:hAnsi="Times New Roman Regular" w:cs="Times New Roman Regular"/>
        </w:rPr>
        <w:t>, 0.47</w:t>
      </w:r>
      <w:r>
        <w:rPr>
          <w:rFonts w:hint="eastAsia" w:ascii="Times New Roman Regular" w:hAnsi="Times New Roman Regular" w:cs="Times New Roman Regular"/>
        </w:rPr>
        <w:t>3</w:t>
      </w:r>
      <w:r>
        <w:rPr>
          <w:rFonts w:ascii="Times New Roman Regular" w:hAnsi="Times New Roman Regular" w:cs="Times New Roman Regular"/>
        </w:rPr>
        <w:t xml:space="preserve">]. Additionally, participants in the control condition gave more internal attributions than students primed with Chinese culture, </w:t>
      </w:r>
      <w:r>
        <w:rPr>
          <w:rFonts w:ascii="Times New Roman Regular" w:hAnsi="Times New Roman Regular" w:eastAsia="T" w:cs="Times New Roman Regular"/>
          <w:i/>
          <w:iCs/>
        </w:rPr>
        <w:t>t</w:t>
      </w:r>
      <w:r>
        <w:rPr>
          <w:rFonts w:ascii="Times New Roman Regular" w:hAnsi="Times New Roman Regular" w:cs="Times New Roman Regular"/>
        </w:rPr>
        <w:t xml:space="preserve">(597) = 3.65, </w:t>
      </w:r>
      <w:r>
        <w:rPr>
          <w:rFonts w:ascii="Times New Roman Regular" w:hAnsi="Times New Roman Regular" w:eastAsia="T" w:cs="Times New Roman Regular"/>
          <w:i/>
          <w:iCs/>
        </w:rPr>
        <w:t>p</w:t>
      </w:r>
      <w:r>
        <w:rPr>
          <w:rFonts w:ascii="Times New Roman Regular" w:hAnsi="Times New Roman Regular" w:eastAsia="T" w:cs="Times New Roman Regular"/>
        </w:rPr>
        <w:t xml:space="preserve"> </w:t>
      </w:r>
      <w:r>
        <w:rPr>
          <w:rFonts w:ascii="Times New Roman Regular" w:hAnsi="Times New Roman Regular" w:cs="Times New Roman Regular"/>
        </w:rPr>
        <w:t xml:space="preserve">&lt; .001, </w:t>
      </w:r>
      <w:r>
        <w:rPr>
          <w:rFonts w:ascii="Times New Roman Italic" w:hAnsi="Times New Roman Italic" w:eastAsia="T" w:cs="Times New Roman Italic"/>
          <w:i/>
        </w:rPr>
        <w:t>d</w:t>
      </w:r>
      <w:r>
        <w:rPr>
          <w:rFonts w:ascii="Times New Roman Regular" w:hAnsi="Times New Roman Regular" w:cs="Times New Roman Regular"/>
        </w:rPr>
        <w:t xml:space="preserve"> = 0.352, 95% CI [0.12</w:t>
      </w:r>
      <w:r>
        <w:rPr>
          <w:rFonts w:hint="eastAsia" w:ascii="Times New Roman Regular" w:hAnsi="Times New Roman Regular" w:cs="Times New Roman Regular"/>
        </w:rPr>
        <w:t>5</w:t>
      </w:r>
      <w:r>
        <w:rPr>
          <w:rFonts w:ascii="Times New Roman Regular" w:hAnsi="Times New Roman Regular" w:cs="Times New Roman Regular"/>
        </w:rPr>
        <w:t>, 0.5</w:t>
      </w:r>
      <w:r>
        <w:rPr>
          <w:rFonts w:hint="eastAsia" w:ascii="Times New Roman Regular" w:hAnsi="Times New Roman Regular" w:cs="Times New Roman Regular"/>
        </w:rPr>
        <w:t>79</w:t>
      </w:r>
      <w:r>
        <w:rPr>
          <w:rFonts w:ascii="Times New Roman Regular" w:hAnsi="Times New Roman Regular" w:cs="Times New Roman Regular"/>
        </w:rPr>
        <w:t xml:space="preserve">]. </w:t>
      </w:r>
    </w:p>
    <w:p w14:paraId="1B46951A">
      <w:pPr>
        <w:spacing w:line="480" w:lineRule="auto"/>
        <w:ind w:firstLine="720" w:firstLineChars="300"/>
        <w:rPr>
          <w:rFonts w:ascii="Times New Roman Regular" w:hAnsi="Times New Roman Regular" w:cs="Times New Roman Regular"/>
        </w:rPr>
      </w:pPr>
      <w:r>
        <w:rPr>
          <w:rFonts w:ascii="Times New Roman Regular" w:hAnsi="Times New Roman Regular" w:cs="Times New Roman Regular"/>
        </w:rPr>
        <w:t xml:space="preserve">Age group also significantly affected internal attributions, </w:t>
      </w:r>
      <w:r>
        <w:rPr>
          <w:rFonts w:ascii="Times New Roman Regular" w:hAnsi="Times New Roman Regular" w:cs="Times New Roman Regular"/>
          <w:i/>
          <w:iCs/>
        </w:rPr>
        <w:t>F</w:t>
      </w:r>
      <w:r>
        <w:rPr>
          <w:rFonts w:ascii="Times New Roman Regular" w:hAnsi="Times New Roman Regular" w:cs="Times New Roman Regular"/>
        </w:rPr>
        <w:t xml:space="preserve">(1,594) = 48.81, </w:t>
      </w:r>
      <w:r>
        <w:rPr>
          <w:rFonts w:ascii="Times New Roman Regular" w:hAnsi="Times New Roman Regular" w:eastAsia="T" w:cs="Times New Roman Regular"/>
          <w:i/>
          <w:iCs/>
        </w:rPr>
        <w:t>p</w:t>
      </w:r>
      <w:r>
        <w:rPr>
          <w:rFonts w:ascii="Times New Roman Regular" w:hAnsi="Times New Roman Regular" w:cs="Times New Roman Regular"/>
        </w:rPr>
        <w:t xml:space="preserve"> &lt; .001, </w:t>
      </w:r>
      <w:r>
        <w:rPr>
          <w:i/>
          <w:iCs/>
        </w:rPr>
        <w:t>f</w:t>
      </w:r>
      <w:r>
        <w:rPr>
          <w:i/>
          <w:iCs/>
          <w:vertAlign w:val="superscript"/>
        </w:rPr>
        <w:t>2</w:t>
      </w:r>
      <w:r>
        <w:rPr>
          <w:rFonts w:ascii="Times New Roman Regular" w:hAnsi="Times New Roman Regular" w:cs="Times New Roman Regular"/>
        </w:rPr>
        <w:t xml:space="preserve"> = .</w:t>
      </w:r>
      <w:r>
        <w:rPr>
          <w:rFonts w:hint="eastAsia" w:ascii="Times New Roman Regular" w:hAnsi="Times New Roman Regular" w:cs="Times New Roman Regular"/>
        </w:rPr>
        <w:t xml:space="preserve">082 </w:t>
      </w:r>
      <w:r>
        <w:rPr>
          <w:rFonts w:ascii="Times New Roman Regular" w:hAnsi="Times New Roman Regular" w:cs="Times New Roman Regular"/>
        </w:rPr>
        <w:t>[.0</w:t>
      </w:r>
      <w:r>
        <w:rPr>
          <w:rFonts w:hint="eastAsia" w:ascii="Times New Roman Regular" w:hAnsi="Times New Roman Regular" w:cs="Times New Roman Regular"/>
        </w:rPr>
        <w:t>47</w:t>
      </w:r>
      <w:r>
        <w:rPr>
          <w:rFonts w:ascii="Times New Roman Regular" w:hAnsi="Times New Roman Regular" w:cs="Times New Roman Regular"/>
        </w:rPr>
        <w:t>, .</w:t>
      </w:r>
      <w:r>
        <w:rPr>
          <w:rFonts w:hint="eastAsia" w:ascii="Times New Roman Regular" w:hAnsi="Times New Roman Regular" w:cs="Times New Roman Regular"/>
        </w:rPr>
        <w:t>126</w:t>
      </w:r>
      <w:r>
        <w:rPr>
          <w:rFonts w:ascii="Times New Roman Regular" w:hAnsi="Times New Roman Regular" w:cs="Times New Roman Regular"/>
        </w:rPr>
        <w:t xml:space="preserve">]. We also ran ANOVAs controlling for all demographic variables, and the results were similar. Culture priming significantly influenced internal attributions, </w:t>
      </w:r>
      <w:r>
        <w:rPr>
          <w:rFonts w:ascii="Times New Roman Regular" w:hAnsi="Times New Roman Regular" w:cs="Times New Roman Regular"/>
          <w:i/>
          <w:iCs/>
        </w:rPr>
        <w:t>F</w:t>
      </w:r>
      <w:r>
        <w:rPr>
          <w:rFonts w:ascii="Times New Roman Regular" w:hAnsi="Times New Roman Regular" w:cs="Times New Roman Regular"/>
        </w:rPr>
        <w:t xml:space="preserve">(1,589) = 12.12, </w:t>
      </w:r>
      <w:r>
        <w:rPr>
          <w:rFonts w:ascii="Times New Roman Regular" w:hAnsi="Times New Roman Regular" w:eastAsia="T" w:cs="Times New Roman Regular"/>
          <w:i/>
          <w:iCs/>
        </w:rPr>
        <w:t>p</w:t>
      </w:r>
      <w:r>
        <w:rPr>
          <w:rFonts w:ascii="Times New Roman Regular" w:hAnsi="Times New Roman Regular" w:cs="Times New Roman Regular"/>
        </w:rPr>
        <w:t xml:space="preserve"> &lt; .001, </w:t>
      </w:r>
      <w:r>
        <w:rPr>
          <w:i/>
          <w:iCs/>
        </w:rPr>
        <w:t>f</w:t>
      </w:r>
      <w:r>
        <w:rPr>
          <w:i/>
          <w:iCs/>
          <w:vertAlign w:val="superscript"/>
        </w:rPr>
        <w:t>2</w:t>
      </w:r>
      <w:r>
        <w:t xml:space="preserve"> </w:t>
      </w:r>
      <w:r>
        <w:rPr>
          <w:rFonts w:ascii="Times New Roman Regular" w:hAnsi="Times New Roman Regular" w:cs="Times New Roman Regular"/>
        </w:rPr>
        <w:t>= .020 [.006, .045].</w:t>
      </w:r>
      <w:r>
        <w:rPr>
          <w:rFonts w:hint="eastAsia" w:ascii="Times New Roman Regular" w:hAnsi="Times New Roman Regular" w:cs="Times New Roman Regular"/>
        </w:rPr>
        <w:t xml:space="preserve"> </w:t>
      </w:r>
      <w:r>
        <w:rPr>
          <w:rFonts w:ascii="Times New Roman Regular" w:hAnsi="Times New Roman Regular" w:cs="Times New Roman Regular"/>
        </w:rPr>
        <w:t>Undergraduate students gave more internal attributions (</w:t>
      </w:r>
      <w:r>
        <w:rPr>
          <w:rFonts w:ascii="Times New Roman Regular" w:hAnsi="Times New Roman Regular" w:eastAsia="T" w:cs="Times New Roman Regular"/>
          <w:i/>
          <w:iCs/>
        </w:rPr>
        <w:t>M</w:t>
      </w:r>
      <w:r>
        <w:rPr>
          <w:rFonts w:ascii="Times New Roman Regular" w:hAnsi="Times New Roman Regular" w:cs="Times New Roman Regular"/>
        </w:rPr>
        <w:t xml:space="preserve"> = 3.16; </w:t>
      </w:r>
      <w:r>
        <w:rPr>
          <w:rFonts w:ascii="Times New Roman Regular" w:hAnsi="Times New Roman Regular" w:cs="Times New Roman Regular"/>
          <w:i/>
          <w:iCs/>
        </w:rPr>
        <w:t>SD</w:t>
      </w:r>
      <w:r>
        <w:rPr>
          <w:rFonts w:ascii="Times New Roman Regular" w:hAnsi="Times New Roman Regular" w:cs="Times New Roman Regular"/>
        </w:rPr>
        <w:t xml:space="preserve"> = 0.38) than older participants (</w:t>
      </w:r>
      <w:r>
        <w:rPr>
          <w:rFonts w:ascii="Times New Roman Regular" w:hAnsi="Times New Roman Regular" w:eastAsia="T" w:cs="Times New Roman Regular"/>
          <w:i/>
          <w:iCs/>
        </w:rPr>
        <w:t>M</w:t>
      </w:r>
      <w:r>
        <w:rPr>
          <w:rFonts w:ascii="Times New Roman Regular" w:hAnsi="Times New Roman Regular" w:cs="Times New Roman Regular"/>
        </w:rPr>
        <w:t xml:space="preserve"> = 2.94; </w:t>
      </w:r>
      <w:r>
        <w:rPr>
          <w:rFonts w:ascii="Times New Roman Regular" w:hAnsi="Times New Roman Regular" w:eastAsia="T" w:cs="Times New Roman Regular"/>
          <w:i/>
        </w:rPr>
        <w:t>SD</w:t>
      </w:r>
      <w:r>
        <w:rPr>
          <w:rFonts w:ascii="Times New Roman Regular" w:hAnsi="Times New Roman Regular" w:cs="Times New Roman Regular"/>
        </w:rPr>
        <w:t xml:space="preserve"> = 0.43), </w:t>
      </w:r>
      <w:r>
        <w:rPr>
          <w:rFonts w:ascii="Times New Roman Regular" w:hAnsi="Times New Roman Regular" w:eastAsia="T" w:cs="Times New Roman Regular"/>
          <w:i/>
          <w:iCs/>
        </w:rPr>
        <w:t>t</w:t>
      </w:r>
      <w:r>
        <w:rPr>
          <w:rFonts w:ascii="Times New Roman Regular" w:hAnsi="Times New Roman Regular" w:cs="Times New Roman Regular"/>
        </w:rPr>
        <w:t xml:space="preserve">(598) = 6.85, </w:t>
      </w:r>
      <w:r>
        <w:rPr>
          <w:rFonts w:ascii="Times New Roman Regular" w:hAnsi="Times New Roman Regular" w:cs="Times New Roman Regular"/>
          <w:i/>
          <w:iCs/>
        </w:rPr>
        <w:t>p</w:t>
      </w:r>
      <w:r>
        <w:rPr>
          <w:rFonts w:ascii="Times New Roman Regular" w:hAnsi="Times New Roman Regular" w:cs="Times New Roman Regular"/>
        </w:rPr>
        <w:t xml:space="preserve"> &lt; .001, </w:t>
      </w:r>
      <w:r>
        <w:rPr>
          <w:rFonts w:ascii="Times New Roman Regular" w:hAnsi="Times New Roman Regular" w:cs="Times New Roman Regular"/>
          <w:i/>
          <w:iCs/>
        </w:rPr>
        <w:t>d</w:t>
      </w:r>
      <w:r>
        <w:rPr>
          <w:rFonts w:ascii="Times New Roman Regular" w:hAnsi="Times New Roman Regular" w:cs="Times New Roman Regular"/>
        </w:rPr>
        <w:t xml:space="preserve"> = 0.560, 95% CI [0.399, 0.720].</w:t>
      </w:r>
    </w:p>
    <w:p w14:paraId="7DD2C7EE">
      <w:pPr>
        <w:spacing w:line="480" w:lineRule="auto"/>
        <w:ind w:firstLine="720" w:firstLineChars="300"/>
        <w:rPr>
          <w:rFonts w:ascii="Times New Roman Regular" w:hAnsi="Times New Roman Regular" w:cs="Times New Roman Regular"/>
        </w:rPr>
      </w:pPr>
      <w:r>
        <w:rPr>
          <w:rFonts w:ascii="Times New Roman Regular" w:hAnsi="Times New Roman Regular" w:cs="Times New Roman Regular"/>
        </w:rPr>
        <w:t>T</w:t>
      </w:r>
      <w:r>
        <w:rPr>
          <w:rFonts w:hint="eastAsia" w:ascii="Times New Roman Regular" w:hAnsi="Times New Roman Regular" w:cs="Times New Roman Regular"/>
        </w:rPr>
        <w:t>h</w:t>
      </w:r>
      <w:r>
        <w:rPr>
          <w:rFonts w:ascii="Times New Roman Regular" w:hAnsi="Times New Roman Regular" w:cs="Times New Roman Regular"/>
        </w:rPr>
        <w:t xml:space="preserve">e interaction effect was significant, </w:t>
      </w:r>
      <w:r>
        <w:rPr>
          <w:rFonts w:ascii="Times New Roman Regular" w:hAnsi="Times New Roman Regular" w:cs="Times New Roman Regular"/>
          <w:i/>
          <w:iCs/>
        </w:rPr>
        <w:t>F</w:t>
      </w:r>
      <w:r>
        <w:rPr>
          <w:rFonts w:ascii="Times New Roman Regular" w:hAnsi="Times New Roman Regular" w:cs="Times New Roman Regular"/>
        </w:rPr>
        <w:t xml:space="preserve">(2,594) = 4.12, </w:t>
      </w:r>
      <w:r>
        <w:rPr>
          <w:rFonts w:ascii="Times New Roman Regular" w:hAnsi="Times New Roman Regular" w:eastAsia="T" w:cs="Times New Roman Regular"/>
          <w:i/>
          <w:iCs/>
        </w:rPr>
        <w:t>p</w:t>
      </w:r>
      <w:r>
        <w:rPr>
          <w:rFonts w:ascii="Times New Roman Regular" w:hAnsi="Times New Roman Regular" w:cs="Times New Roman Regular"/>
        </w:rPr>
        <w:t xml:space="preserve"> = .017, </w:t>
      </w:r>
      <w:r>
        <w:rPr>
          <w:i/>
          <w:iCs/>
        </w:rPr>
        <w:t>f</w:t>
      </w:r>
      <w:r>
        <w:rPr>
          <w:i/>
          <w:iCs/>
          <w:vertAlign w:val="superscript"/>
        </w:rPr>
        <w:t>2</w:t>
      </w:r>
      <w:r>
        <w:t xml:space="preserve"> </w:t>
      </w:r>
      <w:r>
        <w:rPr>
          <w:rFonts w:ascii="Times New Roman Regular" w:hAnsi="Times New Roman Regular" w:cs="Times New Roman Regular"/>
        </w:rPr>
        <w:t>= .014 [.001, .032].</w:t>
      </w:r>
      <w:r>
        <w:rPr>
          <w:rFonts w:hint="eastAsia" w:ascii="Times New Roman Regular" w:hAnsi="Times New Roman Regular" w:cs="Times New Roman Regular"/>
        </w:rPr>
        <w:t xml:space="preserve"> </w:t>
      </w:r>
      <w:r>
        <w:rPr>
          <w:rFonts w:ascii="Times New Roman Regular" w:hAnsi="Times New Roman Regular" w:cs="Times New Roman Regular"/>
        </w:rPr>
        <w:t xml:space="preserve">We also ran ANOVAs controlling for all demographic variables, and the results were similar, </w:t>
      </w:r>
      <w:r>
        <w:rPr>
          <w:rFonts w:ascii="Times New Roman Regular" w:hAnsi="Times New Roman Regular" w:cs="Times New Roman Regular"/>
          <w:i/>
          <w:iCs/>
        </w:rPr>
        <w:t>F</w:t>
      </w:r>
      <w:r>
        <w:rPr>
          <w:rFonts w:ascii="Times New Roman Regular" w:hAnsi="Times New Roman Regular" w:cs="Times New Roman Regular"/>
        </w:rPr>
        <w:t>(</w:t>
      </w:r>
      <w:r>
        <w:rPr>
          <w:rFonts w:hint="eastAsia" w:ascii="Times New Roman Regular" w:hAnsi="Times New Roman Regular" w:cs="Times New Roman Regular"/>
        </w:rPr>
        <w:t>2</w:t>
      </w:r>
      <w:r>
        <w:rPr>
          <w:rFonts w:ascii="Times New Roman Regular" w:hAnsi="Times New Roman Regular" w:cs="Times New Roman Regular"/>
        </w:rPr>
        <w:t>,5</w:t>
      </w:r>
      <w:r>
        <w:rPr>
          <w:rFonts w:hint="eastAsia" w:ascii="Times New Roman Regular" w:hAnsi="Times New Roman Regular" w:cs="Times New Roman Regular"/>
        </w:rPr>
        <w:t>89</w:t>
      </w:r>
      <w:r>
        <w:rPr>
          <w:rFonts w:ascii="Times New Roman Regular" w:hAnsi="Times New Roman Regular" w:cs="Times New Roman Regular"/>
        </w:rPr>
        <w:t xml:space="preserve">) = </w:t>
      </w:r>
      <w:r>
        <w:rPr>
          <w:rFonts w:hint="eastAsia" w:ascii="Times New Roman Regular" w:hAnsi="Times New Roman Regular" w:cs="Times New Roman Regular"/>
        </w:rPr>
        <w:t>3</w:t>
      </w:r>
      <w:r>
        <w:rPr>
          <w:rFonts w:ascii="Times New Roman Regular" w:hAnsi="Times New Roman Regular" w:cs="Times New Roman Regular"/>
        </w:rPr>
        <w:t>.5</w:t>
      </w:r>
      <w:r>
        <w:rPr>
          <w:rFonts w:hint="eastAsia" w:ascii="Times New Roman Regular" w:hAnsi="Times New Roman Regular" w:cs="Times New Roman Regular"/>
        </w:rPr>
        <w:t>4</w:t>
      </w:r>
      <w:r>
        <w:rPr>
          <w:rFonts w:ascii="Times New Roman Regular" w:hAnsi="Times New Roman Regular" w:cs="Times New Roman Regular"/>
        </w:rPr>
        <w:t xml:space="preserve">, </w:t>
      </w:r>
      <w:r>
        <w:rPr>
          <w:rFonts w:ascii="Times New Roman Regular" w:hAnsi="Times New Roman Regular" w:eastAsia="T" w:cs="Times New Roman Regular"/>
          <w:i/>
          <w:iCs/>
        </w:rPr>
        <w:t>p</w:t>
      </w:r>
      <w:r>
        <w:rPr>
          <w:rFonts w:ascii="Times New Roman Regular" w:hAnsi="Times New Roman Regular" w:cs="Times New Roman Regular"/>
        </w:rPr>
        <w:t xml:space="preserve"> </w:t>
      </w:r>
      <w:r>
        <w:rPr>
          <w:rFonts w:hint="eastAsia" w:ascii="Times New Roman Regular" w:hAnsi="Times New Roman Regular" w:cs="Times New Roman Regular"/>
        </w:rPr>
        <w:t>=</w:t>
      </w:r>
      <w:r>
        <w:rPr>
          <w:rFonts w:ascii="Times New Roman Regular" w:hAnsi="Times New Roman Regular" w:cs="Times New Roman Regular"/>
        </w:rPr>
        <w:t xml:space="preserve"> .0</w:t>
      </w:r>
      <w:r>
        <w:rPr>
          <w:rFonts w:hint="eastAsia" w:ascii="Times New Roman Regular" w:hAnsi="Times New Roman Regular" w:cs="Times New Roman Regular"/>
        </w:rPr>
        <w:t>30</w:t>
      </w:r>
      <w:r>
        <w:rPr>
          <w:rFonts w:ascii="Times New Roman Regular" w:hAnsi="Times New Roman Regular" w:cs="Times New Roman Regular"/>
        </w:rPr>
        <w:t xml:space="preserve">, </w:t>
      </w:r>
      <w:r>
        <w:rPr>
          <w:i/>
          <w:iCs/>
        </w:rPr>
        <w:t>f</w:t>
      </w:r>
      <w:r>
        <w:rPr>
          <w:i/>
          <w:iCs/>
          <w:vertAlign w:val="superscript"/>
        </w:rPr>
        <w:t>2</w:t>
      </w:r>
      <w:r>
        <w:t xml:space="preserve"> </w:t>
      </w:r>
      <w:r>
        <w:rPr>
          <w:rFonts w:ascii="Times New Roman Regular" w:hAnsi="Times New Roman Regular" w:cs="Times New Roman Regular"/>
        </w:rPr>
        <w:t>= .0</w:t>
      </w:r>
      <w:r>
        <w:rPr>
          <w:rFonts w:hint="eastAsia" w:ascii="Times New Roman Regular" w:hAnsi="Times New Roman Regular" w:cs="Times New Roman Regular"/>
        </w:rPr>
        <w:t>1</w:t>
      </w:r>
      <w:r>
        <w:rPr>
          <w:rFonts w:ascii="Times New Roman Regular" w:hAnsi="Times New Roman Regular" w:cs="Times New Roman Regular"/>
        </w:rPr>
        <w:t>4 [.01</w:t>
      </w:r>
      <w:r>
        <w:rPr>
          <w:rFonts w:hint="eastAsia" w:ascii="Times New Roman Regular" w:hAnsi="Times New Roman Regular" w:cs="Times New Roman Regular"/>
        </w:rPr>
        <w:t>2</w:t>
      </w:r>
      <w:r>
        <w:rPr>
          <w:rFonts w:ascii="Times New Roman Regular" w:hAnsi="Times New Roman Regular" w:cs="Times New Roman Regular"/>
        </w:rPr>
        <w:t>, .</w:t>
      </w:r>
      <w:r>
        <w:rPr>
          <w:rFonts w:hint="eastAsia" w:ascii="Times New Roman Regular" w:hAnsi="Times New Roman Regular" w:cs="Times New Roman Regular"/>
        </w:rPr>
        <w:t>0</w:t>
      </w:r>
      <w:r>
        <w:rPr>
          <w:rFonts w:ascii="Times New Roman Regular" w:hAnsi="Times New Roman Regular" w:cs="Times New Roman Regular"/>
        </w:rPr>
        <w:t>2</w:t>
      </w:r>
      <w:r>
        <w:rPr>
          <w:rFonts w:hint="eastAsia" w:ascii="Times New Roman Regular" w:hAnsi="Times New Roman Regular" w:cs="Times New Roman Regular"/>
        </w:rPr>
        <w:t>9</w:t>
      </w:r>
      <w:r>
        <w:rPr>
          <w:rFonts w:ascii="Times New Roman Regular" w:hAnsi="Times New Roman Regular" w:cs="Times New Roman Regular"/>
        </w:rPr>
        <w:t>].</w:t>
      </w:r>
      <w:r>
        <w:rPr>
          <w:rFonts w:hint="eastAsia" w:ascii="Times New Roman Regular" w:hAnsi="Times New Roman Regular" w:cs="Times New Roman Regular"/>
        </w:rPr>
        <w:t xml:space="preserve"> Simple effects analyses found that college student </w:t>
      </w:r>
      <w:r>
        <w:rPr>
          <w:rFonts w:ascii="Times New Roman Regular" w:hAnsi="Times New Roman Regular" w:cs="Times New Roman Regular"/>
        </w:rPr>
        <w:t xml:space="preserve">with American culture priming had </w:t>
      </w:r>
      <w:r>
        <w:rPr>
          <w:rFonts w:hint="eastAsia" w:ascii="Times New Roman Regular" w:hAnsi="Times New Roman Regular" w:cs="Times New Roman Regular"/>
        </w:rPr>
        <w:t>higher internal attributions</w:t>
      </w:r>
      <w:r>
        <w:rPr>
          <w:rFonts w:ascii="Times New Roman Regular" w:hAnsi="Times New Roman Regular" w:cs="Times New Roman Regular"/>
        </w:rPr>
        <w:t>, which was similar to ANOVA</w:t>
      </w:r>
      <w:r>
        <w:rPr>
          <w:rFonts w:hint="eastAsia" w:ascii="Times New Roman Regular" w:hAnsi="Times New Roman Regular" w:cs="Times New Roman Regular"/>
        </w:rPr>
        <w:t xml:space="preserve"> </w:t>
      </w:r>
      <w:r>
        <w:rPr>
          <w:rFonts w:ascii="Times New Roman Regular" w:hAnsi="Times New Roman Regular" w:cs="Times New Roman Regular"/>
        </w:rPr>
        <w:t>result (Table S11)</w:t>
      </w:r>
      <w:r>
        <w:rPr>
          <w:rFonts w:hint="eastAsia" w:ascii="Times New Roman Regular" w:hAnsi="Times New Roman Regular" w:cs="Times New Roman Regular"/>
        </w:rPr>
        <w:t>.</w:t>
      </w:r>
    </w:p>
    <w:p w14:paraId="1A4CEC3A">
      <w:pPr>
        <w:spacing w:line="480" w:lineRule="auto"/>
        <w:rPr>
          <w:rFonts w:ascii="Times New Roman Bold" w:hAnsi="Times New Roman Bold" w:cs="Times New Roman Bold"/>
          <w:b/>
          <w:bCs/>
        </w:rPr>
      </w:pPr>
      <w:r>
        <w:rPr>
          <w:rFonts w:ascii="Times New Roman Bold" w:hAnsi="Times New Roman Bold" w:cs="Times New Roman Bold"/>
          <w:b/>
          <w:bCs/>
        </w:rPr>
        <w:t xml:space="preserve">Table S11 </w:t>
      </w:r>
    </w:p>
    <w:p w14:paraId="140F1CCD">
      <w:pPr>
        <w:spacing w:line="480" w:lineRule="auto"/>
        <w:rPr>
          <w:rFonts w:ascii="Times New Roman Regular" w:hAnsi="Times New Roman Regular" w:cs="Times New Roman Regular"/>
        </w:rPr>
      </w:pPr>
      <w:r>
        <w:rPr>
          <w:rFonts w:ascii="Times New Roman Italic" w:hAnsi="Times New Roman Italic" w:cs="Times New Roman Italic"/>
          <w:i/>
          <w:iCs/>
        </w:rPr>
        <w:t xml:space="preserve">Simple Effect Analyses for Internal </w:t>
      </w:r>
      <w:r>
        <w:rPr>
          <w:rFonts w:hint="eastAsia" w:ascii="Times New Roman Italic" w:hAnsi="Times New Roman Italic" w:cs="Times New Roman Italic"/>
          <w:i/>
          <w:iCs/>
        </w:rPr>
        <w:t>Attribution</w:t>
      </w:r>
      <w:r>
        <w:rPr>
          <w:rFonts w:ascii="Times New Roman Italic" w:hAnsi="Times New Roman Italic" w:cs="Times New Roman Italic"/>
          <w:i/>
          <w:iCs/>
        </w:rPr>
        <w:t>s</w:t>
      </w:r>
    </w:p>
    <w:tbl>
      <w:tblPr>
        <w:tblStyle w:val="6"/>
        <w:tblW w:w="4997" w:type="pct"/>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1997"/>
        <w:gridCol w:w="1373"/>
        <w:gridCol w:w="672"/>
        <w:gridCol w:w="607"/>
        <w:gridCol w:w="672"/>
        <w:gridCol w:w="1017"/>
        <w:gridCol w:w="2163"/>
      </w:tblGrid>
      <w:tr w14:paraId="518B7A94">
        <w:trPr>
          <w:trHeight w:val="14" w:hRule="atLeast"/>
          <w:tblHeader/>
          <w:jc w:val="center"/>
        </w:trPr>
        <w:tc>
          <w:tcPr>
            <w:tcW w:w="1175" w:type="pct"/>
            <w:tcBorders>
              <w:bottom w:val="single" w:color="000000" w:sz="8" w:space="0"/>
            </w:tcBorders>
            <w:shd w:val="clear" w:color="auto" w:fill="auto"/>
            <w:tcMar>
              <w:left w:w="100" w:type="dxa"/>
              <w:right w:w="100" w:type="dxa"/>
            </w:tcMar>
            <w:vAlign w:val="center"/>
          </w:tcPr>
          <w:p w14:paraId="22D0B300">
            <w:pPr>
              <w:rPr>
                <w:rFonts w:ascii="Times New Roman Italic" w:hAnsi="Times New Roman Italic" w:cs="Times New Roman Italic"/>
                <w:iCs/>
                <w:sz w:val="20"/>
                <w:szCs w:val="20"/>
              </w:rPr>
            </w:pPr>
            <w:r>
              <w:rPr>
                <w:rFonts w:ascii="Times New Roman Regular" w:hAnsi="Times New Roman Regular" w:eastAsia="T" w:cs="Times New Roman Regular"/>
                <w:iCs/>
                <w:sz w:val="20"/>
                <w:szCs w:val="20"/>
              </w:rPr>
              <w:t>Contrast</w:t>
            </w:r>
          </w:p>
        </w:tc>
        <w:tc>
          <w:tcPr>
            <w:tcW w:w="808" w:type="pct"/>
            <w:tcBorders>
              <w:bottom w:val="single" w:color="000000" w:sz="8" w:space="0"/>
            </w:tcBorders>
            <w:shd w:val="clear" w:color="auto" w:fill="auto"/>
            <w:tcMar>
              <w:left w:w="100" w:type="dxa"/>
              <w:right w:w="100" w:type="dxa"/>
            </w:tcMar>
            <w:vAlign w:val="center"/>
          </w:tcPr>
          <w:p w14:paraId="3B6FC843">
            <w:pPr>
              <w:jc w:val="center"/>
              <w:rPr>
                <w:rFonts w:ascii="Times New Roman Italic" w:hAnsi="Times New Roman Italic" w:cs="Times New Roman Italic"/>
                <w:iCs/>
                <w:sz w:val="20"/>
                <w:szCs w:val="20"/>
              </w:rPr>
            </w:pPr>
            <w:r>
              <w:rPr>
                <w:rFonts w:ascii="Times New Roman Regular" w:hAnsi="Times New Roman Regular" w:eastAsia="T" w:cs="Times New Roman Regular"/>
                <w:sz w:val="20"/>
                <w:szCs w:val="20"/>
              </w:rPr>
              <w:t>Difference</w:t>
            </w:r>
          </w:p>
        </w:tc>
        <w:tc>
          <w:tcPr>
            <w:tcW w:w="395" w:type="pct"/>
            <w:tcBorders>
              <w:bottom w:val="single" w:color="000000" w:sz="8" w:space="0"/>
            </w:tcBorders>
            <w:shd w:val="clear" w:color="auto" w:fill="auto"/>
            <w:tcMar>
              <w:left w:w="100" w:type="dxa"/>
              <w:right w:w="100" w:type="dxa"/>
            </w:tcMar>
            <w:vAlign w:val="center"/>
          </w:tcPr>
          <w:p w14:paraId="4A629432">
            <w:pPr>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S.E.</w:t>
            </w:r>
          </w:p>
        </w:tc>
        <w:tc>
          <w:tcPr>
            <w:tcW w:w="357" w:type="pct"/>
            <w:tcBorders>
              <w:bottom w:val="single" w:color="000000" w:sz="8" w:space="0"/>
            </w:tcBorders>
            <w:shd w:val="clear" w:color="auto" w:fill="auto"/>
            <w:tcMar>
              <w:left w:w="100" w:type="dxa"/>
              <w:right w:w="100" w:type="dxa"/>
            </w:tcMar>
            <w:vAlign w:val="center"/>
          </w:tcPr>
          <w:p w14:paraId="42DC248C">
            <w:pPr>
              <w:jc w:val="center"/>
              <w:rPr>
                <w:rFonts w:ascii="Times New Roman Regular" w:hAnsi="Times New Roman Regular" w:cs="Times New Roman Regular"/>
                <w:sz w:val="20"/>
                <w:szCs w:val="20"/>
              </w:rPr>
            </w:pPr>
            <w:r>
              <w:rPr>
                <w:rFonts w:ascii="Times New Roman Regular" w:hAnsi="Times New Roman Regular" w:cs="Times New Roman Regular"/>
                <w:i/>
                <w:iCs/>
                <w:sz w:val="20"/>
                <w:szCs w:val="20"/>
              </w:rPr>
              <w:t>df</w:t>
            </w:r>
          </w:p>
        </w:tc>
        <w:tc>
          <w:tcPr>
            <w:tcW w:w="395" w:type="pct"/>
            <w:tcBorders>
              <w:bottom w:val="single" w:color="000000" w:sz="8" w:space="0"/>
            </w:tcBorders>
            <w:shd w:val="clear" w:color="auto" w:fill="auto"/>
            <w:tcMar>
              <w:left w:w="100" w:type="dxa"/>
              <w:right w:w="100" w:type="dxa"/>
            </w:tcMar>
            <w:vAlign w:val="center"/>
          </w:tcPr>
          <w:p w14:paraId="1272D54C">
            <w:pPr>
              <w:jc w:val="center"/>
              <w:rPr>
                <w:rFonts w:ascii="Times New Roman Regular" w:hAnsi="Times New Roman Regular" w:cs="Times New Roman Regular"/>
                <w:sz w:val="20"/>
                <w:szCs w:val="20"/>
              </w:rPr>
            </w:pPr>
            <w:r>
              <w:rPr>
                <w:rFonts w:ascii="Times New Roman Regular" w:hAnsi="Times New Roman Regular" w:cs="Times New Roman Regular"/>
                <w:i/>
                <w:iCs/>
                <w:sz w:val="20"/>
                <w:szCs w:val="20"/>
              </w:rPr>
              <w:t>t</w:t>
            </w:r>
          </w:p>
        </w:tc>
        <w:tc>
          <w:tcPr>
            <w:tcW w:w="598" w:type="pct"/>
            <w:tcBorders>
              <w:bottom w:val="single" w:color="000000" w:sz="8" w:space="0"/>
            </w:tcBorders>
            <w:shd w:val="clear" w:color="auto" w:fill="auto"/>
            <w:tcMar>
              <w:left w:w="100" w:type="dxa"/>
              <w:right w:w="100" w:type="dxa"/>
            </w:tcMar>
            <w:vAlign w:val="center"/>
          </w:tcPr>
          <w:p w14:paraId="5A6D6E31">
            <w:pPr>
              <w:jc w:val="center"/>
              <w:rPr>
                <w:rFonts w:ascii="Times New Roman Regular" w:hAnsi="Times New Roman Regular" w:cs="Times New Roman Regular"/>
                <w:sz w:val="20"/>
                <w:szCs w:val="20"/>
              </w:rPr>
            </w:pPr>
            <w:r>
              <w:rPr>
                <w:rFonts w:ascii="Times New Roman Regular" w:hAnsi="Times New Roman Regular" w:cs="Times New Roman Regular"/>
                <w:i/>
                <w:iCs/>
                <w:sz w:val="20"/>
                <w:szCs w:val="20"/>
              </w:rPr>
              <w:t>p</w:t>
            </w:r>
          </w:p>
        </w:tc>
        <w:tc>
          <w:tcPr>
            <w:tcW w:w="1268" w:type="pct"/>
            <w:tcBorders>
              <w:bottom w:val="single" w:color="000000" w:sz="8" w:space="0"/>
            </w:tcBorders>
            <w:shd w:val="clear" w:color="auto" w:fill="auto"/>
            <w:tcMar>
              <w:left w:w="100" w:type="dxa"/>
              <w:right w:w="100" w:type="dxa"/>
            </w:tcMar>
            <w:vAlign w:val="center"/>
          </w:tcPr>
          <w:p w14:paraId="332946BC">
            <w:pPr>
              <w:jc w:val="center"/>
              <w:rPr>
                <w:rFonts w:ascii="Times New Roman Regular" w:hAnsi="Times New Roman Regular" w:cs="Times New Roman Regular" w:eastAsiaTheme="minorEastAsia"/>
                <w:i/>
                <w:iCs/>
                <w:sz w:val="20"/>
                <w:szCs w:val="20"/>
              </w:rPr>
            </w:pPr>
            <w:r>
              <w:rPr>
                <w:rFonts w:ascii="Times New Roman Regular" w:hAnsi="Times New Roman Regular" w:cs="Times New Roman Regular"/>
                <w:sz w:val="20"/>
                <w:szCs w:val="20"/>
              </w:rPr>
              <w:t xml:space="preserve">Cohen’s </w:t>
            </w:r>
            <w:r>
              <w:rPr>
                <w:rFonts w:ascii="Times New Roman Regular" w:hAnsi="Times New Roman Regular" w:cs="Times New Roman Regular"/>
                <w:i/>
                <w:iCs/>
                <w:sz w:val="20"/>
                <w:szCs w:val="20"/>
              </w:rPr>
              <w:t xml:space="preserve">d </w:t>
            </w:r>
            <w:r>
              <w:rPr>
                <w:rFonts w:ascii="Times New Roman Regular" w:hAnsi="Times New Roman Regular" w:cs="Times New Roman Regular"/>
                <w:sz w:val="20"/>
                <w:szCs w:val="20"/>
              </w:rPr>
              <w:t>[95%CI]</w:t>
            </w:r>
          </w:p>
        </w:tc>
      </w:tr>
      <w:tr w14:paraId="31D525F4">
        <w:trPr>
          <w:trHeight w:val="14" w:hRule="atLeast"/>
          <w:tblHeader/>
          <w:jc w:val="center"/>
        </w:trPr>
        <w:tc>
          <w:tcPr>
            <w:tcW w:w="5000" w:type="pct"/>
            <w:gridSpan w:val="7"/>
            <w:tcBorders>
              <w:bottom w:val="single" w:color="auto" w:sz="4" w:space="0"/>
            </w:tcBorders>
            <w:shd w:val="clear" w:color="auto" w:fill="auto"/>
            <w:tcMar>
              <w:left w:w="100" w:type="dxa"/>
              <w:right w:w="100" w:type="dxa"/>
            </w:tcMar>
            <w:vAlign w:val="center"/>
          </w:tcPr>
          <w:p w14:paraId="6EEA6943">
            <w:pPr>
              <w:jc w:val="center"/>
              <w:rPr>
                <w:rFonts w:ascii="Times New Roman Regular" w:hAnsi="Times New Roman Regular" w:cs="Times New Roman Regular"/>
                <w:sz w:val="20"/>
                <w:szCs w:val="20"/>
              </w:rPr>
            </w:pPr>
            <w:r>
              <w:rPr>
                <w:rFonts w:ascii="Times New Roman Bold" w:hAnsi="Times New Roman Bold" w:cs="Times New Roman Bold"/>
                <w:b/>
                <w:bCs/>
                <w:color w:val="000000"/>
                <w:sz w:val="20"/>
                <w:szCs w:val="20"/>
              </w:rPr>
              <w:t>Younger Generation</w:t>
            </w:r>
          </w:p>
        </w:tc>
      </w:tr>
      <w:tr w14:paraId="1E2AB9B8">
        <w:trPr>
          <w:trHeight w:val="14" w:hRule="atLeast"/>
          <w:jc w:val="center"/>
        </w:trPr>
        <w:tc>
          <w:tcPr>
            <w:tcW w:w="1175" w:type="pct"/>
            <w:tcBorders>
              <w:top w:val="single" w:color="auto" w:sz="4" w:space="0"/>
            </w:tcBorders>
            <w:shd w:val="clear" w:color="auto" w:fill="auto"/>
            <w:tcMar>
              <w:left w:w="100" w:type="dxa"/>
              <w:right w:w="100" w:type="dxa"/>
            </w:tcMar>
            <w:vAlign w:val="center"/>
          </w:tcPr>
          <w:p w14:paraId="591DC9CC">
            <w:pPr>
              <w:rPr>
                <w:rFonts w:ascii="Times New Roman Regular" w:hAnsi="Times New Roman Regular" w:cs="Times New Roman Regular"/>
                <w:sz w:val="20"/>
                <w:szCs w:val="20"/>
              </w:rPr>
            </w:pPr>
            <w:r>
              <w:rPr>
                <w:rFonts w:ascii="Times New Roman Regular" w:hAnsi="Times New Roman Regular" w:cs="Times New Roman Regular"/>
                <w:sz w:val="20"/>
                <w:szCs w:val="20"/>
              </w:rPr>
              <w:t>America-China</w:t>
            </w:r>
          </w:p>
        </w:tc>
        <w:tc>
          <w:tcPr>
            <w:tcW w:w="808" w:type="pct"/>
            <w:tcBorders>
              <w:top w:val="single" w:color="auto" w:sz="4" w:space="0"/>
            </w:tcBorders>
            <w:shd w:val="clear" w:color="auto" w:fill="auto"/>
            <w:tcMar>
              <w:left w:w="100" w:type="dxa"/>
              <w:right w:w="100" w:type="dxa"/>
            </w:tcMar>
            <w:vAlign w:val="center"/>
          </w:tcPr>
          <w:p w14:paraId="66D36DE0">
            <w:pPr>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0.3</w:t>
            </w:r>
            <w:r>
              <w:rPr>
                <w:rFonts w:hint="eastAsia" w:ascii="Times New Roman Regular" w:hAnsi="Times New Roman Regular" w:cs="Times New Roman Regular"/>
                <w:sz w:val="20"/>
                <w:szCs w:val="20"/>
              </w:rPr>
              <w:t>3</w:t>
            </w:r>
          </w:p>
        </w:tc>
        <w:tc>
          <w:tcPr>
            <w:tcW w:w="395" w:type="pct"/>
            <w:tcBorders>
              <w:top w:val="single" w:color="auto" w:sz="4" w:space="0"/>
            </w:tcBorders>
            <w:shd w:val="clear" w:color="auto" w:fill="auto"/>
            <w:tcMar>
              <w:left w:w="100" w:type="dxa"/>
              <w:right w:w="100" w:type="dxa"/>
            </w:tcMar>
            <w:vAlign w:val="center"/>
          </w:tcPr>
          <w:p w14:paraId="582B1140">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0.0</w:t>
            </w:r>
            <w:r>
              <w:rPr>
                <w:rFonts w:hint="eastAsia" w:ascii="Times New Roman Regular" w:hAnsi="Times New Roman Regular" w:cs="Times New Roman Regular"/>
                <w:color w:val="000000"/>
                <w:sz w:val="20"/>
                <w:szCs w:val="20"/>
              </w:rPr>
              <w:t>6</w:t>
            </w:r>
          </w:p>
        </w:tc>
        <w:tc>
          <w:tcPr>
            <w:tcW w:w="357" w:type="pct"/>
            <w:tcBorders>
              <w:top w:val="single" w:color="auto" w:sz="4" w:space="0"/>
            </w:tcBorders>
            <w:shd w:val="clear" w:color="auto" w:fill="auto"/>
            <w:tcMar>
              <w:left w:w="100" w:type="dxa"/>
              <w:right w:w="100" w:type="dxa"/>
            </w:tcMar>
            <w:vAlign w:val="center"/>
          </w:tcPr>
          <w:p w14:paraId="0741AD27">
            <w:pPr>
              <w:jc w:val="center"/>
              <w:rPr>
                <w:rFonts w:ascii="Times New Roman Regular" w:hAnsi="Times New Roman Regular" w:cs="Times New Roman Regular" w:eastAsiaTheme="minorEastAsia"/>
                <w:sz w:val="20"/>
                <w:szCs w:val="20"/>
              </w:rPr>
            </w:pPr>
            <w:r>
              <w:rPr>
                <w:rFonts w:ascii="Times New Roman Regular" w:hAnsi="Times New Roman Regular" w:cs="Times New Roman Regular"/>
                <w:sz w:val="20"/>
                <w:szCs w:val="20"/>
              </w:rPr>
              <w:t>5</w:t>
            </w:r>
            <w:r>
              <w:rPr>
                <w:rFonts w:hint="eastAsia" w:ascii="Times New Roman Regular" w:hAnsi="Times New Roman Regular" w:cs="Times New Roman Regular"/>
                <w:sz w:val="20"/>
                <w:szCs w:val="20"/>
              </w:rPr>
              <w:t>9</w:t>
            </w:r>
            <w:r>
              <w:rPr>
                <w:rFonts w:ascii="Times New Roman Regular" w:hAnsi="Times New Roman Regular" w:cs="Times New Roman Regular"/>
                <w:sz w:val="20"/>
                <w:szCs w:val="20"/>
              </w:rPr>
              <w:t>4</w:t>
            </w:r>
          </w:p>
        </w:tc>
        <w:tc>
          <w:tcPr>
            <w:tcW w:w="395" w:type="pct"/>
            <w:tcBorders>
              <w:top w:val="single" w:color="auto" w:sz="4" w:space="0"/>
            </w:tcBorders>
            <w:shd w:val="clear" w:color="auto" w:fill="auto"/>
            <w:tcMar>
              <w:left w:w="100" w:type="dxa"/>
              <w:right w:w="100" w:type="dxa"/>
            </w:tcMar>
            <w:vAlign w:val="center"/>
          </w:tcPr>
          <w:p w14:paraId="7D9C7008">
            <w:pPr>
              <w:jc w:val="center"/>
              <w:rPr>
                <w:rFonts w:ascii="Times New Roman Regular" w:hAnsi="Times New Roman Regular" w:cs="Times New Roman Regular"/>
                <w:sz w:val="20"/>
                <w:szCs w:val="20"/>
              </w:rPr>
            </w:pPr>
            <w:r>
              <w:rPr>
                <w:rFonts w:hint="eastAsia" w:ascii="Times New Roman Regular" w:hAnsi="Times New Roman Regular" w:cs="Times New Roman Regular"/>
                <w:sz w:val="20"/>
                <w:szCs w:val="20"/>
              </w:rPr>
              <w:t>5</w:t>
            </w:r>
            <w:r>
              <w:rPr>
                <w:rFonts w:ascii="Times New Roman Regular" w:hAnsi="Times New Roman Regular" w:cs="Times New Roman Regular"/>
                <w:sz w:val="20"/>
                <w:szCs w:val="20"/>
              </w:rPr>
              <w:t>.</w:t>
            </w:r>
            <w:r>
              <w:rPr>
                <w:rFonts w:hint="eastAsia" w:ascii="Times New Roman Regular" w:hAnsi="Times New Roman Regular" w:cs="Times New Roman Regular"/>
                <w:sz w:val="20"/>
                <w:szCs w:val="20"/>
              </w:rPr>
              <w:t>90</w:t>
            </w:r>
          </w:p>
        </w:tc>
        <w:tc>
          <w:tcPr>
            <w:tcW w:w="598" w:type="pct"/>
            <w:tcBorders>
              <w:top w:val="single" w:color="auto" w:sz="4" w:space="0"/>
            </w:tcBorders>
            <w:shd w:val="clear" w:color="auto" w:fill="auto"/>
            <w:tcMar>
              <w:left w:w="100" w:type="dxa"/>
              <w:right w:w="100" w:type="dxa"/>
            </w:tcMar>
            <w:vAlign w:val="center"/>
          </w:tcPr>
          <w:p w14:paraId="7582CBF4">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&lt; .001</w:t>
            </w:r>
          </w:p>
        </w:tc>
        <w:tc>
          <w:tcPr>
            <w:tcW w:w="1268" w:type="pct"/>
            <w:tcBorders>
              <w:top w:val="single" w:color="auto" w:sz="4" w:space="0"/>
            </w:tcBorders>
            <w:shd w:val="clear" w:color="auto" w:fill="auto"/>
            <w:tcMar>
              <w:left w:w="100" w:type="dxa"/>
              <w:right w:w="100" w:type="dxa"/>
            </w:tcMar>
            <w:vAlign w:val="center"/>
          </w:tcPr>
          <w:p w14:paraId="35D742CE">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0.847 [0.5</w:t>
            </w:r>
            <w:r>
              <w:rPr>
                <w:rFonts w:hint="eastAsia" w:ascii="Times New Roman Regular" w:hAnsi="Times New Roman Regular" w:cs="Times New Roman Regular"/>
                <w:color w:val="000000"/>
                <w:sz w:val="20"/>
                <w:szCs w:val="20"/>
              </w:rPr>
              <w:t>10</w:t>
            </w:r>
            <w:r>
              <w:rPr>
                <w:rFonts w:ascii="Times New Roman Regular" w:hAnsi="Times New Roman Regular" w:cs="Times New Roman Regular"/>
                <w:color w:val="000000"/>
                <w:sz w:val="20"/>
                <w:szCs w:val="20"/>
              </w:rPr>
              <w:t>, 1.1</w:t>
            </w:r>
            <w:r>
              <w:rPr>
                <w:rFonts w:hint="eastAsia" w:ascii="Times New Roman Regular" w:hAnsi="Times New Roman Regular" w:cs="Times New Roman Regular"/>
                <w:color w:val="000000"/>
                <w:sz w:val="20"/>
                <w:szCs w:val="20"/>
              </w:rPr>
              <w:t>83</w:t>
            </w:r>
            <w:r>
              <w:rPr>
                <w:rFonts w:ascii="Times New Roman Regular" w:hAnsi="Times New Roman Regular" w:cs="Times New Roman Regular"/>
                <w:color w:val="000000"/>
                <w:sz w:val="20"/>
                <w:szCs w:val="20"/>
              </w:rPr>
              <w:t>]</w:t>
            </w:r>
          </w:p>
        </w:tc>
      </w:tr>
      <w:tr w14:paraId="70E87C38">
        <w:trPr>
          <w:trHeight w:val="14" w:hRule="atLeast"/>
          <w:jc w:val="center"/>
        </w:trPr>
        <w:tc>
          <w:tcPr>
            <w:tcW w:w="1175" w:type="pct"/>
            <w:shd w:val="clear" w:color="auto" w:fill="auto"/>
            <w:tcMar>
              <w:left w:w="100" w:type="dxa"/>
              <w:right w:w="100" w:type="dxa"/>
            </w:tcMar>
            <w:vAlign w:val="center"/>
          </w:tcPr>
          <w:p w14:paraId="68239C5C">
            <w:pPr>
              <w:rPr>
                <w:rFonts w:ascii="Times New Roman Regular" w:hAnsi="Times New Roman Regular" w:cs="Times New Roman Regular"/>
                <w:sz w:val="20"/>
                <w:szCs w:val="20"/>
              </w:rPr>
            </w:pPr>
            <w:r>
              <w:rPr>
                <w:rFonts w:ascii="Times New Roman Regular" w:hAnsi="Times New Roman Regular" w:cs="Times New Roman Regular"/>
                <w:sz w:val="20"/>
                <w:szCs w:val="20"/>
              </w:rPr>
              <w:t>America-Control</w:t>
            </w:r>
          </w:p>
        </w:tc>
        <w:tc>
          <w:tcPr>
            <w:tcW w:w="808" w:type="pct"/>
            <w:shd w:val="clear" w:color="auto" w:fill="auto"/>
            <w:tcMar>
              <w:left w:w="100" w:type="dxa"/>
              <w:right w:w="100" w:type="dxa"/>
            </w:tcMar>
            <w:vAlign w:val="center"/>
          </w:tcPr>
          <w:p w14:paraId="3932716E">
            <w:pPr>
              <w:jc w:val="center"/>
              <w:rPr>
                <w:rFonts w:ascii="Times New Roman Regular" w:hAnsi="Times New Roman Regular" w:cs="Times New Roman Regular" w:eastAsiaTheme="minorEastAsia"/>
                <w:sz w:val="20"/>
                <w:szCs w:val="20"/>
              </w:rPr>
            </w:pPr>
            <w:r>
              <w:rPr>
                <w:rFonts w:ascii="Times New Roman Regular" w:hAnsi="Times New Roman Regular" w:cs="Times New Roman Regular"/>
                <w:sz w:val="20"/>
                <w:szCs w:val="20"/>
              </w:rPr>
              <w:t>0.</w:t>
            </w:r>
            <w:r>
              <w:rPr>
                <w:rFonts w:hint="eastAsia" w:ascii="Times New Roman Regular" w:hAnsi="Times New Roman Regular" w:cs="Times New Roman Regular"/>
                <w:sz w:val="20"/>
                <w:szCs w:val="20"/>
              </w:rPr>
              <w:t>09</w:t>
            </w:r>
          </w:p>
        </w:tc>
        <w:tc>
          <w:tcPr>
            <w:tcW w:w="395" w:type="pct"/>
            <w:shd w:val="clear" w:color="auto" w:fill="auto"/>
            <w:tcMar>
              <w:left w:w="100" w:type="dxa"/>
              <w:right w:w="100" w:type="dxa"/>
            </w:tcMar>
            <w:vAlign w:val="center"/>
          </w:tcPr>
          <w:p w14:paraId="5F36540A">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0.0</w:t>
            </w:r>
            <w:r>
              <w:rPr>
                <w:rFonts w:hint="eastAsia" w:ascii="Times New Roman Regular" w:hAnsi="Times New Roman Regular" w:cs="Times New Roman Regular"/>
                <w:color w:val="000000"/>
                <w:sz w:val="20"/>
                <w:szCs w:val="20"/>
              </w:rPr>
              <w:t>6</w:t>
            </w:r>
          </w:p>
        </w:tc>
        <w:tc>
          <w:tcPr>
            <w:tcW w:w="357" w:type="pct"/>
            <w:shd w:val="clear" w:color="auto" w:fill="auto"/>
            <w:tcMar>
              <w:left w:w="100" w:type="dxa"/>
              <w:right w:w="100" w:type="dxa"/>
            </w:tcMar>
            <w:vAlign w:val="center"/>
          </w:tcPr>
          <w:p w14:paraId="4242DD9F">
            <w:pPr>
              <w:jc w:val="center"/>
              <w:rPr>
                <w:rFonts w:ascii="Times New Roman Regular" w:hAnsi="Times New Roman Regular" w:cs="Times New Roman Regular" w:eastAsiaTheme="minorEastAsia"/>
                <w:sz w:val="20"/>
                <w:szCs w:val="20"/>
              </w:rPr>
            </w:pPr>
            <w:r>
              <w:rPr>
                <w:rFonts w:ascii="Times New Roman Regular" w:hAnsi="Times New Roman Regular" w:cs="Times New Roman Regular"/>
                <w:sz w:val="20"/>
                <w:szCs w:val="20"/>
              </w:rPr>
              <w:t>5</w:t>
            </w:r>
            <w:r>
              <w:rPr>
                <w:rFonts w:hint="eastAsia" w:ascii="Times New Roman Regular" w:hAnsi="Times New Roman Regular" w:cs="Times New Roman Regular"/>
                <w:sz w:val="20"/>
                <w:szCs w:val="20"/>
              </w:rPr>
              <w:t>9</w:t>
            </w:r>
            <w:r>
              <w:rPr>
                <w:rFonts w:ascii="Times New Roman Regular" w:hAnsi="Times New Roman Regular" w:cs="Times New Roman Regular"/>
                <w:sz w:val="20"/>
                <w:szCs w:val="20"/>
              </w:rPr>
              <w:t>4</w:t>
            </w:r>
          </w:p>
        </w:tc>
        <w:tc>
          <w:tcPr>
            <w:tcW w:w="395" w:type="pct"/>
            <w:shd w:val="clear" w:color="auto" w:fill="auto"/>
            <w:tcMar>
              <w:left w:w="100" w:type="dxa"/>
              <w:right w:w="100" w:type="dxa"/>
            </w:tcMar>
            <w:vAlign w:val="center"/>
          </w:tcPr>
          <w:p w14:paraId="1A3CFC5F">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1.53</w:t>
            </w:r>
          </w:p>
        </w:tc>
        <w:tc>
          <w:tcPr>
            <w:tcW w:w="598" w:type="pct"/>
            <w:shd w:val="clear" w:color="auto" w:fill="auto"/>
            <w:tcMar>
              <w:left w:w="100" w:type="dxa"/>
              <w:right w:w="100" w:type="dxa"/>
            </w:tcMar>
            <w:vAlign w:val="center"/>
          </w:tcPr>
          <w:p w14:paraId="30AA99A9">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w:t>
            </w:r>
            <w:r>
              <w:rPr>
                <w:rFonts w:hint="eastAsia" w:ascii="Times New Roman Regular" w:hAnsi="Times New Roman Regular" w:cs="Times New Roman Regular"/>
                <w:color w:val="000000"/>
                <w:sz w:val="20"/>
                <w:szCs w:val="20"/>
              </w:rPr>
              <w:t>277</w:t>
            </w:r>
          </w:p>
        </w:tc>
        <w:tc>
          <w:tcPr>
            <w:tcW w:w="1268" w:type="pct"/>
            <w:shd w:val="clear" w:color="auto" w:fill="auto"/>
            <w:tcMar>
              <w:left w:w="100" w:type="dxa"/>
              <w:right w:w="100" w:type="dxa"/>
            </w:tcMar>
            <w:vAlign w:val="center"/>
          </w:tcPr>
          <w:p w14:paraId="1BD5B75F">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0.218 [-0.1</w:t>
            </w:r>
            <w:r>
              <w:rPr>
                <w:rFonts w:hint="eastAsia" w:ascii="Times New Roman Regular" w:hAnsi="Times New Roman Regular" w:cs="Times New Roman Regular"/>
                <w:color w:val="000000"/>
                <w:sz w:val="20"/>
                <w:szCs w:val="20"/>
              </w:rPr>
              <w:t>17</w:t>
            </w:r>
            <w:r>
              <w:rPr>
                <w:rFonts w:ascii="Times New Roman Regular" w:hAnsi="Times New Roman Regular" w:cs="Times New Roman Regular"/>
                <w:color w:val="000000"/>
                <w:sz w:val="20"/>
                <w:szCs w:val="20"/>
              </w:rPr>
              <w:t>, 0.5</w:t>
            </w:r>
            <w:r>
              <w:rPr>
                <w:rFonts w:hint="eastAsia" w:ascii="Times New Roman Regular" w:hAnsi="Times New Roman Regular" w:cs="Times New Roman Regular"/>
                <w:color w:val="000000"/>
                <w:sz w:val="20"/>
                <w:szCs w:val="20"/>
              </w:rPr>
              <w:t>53</w:t>
            </w:r>
            <w:r>
              <w:rPr>
                <w:rFonts w:ascii="Times New Roman Regular" w:hAnsi="Times New Roman Regular" w:cs="Times New Roman Regular"/>
                <w:color w:val="000000"/>
                <w:sz w:val="20"/>
                <w:szCs w:val="20"/>
              </w:rPr>
              <w:t>]</w:t>
            </w:r>
          </w:p>
        </w:tc>
      </w:tr>
      <w:tr w14:paraId="42E6FB0A">
        <w:trPr>
          <w:trHeight w:val="14" w:hRule="atLeast"/>
          <w:jc w:val="center"/>
        </w:trPr>
        <w:tc>
          <w:tcPr>
            <w:tcW w:w="1175" w:type="pct"/>
            <w:tcBorders>
              <w:bottom w:val="single" w:color="auto" w:sz="4" w:space="0"/>
            </w:tcBorders>
            <w:shd w:val="clear" w:color="auto" w:fill="auto"/>
            <w:tcMar>
              <w:left w:w="100" w:type="dxa"/>
              <w:right w:w="100" w:type="dxa"/>
            </w:tcMar>
            <w:vAlign w:val="center"/>
          </w:tcPr>
          <w:p w14:paraId="21F25FD7">
            <w:pPr>
              <w:rPr>
                <w:rFonts w:ascii="Times New Roman Regular" w:hAnsi="Times New Roman Regular" w:cs="Times New Roman Regular"/>
                <w:sz w:val="20"/>
                <w:szCs w:val="20"/>
              </w:rPr>
            </w:pPr>
            <w:r>
              <w:rPr>
                <w:rFonts w:ascii="Times New Roman Regular" w:hAnsi="Times New Roman Regular" w:cs="Times New Roman Regular"/>
                <w:sz w:val="20"/>
                <w:szCs w:val="20"/>
              </w:rPr>
              <w:t>Control-China</w:t>
            </w:r>
          </w:p>
        </w:tc>
        <w:tc>
          <w:tcPr>
            <w:tcW w:w="808" w:type="pct"/>
            <w:tcBorders>
              <w:bottom w:val="single" w:color="auto" w:sz="4" w:space="0"/>
            </w:tcBorders>
            <w:shd w:val="clear" w:color="auto" w:fill="auto"/>
            <w:tcMar>
              <w:left w:w="100" w:type="dxa"/>
              <w:right w:w="100" w:type="dxa"/>
            </w:tcMar>
            <w:vAlign w:val="center"/>
          </w:tcPr>
          <w:p w14:paraId="6A53795E">
            <w:pPr>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0.2</w:t>
            </w:r>
            <w:r>
              <w:rPr>
                <w:rFonts w:hint="eastAsia" w:ascii="Times New Roman Regular" w:hAnsi="Times New Roman Regular" w:cs="Times New Roman Regular"/>
                <w:sz w:val="20"/>
                <w:szCs w:val="20"/>
              </w:rPr>
              <w:t>5</w:t>
            </w:r>
          </w:p>
        </w:tc>
        <w:tc>
          <w:tcPr>
            <w:tcW w:w="395" w:type="pct"/>
            <w:tcBorders>
              <w:bottom w:val="single" w:color="auto" w:sz="4" w:space="0"/>
            </w:tcBorders>
            <w:shd w:val="clear" w:color="auto" w:fill="auto"/>
            <w:tcMar>
              <w:left w:w="100" w:type="dxa"/>
              <w:right w:w="100" w:type="dxa"/>
            </w:tcMar>
            <w:vAlign w:val="center"/>
          </w:tcPr>
          <w:p w14:paraId="1F64092E">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0.0</w:t>
            </w:r>
            <w:r>
              <w:rPr>
                <w:rFonts w:hint="eastAsia" w:ascii="Times New Roman Regular" w:hAnsi="Times New Roman Regular" w:cs="Times New Roman Regular"/>
                <w:color w:val="000000"/>
                <w:sz w:val="20"/>
                <w:szCs w:val="20"/>
              </w:rPr>
              <w:t>5</w:t>
            </w:r>
          </w:p>
        </w:tc>
        <w:tc>
          <w:tcPr>
            <w:tcW w:w="357" w:type="pct"/>
            <w:tcBorders>
              <w:bottom w:val="single" w:color="auto" w:sz="4" w:space="0"/>
            </w:tcBorders>
            <w:shd w:val="clear" w:color="auto" w:fill="auto"/>
            <w:tcMar>
              <w:left w:w="100" w:type="dxa"/>
              <w:right w:w="100" w:type="dxa"/>
            </w:tcMar>
            <w:vAlign w:val="center"/>
          </w:tcPr>
          <w:p w14:paraId="5BC0F11E">
            <w:pPr>
              <w:jc w:val="center"/>
              <w:rPr>
                <w:rFonts w:ascii="Times New Roman Regular" w:hAnsi="Times New Roman Regular" w:cs="Times New Roman Regular" w:eastAsiaTheme="minorEastAsia"/>
                <w:sz w:val="20"/>
                <w:szCs w:val="20"/>
              </w:rPr>
            </w:pPr>
            <w:r>
              <w:rPr>
                <w:rFonts w:ascii="Times New Roman Regular" w:hAnsi="Times New Roman Regular" w:cs="Times New Roman Regular"/>
                <w:sz w:val="20"/>
                <w:szCs w:val="20"/>
              </w:rPr>
              <w:t>5</w:t>
            </w:r>
            <w:r>
              <w:rPr>
                <w:rFonts w:hint="eastAsia" w:ascii="Times New Roman Regular" w:hAnsi="Times New Roman Regular" w:cs="Times New Roman Regular"/>
                <w:sz w:val="20"/>
                <w:szCs w:val="20"/>
              </w:rPr>
              <w:t>9</w:t>
            </w:r>
            <w:r>
              <w:rPr>
                <w:rFonts w:ascii="Times New Roman Regular" w:hAnsi="Times New Roman Regular" w:cs="Times New Roman Regular"/>
                <w:sz w:val="20"/>
                <w:szCs w:val="20"/>
              </w:rPr>
              <w:t>4</w:t>
            </w:r>
          </w:p>
        </w:tc>
        <w:tc>
          <w:tcPr>
            <w:tcW w:w="395" w:type="pct"/>
            <w:tcBorders>
              <w:bottom w:val="single" w:color="auto" w:sz="4" w:space="0"/>
            </w:tcBorders>
            <w:shd w:val="clear" w:color="auto" w:fill="auto"/>
            <w:tcMar>
              <w:left w:w="100" w:type="dxa"/>
              <w:right w:w="100" w:type="dxa"/>
            </w:tcMar>
            <w:vAlign w:val="center"/>
          </w:tcPr>
          <w:p w14:paraId="13EEE9B6">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4.52</w:t>
            </w:r>
          </w:p>
        </w:tc>
        <w:tc>
          <w:tcPr>
            <w:tcW w:w="598" w:type="pct"/>
            <w:tcBorders>
              <w:bottom w:val="single" w:color="auto" w:sz="4" w:space="0"/>
            </w:tcBorders>
            <w:shd w:val="clear" w:color="auto" w:fill="auto"/>
            <w:tcMar>
              <w:left w:w="100" w:type="dxa"/>
              <w:right w:w="100" w:type="dxa"/>
            </w:tcMar>
            <w:vAlign w:val="center"/>
          </w:tcPr>
          <w:p w14:paraId="4F88AE7A">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&lt; .001</w:t>
            </w:r>
          </w:p>
        </w:tc>
        <w:tc>
          <w:tcPr>
            <w:tcW w:w="1268" w:type="pct"/>
            <w:tcBorders>
              <w:bottom w:val="single" w:color="auto" w:sz="4" w:space="0"/>
            </w:tcBorders>
            <w:shd w:val="clear" w:color="auto" w:fill="auto"/>
            <w:tcMar>
              <w:left w:w="100" w:type="dxa"/>
              <w:right w:w="100" w:type="dxa"/>
            </w:tcMar>
            <w:vAlign w:val="center"/>
          </w:tcPr>
          <w:p w14:paraId="499A6379">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0.628 [0.</w:t>
            </w:r>
            <w:r>
              <w:rPr>
                <w:rFonts w:hint="eastAsia" w:ascii="Times New Roman Regular" w:hAnsi="Times New Roman Regular" w:cs="Times New Roman Regular"/>
                <w:color w:val="000000"/>
                <w:sz w:val="20"/>
                <w:szCs w:val="20"/>
              </w:rPr>
              <w:t>302</w:t>
            </w:r>
            <w:r>
              <w:rPr>
                <w:rFonts w:ascii="Times New Roman Regular" w:hAnsi="Times New Roman Regular" w:cs="Times New Roman Regular"/>
                <w:color w:val="000000"/>
                <w:sz w:val="20"/>
                <w:szCs w:val="20"/>
              </w:rPr>
              <w:t>, 0.9</w:t>
            </w:r>
            <w:r>
              <w:rPr>
                <w:rFonts w:hint="eastAsia" w:ascii="Times New Roman Regular" w:hAnsi="Times New Roman Regular" w:cs="Times New Roman Regular"/>
                <w:color w:val="000000"/>
                <w:sz w:val="20"/>
                <w:szCs w:val="20"/>
              </w:rPr>
              <w:t>55</w:t>
            </w:r>
            <w:r>
              <w:rPr>
                <w:rFonts w:ascii="Times New Roman Regular" w:hAnsi="Times New Roman Regular" w:cs="Times New Roman Regular"/>
                <w:color w:val="000000"/>
                <w:sz w:val="20"/>
                <w:szCs w:val="20"/>
              </w:rPr>
              <w:t>]</w:t>
            </w:r>
          </w:p>
        </w:tc>
      </w:tr>
      <w:tr w14:paraId="62DF4B04">
        <w:trPr>
          <w:trHeight w:val="14" w:hRule="atLeast"/>
          <w:jc w:val="center"/>
        </w:trPr>
        <w:tc>
          <w:tcPr>
            <w:tcW w:w="5000" w:type="pct"/>
            <w:gridSpan w:val="7"/>
            <w:tcBorders>
              <w:top w:val="single" w:color="auto" w:sz="4" w:space="0"/>
              <w:bottom w:val="single" w:color="auto" w:sz="4" w:space="0"/>
            </w:tcBorders>
            <w:shd w:val="clear" w:color="auto" w:fill="auto"/>
            <w:tcMar>
              <w:left w:w="100" w:type="dxa"/>
              <w:right w:w="100" w:type="dxa"/>
            </w:tcMar>
            <w:vAlign w:val="center"/>
          </w:tcPr>
          <w:p w14:paraId="32397F8E">
            <w:pPr>
              <w:jc w:val="center"/>
              <w:rPr>
                <w:rFonts w:ascii="Times New Roman Regular" w:hAnsi="Times New Roman Regular" w:cs="Times New Roman Regular"/>
                <w:color w:val="000000"/>
                <w:sz w:val="20"/>
                <w:szCs w:val="20"/>
              </w:rPr>
            </w:pPr>
            <w:r>
              <w:rPr>
                <w:rFonts w:ascii="Times New Roman Bold" w:hAnsi="Times New Roman Bold" w:cs="Times New Roman Bold" w:eastAsiaTheme="minorEastAsia"/>
                <w:b/>
                <w:bCs/>
                <w:sz w:val="20"/>
                <w:szCs w:val="20"/>
              </w:rPr>
              <w:t>Older Generation</w:t>
            </w:r>
          </w:p>
        </w:tc>
      </w:tr>
      <w:tr w14:paraId="5B07A321">
        <w:trPr>
          <w:trHeight w:val="14" w:hRule="atLeast"/>
          <w:jc w:val="center"/>
        </w:trPr>
        <w:tc>
          <w:tcPr>
            <w:tcW w:w="1175" w:type="pct"/>
            <w:tcBorders>
              <w:top w:val="single" w:color="auto" w:sz="4" w:space="0"/>
            </w:tcBorders>
            <w:shd w:val="clear" w:color="auto" w:fill="auto"/>
            <w:tcMar>
              <w:left w:w="100" w:type="dxa"/>
              <w:right w:w="100" w:type="dxa"/>
            </w:tcMar>
            <w:vAlign w:val="center"/>
          </w:tcPr>
          <w:p w14:paraId="2B4DCFE4">
            <w:pPr>
              <w:rPr>
                <w:rFonts w:ascii="Times New Roman Regular" w:hAnsi="Times New Roman Regular" w:cs="Times New Roman Regular"/>
                <w:sz w:val="20"/>
                <w:szCs w:val="20"/>
              </w:rPr>
            </w:pPr>
            <w:r>
              <w:rPr>
                <w:rFonts w:ascii="Times New Roman Regular" w:hAnsi="Times New Roman Regular" w:cs="Times New Roman Regular"/>
                <w:sz w:val="20"/>
                <w:szCs w:val="20"/>
              </w:rPr>
              <w:t>America-China</w:t>
            </w:r>
          </w:p>
        </w:tc>
        <w:tc>
          <w:tcPr>
            <w:tcW w:w="808" w:type="pct"/>
            <w:tcBorders>
              <w:top w:val="single" w:color="auto" w:sz="4" w:space="0"/>
            </w:tcBorders>
            <w:shd w:val="clear" w:color="auto" w:fill="auto"/>
            <w:tcMar>
              <w:left w:w="100" w:type="dxa"/>
              <w:right w:w="100" w:type="dxa"/>
            </w:tcMar>
            <w:vAlign w:val="center"/>
          </w:tcPr>
          <w:p w14:paraId="632D25D5">
            <w:pPr>
              <w:jc w:val="center"/>
              <w:rPr>
                <w:rFonts w:ascii="Times New Roman Regular" w:hAnsi="Times New Roman Regular" w:cs="Times New Roman Regular" w:eastAsiaTheme="minorEastAsia"/>
                <w:sz w:val="20"/>
                <w:szCs w:val="20"/>
              </w:rPr>
            </w:pPr>
            <w:r>
              <w:rPr>
                <w:rFonts w:ascii="Times New Roman Regular" w:hAnsi="Times New Roman Regular" w:cs="Times New Roman Regular"/>
                <w:sz w:val="20"/>
                <w:szCs w:val="20"/>
              </w:rPr>
              <w:t>0.</w:t>
            </w:r>
            <w:r>
              <w:rPr>
                <w:rFonts w:hint="eastAsia" w:ascii="Times New Roman Regular" w:hAnsi="Times New Roman Regular" w:cs="Times New Roman Regular"/>
                <w:sz w:val="20"/>
                <w:szCs w:val="20"/>
              </w:rPr>
              <w:t>12</w:t>
            </w:r>
          </w:p>
        </w:tc>
        <w:tc>
          <w:tcPr>
            <w:tcW w:w="395" w:type="pct"/>
            <w:tcBorders>
              <w:top w:val="single" w:color="auto" w:sz="4" w:space="0"/>
            </w:tcBorders>
            <w:shd w:val="clear" w:color="auto" w:fill="auto"/>
            <w:tcMar>
              <w:left w:w="100" w:type="dxa"/>
              <w:right w:w="100" w:type="dxa"/>
            </w:tcMar>
            <w:vAlign w:val="center"/>
          </w:tcPr>
          <w:p w14:paraId="56114B92">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0.0</w:t>
            </w:r>
            <w:r>
              <w:rPr>
                <w:rFonts w:hint="eastAsia" w:ascii="Times New Roman Regular" w:hAnsi="Times New Roman Regular" w:cs="Times New Roman Regular"/>
                <w:color w:val="000000"/>
                <w:sz w:val="20"/>
                <w:szCs w:val="20"/>
              </w:rPr>
              <w:t>6</w:t>
            </w:r>
          </w:p>
        </w:tc>
        <w:tc>
          <w:tcPr>
            <w:tcW w:w="357" w:type="pct"/>
            <w:tcBorders>
              <w:top w:val="single" w:color="auto" w:sz="4" w:space="0"/>
            </w:tcBorders>
            <w:shd w:val="clear" w:color="auto" w:fill="auto"/>
            <w:tcMar>
              <w:left w:w="100" w:type="dxa"/>
              <w:right w:w="100" w:type="dxa"/>
            </w:tcMar>
            <w:vAlign w:val="center"/>
          </w:tcPr>
          <w:p w14:paraId="708D0F28">
            <w:pPr>
              <w:jc w:val="center"/>
              <w:rPr>
                <w:rFonts w:ascii="Times New Roman Regular" w:hAnsi="Times New Roman Regular" w:cs="Times New Roman Regular" w:eastAsiaTheme="minorEastAsia"/>
                <w:sz w:val="20"/>
                <w:szCs w:val="20"/>
              </w:rPr>
            </w:pPr>
            <w:r>
              <w:rPr>
                <w:rFonts w:ascii="Times New Roman Regular" w:hAnsi="Times New Roman Regular" w:cs="Times New Roman Regular"/>
                <w:sz w:val="20"/>
                <w:szCs w:val="20"/>
              </w:rPr>
              <w:t>5</w:t>
            </w:r>
            <w:r>
              <w:rPr>
                <w:rFonts w:hint="eastAsia" w:ascii="Times New Roman Regular" w:hAnsi="Times New Roman Regular" w:cs="Times New Roman Regular"/>
                <w:sz w:val="20"/>
                <w:szCs w:val="20"/>
              </w:rPr>
              <w:t>9</w:t>
            </w:r>
            <w:r>
              <w:rPr>
                <w:rFonts w:ascii="Times New Roman Regular" w:hAnsi="Times New Roman Regular" w:cs="Times New Roman Regular"/>
                <w:sz w:val="20"/>
                <w:szCs w:val="20"/>
              </w:rPr>
              <w:t>4</w:t>
            </w:r>
          </w:p>
        </w:tc>
        <w:tc>
          <w:tcPr>
            <w:tcW w:w="395" w:type="pct"/>
            <w:tcBorders>
              <w:top w:val="single" w:color="auto" w:sz="4" w:space="0"/>
            </w:tcBorders>
            <w:shd w:val="clear" w:color="auto" w:fill="auto"/>
            <w:tcMar>
              <w:left w:w="100" w:type="dxa"/>
              <w:right w:w="100" w:type="dxa"/>
            </w:tcMar>
            <w:vAlign w:val="center"/>
          </w:tcPr>
          <w:p w14:paraId="6E8B59AE">
            <w:pPr>
              <w:jc w:val="center"/>
              <w:rPr>
                <w:rFonts w:ascii="Times New Roman Regular" w:hAnsi="Times New Roman Regular" w:cs="Times New Roman Regular"/>
                <w:sz w:val="20"/>
                <w:szCs w:val="20"/>
              </w:rPr>
            </w:pPr>
            <w:r>
              <w:rPr>
                <w:rFonts w:ascii="Times New Roman Regular" w:hAnsi="Times New Roman Regular" w:cs="Times New Roman Regular"/>
                <w:color w:val="000000"/>
                <w:sz w:val="20"/>
                <w:szCs w:val="20"/>
              </w:rPr>
              <w:t>1.95</w:t>
            </w:r>
          </w:p>
        </w:tc>
        <w:tc>
          <w:tcPr>
            <w:tcW w:w="598" w:type="pct"/>
            <w:tcBorders>
              <w:top w:val="single" w:color="auto" w:sz="4" w:space="0"/>
            </w:tcBorders>
            <w:shd w:val="clear" w:color="auto" w:fill="auto"/>
            <w:tcMar>
              <w:left w:w="100" w:type="dxa"/>
              <w:right w:w="100" w:type="dxa"/>
            </w:tcMar>
            <w:vAlign w:val="center"/>
          </w:tcPr>
          <w:p w14:paraId="72FC547B">
            <w:pPr>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.1</w:t>
            </w:r>
            <w:r>
              <w:rPr>
                <w:rFonts w:hint="eastAsia" w:ascii="Times New Roman Regular" w:hAnsi="Times New Roman Regular" w:cs="Times New Roman Regular"/>
                <w:sz w:val="20"/>
                <w:szCs w:val="20"/>
              </w:rPr>
              <w:t>25</w:t>
            </w:r>
          </w:p>
        </w:tc>
        <w:tc>
          <w:tcPr>
            <w:tcW w:w="1268" w:type="pct"/>
            <w:tcBorders>
              <w:top w:val="single" w:color="auto" w:sz="4" w:space="0"/>
            </w:tcBorders>
            <w:shd w:val="clear" w:color="auto" w:fill="auto"/>
            <w:tcMar>
              <w:left w:w="100" w:type="dxa"/>
              <w:right w:w="100" w:type="dxa"/>
            </w:tcMar>
            <w:vAlign w:val="center"/>
          </w:tcPr>
          <w:p w14:paraId="5541DEA7">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0.299 [-0.06</w:t>
            </w:r>
            <w:r>
              <w:rPr>
                <w:rFonts w:hint="eastAsia" w:ascii="Times New Roman Regular" w:hAnsi="Times New Roman Regular" w:cs="Times New Roman Regular"/>
                <w:color w:val="000000"/>
                <w:sz w:val="20"/>
                <w:szCs w:val="20"/>
              </w:rPr>
              <w:t>1</w:t>
            </w:r>
            <w:r>
              <w:rPr>
                <w:rFonts w:ascii="Times New Roman Regular" w:hAnsi="Times New Roman Regular" w:cs="Times New Roman Regular"/>
                <w:color w:val="000000"/>
                <w:sz w:val="20"/>
                <w:szCs w:val="20"/>
              </w:rPr>
              <w:t>, 0.66</w:t>
            </w:r>
            <w:r>
              <w:rPr>
                <w:rFonts w:hint="eastAsia" w:ascii="Times New Roman Regular" w:hAnsi="Times New Roman Regular" w:cs="Times New Roman Regular"/>
                <w:color w:val="000000"/>
                <w:sz w:val="20"/>
                <w:szCs w:val="20"/>
              </w:rPr>
              <w:t>0</w:t>
            </w:r>
            <w:r>
              <w:rPr>
                <w:rFonts w:ascii="Times New Roman Regular" w:hAnsi="Times New Roman Regular" w:cs="Times New Roman Regular"/>
                <w:color w:val="000000"/>
                <w:sz w:val="20"/>
                <w:szCs w:val="20"/>
              </w:rPr>
              <w:t>]</w:t>
            </w:r>
          </w:p>
        </w:tc>
      </w:tr>
      <w:tr w14:paraId="6314F2F3">
        <w:trPr>
          <w:trHeight w:val="14" w:hRule="atLeast"/>
          <w:jc w:val="center"/>
        </w:trPr>
        <w:tc>
          <w:tcPr>
            <w:tcW w:w="1175" w:type="pct"/>
            <w:shd w:val="clear" w:color="auto" w:fill="auto"/>
            <w:tcMar>
              <w:left w:w="100" w:type="dxa"/>
              <w:right w:w="100" w:type="dxa"/>
            </w:tcMar>
            <w:vAlign w:val="center"/>
          </w:tcPr>
          <w:p w14:paraId="4F0A097F">
            <w:pPr>
              <w:rPr>
                <w:rFonts w:ascii="Times New Roman Regular" w:hAnsi="Times New Roman Regular" w:cs="Times New Roman Regular"/>
                <w:sz w:val="20"/>
                <w:szCs w:val="20"/>
              </w:rPr>
            </w:pPr>
            <w:r>
              <w:rPr>
                <w:rFonts w:ascii="Times New Roman Regular" w:hAnsi="Times New Roman Regular" w:cs="Times New Roman Regular"/>
                <w:sz w:val="20"/>
                <w:szCs w:val="20"/>
              </w:rPr>
              <w:t>America-Control</w:t>
            </w:r>
          </w:p>
        </w:tc>
        <w:tc>
          <w:tcPr>
            <w:tcW w:w="808" w:type="pct"/>
            <w:shd w:val="clear" w:color="auto" w:fill="auto"/>
            <w:tcMar>
              <w:left w:w="100" w:type="dxa"/>
              <w:right w:w="100" w:type="dxa"/>
            </w:tcMar>
            <w:vAlign w:val="center"/>
          </w:tcPr>
          <w:p w14:paraId="4F1B252D">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0.0</w:t>
            </w:r>
            <w:r>
              <w:rPr>
                <w:rFonts w:hint="eastAsia" w:ascii="Times New Roman Regular" w:hAnsi="Times New Roman Regular" w:cs="Times New Roman Regular"/>
                <w:color w:val="000000"/>
                <w:sz w:val="20"/>
                <w:szCs w:val="20"/>
              </w:rPr>
              <w:t>5</w:t>
            </w:r>
          </w:p>
        </w:tc>
        <w:tc>
          <w:tcPr>
            <w:tcW w:w="395" w:type="pct"/>
            <w:shd w:val="clear" w:color="auto" w:fill="auto"/>
            <w:tcMar>
              <w:left w:w="100" w:type="dxa"/>
              <w:right w:w="100" w:type="dxa"/>
            </w:tcMar>
            <w:vAlign w:val="center"/>
          </w:tcPr>
          <w:p w14:paraId="5F6E1998">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0.0</w:t>
            </w:r>
            <w:r>
              <w:rPr>
                <w:rFonts w:hint="eastAsia" w:ascii="Times New Roman Regular" w:hAnsi="Times New Roman Regular" w:cs="Times New Roman Regular"/>
                <w:color w:val="000000"/>
                <w:sz w:val="20"/>
                <w:szCs w:val="20"/>
              </w:rPr>
              <w:t>6</w:t>
            </w:r>
          </w:p>
        </w:tc>
        <w:tc>
          <w:tcPr>
            <w:tcW w:w="357" w:type="pct"/>
            <w:shd w:val="clear" w:color="auto" w:fill="auto"/>
            <w:tcMar>
              <w:left w:w="100" w:type="dxa"/>
              <w:right w:w="100" w:type="dxa"/>
            </w:tcMar>
            <w:vAlign w:val="center"/>
          </w:tcPr>
          <w:p w14:paraId="1DD8CBCA">
            <w:pPr>
              <w:jc w:val="center"/>
              <w:rPr>
                <w:rFonts w:ascii="Times New Roman Regular" w:hAnsi="Times New Roman Regular" w:cs="Times New Roman Regular" w:eastAsiaTheme="minorEastAsia"/>
                <w:sz w:val="20"/>
                <w:szCs w:val="20"/>
              </w:rPr>
            </w:pPr>
            <w:r>
              <w:rPr>
                <w:rFonts w:ascii="Times New Roman Regular" w:hAnsi="Times New Roman Regular" w:cs="Times New Roman Regular" w:eastAsiaTheme="minorEastAsia"/>
                <w:sz w:val="20"/>
                <w:szCs w:val="20"/>
              </w:rPr>
              <w:t>5</w:t>
            </w:r>
            <w:r>
              <w:rPr>
                <w:rFonts w:hint="eastAsia" w:ascii="Times New Roman Regular" w:hAnsi="Times New Roman Regular" w:cs="Times New Roman Regular" w:eastAsiaTheme="minorEastAsia"/>
                <w:sz w:val="20"/>
                <w:szCs w:val="20"/>
              </w:rPr>
              <w:t>9</w:t>
            </w:r>
            <w:r>
              <w:rPr>
                <w:rFonts w:ascii="Times New Roman Regular" w:hAnsi="Times New Roman Regular" w:cs="Times New Roman Regular" w:eastAsiaTheme="minorEastAsia"/>
                <w:sz w:val="20"/>
                <w:szCs w:val="20"/>
              </w:rPr>
              <w:t>4</w:t>
            </w:r>
          </w:p>
        </w:tc>
        <w:tc>
          <w:tcPr>
            <w:tcW w:w="395" w:type="pct"/>
            <w:shd w:val="clear" w:color="auto" w:fill="auto"/>
            <w:tcMar>
              <w:left w:w="100" w:type="dxa"/>
              <w:right w:w="100" w:type="dxa"/>
            </w:tcMar>
            <w:vAlign w:val="center"/>
          </w:tcPr>
          <w:p w14:paraId="210EC99E">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0.84</w:t>
            </w:r>
          </w:p>
        </w:tc>
        <w:tc>
          <w:tcPr>
            <w:tcW w:w="598" w:type="pct"/>
            <w:shd w:val="clear" w:color="auto" w:fill="auto"/>
            <w:tcMar>
              <w:left w:w="100" w:type="dxa"/>
              <w:right w:w="100" w:type="dxa"/>
            </w:tcMar>
            <w:vAlign w:val="center"/>
          </w:tcPr>
          <w:p w14:paraId="4F5985F1">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w:t>
            </w:r>
            <w:r>
              <w:rPr>
                <w:rFonts w:hint="eastAsia" w:ascii="Times New Roman Regular" w:hAnsi="Times New Roman Regular" w:cs="Times New Roman Regular"/>
                <w:color w:val="000000"/>
                <w:sz w:val="20"/>
                <w:szCs w:val="20"/>
              </w:rPr>
              <w:t>678</w:t>
            </w:r>
          </w:p>
        </w:tc>
        <w:tc>
          <w:tcPr>
            <w:tcW w:w="1268" w:type="pct"/>
            <w:shd w:val="clear" w:color="auto" w:fill="auto"/>
            <w:tcMar>
              <w:left w:w="100" w:type="dxa"/>
              <w:right w:w="100" w:type="dxa"/>
            </w:tcMar>
            <w:vAlign w:val="center"/>
          </w:tcPr>
          <w:p w14:paraId="38745CB2">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0.122 [-0.22</w:t>
            </w:r>
            <w:r>
              <w:rPr>
                <w:rFonts w:hint="eastAsia" w:ascii="Times New Roman Regular" w:hAnsi="Times New Roman Regular" w:cs="Times New Roman Regular"/>
                <w:color w:val="000000"/>
                <w:sz w:val="20"/>
                <w:szCs w:val="20"/>
              </w:rPr>
              <w:t>0</w:t>
            </w:r>
            <w:r>
              <w:rPr>
                <w:rFonts w:ascii="Times New Roman Regular" w:hAnsi="Times New Roman Regular" w:cs="Times New Roman Regular"/>
                <w:color w:val="000000"/>
                <w:sz w:val="20"/>
                <w:szCs w:val="20"/>
              </w:rPr>
              <w:t>, 0.4</w:t>
            </w:r>
            <w:r>
              <w:rPr>
                <w:rFonts w:hint="eastAsia" w:ascii="Times New Roman Regular" w:hAnsi="Times New Roman Regular" w:cs="Times New Roman Regular"/>
                <w:color w:val="000000"/>
                <w:sz w:val="20"/>
                <w:szCs w:val="20"/>
              </w:rPr>
              <w:t>64</w:t>
            </w:r>
            <w:r>
              <w:rPr>
                <w:rFonts w:ascii="Times New Roman Regular" w:hAnsi="Times New Roman Regular" w:cs="Times New Roman Regular"/>
                <w:color w:val="000000"/>
                <w:sz w:val="20"/>
                <w:szCs w:val="20"/>
              </w:rPr>
              <w:t>]</w:t>
            </w:r>
          </w:p>
        </w:tc>
      </w:tr>
      <w:tr w14:paraId="6ADA8256">
        <w:trPr>
          <w:trHeight w:val="14" w:hRule="atLeast"/>
          <w:jc w:val="center"/>
        </w:trPr>
        <w:tc>
          <w:tcPr>
            <w:tcW w:w="1175" w:type="pct"/>
            <w:shd w:val="clear" w:color="auto" w:fill="auto"/>
            <w:tcMar>
              <w:left w:w="100" w:type="dxa"/>
              <w:right w:w="100" w:type="dxa"/>
            </w:tcMar>
            <w:vAlign w:val="center"/>
          </w:tcPr>
          <w:p w14:paraId="35B94FC3">
            <w:pPr>
              <w:rPr>
                <w:rFonts w:ascii="Times New Roman Regular" w:hAnsi="Times New Roman Regular" w:cs="Times New Roman Regular"/>
                <w:sz w:val="20"/>
                <w:szCs w:val="20"/>
              </w:rPr>
            </w:pPr>
            <w:r>
              <w:rPr>
                <w:rFonts w:ascii="Times New Roman Regular" w:hAnsi="Times New Roman Regular" w:cs="Times New Roman Regular"/>
                <w:sz w:val="20"/>
                <w:szCs w:val="20"/>
              </w:rPr>
              <w:t>Control-China</w:t>
            </w:r>
          </w:p>
        </w:tc>
        <w:tc>
          <w:tcPr>
            <w:tcW w:w="808" w:type="pct"/>
            <w:shd w:val="clear" w:color="auto" w:fill="auto"/>
            <w:tcMar>
              <w:left w:w="100" w:type="dxa"/>
              <w:right w:w="100" w:type="dxa"/>
            </w:tcMar>
            <w:vAlign w:val="center"/>
          </w:tcPr>
          <w:p w14:paraId="2135AC81">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0.0</w:t>
            </w:r>
            <w:r>
              <w:rPr>
                <w:rFonts w:hint="eastAsia" w:ascii="Times New Roman Regular" w:hAnsi="Times New Roman Regular" w:cs="Times New Roman Regular"/>
                <w:color w:val="000000"/>
                <w:sz w:val="20"/>
                <w:szCs w:val="20"/>
              </w:rPr>
              <w:t>7</w:t>
            </w:r>
          </w:p>
        </w:tc>
        <w:tc>
          <w:tcPr>
            <w:tcW w:w="395" w:type="pct"/>
            <w:shd w:val="clear" w:color="auto" w:fill="auto"/>
            <w:tcMar>
              <w:left w:w="100" w:type="dxa"/>
              <w:right w:w="100" w:type="dxa"/>
            </w:tcMar>
            <w:vAlign w:val="center"/>
          </w:tcPr>
          <w:p w14:paraId="2327A157">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0.0</w:t>
            </w:r>
            <w:r>
              <w:rPr>
                <w:rFonts w:hint="eastAsia" w:ascii="Times New Roman Regular" w:hAnsi="Times New Roman Regular" w:cs="Times New Roman Regular"/>
                <w:color w:val="000000"/>
                <w:sz w:val="20"/>
                <w:szCs w:val="20"/>
              </w:rPr>
              <w:t>5</w:t>
            </w:r>
          </w:p>
        </w:tc>
        <w:tc>
          <w:tcPr>
            <w:tcW w:w="357" w:type="pct"/>
            <w:shd w:val="clear" w:color="auto" w:fill="auto"/>
            <w:tcMar>
              <w:left w:w="100" w:type="dxa"/>
              <w:right w:w="100" w:type="dxa"/>
            </w:tcMar>
            <w:vAlign w:val="center"/>
          </w:tcPr>
          <w:p w14:paraId="42653D3A">
            <w:pPr>
              <w:jc w:val="center"/>
              <w:rPr>
                <w:rFonts w:ascii="Times New Roman Regular" w:hAnsi="Times New Roman Regular" w:cs="Times New Roman Regular" w:eastAsiaTheme="minorEastAsia"/>
                <w:sz w:val="20"/>
                <w:szCs w:val="20"/>
              </w:rPr>
            </w:pPr>
            <w:r>
              <w:rPr>
                <w:rFonts w:ascii="Times New Roman Regular" w:hAnsi="Times New Roman Regular" w:cs="Times New Roman Regular"/>
                <w:sz w:val="20"/>
                <w:szCs w:val="20"/>
              </w:rPr>
              <w:t>5</w:t>
            </w:r>
            <w:r>
              <w:rPr>
                <w:rFonts w:hint="eastAsia" w:ascii="Times New Roman Regular" w:hAnsi="Times New Roman Regular" w:cs="Times New Roman Regular"/>
                <w:sz w:val="20"/>
                <w:szCs w:val="20"/>
              </w:rPr>
              <w:t>9</w:t>
            </w:r>
            <w:r>
              <w:rPr>
                <w:rFonts w:ascii="Times New Roman Regular" w:hAnsi="Times New Roman Regular" w:cs="Times New Roman Regular"/>
                <w:sz w:val="20"/>
                <w:szCs w:val="20"/>
              </w:rPr>
              <w:t>4</w:t>
            </w:r>
          </w:p>
        </w:tc>
        <w:tc>
          <w:tcPr>
            <w:tcW w:w="395" w:type="pct"/>
            <w:shd w:val="clear" w:color="auto" w:fill="auto"/>
            <w:tcMar>
              <w:left w:w="100" w:type="dxa"/>
              <w:right w:w="100" w:type="dxa"/>
            </w:tcMar>
            <w:vAlign w:val="center"/>
          </w:tcPr>
          <w:p w14:paraId="40EAC3DF">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1.32</w:t>
            </w:r>
          </w:p>
        </w:tc>
        <w:tc>
          <w:tcPr>
            <w:tcW w:w="598" w:type="pct"/>
            <w:shd w:val="clear" w:color="auto" w:fill="auto"/>
            <w:tcMar>
              <w:left w:w="100" w:type="dxa"/>
              <w:right w:w="100" w:type="dxa"/>
            </w:tcMar>
            <w:vAlign w:val="center"/>
          </w:tcPr>
          <w:p w14:paraId="096907C6">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w:t>
            </w:r>
            <w:r>
              <w:rPr>
                <w:rFonts w:hint="eastAsia" w:ascii="Times New Roman Regular" w:hAnsi="Times New Roman Regular" w:cs="Times New Roman Regular"/>
                <w:color w:val="000000"/>
                <w:sz w:val="20"/>
                <w:szCs w:val="20"/>
              </w:rPr>
              <w:t>386</w:t>
            </w:r>
          </w:p>
        </w:tc>
        <w:tc>
          <w:tcPr>
            <w:tcW w:w="1268" w:type="pct"/>
            <w:shd w:val="clear" w:color="auto" w:fill="auto"/>
            <w:tcMar>
              <w:left w:w="100" w:type="dxa"/>
              <w:right w:w="100" w:type="dxa"/>
            </w:tcMar>
            <w:vAlign w:val="center"/>
          </w:tcPr>
          <w:p w14:paraId="1D5BEE87">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0.177 [-0.1</w:t>
            </w:r>
            <w:r>
              <w:rPr>
                <w:rFonts w:hint="eastAsia" w:ascii="Times New Roman Regular" w:hAnsi="Times New Roman Regular" w:cs="Times New Roman Regular"/>
                <w:color w:val="000000"/>
                <w:sz w:val="20"/>
                <w:szCs w:val="20"/>
              </w:rPr>
              <w:t>39</w:t>
            </w:r>
            <w:r>
              <w:rPr>
                <w:rFonts w:ascii="Times New Roman Regular" w:hAnsi="Times New Roman Regular" w:cs="Times New Roman Regular"/>
                <w:color w:val="000000"/>
                <w:sz w:val="20"/>
                <w:szCs w:val="20"/>
              </w:rPr>
              <w:t>, 0.</w:t>
            </w:r>
            <w:r>
              <w:rPr>
                <w:rFonts w:hint="eastAsia" w:ascii="Times New Roman Regular" w:hAnsi="Times New Roman Regular" w:cs="Times New Roman Regular"/>
                <w:color w:val="000000"/>
                <w:sz w:val="20"/>
                <w:szCs w:val="20"/>
              </w:rPr>
              <w:t>493</w:t>
            </w:r>
            <w:r>
              <w:rPr>
                <w:rFonts w:ascii="Times New Roman Regular" w:hAnsi="Times New Roman Regular" w:cs="Times New Roman Regular"/>
                <w:color w:val="000000"/>
                <w:sz w:val="20"/>
                <w:szCs w:val="20"/>
              </w:rPr>
              <w:t>]</w:t>
            </w:r>
          </w:p>
        </w:tc>
      </w:tr>
    </w:tbl>
    <w:p w14:paraId="5BC72084">
      <w:pPr>
        <w:spacing w:line="480" w:lineRule="auto"/>
        <w:rPr>
          <w:rFonts w:ascii="Times New Roman Italic" w:hAnsi="Times New Roman Italic" w:eastAsia="汉仪劲楷简" w:cs="Times New Roman Italic"/>
          <w:i/>
          <w:iCs/>
        </w:rPr>
      </w:pPr>
    </w:p>
    <w:p w14:paraId="01374ACA">
      <w:pPr>
        <w:spacing w:line="480" w:lineRule="auto"/>
        <w:ind w:firstLine="480" w:firstLineChars="200"/>
        <w:rPr>
          <w:rFonts w:ascii="Times New Roman Regular" w:hAnsi="Times New Roman Regular" w:cs="Times New Roman Regular"/>
        </w:rPr>
      </w:pPr>
      <w:r>
        <w:rPr>
          <w:rFonts w:ascii="Times New Roman Italic" w:hAnsi="Times New Roman Italic" w:eastAsia="汉仪劲楷简" w:cs="Times New Roman Italic"/>
          <w:i/>
          <w:iCs/>
        </w:rPr>
        <w:t xml:space="preserve">Dialectical Self-Concept: </w:t>
      </w:r>
      <w:r>
        <w:rPr>
          <w:rFonts w:ascii="Times New Roman Regular" w:hAnsi="Times New Roman Regular" w:cs="Times New Roman Regular"/>
        </w:rPr>
        <w:t xml:space="preserve">Cultural priming significantly affected </w:t>
      </w:r>
      <w:r>
        <w:rPr>
          <w:rFonts w:hint="eastAsia" w:ascii="Times New Roman Regular" w:hAnsi="Times New Roman Regular" w:cs="Times New Roman Regular"/>
        </w:rPr>
        <w:t>d</w:t>
      </w:r>
      <w:r>
        <w:rPr>
          <w:rFonts w:ascii="Times New Roman Regular" w:hAnsi="Times New Roman Regular" w:cs="Times New Roman Regular"/>
        </w:rPr>
        <w:t xml:space="preserve">ialectical </w:t>
      </w:r>
      <w:r>
        <w:rPr>
          <w:rFonts w:hint="eastAsia" w:ascii="Times New Roman Regular" w:hAnsi="Times New Roman Regular" w:cs="Times New Roman Regular"/>
        </w:rPr>
        <w:t>s</w:t>
      </w:r>
      <w:r>
        <w:rPr>
          <w:rFonts w:ascii="Times New Roman Regular" w:hAnsi="Times New Roman Regular" w:cs="Times New Roman Regular"/>
        </w:rPr>
        <w:t>elf-</w:t>
      </w:r>
      <w:r>
        <w:rPr>
          <w:rFonts w:hint="eastAsia" w:ascii="Times New Roman Regular" w:hAnsi="Times New Roman Regular" w:cs="Times New Roman Regular"/>
        </w:rPr>
        <w:t>c</w:t>
      </w:r>
      <w:r>
        <w:rPr>
          <w:rFonts w:ascii="Times New Roman Regular" w:hAnsi="Times New Roman Regular" w:cs="Times New Roman Regular"/>
        </w:rPr>
        <w:t xml:space="preserve">oncept, </w:t>
      </w:r>
      <w:r>
        <w:rPr>
          <w:rFonts w:ascii="Times New Roman Regular" w:hAnsi="Times New Roman Regular" w:cs="Times New Roman Regular"/>
          <w:i/>
          <w:iCs/>
        </w:rPr>
        <w:t>F</w:t>
      </w:r>
      <w:r>
        <w:rPr>
          <w:rFonts w:ascii="Times New Roman Regular" w:hAnsi="Times New Roman Regular" w:cs="Times New Roman Regular"/>
        </w:rPr>
        <w:t xml:space="preserve">(2,594) = 3.85, </w:t>
      </w:r>
      <w:r>
        <w:rPr>
          <w:rFonts w:ascii="Times New Roman Regular" w:hAnsi="Times New Roman Regular" w:eastAsia="T" w:cs="Times New Roman Regular"/>
          <w:i/>
          <w:iCs/>
        </w:rPr>
        <w:t>p</w:t>
      </w:r>
      <w:r>
        <w:rPr>
          <w:rFonts w:ascii="Times New Roman Regular" w:hAnsi="Times New Roman Regular" w:cs="Times New Roman Regular"/>
        </w:rPr>
        <w:t xml:space="preserve"> = .022, </w:t>
      </w:r>
      <w:r>
        <w:rPr>
          <w:i/>
          <w:iCs/>
        </w:rPr>
        <w:t>f</w:t>
      </w:r>
      <w:r>
        <w:rPr>
          <w:i/>
          <w:iCs/>
          <w:vertAlign w:val="superscript"/>
        </w:rPr>
        <w:t>2</w:t>
      </w:r>
      <w:r>
        <w:rPr>
          <w:rFonts w:ascii="Times New Roman Regular" w:hAnsi="Times New Roman Regular" w:cs="Times New Roman Regular"/>
        </w:rPr>
        <w:t xml:space="preserve"> = .013 [.001, .031]. We also ran ANOVAs controlling for all demographic variables, and the effect was significant, </w:t>
      </w:r>
      <w:r>
        <w:rPr>
          <w:rFonts w:ascii="Times New Roman Regular" w:hAnsi="Times New Roman Regular" w:cs="Times New Roman Regular"/>
          <w:i/>
          <w:iCs/>
        </w:rPr>
        <w:t>F</w:t>
      </w:r>
      <w:r>
        <w:rPr>
          <w:rFonts w:ascii="Times New Roman Regular" w:hAnsi="Times New Roman Regular" w:cs="Times New Roman Regular"/>
        </w:rPr>
        <w:t>(2,5</w:t>
      </w:r>
      <w:r>
        <w:rPr>
          <w:rFonts w:hint="eastAsia" w:ascii="Times New Roman Regular" w:hAnsi="Times New Roman Regular" w:cs="Times New Roman Regular"/>
        </w:rPr>
        <w:t>89</w:t>
      </w:r>
      <w:r>
        <w:rPr>
          <w:rFonts w:ascii="Times New Roman Regular" w:hAnsi="Times New Roman Regular" w:cs="Times New Roman Regular"/>
        </w:rPr>
        <w:t xml:space="preserve">) = 3.68, </w:t>
      </w:r>
      <w:r>
        <w:rPr>
          <w:rFonts w:ascii="Times New Roman Regular" w:hAnsi="Times New Roman Regular" w:eastAsia="T" w:cs="Times New Roman Regular"/>
          <w:i/>
          <w:iCs/>
        </w:rPr>
        <w:t>p</w:t>
      </w:r>
      <w:r>
        <w:rPr>
          <w:rFonts w:ascii="Times New Roman Regular" w:hAnsi="Times New Roman Regular" w:cs="Times New Roman Regular"/>
        </w:rPr>
        <w:t xml:space="preserve"> = .</w:t>
      </w:r>
      <w:r>
        <w:rPr>
          <w:rFonts w:hint="eastAsia" w:ascii="Times New Roman Regular" w:hAnsi="Times New Roman Regular" w:cs="Times New Roman Regular"/>
        </w:rPr>
        <w:t>0</w:t>
      </w:r>
      <w:r>
        <w:rPr>
          <w:rFonts w:ascii="Times New Roman Regular" w:hAnsi="Times New Roman Regular" w:cs="Times New Roman Regular"/>
        </w:rPr>
        <w:t xml:space="preserve">26, </w:t>
      </w:r>
      <w:r>
        <w:rPr>
          <w:i/>
          <w:iCs/>
        </w:rPr>
        <w:t>f</w:t>
      </w:r>
      <w:r>
        <w:rPr>
          <w:i/>
          <w:iCs/>
          <w:vertAlign w:val="superscript"/>
        </w:rPr>
        <w:t>2</w:t>
      </w:r>
      <w:r>
        <w:t xml:space="preserve"> </w:t>
      </w:r>
      <w:r>
        <w:rPr>
          <w:rFonts w:ascii="Times New Roman Regular" w:hAnsi="Times New Roman Regular" w:cs="Times New Roman Regular"/>
        </w:rPr>
        <w:t>= .012 [.001, .030].</w:t>
      </w:r>
      <w:r>
        <w:rPr>
          <w:rFonts w:hint="eastAsia" w:ascii="Times New Roman Regular" w:hAnsi="Times New Roman Regular" w:cs="Times New Roman Regular"/>
        </w:rPr>
        <w:t xml:space="preserve"> </w:t>
      </w:r>
      <w:r>
        <w:rPr>
          <w:rFonts w:ascii="Times New Roman Regular" w:hAnsi="Times New Roman Regular" w:cs="Times New Roman Regular"/>
        </w:rPr>
        <w:t>P</w:t>
      </w:r>
      <w:r>
        <w:t>riming with American culture increased dialectical self-concept ratings (</w:t>
      </w:r>
      <w:r>
        <w:rPr>
          <w:i/>
          <w:iCs/>
        </w:rPr>
        <w:t>M</w:t>
      </w:r>
      <w:r>
        <w:rPr>
          <w:i/>
          <w:iCs/>
          <w:vertAlign w:val="subscript"/>
        </w:rPr>
        <w:t xml:space="preserve"> </w:t>
      </w:r>
      <w:r>
        <w:t xml:space="preserve">= 4.45; </w:t>
      </w:r>
      <w:r>
        <w:rPr>
          <w:i/>
          <w:iCs/>
        </w:rPr>
        <w:t>SD</w:t>
      </w:r>
      <w:r>
        <w:t xml:space="preserve"> = 0.</w:t>
      </w:r>
      <w:r>
        <w:rPr>
          <w:rFonts w:hint="eastAsia"/>
        </w:rPr>
        <w:t>74</w:t>
      </w:r>
      <w:r>
        <w:t>) over the neutral priming (</w:t>
      </w:r>
      <w:r>
        <w:rPr>
          <w:i/>
          <w:iCs/>
        </w:rPr>
        <w:t>M</w:t>
      </w:r>
      <w:r>
        <w:rPr>
          <w:vertAlign w:val="subscript"/>
        </w:rPr>
        <w:t xml:space="preserve"> </w:t>
      </w:r>
      <w:r>
        <w:t xml:space="preserve">= 4.21; </w:t>
      </w:r>
      <w:r>
        <w:rPr>
          <w:i/>
          <w:iCs/>
        </w:rPr>
        <w:t>SD</w:t>
      </w:r>
      <w:r>
        <w:rPr>
          <w:vertAlign w:val="subscript"/>
        </w:rPr>
        <w:t xml:space="preserve"> </w:t>
      </w:r>
      <w:r>
        <w:t>= 0.</w:t>
      </w:r>
      <w:r>
        <w:rPr>
          <w:rFonts w:hint="eastAsia"/>
        </w:rPr>
        <w:t>76</w:t>
      </w:r>
      <w:r>
        <w:t xml:space="preserve">, </w:t>
      </w:r>
      <w:r>
        <w:rPr>
          <w:rFonts w:hint="eastAsia" w:ascii="Times New Roman Italic" w:hAnsi="Times New Roman Italic" w:cs="Times New Roman Italic"/>
          <w:i/>
          <w:iCs/>
        </w:rPr>
        <w:t>t</w:t>
      </w:r>
      <w:r>
        <w:t xml:space="preserve">[597] = 3.24, </w:t>
      </w:r>
      <w:r>
        <w:rPr>
          <w:rFonts w:ascii="Times New Roman Italic" w:hAnsi="Times New Roman Italic" w:cs="Times New Roman Italic"/>
          <w:i/>
          <w:iCs/>
        </w:rPr>
        <w:t xml:space="preserve">p = </w:t>
      </w:r>
      <w:r>
        <w:t xml:space="preserve">.004, </w:t>
      </w:r>
      <w:r>
        <w:rPr>
          <w:rFonts w:ascii="Times New Roman Italic" w:hAnsi="Times New Roman Italic" w:cs="Times New Roman Italic"/>
          <w:i/>
          <w:iCs/>
        </w:rPr>
        <w:t xml:space="preserve">d </w:t>
      </w:r>
      <w:r>
        <w:t xml:space="preserve">= </w:t>
      </w:r>
      <w:r>
        <w:rPr>
          <w:rFonts w:hint="eastAsia"/>
        </w:rPr>
        <w:t>0</w:t>
      </w:r>
      <w:r>
        <w:t>.328</w:t>
      </w:r>
      <w:r>
        <w:rPr>
          <w:rFonts w:hint="eastAsia"/>
        </w:rPr>
        <w:t>, 95%</w:t>
      </w:r>
      <w:r>
        <w:t xml:space="preserve"> CI = [</w:t>
      </w:r>
      <w:r>
        <w:rPr>
          <w:rFonts w:hint="eastAsia"/>
        </w:rPr>
        <w:t>0</w:t>
      </w:r>
      <w:r>
        <w:t>.0</w:t>
      </w:r>
      <w:r>
        <w:rPr>
          <w:rFonts w:hint="eastAsia"/>
        </w:rPr>
        <w:t>90</w:t>
      </w:r>
      <w:r>
        <w:t>, 0.5</w:t>
      </w:r>
      <w:r>
        <w:rPr>
          <w:rFonts w:hint="eastAsia"/>
        </w:rPr>
        <w:t>66</w:t>
      </w:r>
      <w:r>
        <w:t>]). C</w:t>
      </w:r>
      <w:r>
        <w:rPr>
          <w:rFonts w:hint="eastAsia"/>
        </w:rPr>
        <w:t xml:space="preserve">hinese </w:t>
      </w:r>
      <w:r>
        <w:t>cultural priming (</w:t>
      </w:r>
      <w:r>
        <w:rPr>
          <w:i/>
          <w:iCs/>
        </w:rPr>
        <w:t>M</w:t>
      </w:r>
      <w:r>
        <w:rPr>
          <w:i/>
          <w:iCs/>
          <w:vertAlign w:val="subscript"/>
        </w:rPr>
        <w:t xml:space="preserve"> </w:t>
      </w:r>
      <w:r>
        <w:t>= 4.4</w:t>
      </w:r>
      <w:r>
        <w:rPr>
          <w:rFonts w:hint="eastAsia"/>
        </w:rPr>
        <w:t>0</w:t>
      </w:r>
      <w:r>
        <w:t xml:space="preserve">; </w:t>
      </w:r>
      <w:r>
        <w:rPr>
          <w:i/>
          <w:iCs/>
        </w:rPr>
        <w:t>SD</w:t>
      </w:r>
      <w:r>
        <w:t xml:space="preserve"> = 0.</w:t>
      </w:r>
      <w:r>
        <w:rPr>
          <w:rFonts w:hint="eastAsia"/>
        </w:rPr>
        <w:t>67</w:t>
      </w:r>
      <w:r>
        <w:t>)</w:t>
      </w:r>
      <w:r>
        <w:rPr>
          <w:rFonts w:hint="eastAsia"/>
        </w:rPr>
        <w:t xml:space="preserve"> also </w:t>
      </w:r>
      <w:r>
        <w:t xml:space="preserve">led to higher dialectical self-concept than neutral priming, </w:t>
      </w:r>
      <w:r>
        <w:rPr>
          <w:rFonts w:hint="eastAsia" w:ascii="Times New Roman Italic" w:hAnsi="Times New Roman Italic" w:cs="Times New Roman Italic"/>
          <w:i/>
          <w:iCs/>
        </w:rPr>
        <w:t>t</w:t>
      </w:r>
      <w:r>
        <w:t>(</w:t>
      </w:r>
      <w:r>
        <w:rPr>
          <w:rFonts w:hint="eastAsia"/>
        </w:rPr>
        <w:t>5</w:t>
      </w:r>
      <w:r>
        <w:t>9</w:t>
      </w:r>
      <w:r>
        <w:rPr>
          <w:rFonts w:hint="eastAsia"/>
        </w:rPr>
        <w:t>7</w:t>
      </w:r>
      <w:r>
        <w:t xml:space="preserve">) = </w:t>
      </w:r>
      <w:r>
        <w:rPr>
          <w:rFonts w:hint="eastAsia"/>
        </w:rPr>
        <w:t>2</w:t>
      </w:r>
      <w:r>
        <w:t>.</w:t>
      </w:r>
      <w:r>
        <w:rPr>
          <w:rFonts w:hint="eastAsia"/>
        </w:rPr>
        <w:t>6</w:t>
      </w:r>
      <w:r>
        <w:t xml:space="preserve">3, </w:t>
      </w:r>
      <w:r>
        <w:rPr>
          <w:i/>
          <w:iCs/>
        </w:rPr>
        <w:t>p</w:t>
      </w:r>
      <w:r>
        <w:t xml:space="preserve"> = .0</w:t>
      </w:r>
      <w:r>
        <w:rPr>
          <w:rFonts w:hint="eastAsia"/>
        </w:rPr>
        <w:t>24</w:t>
      </w:r>
      <w:r>
        <w:t xml:space="preserve">, </w:t>
      </w:r>
      <w:r>
        <w:rPr>
          <w:rFonts w:ascii="Times New Roman Italic" w:hAnsi="Times New Roman Italic" w:cs="Times New Roman Italic"/>
          <w:i/>
          <w:iCs/>
        </w:rPr>
        <w:t xml:space="preserve">d </w:t>
      </w:r>
      <w:r>
        <w:t>= 0.</w:t>
      </w:r>
      <w:r>
        <w:rPr>
          <w:rFonts w:hint="eastAsia"/>
        </w:rPr>
        <w:t>254</w:t>
      </w:r>
      <w:r>
        <w:t>, 95% CI [0.</w:t>
      </w:r>
      <w:r>
        <w:rPr>
          <w:rFonts w:hint="eastAsia"/>
        </w:rPr>
        <w:t>027</w:t>
      </w:r>
      <w:r>
        <w:t>, 0.48</w:t>
      </w:r>
      <w:r>
        <w:rPr>
          <w:rFonts w:hint="eastAsia"/>
        </w:rPr>
        <w:t>0</w:t>
      </w:r>
      <w:r>
        <w:t xml:space="preserve">]. The difference between Chinese priming and the American priming was not significant, </w:t>
      </w:r>
      <w:r>
        <w:rPr>
          <w:rFonts w:hint="eastAsia" w:ascii="Times New Roman Italic" w:hAnsi="Times New Roman Italic" w:cs="Times New Roman Italic"/>
          <w:i/>
          <w:iCs/>
        </w:rPr>
        <w:t>t</w:t>
      </w:r>
      <w:r>
        <w:t>(</w:t>
      </w:r>
      <w:r>
        <w:rPr>
          <w:rFonts w:hint="eastAsia"/>
        </w:rPr>
        <w:t>5</w:t>
      </w:r>
      <w:r>
        <w:t>9</w:t>
      </w:r>
      <w:r>
        <w:rPr>
          <w:rFonts w:hint="eastAsia"/>
        </w:rPr>
        <w:t>7</w:t>
      </w:r>
      <w:r>
        <w:t xml:space="preserve">) = </w:t>
      </w:r>
      <w:r>
        <w:rPr>
          <w:rFonts w:hint="eastAsia"/>
        </w:rPr>
        <w:t>0</w:t>
      </w:r>
      <w:r>
        <w:t xml:space="preserve">.71, </w:t>
      </w:r>
      <w:r>
        <w:rPr>
          <w:i/>
          <w:iCs/>
        </w:rPr>
        <w:t>p</w:t>
      </w:r>
      <w:r>
        <w:t xml:space="preserve"> = .</w:t>
      </w:r>
      <w:r>
        <w:rPr>
          <w:rFonts w:hint="eastAsia"/>
        </w:rPr>
        <w:t>756</w:t>
      </w:r>
      <w:r>
        <w:t xml:space="preserve">, </w:t>
      </w:r>
      <w:r>
        <w:rPr>
          <w:rFonts w:ascii="Times New Roman Italic" w:hAnsi="Times New Roman Italic" w:cs="Times New Roman Italic"/>
          <w:i/>
          <w:iCs/>
        </w:rPr>
        <w:t xml:space="preserve">d </w:t>
      </w:r>
      <w:r>
        <w:t>= 0.</w:t>
      </w:r>
      <w:r>
        <w:rPr>
          <w:rFonts w:hint="eastAsia"/>
        </w:rPr>
        <w:t>0</w:t>
      </w:r>
      <w:r>
        <w:t>75, 95% CI [-0.17</w:t>
      </w:r>
      <w:r>
        <w:rPr>
          <w:rFonts w:hint="eastAsia"/>
        </w:rPr>
        <w:t>1</w:t>
      </w:r>
      <w:r>
        <w:t>, 0.32</w:t>
      </w:r>
      <w:r>
        <w:rPr>
          <w:rFonts w:hint="eastAsia"/>
        </w:rPr>
        <w:t>0</w:t>
      </w:r>
      <w:r>
        <w:t xml:space="preserve">]. </w:t>
      </w:r>
    </w:p>
    <w:p w14:paraId="413CCAE6">
      <w:pPr>
        <w:spacing w:line="480" w:lineRule="auto"/>
        <w:ind w:firstLine="720" w:firstLineChars="300"/>
        <w:rPr>
          <w:rFonts w:ascii="Times New Roman Regular" w:hAnsi="Times New Roman Regular" w:cs="Times New Roman Regular"/>
        </w:rPr>
      </w:pPr>
      <w:r>
        <w:rPr>
          <w:rFonts w:ascii="Times New Roman Regular" w:hAnsi="Times New Roman Regular" w:cs="Times New Roman Regular"/>
        </w:rPr>
        <w:t xml:space="preserve">Age </w:t>
      </w:r>
      <w:r>
        <w:rPr>
          <w:rFonts w:hint="eastAsia" w:ascii="Times New Roman Regular" w:hAnsi="Times New Roman Regular" w:cs="Times New Roman Regular"/>
        </w:rPr>
        <w:t xml:space="preserve">group </w:t>
      </w:r>
      <w:r>
        <w:rPr>
          <w:rFonts w:ascii="Times New Roman Regular" w:hAnsi="Times New Roman Regular" w:cs="Times New Roman Regular"/>
        </w:rPr>
        <w:t xml:space="preserve">significantly affected </w:t>
      </w:r>
      <w:r>
        <w:rPr>
          <w:rFonts w:hint="eastAsia" w:ascii="Times New Roman Regular" w:hAnsi="Times New Roman Regular" w:cs="Times New Roman Regular"/>
        </w:rPr>
        <w:t>d</w:t>
      </w:r>
      <w:r>
        <w:rPr>
          <w:rFonts w:ascii="Times New Roman Regular" w:hAnsi="Times New Roman Regular" w:cs="Times New Roman Regular"/>
        </w:rPr>
        <w:t xml:space="preserve">ialectical </w:t>
      </w:r>
      <w:r>
        <w:rPr>
          <w:rFonts w:hint="eastAsia" w:ascii="Times New Roman Regular" w:hAnsi="Times New Roman Regular" w:cs="Times New Roman Regular"/>
        </w:rPr>
        <w:t>s</w:t>
      </w:r>
      <w:r>
        <w:rPr>
          <w:rFonts w:ascii="Times New Roman Regular" w:hAnsi="Times New Roman Regular" w:cs="Times New Roman Regular"/>
        </w:rPr>
        <w:t>elf-</w:t>
      </w:r>
      <w:r>
        <w:rPr>
          <w:rFonts w:hint="eastAsia" w:ascii="Times New Roman Regular" w:hAnsi="Times New Roman Regular" w:cs="Times New Roman Regular"/>
        </w:rPr>
        <w:t>c</w:t>
      </w:r>
      <w:r>
        <w:rPr>
          <w:rFonts w:ascii="Times New Roman Regular" w:hAnsi="Times New Roman Regular" w:cs="Times New Roman Regular"/>
        </w:rPr>
        <w:t xml:space="preserve">oncept, </w:t>
      </w:r>
      <w:r>
        <w:rPr>
          <w:rFonts w:ascii="Times New Roman Regular" w:hAnsi="Times New Roman Regular" w:cs="Times New Roman Regular"/>
          <w:i/>
          <w:iCs/>
        </w:rPr>
        <w:t>F</w:t>
      </w:r>
      <w:r>
        <w:rPr>
          <w:rFonts w:ascii="Times New Roman Regular" w:hAnsi="Times New Roman Regular" w:cs="Times New Roman Regular"/>
        </w:rPr>
        <w:t xml:space="preserve">(1,594) = </w:t>
      </w:r>
      <w:r>
        <w:rPr>
          <w:rFonts w:hint="eastAsia" w:ascii="Times New Roman Regular" w:hAnsi="Times New Roman Regular" w:cs="Times New Roman Regular"/>
        </w:rPr>
        <w:t>192</w:t>
      </w:r>
      <w:r>
        <w:rPr>
          <w:rFonts w:ascii="Times New Roman Regular" w:hAnsi="Times New Roman Regular" w:cs="Times New Roman Regular"/>
        </w:rPr>
        <w:t>.</w:t>
      </w:r>
      <w:r>
        <w:rPr>
          <w:rFonts w:hint="eastAsia" w:ascii="Times New Roman Regular" w:hAnsi="Times New Roman Regular" w:cs="Times New Roman Regular"/>
        </w:rPr>
        <w:t>34</w:t>
      </w:r>
      <w:r>
        <w:rPr>
          <w:rFonts w:ascii="Times New Roman Regular" w:hAnsi="Times New Roman Regular" w:cs="Times New Roman Regular"/>
        </w:rPr>
        <w:t xml:space="preserve">, </w:t>
      </w:r>
      <w:r>
        <w:rPr>
          <w:rFonts w:ascii="Times New Roman Regular" w:hAnsi="Times New Roman Regular" w:eastAsia="T" w:cs="Times New Roman Regular"/>
          <w:i/>
          <w:iCs/>
        </w:rPr>
        <w:t>p</w:t>
      </w:r>
      <w:r>
        <w:rPr>
          <w:rFonts w:ascii="Times New Roman Regular" w:hAnsi="Times New Roman Regular" w:cs="Times New Roman Regular"/>
        </w:rPr>
        <w:t xml:space="preserve"> &lt; .001, </w:t>
      </w:r>
      <w:r>
        <w:rPr>
          <w:i/>
          <w:iCs/>
        </w:rPr>
        <w:t>f</w:t>
      </w:r>
      <w:r>
        <w:rPr>
          <w:i/>
          <w:iCs/>
          <w:vertAlign w:val="superscript"/>
        </w:rPr>
        <w:t>2</w:t>
      </w:r>
      <w:r>
        <w:rPr>
          <w:rFonts w:ascii="Times New Roman Regular" w:hAnsi="Times New Roman Regular" w:cs="Times New Roman Regular"/>
        </w:rPr>
        <w:t xml:space="preserve"> = .</w:t>
      </w:r>
      <w:r>
        <w:rPr>
          <w:rFonts w:hint="eastAsia" w:ascii="Times New Roman Regular" w:hAnsi="Times New Roman Regular" w:cs="Times New Roman Regular"/>
        </w:rPr>
        <w:t>245</w:t>
      </w:r>
      <w:r>
        <w:rPr>
          <w:rFonts w:ascii="Times New Roman Regular" w:hAnsi="Times New Roman Regular" w:cs="Times New Roman Regular"/>
        </w:rPr>
        <w:t>, 95% CI [.</w:t>
      </w:r>
      <w:r>
        <w:rPr>
          <w:rFonts w:hint="eastAsia" w:ascii="Times New Roman Regular" w:hAnsi="Times New Roman Regular" w:cs="Times New Roman Regular"/>
        </w:rPr>
        <w:t>324</w:t>
      </w:r>
      <w:r>
        <w:rPr>
          <w:rFonts w:ascii="Times New Roman Regular" w:hAnsi="Times New Roman Regular" w:cs="Times New Roman Regular"/>
        </w:rPr>
        <w:t>, .</w:t>
      </w:r>
      <w:r>
        <w:rPr>
          <w:rFonts w:hint="eastAsia" w:ascii="Times New Roman Regular" w:hAnsi="Times New Roman Regular" w:cs="Times New Roman Regular"/>
        </w:rPr>
        <w:t>412</w:t>
      </w:r>
      <w:r>
        <w:rPr>
          <w:rFonts w:ascii="Times New Roman Regular" w:hAnsi="Times New Roman Regular" w:cs="Times New Roman Regular"/>
        </w:rPr>
        <w:t xml:space="preserve">]. We also ran ANOVAs controlling for all demographic variables, and the results were similar, </w:t>
      </w:r>
      <w:r>
        <w:rPr>
          <w:rFonts w:ascii="Times New Roman Regular" w:hAnsi="Times New Roman Regular" w:cs="Times New Roman Regular"/>
          <w:i/>
          <w:iCs/>
        </w:rPr>
        <w:t>F</w:t>
      </w:r>
      <w:r>
        <w:rPr>
          <w:rFonts w:ascii="Times New Roman Regular" w:hAnsi="Times New Roman Regular" w:cs="Times New Roman Regular"/>
        </w:rPr>
        <w:t>(1,</w:t>
      </w:r>
      <w:r>
        <w:rPr>
          <w:rFonts w:hint="eastAsia" w:ascii="Times New Roman Regular" w:hAnsi="Times New Roman Regular" w:cs="Times New Roman Regular"/>
        </w:rPr>
        <w:t>589</w:t>
      </w:r>
      <w:r>
        <w:rPr>
          <w:rFonts w:ascii="Times New Roman Regular" w:hAnsi="Times New Roman Regular" w:cs="Times New Roman Regular"/>
        </w:rPr>
        <w:t xml:space="preserve">) = </w:t>
      </w:r>
      <w:r>
        <w:rPr>
          <w:rFonts w:hint="eastAsia" w:ascii="Times New Roman Regular" w:hAnsi="Times New Roman Regular" w:cs="Times New Roman Regular"/>
        </w:rPr>
        <w:t>40</w:t>
      </w:r>
      <w:r>
        <w:rPr>
          <w:rFonts w:ascii="Times New Roman Regular" w:hAnsi="Times New Roman Regular" w:cs="Times New Roman Regular"/>
        </w:rPr>
        <w:t>.3</w:t>
      </w:r>
      <w:r>
        <w:rPr>
          <w:rFonts w:hint="eastAsia" w:ascii="Times New Roman Regular" w:hAnsi="Times New Roman Regular" w:cs="Times New Roman Regular"/>
        </w:rPr>
        <w:t>7</w:t>
      </w:r>
      <w:r>
        <w:rPr>
          <w:rFonts w:ascii="Times New Roman Regular" w:hAnsi="Times New Roman Regular" w:cs="Times New Roman Regular"/>
        </w:rPr>
        <w:t xml:space="preserve">, </w:t>
      </w:r>
      <w:r>
        <w:rPr>
          <w:rFonts w:ascii="Times New Roman Regular" w:hAnsi="Times New Roman Regular" w:eastAsia="T" w:cs="Times New Roman Regular"/>
          <w:i/>
          <w:iCs/>
        </w:rPr>
        <w:t>p</w:t>
      </w:r>
      <w:r>
        <w:rPr>
          <w:rFonts w:ascii="Times New Roman Regular" w:hAnsi="Times New Roman Regular" w:cs="Times New Roman Regular"/>
        </w:rPr>
        <w:t xml:space="preserve"> &lt; .001, </w:t>
      </w:r>
      <w:r>
        <w:rPr>
          <w:i/>
          <w:iCs/>
        </w:rPr>
        <w:t>f</w:t>
      </w:r>
      <w:r>
        <w:rPr>
          <w:i/>
          <w:iCs/>
          <w:vertAlign w:val="superscript"/>
        </w:rPr>
        <w:t>2</w:t>
      </w:r>
      <w:r>
        <w:t xml:space="preserve"> </w:t>
      </w:r>
      <w:r>
        <w:rPr>
          <w:rFonts w:ascii="Times New Roman Regular" w:hAnsi="Times New Roman Regular" w:cs="Times New Roman Regular"/>
        </w:rPr>
        <w:t>= .0</w:t>
      </w:r>
      <w:r>
        <w:rPr>
          <w:rFonts w:hint="eastAsia" w:ascii="Times New Roman Regular" w:hAnsi="Times New Roman Regular" w:cs="Times New Roman Regular"/>
        </w:rPr>
        <w:t>68</w:t>
      </w:r>
      <w:r>
        <w:rPr>
          <w:rFonts w:ascii="Times New Roman Regular" w:hAnsi="Times New Roman Regular" w:cs="Times New Roman Regular"/>
        </w:rPr>
        <w:t xml:space="preserve"> [.0</w:t>
      </w:r>
      <w:r>
        <w:rPr>
          <w:rFonts w:hint="eastAsia" w:ascii="Times New Roman Regular" w:hAnsi="Times New Roman Regular" w:cs="Times New Roman Regular"/>
        </w:rPr>
        <w:t>37</w:t>
      </w:r>
      <w:r>
        <w:rPr>
          <w:rFonts w:ascii="Times New Roman Regular" w:hAnsi="Times New Roman Regular" w:cs="Times New Roman Regular"/>
        </w:rPr>
        <w:t>, .</w:t>
      </w:r>
      <w:r>
        <w:rPr>
          <w:rFonts w:hint="eastAsia" w:ascii="Times New Roman Regular" w:hAnsi="Times New Roman Regular" w:cs="Times New Roman Regular"/>
        </w:rPr>
        <w:t>110</w:t>
      </w:r>
      <w:r>
        <w:rPr>
          <w:rFonts w:ascii="Times New Roman Regular" w:hAnsi="Times New Roman Regular" w:cs="Times New Roman Regular"/>
        </w:rPr>
        <w:t>].</w:t>
      </w:r>
      <w:r>
        <w:rPr>
          <w:rFonts w:hint="eastAsia" w:ascii="Times New Roman Regular" w:hAnsi="Times New Roman Regular" w:cs="Times New Roman Regular"/>
        </w:rPr>
        <w:t xml:space="preserve"> </w:t>
      </w:r>
      <w:r>
        <w:rPr>
          <w:rFonts w:ascii="Times New Roman Regular" w:hAnsi="Times New Roman Regular" w:cs="Times New Roman Regular"/>
        </w:rPr>
        <w:t xml:space="preserve">Younger students have higher </w:t>
      </w:r>
      <w:r>
        <w:rPr>
          <w:rFonts w:hint="eastAsia" w:ascii="Times New Roman Regular" w:hAnsi="Times New Roman Regular" w:cs="Times New Roman Regular"/>
        </w:rPr>
        <w:t>d</w:t>
      </w:r>
      <w:r>
        <w:rPr>
          <w:rFonts w:ascii="Times New Roman Regular" w:hAnsi="Times New Roman Regular" w:cs="Times New Roman Regular"/>
        </w:rPr>
        <w:t xml:space="preserve">ialectical </w:t>
      </w:r>
      <w:r>
        <w:rPr>
          <w:rFonts w:hint="eastAsia" w:ascii="Times New Roman Regular" w:hAnsi="Times New Roman Regular" w:cs="Times New Roman Regular"/>
        </w:rPr>
        <w:t>s</w:t>
      </w:r>
      <w:r>
        <w:rPr>
          <w:rFonts w:ascii="Times New Roman Regular" w:hAnsi="Times New Roman Regular" w:cs="Times New Roman Regular"/>
        </w:rPr>
        <w:t>elf-</w:t>
      </w:r>
      <w:r>
        <w:rPr>
          <w:rFonts w:hint="eastAsia" w:ascii="Times New Roman Regular" w:hAnsi="Times New Roman Regular" w:cs="Times New Roman Regular"/>
        </w:rPr>
        <w:t>c</w:t>
      </w:r>
      <w:r>
        <w:rPr>
          <w:rFonts w:ascii="Times New Roman Regular" w:hAnsi="Times New Roman Regular" w:cs="Times New Roman Regular"/>
        </w:rPr>
        <w:t>oncept (</w:t>
      </w:r>
      <w:r>
        <w:rPr>
          <w:rFonts w:ascii="Times New Roman Regular" w:hAnsi="Times New Roman Regular" w:eastAsia="T" w:cs="Times New Roman Regular"/>
          <w:i/>
          <w:iCs/>
        </w:rPr>
        <w:t>M</w:t>
      </w:r>
      <w:r>
        <w:rPr>
          <w:rFonts w:ascii="Times New Roman Regular" w:hAnsi="Times New Roman Regular" w:cs="Times New Roman Regular"/>
        </w:rPr>
        <w:t xml:space="preserve"> = 4.</w:t>
      </w:r>
      <w:r>
        <w:rPr>
          <w:rFonts w:hint="eastAsia" w:ascii="Times New Roman Regular" w:hAnsi="Times New Roman Regular" w:cs="Times New Roman Regular"/>
        </w:rPr>
        <w:t>7</w:t>
      </w:r>
      <w:r>
        <w:rPr>
          <w:rFonts w:ascii="Times New Roman Regular" w:hAnsi="Times New Roman Regular" w:cs="Times New Roman Regular"/>
        </w:rPr>
        <w:t xml:space="preserve">0; </w:t>
      </w:r>
      <w:r>
        <w:rPr>
          <w:rFonts w:ascii="Times New Roman Regular" w:hAnsi="Times New Roman Regular" w:cs="Times New Roman Regular"/>
          <w:i/>
          <w:iCs/>
        </w:rPr>
        <w:t>SD</w:t>
      </w:r>
      <w:r>
        <w:rPr>
          <w:rFonts w:ascii="Times New Roman Regular" w:hAnsi="Times New Roman Regular" w:cs="Times New Roman Regular"/>
        </w:rPr>
        <w:t xml:space="preserve"> = 0.5</w:t>
      </w:r>
      <w:r>
        <w:rPr>
          <w:rFonts w:hint="eastAsia" w:ascii="Times New Roman Regular" w:hAnsi="Times New Roman Regular" w:cs="Times New Roman Regular"/>
        </w:rPr>
        <w:t>8</w:t>
      </w:r>
      <w:r>
        <w:rPr>
          <w:rFonts w:ascii="Times New Roman Regular" w:hAnsi="Times New Roman Regular" w:cs="Times New Roman Regular"/>
        </w:rPr>
        <w:t>) than older participants (</w:t>
      </w:r>
      <w:r>
        <w:rPr>
          <w:rFonts w:ascii="Times New Roman Regular" w:hAnsi="Times New Roman Regular" w:eastAsia="T" w:cs="Times New Roman Regular"/>
          <w:i/>
          <w:iCs/>
        </w:rPr>
        <w:t>M</w:t>
      </w:r>
      <w:r>
        <w:rPr>
          <w:rFonts w:ascii="Times New Roman Regular" w:hAnsi="Times New Roman Regular" w:cs="Times New Roman Regular"/>
        </w:rPr>
        <w:t xml:space="preserve"> = </w:t>
      </w:r>
      <w:r>
        <w:rPr>
          <w:rFonts w:hint="eastAsia" w:ascii="Times New Roman Regular" w:hAnsi="Times New Roman Regular" w:cs="Times New Roman Regular"/>
        </w:rPr>
        <w:t>3</w:t>
      </w:r>
      <w:r>
        <w:rPr>
          <w:rFonts w:ascii="Times New Roman Regular" w:hAnsi="Times New Roman Regular" w:cs="Times New Roman Regular"/>
        </w:rPr>
        <w:t>.</w:t>
      </w:r>
      <w:r>
        <w:rPr>
          <w:rFonts w:hint="eastAsia" w:ascii="Times New Roman Regular" w:hAnsi="Times New Roman Regular" w:cs="Times New Roman Regular"/>
        </w:rPr>
        <w:t>97</w:t>
      </w:r>
      <w:r>
        <w:rPr>
          <w:rFonts w:ascii="Times New Roman Regular" w:hAnsi="Times New Roman Regular" w:cs="Times New Roman Regular"/>
        </w:rPr>
        <w:t xml:space="preserve">; </w:t>
      </w:r>
      <w:r>
        <w:rPr>
          <w:rFonts w:ascii="Times New Roman Regular" w:hAnsi="Times New Roman Regular" w:eastAsia="T" w:cs="Times New Roman Regular"/>
          <w:i/>
        </w:rPr>
        <w:t>SD</w:t>
      </w:r>
      <w:r>
        <w:rPr>
          <w:rFonts w:ascii="Times New Roman Regular" w:hAnsi="Times New Roman Regular" w:cs="Times New Roman Regular"/>
        </w:rPr>
        <w:t xml:space="preserve"> = 0.</w:t>
      </w:r>
      <w:r>
        <w:rPr>
          <w:rFonts w:hint="eastAsia" w:ascii="Times New Roman Regular" w:hAnsi="Times New Roman Regular" w:cs="Times New Roman Regular"/>
        </w:rPr>
        <w:t>68</w:t>
      </w:r>
      <w:r>
        <w:rPr>
          <w:rFonts w:ascii="Times New Roman Regular" w:hAnsi="Times New Roman Regular" w:cs="Times New Roman Regular"/>
        </w:rPr>
        <w:t xml:space="preserve">), </w:t>
      </w:r>
      <w:r>
        <w:rPr>
          <w:rFonts w:ascii="Times New Roman Regular" w:hAnsi="Times New Roman Regular" w:eastAsia="T" w:cs="Times New Roman Regular"/>
          <w:i/>
          <w:iCs/>
        </w:rPr>
        <w:t>t</w:t>
      </w:r>
      <w:r>
        <w:rPr>
          <w:rFonts w:ascii="Times New Roman Regular" w:hAnsi="Times New Roman Regular" w:cs="Times New Roman Regular"/>
        </w:rPr>
        <w:t>(598) = 1</w:t>
      </w:r>
      <w:r>
        <w:rPr>
          <w:rFonts w:hint="eastAsia" w:ascii="Times New Roman Regular" w:hAnsi="Times New Roman Regular" w:cs="Times New Roman Regular"/>
        </w:rPr>
        <w:t>4</w:t>
      </w:r>
      <w:r>
        <w:rPr>
          <w:rFonts w:ascii="Times New Roman Regular" w:hAnsi="Times New Roman Regular" w:cs="Times New Roman Regular"/>
        </w:rPr>
        <w:t>.</w:t>
      </w:r>
      <w:r>
        <w:rPr>
          <w:rFonts w:hint="eastAsia" w:ascii="Times New Roman Regular" w:hAnsi="Times New Roman Regular" w:cs="Times New Roman Regular"/>
        </w:rPr>
        <w:t>10</w:t>
      </w:r>
      <w:r>
        <w:rPr>
          <w:rFonts w:ascii="Times New Roman Regular" w:hAnsi="Times New Roman Regular" w:cs="Times New Roman Regular"/>
        </w:rPr>
        <w:t xml:space="preserve">, </w:t>
      </w:r>
      <w:r>
        <w:rPr>
          <w:rFonts w:ascii="Times New Roman Regular" w:hAnsi="Times New Roman Regular" w:cs="Times New Roman Regular"/>
          <w:i/>
          <w:iCs/>
        </w:rPr>
        <w:t>p</w:t>
      </w:r>
      <w:r>
        <w:rPr>
          <w:rFonts w:ascii="Times New Roman Regular" w:hAnsi="Times New Roman Regular" w:cs="Times New Roman Regular"/>
        </w:rPr>
        <w:t xml:space="preserve"> &lt; .001, </w:t>
      </w:r>
      <w:r>
        <w:rPr>
          <w:rFonts w:ascii="Times New Roman Regular" w:hAnsi="Times New Roman Regular" w:cs="Times New Roman Regular"/>
          <w:i/>
          <w:iCs/>
        </w:rPr>
        <w:t>d</w:t>
      </w:r>
      <w:r>
        <w:rPr>
          <w:rFonts w:ascii="Times New Roman Regular" w:hAnsi="Times New Roman Regular" w:cs="Times New Roman Regular"/>
        </w:rPr>
        <w:t xml:space="preserve"> = </w:t>
      </w:r>
      <w:r>
        <w:rPr>
          <w:rFonts w:hint="eastAsia" w:ascii="Times New Roman Regular" w:hAnsi="Times New Roman Regular" w:cs="Times New Roman Regular"/>
        </w:rPr>
        <w:t>1</w:t>
      </w:r>
      <w:r>
        <w:rPr>
          <w:rFonts w:ascii="Times New Roman Regular" w:hAnsi="Times New Roman Regular" w:cs="Times New Roman Regular"/>
        </w:rPr>
        <w:t>.</w:t>
      </w:r>
      <w:r>
        <w:rPr>
          <w:rFonts w:hint="eastAsia" w:ascii="Times New Roman Regular" w:hAnsi="Times New Roman Regular" w:cs="Times New Roman Regular"/>
        </w:rPr>
        <w:t>152</w:t>
      </w:r>
      <w:r>
        <w:rPr>
          <w:rFonts w:ascii="Times New Roman Regular" w:hAnsi="Times New Roman Regular" w:cs="Times New Roman Regular"/>
        </w:rPr>
        <w:t>, 95% CI [0.</w:t>
      </w:r>
      <w:r>
        <w:rPr>
          <w:rFonts w:hint="eastAsia" w:ascii="Times New Roman Regular" w:hAnsi="Times New Roman Regular" w:cs="Times New Roman Regular"/>
        </w:rPr>
        <w:t>991</w:t>
      </w:r>
      <w:r>
        <w:rPr>
          <w:rFonts w:ascii="Times New Roman Regular" w:hAnsi="Times New Roman Regular" w:cs="Times New Roman Regular"/>
        </w:rPr>
        <w:t>, 1.</w:t>
      </w:r>
      <w:r>
        <w:rPr>
          <w:rFonts w:hint="eastAsia" w:ascii="Times New Roman Regular" w:hAnsi="Times New Roman Regular" w:cs="Times New Roman Regular"/>
        </w:rPr>
        <w:t>312</w:t>
      </w:r>
      <w:r>
        <w:rPr>
          <w:rFonts w:ascii="Times New Roman Regular" w:hAnsi="Times New Roman Regular" w:cs="Times New Roman Regular"/>
        </w:rPr>
        <w:t>].</w:t>
      </w:r>
    </w:p>
    <w:p w14:paraId="5440B724">
      <w:pPr>
        <w:spacing w:line="480" w:lineRule="auto"/>
        <w:ind w:firstLine="720" w:firstLineChars="300"/>
        <w:rPr>
          <w:rFonts w:ascii="Times New Roman Regular" w:hAnsi="Times New Roman Regular" w:cs="Times New Roman Regular"/>
        </w:rPr>
      </w:pPr>
      <w:r>
        <w:rPr>
          <w:rFonts w:ascii="Times New Roman Regular" w:hAnsi="Times New Roman Regular" w:cs="Times New Roman Regular"/>
        </w:rPr>
        <w:t>T</w:t>
      </w:r>
      <w:r>
        <w:rPr>
          <w:rFonts w:hint="eastAsia" w:ascii="Times New Roman Regular" w:hAnsi="Times New Roman Regular" w:cs="Times New Roman Regular"/>
        </w:rPr>
        <w:t>h</w:t>
      </w:r>
      <w:r>
        <w:rPr>
          <w:rFonts w:ascii="Times New Roman Regular" w:hAnsi="Times New Roman Regular" w:cs="Times New Roman Regular"/>
        </w:rPr>
        <w:t xml:space="preserve">e interaction effect was significant, </w:t>
      </w:r>
      <w:r>
        <w:rPr>
          <w:rFonts w:ascii="Times New Roman Regular" w:hAnsi="Times New Roman Regular" w:cs="Times New Roman Regular"/>
          <w:i/>
          <w:iCs/>
        </w:rPr>
        <w:t>F</w:t>
      </w:r>
      <w:r>
        <w:rPr>
          <w:rFonts w:ascii="Times New Roman Regular" w:hAnsi="Times New Roman Regular" w:cs="Times New Roman Regular"/>
        </w:rPr>
        <w:t xml:space="preserve">(2,594) = </w:t>
      </w:r>
      <w:r>
        <w:rPr>
          <w:rFonts w:hint="eastAsia" w:ascii="Times New Roman Regular" w:hAnsi="Times New Roman Regular" w:cs="Times New Roman Regular"/>
        </w:rPr>
        <w:t>5</w:t>
      </w:r>
      <w:r>
        <w:rPr>
          <w:rFonts w:ascii="Times New Roman Regular" w:hAnsi="Times New Roman Regular" w:cs="Times New Roman Regular"/>
        </w:rPr>
        <w:t>.</w:t>
      </w:r>
      <w:r>
        <w:rPr>
          <w:rFonts w:hint="eastAsia" w:ascii="Times New Roman Regular" w:hAnsi="Times New Roman Regular" w:cs="Times New Roman Regular"/>
        </w:rPr>
        <w:t>05</w:t>
      </w:r>
      <w:r>
        <w:rPr>
          <w:rFonts w:ascii="Times New Roman Regular" w:hAnsi="Times New Roman Regular" w:cs="Times New Roman Regular"/>
        </w:rPr>
        <w:t xml:space="preserve">, </w:t>
      </w:r>
      <w:r>
        <w:rPr>
          <w:rFonts w:ascii="Times New Roman Regular" w:hAnsi="Times New Roman Regular" w:eastAsia="T" w:cs="Times New Roman Regular"/>
          <w:i/>
          <w:iCs/>
        </w:rPr>
        <w:t>p</w:t>
      </w:r>
      <w:r>
        <w:rPr>
          <w:rFonts w:ascii="Times New Roman Regular" w:hAnsi="Times New Roman Regular" w:cs="Times New Roman Regular"/>
        </w:rPr>
        <w:t xml:space="preserve"> = .</w:t>
      </w:r>
      <w:r>
        <w:rPr>
          <w:rFonts w:hint="eastAsia" w:ascii="Times New Roman Regular" w:hAnsi="Times New Roman Regular" w:cs="Times New Roman Regular"/>
        </w:rPr>
        <w:t>007</w:t>
      </w:r>
      <w:r>
        <w:rPr>
          <w:rFonts w:ascii="Times New Roman Regular" w:hAnsi="Times New Roman Regular" w:cs="Times New Roman Regular"/>
        </w:rPr>
        <w:t xml:space="preserve">, </w:t>
      </w:r>
      <w:r>
        <w:rPr>
          <w:i/>
          <w:iCs/>
        </w:rPr>
        <w:t>f</w:t>
      </w:r>
      <w:r>
        <w:rPr>
          <w:i/>
          <w:iCs/>
          <w:vertAlign w:val="superscript"/>
        </w:rPr>
        <w:t>2</w:t>
      </w:r>
      <w:r>
        <w:t xml:space="preserve"> </w:t>
      </w:r>
      <w:r>
        <w:rPr>
          <w:rFonts w:ascii="Times New Roman Regular" w:hAnsi="Times New Roman Regular" w:cs="Times New Roman Regular"/>
        </w:rPr>
        <w:t>= .0</w:t>
      </w:r>
      <w:r>
        <w:rPr>
          <w:rFonts w:hint="eastAsia" w:ascii="Times New Roman Regular" w:hAnsi="Times New Roman Regular" w:cs="Times New Roman Regular"/>
        </w:rPr>
        <w:t>17</w:t>
      </w:r>
      <w:r>
        <w:rPr>
          <w:rFonts w:ascii="Times New Roman Regular" w:hAnsi="Times New Roman Regular" w:cs="Times New Roman Regular"/>
        </w:rPr>
        <w:t xml:space="preserve"> [.00</w:t>
      </w:r>
      <w:r>
        <w:rPr>
          <w:rFonts w:hint="eastAsia" w:ascii="Times New Roman Regular" w:hAnsi="Times New Roman Regular" w:cs="Times New Roman Regular"/>
        </w:rPr>
        <w:t>3</w:t>
      </w:r>
      <w:r>
        <w:rPr>
          <w:rFonts w:ascii="Times New Roman Regular" w:hAnsi="Times New Roman Regular" w:cs="Times New Roman Regular"/>
        </w:rPr>
        <w:t>, .0</w:t>
      </w:r>
      <w:r>
        <w:rPr>
          <w:rFonts w:hint="eastAsia" w:ascii="Times New Roman Regular" w:hAnsi="Times New Roman Regular" w:cs="Times New Roman Regular"/>
        </w:rPr>
        <w:t>37</w:t>
      </w:r>
      <w:r>
        <w:rPr>
          <w:rFonts w:ascii="Times New Roman Regular" w:hAnsi="Times New Roman Regular" w:cs="Times New Roman Regular"/>
        </w:rPr>
        <w:t>].</w:t>
      </w:r>
      <w:r>
        <w:rPr>
          <w:rFonts w:hint="eastAsia" w:ascii="Times New Roman Regular" w:hAnsi="Times New Roman Regular" w:cs="Times New Roman Regular"/>
        </w:rPr>
        <w:t xml:space="preserve"> </w:t>
      </w:r>
      <w:r>
        <w:rPr>
          <w:rFonts w:ascii="Times New Roman Regular" w:hAnsi="Times New Roman Regular" w:cs="Times New Roman Regular"/>
        </w:rPr>
        <w:t xml:space="preserve">We also ran ANOVAs controlling for all demographic variables, and the results were similar, </w:t>
      </w:r>
      <w:r>
        <w:rPr>
          <w:rFonts w:ascii="Times New Roman Regular" w:hAnsi="Times New Roman Regular" w:cs="Times New Roman Regular"/>
          <w:i/>
          <w:iCs/>
        </w:rPr>
        <w:t>F</w:t>
      </w:r>
      <w:r>
        <w:rPr>
          <w:rFonts w:ascii="Times New Roman Regular" w:hAnsi="Times New Roman Regular" w:cs="Times New Roman Regular"/>
        </w:rPr>
        <w:t>(</w:t>
      </w:r>
      <w:r>
        <w:rPr>
          <w:rFonts w:hint="eastAsia" w:ascii="Times New Roman Regular" w:hAnsi="Times New Roman Regular" w:cs="Times New Roman Regular"/>
        </w:rPr>
        <w:t>2</w:t>
      </w:r>
      <w:r>
        <w:rPr>
          <w:rFonts w:ascii="Times New Roman Regular" w:hAnsi="Times New Roman Regular" w:cs="Times New Roman Regular"/>
        </w:rPr>
        <w:t>,5</w:t>
      </w:r>
      <w:r>
        <w:rPr>
          <w:rFonts w:hint="eastAsia" w:ascii="Times New Roman Regular" w:hAnsi="Times New Roman Regular" w:cs="Times New Roman Regular"/>
        </w:rPr>
        <w:t>89</w:t>
      </w:r>
      <w:r>
        <w:rPr>
          <w:rFonts w:ascii="Times New Roman Regular" w:hAnsi="Times New Roman Regular" w:cs="Times New Roman Regular"/>
        </w:rPr>
        <w:t xml:space="preserve">) = </w:t>
      </w:r>
      <w:r>
        <w:rPr>
          <w:rFonts w:hint="eastAsia" w:ascii="Times New Roman Regular" w:hAnsi="Times New Roman Regular" w:cs="Times New Roman Regular"/>
        </w:rPr>
        <w:t>5</w:t>
      </w:r>
      <w:r>
        <w:rPr>
          <w:rFonts w:ascii="Times New Roman Regular" w:hAnsi="Times New Roman Regular" w:cs="Times New Roman Regular"/>
        </w:rPr>
        <w:t>.</w:t>
      </w:r>
      <w:r>
        <w:rPr>
          <w:rFonts w:hint="eastAsia" w:ascii="Times New Roman Regular" w:hAnsi="Times New Roman Regular" w:cs="Times New Roman Regular"/>
        </w:rPr>
        <w:t>69</w:t>
      </w:r>
      <w:r>
        <w:rPr>
          <w:rFonts w:ascii="Times New Roman Regular" w:hAnsi="Times New Roman Regular" w:cs="Times New Roman Regular"/>
        </w:rPr>
        <w:t xml:space="preserve">, </w:t>
      </w:r>
      <w:r>
        <w:rPr>
          <w:rFonts w:ascii="Times New Roman Regular" w:hAnsi="Times New Roman Regular" w:eastAsia="T" w:cs="Times New Roman Regular"/>
          <w:i/>
          <w:iCs/>
        </w:rPr>
        <w:t>p</w:t>
      </w:r>
      <w:r>
        <w:rPr>
          <w:rFonts w:ascii="Times New Roman Regular" w:hAnsi="Times New Roman Regular" w:cs="Times New Roman Regular"/>
        </w:rPr>
        <w:t xml:space="preserve"> </w:t>
      </w:r>
      <w:r>
        <w:rPr>
          <w:rFonts w:hint="eastAsia" w:ascii="Times New Roman Regular" w:hAnsi="Times New Roman Regular" w:cs="Times New Roman Regular"/>
        </w:rPr>
        <w:t>=</w:t>
      </w:r>
      <w:r>
        <w:rPr>
          <w:rFonts w:ascii="Times New Roman Regular" w:hAnsi="Times New Roman Regular" w:cs="Times New Roman Regular"/>
        </w:rPr>
        <w:t xml:space="preserve"> .</w:t>
      </w:r>
      <w:r>
        <w:rPr>
          <w:rFonts w:hint="eastAsia" w:ascii="Times New Roman Regular" w:hAnsi="Times New Roman Regular" w:cs="Times New Roman Regular"/>
        </w:rPr>
        <w:t>004</w:t>
      </w:r>
      <w:r>
        <w:rPr>
          <w:rFonts w:ascii="Times New Roman Regular" w:hAnsi="Times New Roman Regular" w:cs="Times New Roman Regular"/>
        </w:rPr>
        <w:t xml:space="preserve">, </w:t>
      </w:r>
      <w:r>
        <w:rPr>
          <w:i/>
          <w:iCs/>
        </w:rPr>
        <w:t>f</w:t>
      </w:r>
      <w:r>
        <w:rPr>
          <w:i/>
          <w:iCs/>
          <w:vertAlign w:val="superscript"/>
        </w:rPr>
        <w:t>2</w:t>
      </w:r>
      <w:r>
        <w:t xml:space="preserve"> </w:t>
      </w:r>
      <w:r>
        <w:rPr>
          <w:rFonts w:ascii="Times New Roman Regular" w:hAnsi="Times New Roman Regular" w:cs="Times New Roman Regular"/>
        </w:rPr>
        <w:t>= .0</w:t>
      </w:r>
      <w:r>
        <w:rPr>
          <w:rFonts w:hint="eastAsia" w:ascii="Times New Roman Regular" w:hAnsi="Times New Roman Regular" w:cs="Times New Roman Regular"/>
        </w:rPr>
        <w:t>19</w:t>
      </w:r>
      <w:r>
        <w:rPr>
          <w:rFonts w:ascii="Times New Roman Regular" w:hAnsi="Times New Roman Regular" w:cs="Times New Roman Regular"/>
        </w:rPr>
        <w:t xml:space="preserve"> [.0</w:t>
      </w:r>
      <w:r>
        <w:rPr>
          <w:rFonts w:hint="eastAsia" w:ascii="Times New Roman Regular" w:hAnsi="Times New Roman Regular" w:cs="Times New Roman Regular"/>
        </w:rPr>
        <w:t>04</w:t>
      </w:r>
      <w:r>
        <w:rPr>
          <w:rFonts w:ascii="Times New Roman Regular" w:hAnsi="Times New Roman Regular" w:cs="Times New Roman Regular"/>
        </w:rPr>
        <w:t>, .0</w:t>
      </w:r>
      <w:r>
        <w:rPr>
          <w:rFonts w:hint="eastAsia" w:ascii="Times New Roman Regular" w:hAnsi="Times New Roman Regular" w:cs="Times New Roman Regular"/>
        </w:rPr>
        <w:t>41</w:t>
      </w:r>
      <w:r>
        <w:rPr>
          <w:rFonts w:ascii="Times New Roman Regular" w:hAnsi="Times New Roman Regular" w:cs="Times New Roman Regular"/>
        </w:rPr>
        <w:t>].</w:t>
      </w:r>
      <w:r>
        <w:rPr>
          <w:rFonts w:hint="eastAsia" w:ascii="Times New Roman Regular" w:hAnsi="Times New Roman Regular" w:cs="Times New Roman Regular"/>
        </w:rPr>
        <w:t xml:space="preserve"> Simple effects analyses found that the college student</w:t>
      </w:r>
      <w:r>
        <w:rPr>
          <w:rFonts w:ascii="Times New Roman Regular" w:hAnsi="Times New Roman Regular" w:cs="Times New Roman Regular"/>
        </w:rPr>
        <w:t>s primed</w:t>
      </w:r>
      <w:r>
        <w:rPr>
          <w:rFonts w:hint="eastAsia" w:ascii="Times New Roman Regular" w:hAnsi="Times New Roman Regular" w:cs="Times New Roman Regular"/>
        </w:rPr>
        <w:t xml:space="preserve"> </w:t>
      </w:r>
      <w:r>
        <w:rPr>
          <w:rFonts w:ascii="Times New Roman Regular" w:hAnsi="Times New Roman Regular" w:cs="Times New Roman Regular"/>
        </w:rPr>
        <w:t xml:space="preserve">with American culture had </w:t>
      </w:r>
      <w:r>
        <w:rPr>
          <w:rFonts w:hint="eastAsia" w:ascii="Times New Roman Regular" w:hAnsi="Times New Roman Regular" w:cs="Times New Roman Regular"/>
        </w:rPr>
        <w:t xml:space="preserve">higher </w:t>
      </w:r>
      <w:r>
        <w:t>dialectical self-concept ratings</w:t>
      </w:r>
      <w:r>
        <w:rPr>
          <w:rFonts w:ascii="Times New Roman Regular" w:hAnsi="Times New Roman Regular" w:cs="Times New Roman Regular"/>
        </w:rPr>
        <w:t xml:space="preserve">, </w:t>
      </w:r>
      <w:r>
        <w:rPr>
          <w:rFonts w:hint="eastAsia" w:ascii="Times New Roman Regular" w:hAnsi="Times New Roman Regular" w:cs="Times New Roman Regular"/>
        </w:rPr>
        <w:t xml:space="preserve">and </w:t>
      </w:r>
      <w:r>
        <w:rPr>
          <w:rFonts w:ascii="Times New Roman Regular" w:hAnsi="Times New Roman Regular" w:cs="Times New Roman Regular"/>
        </w:rPr>
        <w:t>older</w:t>
      </w:r>
      <w:r>
        <w:rPr>
          <w:rFonts w:hint="eastAsia" w:ascii="Times New Roman Regular" w:hAnsi="Times New Roman Regular" w:cs="Times New Roman Regular"/>
        </w:rPr>
        <w:t xml:space="preserve"> participants </w:t>
      </w:r>
      <w:r>
        <w:rPr>
          <w:rFonts w:ascii="Times New Roman Regular" w:hAnsi="Times New Roman Regular" w:cs="Times New Roman Regular"/>
        </w:rPr>
        <w:t xml:space="preserve">primed with Chinese culture had </w:t>
      </w:r>
      <w:r>
        <w:rPr>
          <w:rFonts w:hint="eastAsia" w:ascii="Times New Roman Regular" w:hAnsi="Times New Roman Regular" w:cs="Times New Roman Regular"/>
        </w:rPr>
        <w:t xml:space="preserve">higher </w:t>
      </w:r>
      <w:r>
        <w:t xml:space="preserve">dialectical self-concept ratings </w:t>
      </w:r>
      <w:r>
        <w:rPr>
          <w:rFonts w:ascii="Times New Roman Regular" w:hAnsi="Times New Roman Regular" w:cs="Times New Roman Regular"/>
        </w:rPr>
        <w:t>(Table S12)</w:t>
      </w:r>
      <w:r>
        <w:rPr>
          <w:rFonts w:hint="eastAsia" w:ascii="Times New Roman Regular" w:hAnsi="Times New Roman Regular" w:cs="Times New Roman Regular"/>
        </w:rPr>
        <w:t xml:space="preserve">. </w:t>
      </w:r>
    </w:p>
    <w:p w14:paraId="51BEC05C">
      <w:pPr>
        <w:spacing w:line="480" w:lineRule="auto"/>
        <w:rPr>
          <w:rFonts w:ascii="Times New Roman Bold" w:hAnsi="Times New Roman Bold" w:cs="Times New Roman Bold"/>
          <w:b/>
          <w:bCs/>
        </w:rPr>
      </w:pPr>
      <w:r>
        <w:rPr>
          <w:rFonts w:ascii="Times New Roman Bold" w:hAnsi="Times New Roman Bold" w:cs="Times New Roman Bold"/>
          <w:b/>
          <w:bCs/>
        </w:rPr>
        <w:t>Table S</w:t>
      </w:r>
      <w:r>
        <w:rPr>
          <w:rFonts w:hint="eastAsia" w:ascii="Times New Roman Bold" w:hAnsi="Times New Roman Bold" w:cs="Times New Roman Bold"/>
          <w:b/>
          <w:bCs/>
        </w:rPr>
        <w:t>12</w:t>
      </w:r>
    </w:p>
    <w:p w14:paraId="1DE672EC">
      <w:pPr>
        <w:spacing w:line="480" w:lineRule="auto"/>
        <w:rPr>
          <w:rFonts w:ascii="Times New Roman Regular" w:hAnsi="Times New Roman Regular" w:cs="Times New Roman Regular"/>
          <w:i/>
          <w:iCs/>
        </w:rPr>
      </w:pPr>
      <w:r>
        <w:rPr>
          <w:rFonts w:ascii="Times New Roman Italic" w:hAnsi="Times New Roman Italic" w:cs="Times New Roman Italic"/>
          <w:i/>
          <w:iCs/>
        </w:rPr>
        <w:t>Simple Effect Analyses for Dialectical Self-Concept</w:t>
      </w:r>
      <w:r>
        <w:rPr>
          <w:i/>
          <w:iCs/>
        </w:rPr>
        <w:t xml:space="preserve"> </w:t>
      </w:r>
    </w:p>
    <w:tbl>
      <w:tblPr>
        <w:tblStyle w:val="6"/>
        <w:tblW w:w="4997" w:type="pct"/>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1997"/>
        <w:gridCol w:w="1373"/>
        <w:gridCol w:w="672"/>
        <w:gridCol w:w="607"/>
        <w:gridCol w:w="672"/>
        <w:gridCol w:w="1017"/>
        <w:gridCol w:w="2163"/>
      </w:tblGrid>
      <w:tr w14:paraId="1118BF33">
        <w:trPr>
          <w:trHeight w:val="14" w:hRule="atLeast"/>
          <w:tblHeader/>
          <w:jc w:val="center"/>
        </w:trPr>
        <w:tc>
          <w:tcPr>
            <w:tcW w:w="1175" w:type="pct"/>
            <w:tcBorders>
              <w:bottom w:val="single" w:color="000000" w:sz="8" w:space="0"/>
            </w:tcBorders>
            <w:shd w:val="clear" w:color="auto" w:fill="auto"/>
            <w:tcMar>
              <w:left w:w="100" w:type="dxa"/>
              <w:right w:w="100" w:type="dxa"/>
            </w:tcMar>
            <w:vAlign w:val="center"/>
          </w:tcPr>
          <w:p w14:paraId="2CD397FC">
            <w:pPr>
              <w:rPr>
                <w:rFonts w:ascii="Times New Roman Italic" w:hAnsi="Times New Roman Italic" w:cs="Times New Roman Italic"/>
                <w:iCs/>
                <w:sz w:val="20"/>
                <w:szCs w:val="20"/>
              </w:rPr>
            </w:pPr>
            <w:r>
              <w:rPr>
                <w:rFonts w:ascii="Times New Roman Regular" w:hAnsi="Times New Roman Regular" w:eastAsia="T" w:cs="Times New Roman Regular"/>
                <w:iCs/>
                <w:sz w:val="20"/>
                <w:szCs w:val="20"/>
              </w:rPr>
              <w:t>Contrast</w:t>
            </w:r>
          </w:p>
        </w:tc>
        <w:tc>
          <w:tcPr>
            <w:tcW w:w="808" w:type="pct"/>
            <w:tcBorders>
              <w:bottom w:val="single" w:color="000000" w:sz="8" w:space="0"/>
            </w:tcBorders>
            <w:shd w:val="clear" w:color="auto" w:fill="auto"/>
            <w:tcMar>
              <w:left w:w="100" w:type="dxa"/>
              <w:right w:w="100" w:type="dxa"/>
            </w:tcMar>
            <w:vAlign w:val="center"/>
          </w:tcPr>
          <w:p w14:paraId="4C7A66A1">
            <w:pPr>
              <w:jc w:val="center"/>
              <w:rPr>
                <w:rFonts w:ascii="Times New Roman Italic" w:hAnsi="Times New Roman Italic" w:cs="Times New Roman Italic"/>
                <w:iCs/>
                <w:sz w:val="20"/>
                <w:szCs w:val="20"/>
              </w:rPr>
            </w:pPr>
            <w:r>
              <w:rPr>
                <w:rFonts w:ascii="Times New Roman Regular" w:hAnsi="Times New Roman Regular" w:eastAsia="T" w:cs="Times New Roman Regular"/>
                <w:sz w:val="20"/>
                <w:szCs w:val="20"/>
              </w:rPr>
              <w:t>Difference</w:t>
            </w:r>
          </w:p>
        </w:tc>
        <w:tc>
          <w:tcPr>
            <w:tcW w:w="395" w:type="pct"/>
            <w:tcBorders>
              <w:bottom w:val="single" w:color="000000" w:sz="8" w:space="0"/>
            </w:tcBorders>
            <w:shd w:val="clear" w:color="auto" w:fill="auto"/>
            <w:tcMar>
              <w:left w:w="100" w:type="dxa"/>
              <w:right w:w="100" w:type="dxa"/>
            </w:tcMar>
            <w:vAlign w:val="center"/>
          </w:tcPr>
          <w:p w14:paraId="0EBFFE4A">
            <w:pPr>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S.E.</w:t>
            </w:r>
          </w:p>
        </w:tc>
        <w:tc>
          <w:tcPr>
            <w:tcW w:w="357" w:type="pct"/>
            <w:tcBorders>
              <w:bottom w:val="single" w:color="000000" w:sz="8" w:space="0"/>
            </w:tcBorders>
            <w:shd w:val="clear" w:color="auto" w:fill="auto"/>
            <w:tcMar>
              <w:left w:w="100" w:type="dxa"/>
              <w:right w:w="100" w:type="dxa"/>
            </w:tcMar>
            <w:vAlign w:val="center"/>
          </w:tcPr>
          <w:p w14:paraId="768B2184">
            <w:pPr>
              <w:jc w:val="center"/>
              <w:rPr>
                <w:rFonts w:ascii="Times New Roman Regular" w:hAnsi="Times New Roman Regular" w:cs="Times New Roman Regular"/>
                <w:sz w:val="20"/>
                <w:szCs w:val="20"/>
              </w:rPr>
            </w:pPr>
            <w:r>
              <w:rPr>
                <w:rFonts w:ascii="Times New Roman Regular" w:hAnsi="Times New Roman Regular" w:cs="Times New Roman Regular"/>
                <w:i/>
                <w:iCs/>
                <w:sz w:val="20"/>
                <w:szCs w:val="20"/>
              </w:rPr>
              <w:t>df</w:t>
            </w:r>
          </w:p>
        </w:tc>
        <w:tc>
          <w:tcPr>
            <w:tcW w:w="395" w:type="pct"/>
            <w:tcBorders>
              <w:bottom w:val="single" w:color="000000" w:sz="8" w:space="0"/>
            </w:tcBorders>
            <w:shd w:val="clear" w:color="auto" w:fill="auto"/>
            <w:tcMar>
              <w:left w:w="100" w:type="dxa"/>
              <w:right w:w="100" w:type="dxa"/>
            </w:tcMar>
            <w:vAlign w:val="center"/>
          </w:tcPr>
          <w:p w14:paraId="5291AD7A">
            <w:pPr>
              <w:jc w:val="center"/>
              <w:rPr>
                <w:rFonts w:ascii="Times New Roman Regular" w:hAnsi="Times New Roman Regular" w:cs="Times New Roman Regular"/>
                <w:sz w:val="20"/>
                <w:szCs w:val="20"/>
              </w:rPr>
            </w:pPr>
            <w:r>
              <w:rPr>
                <w:rFonts w:ascii="Times New Roman Regular" w:hAnsi="Times New Roman Regular" w:cs="Times New Roman Regular"/>
                <w:i/>
                <w:iCs/>
                <w:sz w:val="20"/>
                <w:szCs w:val="20"/>
              </w:rPr>
              <w:t>t</w:t>
            </w:r>
          </w:p>
        </w:tc>
        <w:tc>
          <w:tcPr>
            <w:tcW w:w="598" w:type="pct"/>
            <w:tcBorders>
              <w:bottom w:val="single" w:color="000000" w:sz="8" w:space="0"/>
            </w:tcBorders>
            <w:shd w:val="clear" w:color="auto" w:fill="auto"/>
            <w:tcMar>
              <w:left w:w="100" w:type="dxa"/>
              <w:right w:w="100" w:type="dxa"/>
            </w:tcMar>
            <w:vAlign w:val="center"/>
          </w:tcPr>
          <w:p w14:paraId="39B90A25">
            <w:pPr>
              <w:jc w:val="center"/>
              <w:rPr>
                <w:rFonts w:ascii="Times New Roman Regular" w:hAnsi="Times New Roman Regular" w:cs="Times New Roman Regular"/>
                <w:sz w:val="20"/>
                <w:szCs w:val="20"/>
              </w:rPr>
            </w:pPr>
            <w:r>
              <w:rPr>
                <w:rFonts w:ascii="Times New Roman Regular" w:hAnsi="Times New Roman Regular" w:cs="Times New Roman Regular"/>
                <w:i/>
                <w:iCs/>
                <w:sz w:val="20"/>
                <w:szCs w:val="20"/>
              </w:rPr>
              <w:t>p</w:t>
            </w:r>
          </w:p>
        </w:tc>
        <w:tc>
          <w:tcPr>
            <w:tcW w:w="1268" w:type="pct"/>
            <w:tcBorders>
              <w:bottom w:val="single" w:color="000000" w:sz="8" w:space="0"/>
            </w:tcBorders>
            <w:shd w:val="clear" w:color="auto" w:fill="auto"/>
            <w:tcMar>
              <w:left w:w="100" w:type="dxa"/>
              <w:right w:w="100" w:type="dxa"/>
            </w:tcMar>
            <w:vAlign w:val="center"/>
          </w:tcPr>
          <w:p w14:paraId="0AC70BB4">
            <w:pPr>
              <w:jc w:val="center"/>
              <w:rPr>
                <w:rFonts w:ascii="Times New Roman Regular" w:hAnsi="Times New Roman Regular" w:cs="Times New Roman Regular" w:eastAsiaTheme="minorEastAsia"/>
                <w:i/>
                <w:iCs/>
                <w:sz w:val="20"/>
                <w:szCs w:val="20"/>
              </w:rPr>
            </w:pPr>
            <w:r>
              <w:rPr>
                <w:rFonts w:ascii="Times New Roman Regular" w:hAnsi="Times New Roman Regular" w:cs="Times New Roman Regular"/>
                <w:sz w:val="20"/>
                <w:szCs w:val="20"/>
              </w:rPr>
              <w:t xml:space="preserve">Cohen’s </w:t>
            </w:r>
            <w:r>
              <w:rPr>
                <w:rFonts w:ascii="Times New Roman Regular" w:hAnsi="Times New Roman Regular" w:cs="Times New Roman Regular"/>
                <w:i/>
                <w:iCs/>
                <w:sz w:val="20"/>
                <w:szCs w:val="20"/>
              </w:rPr>
              <w:t xml:space="preserve">d </w:t>
            </w:r>
            <w:r>
              <w:rPr>
                <w:rFonts w:ascii="Times New Roman Regular" w:hAnsi="Times New Roman Regular" w:cs="Times New Roman Regular"/>
                <w:sz w:val="20"/>
                <w:szCs w:val="20"/>
              </w:rPr>
              <w:t>[95% CI]</w:t>
            </w:r>
          </w:p>
        </w:tc>
      </w:tr>
      <w:tr w14:paraId="2CAF1BF9">
        <w:trPr>
          <w:trHeight w:val="14" w:hRule="atLeast"/>
          <w:tblHeader/>
          <w:jc w:val="center"/>
        </w:trPr>
        <w:tc>
          <w:tcPr>
            <w:tcW w:w="5000" w:type="pct"/>
            <w:gridSpan w:val="7"/>
            <w:tcBorders>
              <w:bottom w:val="single" w:color="auto" w:sz="4" w:space="0"/>
            </w:tcBorders>
            <w:shd w:val="clear" w:color="auto" w:fill="auto"/>
            <w:tcMar>
              <w:left w:w="100" w:type="dxa"/>
              <w:right w:w="100" w:type="dxa"/>
            </w:tcMar>
            <w:vAlign w:val="center"/>
          </w:tcPr>
          <w:p w14:paraId="7D6BD3F3">
            <w:pPr>
              <w:jc w:val="center"/>
              <w:rPr>
                <w:rFonts w:ascii="Times New Roman Regular" w:hAnsi="Times New Roman Regular" w:cs="Times New Roman Regular"/>
                <w:sz w:val="20"/>
                <w:szCs w:val="20"/>
              </w:rPr>
            </w:pPr>
            <w:r>
              <w:rPr>
                <w:rFonts w:ascii="Times New Roman Bold" w:hAnsi="Times New Roman Bold" w:cs="Times New Roman Bold"/>
                <w:b/>
                <w:bCs/>
                <w:color w:val="000000"/>
                <w:sz w:val="20"/>
                <w:szCs w:val="20"/>
              </w:rPr>
              <w:t>Younger Generation</w:t>
            </w:r>
          </w:p>
        </w:tc>
      </w:tr>
      <w:tr w14:paraId="5C25BAC4">
        <w:trPr>
          <w:trHeight w:val="14" w:hRule="atLeast"/>
          <w:jc w:val="center"/>
        </w:trPr>
        <w:tc>
          <w:tcPr>
            <w:tcW w:w="1175" w:type="pct"/>
            <w:tcBorders>
              <w:top w:val="single" w:color="auto" w:sz="4" w:space="0"/>
            </w:tcBorders>
            <w:shd w:val="clear" w:color="auto" w:fill="auto"/>
            <w:tcMar>
              <w:left w:w="100" w:type="dxa"/>
              <w:right w:w="100" w:type="dxa"/>
            </w:tcMar>
            <w:vAlign w:val="center"/>
          </w:tcPr>
          <w:p w14:paraId="54D0DB53">
            <w:pPr>
              <w:rPr>
                <w:rFonts w:ascii="Times New Roman Regular" w:hAnsi="Times New Roman Regular" w:cs="Times New Roman Regular"/>
                <w:sz w:val="20"/>
                <w:szCs w:val="20"/>
              </w:rPr>
            </w:pPr>
            <w:r>
              <w:rPr>
                <w:rFonts w:ascii="Times New Roman Regular" w:hAnsi="Times New Roman Regular" w:cs="Times New Roman Regular"/>
                <w:sz w:val="20"/>
                <w:szCs w:val="20"/>
              </w:rPr>
              <w:t>America-China</w:t>
            </w:r>
          </w:p>
        </w:tc>
        <w:tc>
          <w:tcPr>
            <w:tcW w:w="808" w:type="pct"/>
            <w:tcBorders>
              <w:top w:val="single" w:color="auto" w:sz="4" w:space="0"/>
            </w:tcBorders>
            <w:shd w:val="clear" w:color="auto" w:fill="auto"/>
            <w:tcMar>
              <w:left w:w="100" w:type="dxa"/>
              <w:right w:w="100" w:type="dxa"/>
            </w:tcMar>
            <w:vAlign w:val="center"/>
          </w:tcPr>
          <w:p w14:paraId="6B7ADE02">
            <w:pPr>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0.18</w:t>
            </w:r>
          </w:p>
        </w:tc>
        <w:tc>
          <w:tcPr>
            <w:tcW w:w="395" w:type="pct"/>
            <w:tcBorders>
              <w:top w:val="single" w:color="auto" w:sz="4" w:space="0"/>
            </w:tcBorders>
            <w:shd w:val="clear" w:color="auto" w:fill="auto"/>
            <w:tcMar>
              <w:left w:w="100" w:type="dxa"/>
              <w:right w:w="100" w:type="dxa"/>
            </w:tcMar>
            <w:vAlign w:val="center"/>
          </w:tcPr>
          <w:p w14:paraId="63A3F147">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0.09</w:t>
            </w:r>
          </w:p>
        </w:tc>
        <w:tc>
          <w:tcPr>
            <w:tcW w:w="357" w:type="pct"/>
            <w:tcBorders>
              <w:top w:val="single" w:color="auto" w:sz="4" w:space="0"/>
            </w:tcBorders>
            <w:shd w:val="clear" w:color="auto" w:fill="auto"/>
            <w:tcMar>
              <w:left w:w="100" w:type="dxa"/>
              <w:right w:w="100" w:type="dxa"/>
            </w:tcMar>
            <w:vAlign w:val="center"/>
          </w:tcPr>
          <w:p w14:paraId="236C290E">
            <w:pPr>
              <w:jc w:val="center"/>
              <w:rPr>
                <w:rFonts w:ascii="Times New Roman Regular" w:hAnsi="Times New Roman Regular" w:cs="Times New Roman Regular" w:eastAsiaTheme="minorEastAsia"/>
                <w:sz w:val="20"/>
                <w:szCs w:val="20"/>
              </w:rPr>
            </w:pPr>
            <w:r>
              <w:rPr>
                <w:rFonts w:ascii="Times New Roman Regular" w:hAnsi="Times New Roman Regular" w:cs="Times New Roman Regular"/>
                <w:sz w:val="20"/>
                <w:szCs w:val="20"/>
              </w:rPr>
              <w:t>594</w:t>
            </w:r>
          </w:p>
        </w:tc>
        <w:tc>
          <w:tcPr>
            <w:tcW w:w="395" w:type="pct"/>
            <w:tcBorders>
              <w:top w:val="single" w:color="auto" w:sz="4" w:space="0"/>
            </w:tcBorders>
            <w:shd w:val="clear" w:color="auto" w:fill="auto"/>
            <w:tcMar>
              <w:left w:w="100" w:type="dxa"/>
              <w:right w:w="100" w:type="dxa"/>
            </w:tcMar>
            <w:vAlign w:val="center"/>
          </w:tcPr>
          <w:p w14:paraId="076FC605">
            <w:pPr>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2.03</w:t>
            </w:r>
          </w:p>
        </w:tc>
        <w:tc>
          <w:tcPr>
            <w:tcW w:w="598" w:type="pct"/>
            <w:tcBorders>
              <w:top w:val="single" w:color="auto" w:sz="4" w:space="0"/>
            </w:tcBorders>
            <w:shd w:val="clear" w:color="auto" w:fill="auto"/>
            <w:tcMar>
              <w:left w:w="100" w:type="dxa"/>
              <w:right w:w="100" w:type="dxa"/>
            </w:tcMar>
            <w:vAlign w:val="center"/>
          </w:tcPr>
          <w:p w14:paraId="660C6FAD">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w:t>
            </w:r>
            <w:r>
              <w:rPr>
                <w:rFonts w:hint="eastAsia" w:ascii="Times New Roman Regular" w:hAnsi="Times New Roman Regular" w:cs="Times New Roman Regular"/>
                <w:color w:val="000000"/>
                <w:sz w:val="20"/>
                <w:szCs w:val="20"/>
              </w:rPr>
              <w:t>106</w:t>
            </w:r>
          </w:p>
        </w:tc>
        <w:tc>
          <w:tcPr>
            <w:tcW w:w="1268" w:type="pct"/>
            <w:tcBorders>
              <w:top w:val="single" w:color="auto" w:sz="4" w:space="0"/>
            </w:tcBorders>
            <w:shd w:val="clear" w:color="auto" w:fill="auto"/>
            <w:tcMar>
              <w:left w:w="100" w:type="dxa"/>
              <w:right w:w="100" w:type="dxa"/>
            </w:tcMar>
            <w:vAlign w:val="center"/>
          </w:tcPr>
          <w:p w14:paraId="06253317">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0.291[-0.</w:t>
            </w:r>
            <w:r>
              <w:rPr>
                <w:rFonts w:hint="eastAsia" w:ascii="Times New Roman Regular" w:hAnsi="Times New Roman Regular" w:cs="Times New Roman Regular"/>
                <w:color w:val="000000"/>
                <w:sz w:val="20"/>
                <w:szCs w:val="20"/>
              </w:rPr>
              <w:t>046</w:t>
            </w:r>
            <w:r>
              <w:rPr>
                <w:rFonts w:ascii="Times New Roman Regular" w:hAnsi="Times New Roman Regular" w:cs="Times New Roman Regular"/>
                <w:color w:val="000000"/>
                <w:sz w:val="20"/>
                <w:szCs w:val="20"/>
              </w:rPr>
              <w:t>, 0.6</w:t>
            </w:r>
            <w:r>
              <w:rPr>
                <w:rFonts w:hint="eastAsia" w:ascii="Times New Roman Regular" w:hAnsi="Times New Roman Regular" w:cs="Times New Roman Regular"/>
                <w:color w:val="000000"/>
                <w:sz w:val="20"/>
                <w:szCs w:val="20"/>
              </w:rPr>
              <w:t>28</w:t>
            </w:r>
            <w:r>
              <w:rPr>
                <w:rFonts w:ascii="Times New Roman Regular" w:hAnsi="Times New Roman Regular" w:cs="Times New Roman Regular"/>
                <w:color w:val="000000"/>
                <w:sz w:val="20"/>
                <w:szCs w:val="20"/>
              </w:rPr>
              <w:t>]</w:t>
            </w:r>
          </w:p>
        </w:tc>
      </w:tr>
      <w:tr w14:paraId="401F04A6">
        <w:trPr>
          <w:trHeight w:val="14" w:hRule="atLeast"/>
          <w:jc w:val="center"/>
        </w:trPr>
        <w:tc>
          <w:tcPr>
            <w:tcW w:w="1175" w:type="pct"/>
            <w:shd w:val="clear" w:color="auto" w:fill="auto"/>
            <w:tcMar>
              <w:left w:w="100" w:type="dxa"/>
              <w:right w:w="100" w:type="dxa"/>
            </w:tcMar>
            <w:vAlign w:val="center"/>
          </w:tcPr>
          <w:p w14:paraId="2E7AE0FF">
            <w:pPr>
              <w:rPr>
                <w:rFonts w:ascii="Times New Roman Regular" w:hAnsi="Times New Roman Regular" w:cs="Times New Roman Regular"/>
                <w:sz w:val="20"/>
                <w:szCs w:val="20"/>
              </w:rPr>
            </w:pPr>
            <w:r>
              <w:rPr>
                <w:rFonts w:ascii="Times New Roman Regular" w:hAnsi="Times New Roman Regular" w:cs="Times New Roman Regular"/>
                <w:sz w:val="20"/>
                <w:szCs w:val="20"/>
              </w:rPr>
              <w:t>America-Control</w:t>
            </w:r>
          </w:p>
        </w:tc>
        <w:tc>
          <w:tcPr>
            <w:tcW w:w="808" w:type="pct"/>
            <w:shd w:val="clear" w:color="auto" w:fill="auto"/>
            <w:tcMar>
              <w:left w:w="100" w:type="dxa"/>
              <w:right w:w="100" w:type="dxa"/>
            </w:tcMar>
            <w:vAlign w:val="center"/>
          </w:tcPr>
          <w:p w14:paraId="3B1670C7">
            <w:pPr>
              <w:jc w:val="center"/>
              <w:rPr>
                <w:rFonts w:ascii="Times New Roman Regular" w:hAnsi="Times New Roman Regular" w:cs="Times New Roman Regular" w:eastAsiaTheme="minorEastAsia"/>
                <w:sz w:val="20"/>
                <w:szCs w:val="20"/>
              </w:rPr>
            </w:pPr>
            <w:r>
              <w:rPr>
                <w:rFonts w:ascii="Times New Roman Regular" w:hAnsi="Times New Roman Regular" w:cs="Times New Roman Regular"/>
                <w:sz w:val="20"/>
                <w:szCs w:val="20"/>
              </w:rPr>
              <w:t>0.15</w:t>
            </w:r>
          </w:p>
        </w:tc>
        <w:tc>
          <w:tcPr>
            <w:tcW w:w="395" w:type="pct"/>
            <w:shd w:val="clear" w:color="auto" w:fill="auto"/>
            <w:tcMar>
              <w:left w:w="100" w:type="dxa"/>
              <w:right w:w="100" w:type="dxa"/>
            </w:tcMar>
            <w:vAlign w:val="center"/>
          </w:tcPr>
          <w:p w14:paraId="66F14979">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0.09</w:t>
            </w:r>
          </w:p>
        </w:tc>
        <w:tc>
          <w:tcPr>
            <w:tcW w:w="357" w:type="pct"/>
            <w:shd w:val="clear" w:color="auto" w:fill="auto"/>
            <w:tcMar>
              <w:left w:w="100" w:type="dxa"/>
              <w:right w:w="100" w:type="dxa"/>
            </w:tcMar>
            <w:vAlign w:val="center"/>
          </w:tcPr>
          <w:p w14:paraId="519C963A">
            <w:pPr>
              <w:jc w:val="center"/>
              <w:rPr>
                <w:rFonts w:ascii="Times New Roman Regular" w:hAnsi="Times New Roman Regular" w:cs="Times New Roman Regular" w:eastAsiaTheme="minorEastAsia"/>
                <w:sz w:val="20"/>
                <w:szCs w:val="20"/>
              </w:rPr>
            </w:pPr>
            <w:r>
              <w:rPr>
                <w:rFonts w:ascii="Times New Roman Regular" w:hAnsi="Times New Roman Regular" w:cs="Times New Roman Regular"/>
                <w:sz w:val="20"/>
                <w:szCs w:val="20"/>
              </w:rPr>
              <w:t>594</w:t>
            </w:r>
          </w:p>
        </w:tc>
        <w:tc>
          <w:tcPr>
            <w:tcW w:w="395" w:type="pct"/>
            <w:shd w:val="clear" w:color="auto" w:fill="auto"/>
            <w:tcMar>
              <w:left w:w="100" w:type="dxa"/>
              <w:right w:w="100" w:type="dxa"/>
            </w:tcMar>
            <w:vAlign w:val="center"/>
          </w:tcPr>
          <w:p w14:paraId="7F3BFECA">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1.63</w:t>
            </w:r>
          </w:p>
        </w:tc>
        <w:tc>
          <w:tcPr>
            <w:tcW w:w="598" w:type="pct"/>
            <w:shd w:val="clear" w:color="auto" w:fill="auto"/>
            <w:tcMar>
              <w:left w:w="100" w:type="dxa"/>
              <w:right w:w="100" w:type="dxa"/>
            </w:tcMar>
            <w:vAlign w:val="center"/>
          </w:tcPr>
          <w:p w14:paraId="3BAA95C7">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w:t>
            </w:r>
            <w:r>
              <w:rPr>
                <w:rFonts w:hint="eastAsia" w:ascii="Times New Roman Regular" w:hAnsi="Times New Roman Regular" w:cs="Times New Roman Regular"/>
                <w:color w:val="000000"/>
                <w:sz w:val="20"/>
                <w:szCs w:val="20"/>
              </w:rPr>
              <w:t>235</w:t>
            </w:r>
          </w:p>
        </w:tc>
        <w:tc>
          <w:tcPr>
            <w:tcW w:w="1268" w:type="pct"/>
            <w:shd w:val="clear" w:color="auto" w:fill="auto"/>
            <w:tcMar>
              <w:left w:w="100" w:type="dxa"/>
              <w:right w:w="100" w:type="dxa"/>
            </w:tcMar>
            <w:vAlign w:val="center"/>
          </w:tcPr>
          <w:p w14:paraId="1A40B9A7">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0.232[-0.10</w:t>
            </w:r>
            <w:r>
              <w:rPr>
                <w:rFonts w:hint="eastAsia" w:ascii="Times New Roman Regular" w:hAnsi="Times New Roman Regular" w:cs="Times New Roman Regular"/>
                <w:color w:val="000000"/>
                <w:sz w:val="20"/>
                <w:szCs w:val="20"/>
              </w:rPr>
              <w:t>3</w:t>
            </w:r>
            <w:r>
              <w:rPr>
                <w:rFonts w:ascii="Times New Roman Regular" w:hAnsi="Times New Roman Regular" w:cs="Times New Roman Regular"/>
                <w:color w:val="000000"/>
                <w:sz w:val="20"/>
                <w:szCs w:val="20"/>
              </w:rPr>
              <w:t>, 0.5</w:t>
            </w:r>
            <w:r>
              <w:rPr>
                <w:rFonts w:hint="eastAsia" w:ascii="Times New Roman Regular" w:hAnsi="Times New Roman Regular" w:cs="Times New Roman Regular"/>
                <w:color w:val="000000"/>
                <w:sz w:val="20"/>
                <w:szCs w:val="20"/>
              </w:rPr>
              <w:t>66</w:t>
            </w:r>
            <w:r>
              <w:rPr>
                <w:rFonts w:ascii="Times New Roman Regular" w:hAnsi="Times New Roman Regular" w:cs="Times New Roman Regular"/>
                <w:color w:val="000000"/>
                <w:sz w:val="20"/>
                <w:szCs w:val="20"/>
              </w:rPr>
              <w:t>]</w:t>
            </w:r>
          </w:p>
        </w:tc>
      </w:tr>
      <w:tr w14:paraId="4069BA21">
        <w:trPr>
          <w:trHeight w:val="14" w:hRule="atLeast"/>
          <w:jc w:val="center"/>
        </w:trPr>
        <w:tc>
          <w:tcPr>
            <w:tcW w:w="1175" w:type="pct"/>
            <w:tcBorders>
              <w:bottom w:val="single" w:color="auto" w:sz="4" w:space="0"/>
            </w:tcBorders>
            <w:shd w:val="clear" w:color="auto" w:fill="auto"/>
            <w:tcMar>
              <w:left w:w="100" w:type="dxa"/>
              <w:right w:w="100" w:type="dxa"/>
            </w:tcMar>
            <w:vAlign w:val="center"/>
          </w:tcPr>
          <w:p w14:paraId="01022B00">
            <w:pPr>
              <w:rPr>
                <w:rFonts w:ascii="Times New Roman Regular" w:hAnsi="Times New Roman Regular" w:cs="Times New Roman Regular"/>
                <w:sz w:val="20"/>
                <w:szCs w:val="20"/>
              </w:rPr>
            </w:pPr>
            <w:r>
              <w:rPr>
                <w:rFonts w:ascii="Times New Roman Regular" w:hAnsi="Times New Roman Regular" w:cs="Times New Roman Regular"/>
                <w:sz w:val="20"/>
                <w:szCs w:val="20"/>
              </w:rPr>
              <w:t>Control-China</w:t>
            </w:r>
          </w:p>
        </w:tc>
        <w:tc>
          <w:tcPr>
            <w:tcW w:w="808" w:type="pct"/>
            <w:tcBorders>
              <w:bottom w:val="single" w:color="auto" w:sz="4" w:space="0"/>
            </w:tcBorders>
            <w:shd w:val="clear" w:color="auto" w:fill="auto"/>
            <w:tcMar>
              <w:left w:w="100" w:type="dxa"/>
              <w:right w:w="100" w:type="dxa"/>
            </w:tcMar>
            <w:vAlign w:val="center"/>
          </w:tcPr>
          <w:p w14:paraId="4B38588B">
            <w:pPr>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0.04</w:t>
            </w:r>
          </w:p>
        </w:tc>
        <w:tc>
          <w:tcPr>
            <w:tcW w:w="395" w:type="pct"/>
            <w:tcBorders>
              <w:bottom w:val="single" w:color="auto" w:sz="4" w:space="0"/>
            </w:tcBorders>
            <w:shd w:val="clear" w:color="auto" w:fill="auto"/>
            <w:tcMar>
              <w:left w:w="100" w:type="dxa"/>
              <w:right w:w="100" w:type="dxa"/>
            </w:tcMar>
            <w:vAlign w:val="center"/>
          </w:tcPr>
          <w:p w14:paraId="4BA9B984">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0.09</w:t>
            </w:r>
          </w:p>
        </w:tc>
        <w:tc>
          <w:tcPr>
            <w:tcW w:w="357" w:type="pct"/>
            <w:tcBorders>
              <w:bottom w:val="single" w:color="auto" w:sz="4" w:space="0"/>
            </w:tcBorders>
            <w:shd w:val="clear" w:color="auto" w:fill="auto"/>
            <w:tcMar>
              <w:left w:w="100" w:type="dxa"/>
              <w:right w:w="100" w:type="dxa"/>
            </w:tcMar>
            <w:vAlign w:val="center"/>
          </w:tcPr>
          <w:p w14:paraId="493EED45">
            <w:pPr>
              <w:jc w:val="center"/>
              <w:rPr>
                <w:rFonts w:ascii="Times New Roman Regular" w:hAnsi="Times New Roman Regular" w:cs="Times New Roman Regular" w:eastAsiaTheme="minorEastAsia"/>
                <w:sz w:val="20"/>
                <w:szCs w:val="20"/>
              </w:rPr>
            </w:pPr>
            <w:r>
              <w:rPr>
                <w:rFonts w:ascii="Times New Roman Regular" w:hAnsi="Times New Roman Regular" w:cs="Times New Roman Regular"/>
                <w:sz w:val="20"/>
                <w:szCs w:val="20"/>
              </w:rPr>
              <w:t>594</w:t>
            </w:r>
          </w:p>
        </w:tc>
        <w:tc>
          <w:tcPr>
            <w:tcW w:w="395" w:type="pct"/>
            <w:tcBorders>
              <w:bottom w:val="single" w:color="auto" w:sz="4" w:space="0"/>
            </w:tcBorders>
            <w:shd w:val="clear" w:color="auto" w:fill="auto"/>
            <w:tcMar>
              <w:left w:w="100" w:type="dxa"/>
              <w:right w:w="100" w:type="dxa"/>
            </w:tcMar>
            <w:vAlign w:val="center"/>
          </w:tcPr>
          <w:p w14:paraId="0E2154A0">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0.43</w:t>
            </w:r>
          </w:p>
        </w:tc>
        <w:tc>
          <w:tcPr>
            <w:tcW w:w="598" w:type="pct"/>
            <w:tcBorders>
              <w:bottom w:val="single" w:color="auto" w:sz="4" w:space="0"/>
            </w:tcBorders>
            <w:shd w:val="clear" w:color="auto" w:fill="auto"/>
            <w:tcMar>
              <w:left w:w="100" w:type="dxa"/>
              <w:right w:w="100" w:type="dxa"/>
            </w:tcMar>
            <w:vAlign w:val="center"/>
          </w:tcPr>
          <w:p w14:paraId="2FB82876">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w:t>
            </w:r>
            <w:r>
              <w:rPr>
                <w:rFonts w:hint="eastAsia" w:ascii="Times New Roman Regular" w:hAnsi="Times New Roman Regular" w:cs="Times New Roman Regular"/>
                <w:color w:val="000000"/>
                <w:sz w:val="20"/>
                <w:szCs w:val="20"/>
              </w:rPr>
              <w:t>905</w:t>
            </w:r>
          </w:p>
        </w:tc>
        <w:tc>
          <w:tcPr>
            <w:tcW w:w="1268" w:type="pct"/>
            <w:tcBorders>
              <w:bottom w:val="single" w:color="auto" w:sz="4" w:space="0"/>
            </w:tcBorders>
            <w:shd w:val="clear" w:color="auto" w:fill="auto"/>
            <w:tcMar>
              <w:left w:w="100" w:type="dxa"/>
              <w:right w:w="100" w:type="dxa"/>
            </w:tcMar>
            <w:vAlign w:val="center"/>
          </w:tcPr>
          <w:p w14:paraId="46F50265">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0.059[-0.</w:t>
            </w:r>
            <w:r>
              <w:rPr>
                <w:rFonts w:hint="eastAsia" w:ascii="Times New Roman Regular" w:hAnsi="Times New Roman Regular" w:cs="Times New Roman Regular"/>
                <w:color w:val="000000"/>
                <w:sz w:val="20"/>
                <w:szCs w:val="20"/>
              </w:rPr>
              <w:t>267</w:t>
            </w:r>
            <w:r>
              <w:rPr>
                <w:rFonts w:ascii="Times New Roman Regular" w:hAnsi="Times New Roman Regular" w:cs="Times New Roman Regular"/>
                <w:color w:val="000000"/>
                <w:sz w:val="20"/>
                <w:szCs w:val="20"/>
              </w:rPr>
              <w:t>, 0.3</w:t>
            </w:r>
            <w:r>
              <w:rPr>
                <w:rFonts w:hint="eastAsia" w:ascii="Times New Roman Regular" w:hAnsi="Times New Roman Regular" w:cs="Times New Roman Regular"/>
                <w:color w:val="000000"/>
                <w:sz w:val="20"/>
                <w:szCs w:val="20"/>
              </w:rPr>
              <w:t>86</w:t>
            </w:r>
            <w:r>
              <w:rPr>
                <w:rFonts w:ascii="Times New Roman Regular" w:hAnsi="Times New Roman Regular" w:cs="Times New Roman Regular"/>
                <w:color w:val="000000"/>
                <w:sz w:val="20"/>
                <w:szCs w:val="20"/>
              </w:rPr>
              <w:t>]</w:t>
            </w:r>
          </w:p>
        </w:tc>
      </w:tr>
      <w:tr w14:paraId="79432067">
        <w:trPr>
          <w:trHeight w:val="14" w:hRule="atLeast"/>
          <w:jc w:val="center"/>
        </w:trPr>
        <w:tc>
          <w:tcPr>
            <w:tcW w:w="5000" w:type="pct"/>
            <w:gridSpan w:val="7"/>
            <w:tcBorders>
              <w:top w:val="single" w:color="auto" w:sz="4" w:space="0"/>
              <w:bottom w:val="single" w:color="auto" w:sz="4" w:space="0"/>
            </w:tcBorders>
            <w:shd w:val="clear" w:color="auto" w:fill="auto"/>
            <w:tcMar>
              <w:left w:w="100" w:type="dxa"/>
              <w:right w:w="100" w:type="dxa"/>
            </w:tcMar>
            <w:vAlign w:val="center"/>
          </w:tcPr>
          <w:p w14:paraId="33164ADF">
            <w:pPr>
              <w:jc w:val="center"/>
              <w:rPr>
                <w:rFonts w:ascii="Times New Roman Regular" w:hAnsi="Times New Roman Regular" w:cs="Times New Roman Regular"/>
                <w:color w:val="000000"/>
                <w:sz w:val="20"/>
                <w:szCs w:val="20"/>
              </w:rPr>
            </w:pPr>
            <w:r>
              <w:rPr>
                <w:rFonts w:ascii="Times New Roman Bold" w:hAnsi="Times New Roman Bold" w:cs="Times New Roman Bold" w:eastAsiaTheme="minorEastAsia"/>
                <w:b/>
                <w:bCs/>
                <w:sz w:val="20"/>
                <w:szCs w:val="20"/>
              </w:rPr>
              <w:t>Older Generation</w:t>
            </w:r>
          </w:p>
        </w:tc>
      </w:tr>
      <w:tr w14:paraId="12A2F0EA">
        <w:trPr>
          <w:trHeight w:val="14" w:hRule="atLeast"/>
          <w:jc w:val="center"/>
        </w:trPr>
        <w:tc>
          <w:tcPr>
            <w:tcW w:w="1175" w:type="pct"/>
            <w:tcBorders>
              <w:top w:val="single" w:color="auto" w:sz="4" w:space="0"/>
            </w:tcBorders>
            <w:shd w:val="clear" w:color="auto" w:fill="auto"/>
            <w:tcMar>
              <w:left w:w="100" w:type="dxa"/>
              <w:right w:w="100" w:type="dxa"/>
            </w:tcMar>
            <w:vAlign w:val="center"/>
          </w:tcPr>
          <w:p w14:paraId="1F3F15FE">
            <w:pPr>
              <w:rPr>
                <w:rFonts w:ascii="Times New Roman Regular" w:hAnsi="Times New Roman Regular" w:cs="Times New Roman Regular"/>
                <w:sz w:val="20"/>
                <w:szCs w:val="20"/>
              </w:rPr>
            </w:pPr>
            <w:r>
              <w:rPr>
                <w:rFonts w:ascii="Times New Roman Regular" w:hAnsi="Times New Roman Regular" w:cs="Times New Roman Regular"/>
                <w:sz w:val="20"/>
                <w:szCs w:val="20"/>
              </w:rPr>
              <w:t>America-China</w:t>
            </w:r>
          </w:p>
        </w:tc>
        <w:tc>
          <w:tcPr>
            <w:tcW w:w="808" w:type="pct"/>
            <w:tcBorders>
              <w:top w:val="single" w:color="auto" w:sz="4" w:space="0"/>
            </w:tcBorders>
            <w:shd w:val="clear" w:color="auto" w:fill="auto"/>
            <w:tcMar>
              <w:left w:w="100" w:type="dxa"/>
              <w:right w:w="100" w:type="dxa"/>
            </w:tcMar>
            <w:vAlign w:val="center"/>
          </w:tcPr>
          <w:p w14:paraId="523B6D71">
            <w:pPr>
              <w:jc w:val="center"/>
              <w:rPr>
                <w:rFonts w:ascii="Times New Roman Regular" w:hAnsi="Times New Roman Regular" w:cs="Times New Roman Regular" w:eastAsiaTheme="minorEastAsia"/>
                <w:sz w:val="20"/>
                <w:szCs w:val="20"/>
              </w:rPr>
            </w:pPr>
            <w:r>
              <w:rPr>
                <w:rFonts w:hint="eastAsia" w:ascii="Times New Roman Regular" w:hAnsi="Times New Roman Regular" w:cs="Times New Roman Regular"/>
                <w:sz w:val="20"/>
                <w:szCs w:val="20"/>
              </w:rPr>
              <w:t>-</w:t>
            </w:r>
            <w:r>
              <w:rPr>
                <w:rFonts w:ascii="Times New Roman Regular" w:hAnsi="Times New Roman Regular" w:cs="Times New Roman Regular"/>
                <w:sz w:val="20"/>
                <w:szCs w:val="20"/>
              </w:rPr>
              <w:t>0.</w:t>
            </w:r>
            <w:r>
              <w:rPr>
                <w:rFonts w:hint="eastAsia" w:ascii="Times New Roman Regular" w:hAnsi="Times New Roman Regular" w:cs="Times New Roman Regular"/>
                <w:sz w:val="20"/>
                <w:szCs w:val="20"/>
              </w:rPr>
              <w:t>15</w:t>
            </w:r>
          </w:p>
        </w:tc>
        <w:tc>
          <w:tcPr>
            <w:tcW w:w="395" w:type="pct"/>
            <w:tcBorders>
              <w:top w:val="single" w:color="auto" w:sz="4" w:space="0"/>
            </w:tcBorders>
            <w:shd w:val="clear" w:color="auto" w:fill="auto"/>
            <w:tcMar>
              <w:left w:w="100" w:type="dxa"/>
              <w:right w:w="100" w:type="dxa"/>
            </w:tcMar>
            <w:vAlign w:val="center"/>
          </w:tcPr>
          <w:p w14:paraId="4CE25C6B">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w:t>
            </w:r>
            <w:r>
              <w:rPr>
                <w:rFonts w:hint="eastAsia" w:ascii="Times New Roman Regular" w:hAnsi="Times New Roman Regular" w:cs="Times New Roman Regular"/>
                <w:color w:val="000000"/>
                <w:sz w:val="20"/>
                <w:szCs w:val="20"/>
              </w:rPr>
              <w:t>10</w:t>
            </w:r>
          </w:p>
        </w:tc>
        <w:tc>
          <w:tcPr>
            <w:tcW w:w="357" w:type="pct"/>
            <w:tcBorders>
              <w:top w:val="single" w:color="auto" w:sz="4" w:space="0"/>
            </w:tcBorders>
            <w:shd w:val="clear" w:color="auto" w:fill="auto"/>
            <w:tcMar>
              <w:left w:w="100" w:type="dxa"/>
              <w:right w:w="100" w:type="dxa"/>
            </w:tcMar>
            <w:vAlign w:val="center"/>
          </w:tcPr>
          <w:p w14:paraId="230062F1">
            <w:pPr>
              <w:jc w:val="center"/>
              <w:rPr>
                <w:rFonts w:ascii="Times New Roman Regular" w:hAnsi="Times New Roman Regular" w:cs="Times New Roman Regular" w:eastAsiaTheme="minorEastAsia"/>
                <w:sz w:val="20"/>
                <w:szCs w:val="20"/>
              </w:rPr>
            </w:pPr>
            <w:r>
              <w:rPr>
                <w:rFonts w:ascii="Times New Roman Regular" w:hAnsi="Times New Roman Regular" w:cs="Times New Roman Regular"/>
                <w:sz w:val="20"/>
                <w:szCs w:val="20"/>
              </w:rPr>
              <w:t>594</w:t>
            </w:r>
          </w:p>
        </w:tc>
        <w:tc>
          <w:tcPr>
            <w:tcW w:w="395" w:type="pct"/>
            <w:tcBorders>
              <w:top w:val="single" w:color="auto" w:sz="4" w:space="0"/>
            </w:tcBorders>
            <w:shd w:val="clear" w:color="auto" w:fill="auto"/>
            <w:tcMar>
              <w:left w:w="100" w:type="dxa"/>
              <w:right w:w="100" w:type="dxa"/>
            </w:tcMar>
            <w:vAlign w:val="center"/>
          </w:tcPr>
          <w:p w14:paraId="60E08ADF">
            <w:pPr>
              <w:jc w:val="center"/>
              <w:rPr>
                <w:rFonts w:ascii="Times New Roman Regular" w:hAnsi="Times New Roman Regular" w:cs="Times New Roman Regular"/>
                <w:sz w:val="20"/>
                <w:szCs w:val="20"/>
              </w:rPr>
            </w:pPr>
            <w:r>
              <w:rPr>
                <w:rFonts w:hint="eastAsia" w:ascii="Times New Roman Regular" w:hAnsi="Times New Roman Regular" w:cs="Times New Roman Regular"/>
                <w:color w:val="000000"/>
                <w:sz w:val="20"/>
                <w:szCs w:val="20"/>
              </w:rPr>
              <w:t>-1</w:t>
            </w:r>
            <w:r>
              <w:rPr>
                <w:rFonts w:ascii="Times New Roman Regular" w:hAnsi="Times New Roman Regular" w:cs="Times New Roman Regular"/>
                <w:color w:val="000000"/>
                <w:sz w:val="20"/>
                <w:szCs w:val="20"/>
              </w:rPr>
              <w:t>.</w:t>
            </w:r>
            <w:r>
              <w:rPr>
                <w:rFonts w:hint="eastAsia" w:ascii="Times New Roman Regular" w:hAnsi="Times New Roman Regular" w:cs="Times New Roman Regular"/>
                <w:color w:val="000000"/>
                <w:sz w:val="20"/>
                <w:szCs w:val="20"/>
              </w:rPr>
              <w:t>59</w:t>
            </w:r>
          </w:p>
        </w:tc>
        <w:tc>
          <w:tcPr>
            <w:tcW w:w="598" w:type="pct"/>
            <w:tcBorders>
              <w:top w:val="single" w:color="auto" w:sz="4" w:space="0"/>
            </w:tcBorders>
            <w:shd w:val="clear" w:color="auto" w:fill="auto"/>
            <w:tcMar>
              <w:left w:w="100" w:type="dxa"/>
              <w:right w:w="100" w:type="dxa"/>
            </w:tcMar>
            <w:vAlign w:val="center"/>
          </w:tcPr>
          <w:p w14:paraId="213C6641">
            <w:pPr>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w:t>
            </w:r>
            <w:r>
              <w:rPr>
                <w:rFonts w:hint="eastAsia" w:ascii="Times New Roman Regular" w:hAnsi="Times New Roman Regular" w:cs="Times New Roman Regular"/>
                <w:sz w:val="20"/>
                <w:szCs w:val="20"/>
              </w:rPr>
              <w:t>252</w:t>
            </w:r>
          </w:p>
        </w:tc>
        <w:tc>
          <w:tcPr>
            <w:tcW w:w="1268" w:type="pct"/>
            <w:tcBorders>
              <w:top w:val="single" w:color="auto" w:sz="4" w:space="0"/>
            </w:tcBorders>
            <w:shd w:val="clear" w:color="auto" w:fill="auto"/>
            <w:tcMar>
              <w:left w:w="100" w:type="dxa"/>
              <w:right w:w="100" w:type="dxa"/>
            </w:tcMar>
            <w:vAlign w:val="center"/>
          </w:tcPr>
          <w:p w14:paraId="252B8BE7">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0.244[-0.6</w:t>
            </w:r>
            <w:r>
              <w:rPr>
                <w:rFonts w:hint="eastAsia" w:ascii="Times New Roman Regular" w:hAnsi="Times New Roman Regular" w:cs="Times New Roman Regular"/>
                <w:color w:val="000000"/>
                <w:sz w:val="20"/>
                <w:szCs w:val="20"/>
              </w:rPr>
              <w:t>04</w:t>
            </w:r>
            <w:r>
              <w:rPr>
                <w:rFonts w:ascii="Times New Roman Regular" w:hAnsi="Times New Roman Regular" w:cs="Times New Roman Regular"/>
                <w:color w:val="000000"/>
                <w:sz w:val="20"/>
                <w:szCs w:val="20"/>
              </w:rPr>
              <w:t>, 0.1</w:t>
            </w:r>
            <w:r>
              <w:rPr>
                <w:rFonts w:hint="eastAsia" w:ascii="Times New Roman Regular" w:hAnsi="Times New Roman Regular" w:cs="Times New Roman Regular"/>
                <w:color w:val="000000"/>
                <w:sz w:val="20"/>
                <w:szCs w:val="20"/>
              </w:rPr>
              <w:t>17</w:t>
            </w:r>
            <w:r>
              <w:rPr>
                <w:rFonts w:ascii="Times New Roman Regular" w:hAnsi="Times New Roman Regular" w:cs="Times New Roman Regular"/>
                <w:color w:val="000000"/>
                <w:sz w:val="20"/>
                <w:szCs w:val="20"/>
              </w:rPr>
              <w:t>]</w:t>
            </w:r>
          </w:p>
        </w:tc>
      </w:tr>
      <w:tr w14:paraId="052BF068">
        <w:trPr>
          <w:trHeight w:val="14" w:hRule="atLeast"/>
          <w:jc w:val="center"/>
        </w:trPr>
        <w:tc>
          <w:tcPr>
            <w:tcW w:w="1175" w:type="pct"/>
            <w:shd w:val="clear" w:color="auto" w:fill="auto"/>
            <w:tcMar>
              <w:left w:w="100" w:type="dxa"/>
              <w:right w:w="100" w:type="dxa"/>
            </w:tcMar>
            <w:vAlign w:val="center"/>
          </w:tcPr>
          <w:p w14:paraId="10010C3D">
            <w:pPr>
              <w:rPr>
                <w:rFonts w:ascii="Times New Roman Regular" w:hAnsi="Times New Roman Regular" w:cs="Times New Roman Regular"/>
                <w:sz w:val="20"/>
                <w:szCs w:val="20"/>
              </w:rPr>
            </w:pPr>
            <w:r>
              <w:rPr>
                <w:rFonts w:ascii="Times New Roman Regular" w:hAnsi="Times New Roman Regular" w:cs="Times New Roman Regular"/>
                <w:sz w:val="20"/>
                <w:szCs w:val="20"/>
              </w:rPr>
              <w:t>America-Control</w:t>
            </w:r>
          </w:p>
        </w:tc>
        <w:tc>
          <w:tcPr>
            <w:tcW w:w="808" w:type="pct"/>
            <w:shd w:val="clear" w:color="auto" w:fill="auto"/>
            <w:tcMar>
              <w:left w:w="100" w:type="dxa"/>
              <w:right w:w="100" w:type="dxa"/>
            </w:tcMar>
            <w:vAlign w:val="center"/>
          </w:tcPr>
          <w:p w14:paraId="133F41BA">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w:t>
            </w:r>
            <w:r>
              <w:rPr>
                <w:rFonts w:hint="eastAsia" w:ascii="Times New Roman Regular" w:hAnsi="Times New Roman Regular" w:cs="Times New Roman Regular"/>
                <w:color w:val="000000"/>
                <w:sz w:val="20"/>
                <w:szCs w:val="20"/>
              </w:rPr>
              <w:t>16</w:t>
            </w:r>
          </w:p>
        </w:tc>
        <w:tc>
          <w:tcPr>
            <w:tcW w:w="395" w:type="pct"/>
            <w:shd w:val="clear" w:color="auto" w:fill="auto"/>
            <w:tcMar>
              <w:left w:w="100" w:type="dxa"/>
              <w:right w:w="100" w:type="dxa"/>
            </w:tcMar>
            <w:vAlign w:val="center"/>
          </w:tcPr>
          <w:p w14:paraId="7CC92D92">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0.0</w:t>
            </w:r>
            <w:r>
              <w:rPr>
                <w:rFonts w:hint="eastAsia" w:ascii="Times New Roman Regular" w:hAnsi="Times New Roman Regular" w:cs="Times New Roman Regular"/>
                <w:color w:val="000000"/>
                <w:sz w:val="20"/>
                <w:szCs w:val="20"/>
              </w:rPr>
              <w:t>9</w:t>
            </w:r>
          </w:p>
        </w:tc>
        <w:tc>
          <w:tcPr>
            <w:tcW w:w="357" w:type="pct"/>
            <w:shd w:val="clear" w:color="auto" w:fill="auto"/>
            <w:tcMar>
              <w:left w:w="100" w:type="dxa"/>
              <w:right w:w="100" w:type="dxa"/>
            </w:tcMar>
            <w:vAlign w:val="center"/>
          </w:tcPr>
          <w:p w14:paraId="4CE6324C">
            <w:pPr>
              <w:jc w:val="center"/>
              <w:rPr>
                <w:rFonts w:ascii="Times New Roman Regular" w:hAnsi="Times New Roman Regular" w:cs="Times New Roman Regular" w:eastAsiaTheme="minorEastAsia"/>
                <w:sz w:val="20"/>
                <w:szCs w:val="20"/>
              </w:rPr>
            </w:pPr>
            <w:r>
              <w:rPr>
                <w:rFonts w:ascii="Times New Roman Regular" w:hAnsi="Times New Roman Regular" w:cs="Times New Roman Regular" w:eastAsiaTheme="minorEastAsia"/>
                <w:sz w:val="20"/>
                <w:szCs w:val="20"/>
              </w:rPr>
              <w:t>594</w:t>
            </w:r>
          </w:p>
        </w:tc>
        <w:tc>
          <w:tcPr>
            <w:tcW w:w="395" w:type="pct"/>
            <w:shd w:val="clear" w:color="auto" w:fill="auto"/>
            <w:tcMar>
              <w:left w:w="100" w:type="dxa"/>
              <w:right w:w="100" w:type="dxa"/>
            </w:tcMar>
            <w:vAlign w:val="center"/>
          </w:tcPr>
          <w:p w14:paraId="36247BFB">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1.78</w:t>
            </w:r>
          </w:p>
        </w:tc>
        <w:tc>
          <w:tcPr>
            <w:tcW w:w="598" w:type="pct"/>
            <w:shd w:val="clear" w:color="auto" w:fill="auto"/>
            <w:tcMar>
              <w:left w:w="100" w:type="dxa"/>
              <w:right w:w="100" w:type="dxa"/>
            </w:tcMar>
            <w:vAlign w:val="center"/>
          </w:tcPr>
          <w:p w14:paraId="30B51504">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w:t>
            </w:r>
            <w:r>
              <w:rPr>
                <w:rFonts w:hint="eastAsia" w:ascii="Times New Roman Regular" w:hAnsi="Times New Roman Regular" w:cs="Times New Roman Regular"/>
                <w:color w:val="000000"/>
                <w:sz w:val="20"/>
                <w:szCs w:val="20"/>
              </w:rPr>
              <w:t>176</w:t>
            </w:r>
          </w:p>
        </w:tc>
        <w:tc>
          <w:tcPr>
            <w:tcW w:w="1268" w:type="pct"/>
            <w:shd w:val="clear" w:color="auto" w:fill="auto"/>
            <w:tcMar>
              <w:left w:w="100" w:type="dxa"/>
              <w:right w:w="100" w:type="dxa"/>
            </w:tcMar>
            <w:vAlign w:val="center"/>
          </w:tcPr>
          <w:p w14:paraId="2DF40336">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0.260[-0.0</w:t>
            </w:r>
            <w:r>
              <w:rPr>
                <w:rFonts w:hint="eastAsia" w:ascii="Times New Roman Regular" w:hAnsi="Times New Roman Regular" w:cs="Times New Roman Regular"/>
                <w:color w:val="000000"/>
                <w:sz w:val="20"/>
                <w:szCs w:val="20"/>
              </w:rPr>
              <w:t>82</w:t>
            </w:r>
            <w:r>
              <w:rPr>
                <w:rFonts w:ascii="Times New Roman Regular" w:hAnsi="Times New Roman Regular" w:cs="Times New Roman Regular"/>
                <w:color w:val="000000"/>
                <w:sz w:val="20"/>
                <w:szCs w:val="20"/>
              </w:rPr>
              <w:t>, 0.60</w:t>
            </w:r>
            <w:r>
              <w:rPr>
                <w:rFonts w:hint="eastAsia" w:ascii="Times New Roman Regular" w:hAnsi="Times New Roman Regular" w:cs="Times New Roman Regular"/>
                <w:color w:val="000000"/>
                <w:sz w:val="20"/>
                <w:szCs w:val="20"/>
              </w:rPr>
              <w:t>2</w:t>
            </w:r>
            <w:r>
              <w:rPr>
                <w:rFonts w:ascii="Times New Roman Regular" w:hAnsi="Times New Roman Regular" w:cs="Times New Roman Regular"/>
                <w:color w:val="000000"/>
                <w:sz w:val="20"/>
                <w:szCs w:val="20"/>
              </w:rPr>
              <w:t>]</w:t>
            </w:r>
          </w:p>
        </w:tc>
      </w:tr>
      <w:tr w14:paraId="5B64678E">
        <w:trPr>
          <w:trHeight w:val="14" w:hRule="atLeast"/>
          <w:jc w:val="center"/>
        </w:trPr>
        <w:tc>
          <w:tcPr>
            <w:tcW w:w="1175" w:type="pct"/>
            <w:shd w:val="clear" w:color="auto" w:fill="auto"/>
            <w:tcMar>
              <w:left w:w="100" w:type="dxa"/>
              <w:right w:w="100" w:type="dxa"/>
            </w:tcMar>
            <w:vAlign w:val="center"/>
          </w:tcPr>
          <w:p w14:paraId="01B28BB2">
            <w:pPr>
              <w:rPr>
                <w:rFonts w:ascii="Times New Roman Regular" w:hAnsi="Times New Roman Regular" w:cs="Times New Roman Regular"/>
                <w:sz w:val="20"/>
                <w:szCs w:val="20"/>
              </w:rPr>
            </w:pPr>
            <w:r>
              <w:rPr>
                <w:rFonts w:ascii="Times New Roman Regular" w:hAnsi="Times New Roman Regular" w:cs="Times New Roman Regular"/>
                <w:sz w:val="20"/>
                <w:szCs w:val="20"/>
              </w:rPr>
              <w:t>Control-China</w:t>
            </w:r>
          </w:p>
        </w:tc>
        <w:tc>
          <w:tcPr>
            <w:tcW w:w="808" w:type="pct"/>
            <w:shd w:val="clear" w:color="auto" w:fill="auto"/>
            <w:tcMar>
              <w:left w:w="100" w:type="dxa"/>
              <w:right w:w="100" w:type="dxa"/>
            </w:tcMar>
            <w:vAlign w:val="center"/>
          </w:tcPr>
          <w:p w14:paraId="39A5CAD6">
            <w:pPr>
              <w:jc w:val="center"/>
              <w:rPr>
                <w:rFonts w:ascii="Times New Roman Regular" w:hAnsi="Times New Roman Regular" w:cs="Times New Roman Regular"/>
                <w:color w:val="000000"/>
                <w:sz w:val="20"/>
                <w:szCs w:val="20"/>
              </w:rPr>
            </w:pPr>
            <w:r>
              <w:rPr>
                <w:rFonts w:hint="eastAsia" w:ascii="Times New Roman Regular" w:hAnsi="Times New Roman Regular" w:cs="Times New Roman Regular"/>
                <w:color w:val="000000"/>
                <w:sz w:val="20"/>
                <w:szCs w:val="20"/>
              </w:rPr>
              <w:t>-</w:t>
            </w:r>
            <w:r>
              <w:rPr>
                <w:rFonts w:ascii="Times New Roman Regular" w:hAnsi="Times New Roman Regular" w:cs="Times New Roman Regular"/>
                <w:color w:val="000000"/>
                <w:sz w:val="20"/>
                <w:szCs w:val="20"/>
              </w:rPr>
              <w:t>0.</w:t>
            </w:r>
            <w:r>
              <w:rPr>
                <w:rFonts w:hint="eastAsia" w:ascii="Times New Roman Regular" w:hAnsi="Times New Roman Regular" w:cs="Times New Roman Regular"/>
                <w:color w:val="000000"/>
                <w:sz w:val="20"/>
                <w:szCs w:val="20"/>
              </w:rPr>
              <w:t>32</w:t>
            </w:r>
          </w:p>
        </w:tc>
        <w:tc>
          <w:tcPr>
            <w:tcW w:w="395" w:type="pct"/>
            <w:shd w:val="clear" w:color="auto" w:fill="auto"/>
            <w:tcMar>
              <w:left w:w="100" w:type="dxa"/>
              <w:right w:w="100" w:type="dxa"/>
            </w:tcMar>
            <w:vAlign w:val="center"/>
          </w:tcPr>
          <w:p w14:paraId="28633CCD">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0.0</w:t>
            </w:r>
            <w:r>
              <w:rPr>
                <w:rFonts w:hint="eastAsia" w:ascii="Times New Roman Regular" w:hAnsi="Times New Roman Regular" w:cs="Times New Roman Regular"/>
                <w:color w:val="000000"/>
                <w:sz w:val="20"/>
                <w:szCs w:val="20"/>
              </w:rPr>
              <w:t>8</w:t>
            </w:r>
          </w:p>
        </w:tc>
        <w:tc>
          <w:tcPr>
            <w:tcW w:w="357" w:type="pct"/>
            <w:shd w:val="clear" w:color="auto" w:fill="auto"/>
            <w:tcMar>
              <w:left w:w="100" w:type="dxa"/>
              <w:right w:w="100" w:type="dxa"/>
            </w:tcMar>
            <w:vAlign w:val="center"/>
          </w:tcPr>
          <w:p w14:paraId="022052C7">
            <w:pPr>
              <w:jc w:val="center"/>
              <w:rPr>
                <w:rFonts w:ascii="Times New Roman Regular" w:hAnsi="Times New Roman Regular" w:cs="Times New Roman Regular" w:eastAsiaTheme="minorEastAsia"/>
                <w:sz w:val="20"/>
                <w:szCs w:val="20"/>
              </w:rPr>
            </w:pPr>
            <w:r>
              <w:rPr>
                <w:rFonts w:ascii="Times New Roman Regular" w:hAnsi="Times New Roman Regular" w:cs="Times New Roman Regular"/>
                <w:sz w:val="20"/>
                <w:szCs w:val="20"/>
              </w:rPr>
              <w:t>594</w:t>
            </w:r>
          </w:p>
        </w:tc>
        <w:tc>
          <w:tcPr>
            <w:tcW w:w="395" w:type="pct"/>
            <w:shd w:val="clear" w:color="auto" w:fill="auto"/>
            <w:tcMar>
              <w:left w:w="100" w:type="dxa"/>
              <w:right w:w="100" w:type="dxa"/>
            </w:tcMar>
            <w:vAlign w:val="center"/>
          </w:tcPr>
          <w:p w14:paraId="2D1448A7">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w:t>
            </w:r>
            <w:r>
              <w:rPr>
                <w:rFonts w:hint="eastAsia" w:ascii="Times New Roman Regular" w:hAnsi="Times New Roman Regular" w:cs="Times New Roman Regular"/>
                <w:color w:val="000000"/>
                <w:sz w:val="20"/>
                <w:szCs w:val="20"/>
              </w:rPr>
              <w:t>3</w:t>
            </w:r>
            <w:r>
              <w:rPr>
                <w:rFonts w:ascii="Times New Roman Regular" w:hAnsi="Times New Roman Regular" w:cs="Times New Roman Regular"/>
                <w:color w:val="000000"/>
                <w:sz w:val="20"/>
                <w:szCs w:val="20"/>
              </w:rPr>
              <w:t>.</w:t>
            </w:r>
            <w:r>
              <w:rPr>
                <w:rFonts w:hint="eastAsia" w:ascii="Times New Roman Regular" w:hAnsi="Times New Roman Regular" w:cs="Times New Roman Regular"/>
                <w:color w:val="000000"/>
                <w:sz w:val="20"/>
                <w:szCs w:val="20"/>
              </w:rPr>
              <w:t>74</w:t>
            </w:r>
          </w:p>
        </w:tc>
        <w:tc>
          <w:tcPr>
            <w:tcW w:w="598" w:type="pct"/>
            <w:shd w:val="clear" w:color="auto" w:fill="auto"/>
            <w:tcMar>
              <w:left w:w="100" w:type="dxa"/>
              <w:right w:w="100" w:type="dxa"/>
            </w:tcMar>
            <w:vAlign w:val="center"/>
          </w:tcPr>
          <w:p w14:paraId="7E33F686">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&lt;.001</w:t>
            </w:r>
          </w:p>
        </w:tc>
        <w:tc>
          <w:tcPr>
            <w:tcW w:w="1268" w:type="pct"/>
            <w:shd w:val="clear" w:color="auto" w:fill="auto"/>
            <w:tcMar>
              <w:left w:w="100" w:type="dxa"/>
              <w:right w:w="100" w:type="dxa"/>
            </w:tcMar>
            <w:vAlign w:val="center"/>
          </w:tcPr>
          <w:p w14:paraId="2A856AF1">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0.503[0.18</w:t>
            </w:r>
            <w:r>
              <w:rPr>
                <w:rFonts w:hint="eastAsia" w:ascii="Times New Roman Regular" w:hAnsi="Times New Roman Regular" w:cs="Times New Roman Regular"/>
                <w:color w:val="000000"/>
                <w:sz w:val="20"/>
                <w:szCs w:val="20"/>
              </w:rPr>
              <w:t>7</w:t>
            </w:r>
            <w:r>
              <w:rPr>
                <w:rFonts w:ascii="Times New Roman Regular" w:hAnsi="Times New Roman Regular" w:cs="Times New Roman Regular"/>
                <w:color w:val="000000"/>
                <w:sz w:val="20"/>
                <w:szCs w:val="20"/>
              </w:rPr>
              <w:t>, 0.8</w:t>
            </w:r>
            <w:r>
              <w:rPr>
                <w:rFonts w:hint="eastAsia" w:ascii="Times New Roman Regular" w:hAnsi="Times New Roman Regular" w:cs="Times New Roman Regular"/>
                <w:color w:val="000000"/>
                <w:sz w:val="20"/>
                <w:szCs w:val="20"/>
              </w:rPr>
              <w:t>19</w:t>
            </w:r>
            <w:r>
              <w:rPr>
                <w:rFonts w:ascii="Times New Roman Regular" w:hAnsi="Times New Roman Regular" w:cs="Times New Roman Regular"/>
                <w:color w:val="000000"/>
                <w:sz w:val="20"/>
                <w:szCs w:val="20"/>
              </w:rPr>
              <w:t>]</w:t>
            </w:r>
          </w:p>
        </w:tc>
      </w:tr>
    </w:tbl>
    <w:p w14:paraId="624BF4B1">
      <w:pPr>
        <w:jc w:val="both"/>
        <w:rPr>
          <w:sz w:val="20"/>
          <w:szCs w:val="20"/>
        </w:rPr>
        <w:sectPr>
          <w:pgSz w:w="11906" w:h="16838"/>
          <w:pgMar w:top="1440" w:right="1800" w:bottom="1440" w:left="1800" w:header="720" w:footer="720" w:gutter="0"/>
          <w:cols w:space="720" w:num="1"/>
          <w:docGrid w:linePitch="360" w:charSpace="0"/>
        </w:sectPr>
      </w:pPr>
    </w:p>
    <w:p w14:paraId="457C3E69">
      <w:pPr>
        <w:pStyle w:val="2"/>
      </w:pPr>
      <w:r>
        <w:t xml:space="preserve">Section </w:t>
      </w:r>
      <w:r>
        <w:rPr>
          <w:rFonts w:hint="eastAsia"/>
        </w:rPr>
        <w:t>5</w:t>
      </w:r>
      <w:r>
        <w:t>: Analysis Combining The Hong K</w:t>
      </w:r>
      <w:r>
        <w:rPr>
          <w:rFonts w:hint="eastAsia"/>
        </w:rPr>
        <w:t xml:space="preserve">ong </w:t>
      </w:r>
      <w:r>
        <w:t>and Mainland C</w:t>
      </w:r>
      <w:r>
        <w:rPr>
          <w:rFonts w:hint="eastAsia"/>
        </w:rPr>
        <w:t xml:space="preserve">hinese </w:t>
      </w:r>
      <w:r>
        <w:t>Sample</w:t>
      </w:r>
    </w:p>
    <w:p w14:paraId="4A732A4B">
      <w:pPr>
        <w:spacing w:line="480" w:lineRule="auto"/>
        <w:ind w:firstLine="480" w:firstLineChars="200"/>
      </w:pPr>
      <w:r>
        <w:rPr>
          <w:rFonts w:ascii="Times New Roman Regular" w:hAnsi="Times New Roman Regular" w:cs="Times New Roman Regular"/>
        </w:rPr>
        <w:t>We conducted 3 (Culture Priming: China, America, Control) × 2 (Sample: H</w:t>
      </w:r>
      <w:r>
        <w:rPr>
          <w:rFonts w:hint="eastAsia" w:ascii="Times New Roman Regular" w:hAnsi="Times New Roman Regular" w:cs="Times New Roman Regular"/>
        </w:rPr>
        <w:t>o</w:t>
      </w:r>
      <w:r>
        <w:rPr>
          <w:rFonts w:ascii="Times New Roman Regular" w:hAnsi="Times New Roman Regular" w:cs="Times New Roman Regular"/>
        </w:rPr>
        <w:t>ng K</w:t>
      </w:r>
      <w:r>
        <w:rPr>
          <w:rFonts w:hint="eastAsia" w:ascii="Times New Roman Regular" w:hAnsi="Times New Roman Regular" w:cs="Times New Roman Regular"/>
        </w:rPr>
        <w:t xml:space="preserve">ong </w:t>
      </w:r>
      <w:r>
        <w:rPr>
          <w:rFonts w:ascii="Times New Roman Regular" w:hAnsi="Times New Roman Regular" w:cs="Times New Roman Regular"/>
        </w:rPr>
        <w:t>vs. Mainland) ANOVAs with full sample.</w:t>
      </w:r>
    </w:p>
    <w:p w14:paraId="3F2A6B85">
      <w:pPr>
        <w:spacing w:line="480" w:lineRule="auto"/>
        <w:ind w:firstLine="720" w:firstLineChars="300"/>
        <w:rPr>
          <w:rFonts w:ascii="Times New Roman Regular" w:hAnsi="Times New Roman Regular" w:cs="Times New Roman Regular"/>
        </w:rPr>
      </w:pPr>
      <w:r>
        <w:rPr>
          <w:rFonts w:ascii="Times New Roman Italic" w:hAnsi="Times New Roman Italic" w:eastAsia="T" w:cs="Times New Roman Italic"/>
          <w:bCs/>
          <w:i/>
        </w:rPr>
        <w:t>Attribution:</w:t>
      </w:r>
      <w:r>
        <w:rPr>
          <w:rFonts w:ascii="Times New Roman Regular" w:hAnsi="Times New Roman Regular" w:cs="Times New Roman Regular"/>
        </w:rPr>
        <w:t xml:space="preserve"> The results showed that cultural priming significantly affected internal attributions, </w:t>
      </w:r>
      <w:r>
        <w:rPr>
          <w:rFonts w:ascii="Times New Roman Regular" w:hAnsi="Times New Roman Regular" w:cs="Times New Roman Regular"/>
          <w:i/>
          <w:iCs/>
        </w:rPr>
        <w:t>F</w:t>
      </w:r>
      <w:r>
        <w:rPr>
          <w:rFonts w:ascii="Times New Roman Regular" w:hAnsi="Times New Roman Regular" w:cs="Times New Roman Regular"/>
        </w:rPr>
        <w:t xml:space="preserve">(2,414) = 37.00, </w:t>
      </w:r>
      <w:r>
        <w:rPr>
          <w:rFonts w:ascii="Times New Roman Regular" w:hAnsi="Times New Roman Regular" w:eastAsia="T" w:cs="Times New Roman Regular"/>
          <w:i/>
          <w:iCs/>
        </w:rPr>
        <w:t>p</w:t>
      </w:r>
      <w:r>
        <w:rPr>
          <w:rFonts w:ascii="Times New Roman Regular" w:hAnsi="Times New Roman Regular" w:cs="Times New Roman Regular"/>
        </w:rPr>
        <w:t xml:space="preserve"> &lt; .001, </w:t>
      </w:r>
      <w:r>
        <w:rPr>
          <w:i/>
          <w:iCs/>
        </w:rPr>
        <w:t>f</w:t>
      </w:r>
      <w:r>
        <w:rPr>
          <w:i/>
          <w:iCs/>
          <w:vertAlign w:val="superscript"/>
        </w:rPr>
        <w:t>2</w:t>
      </w:r>
      <w:r>
        <w:rPr>
          <w:rFonts w:ascii="Times New Roman Regular" w:hAnsi="Times New Roman Regular" w:cs="Times New Roman Regular"/>
        </w:rPr>
        <w:t xml:space="preserve"> = .179[.112, .255]. We also ran ANOVAs controlling for all demographic variables, and the results were similar. Culture priming significantly influenced internal attributions, </w:t>
      </w:r>
      <w:r>
        <w:rPr>
          <w:rFonts w:ascii="Times New Roman Regular" w:hAnsi="Times New Roman Regular" w:cs="Times New Roman Regular"/>
          <w:i/>
          <w:iCs/>
        </w:rPr>
        <w:t>F</w:t>
      </w:r>
      <w:r>
        <w:rPr>
          <w:rFonts w:ascii="Times New Roman Regular" w:hAnsi="Times New Roman Regular" w:cs="Times New Roman Regular"/>
        </w:rPr>
        <w:t>(2,</w:t>
      </w:r>
      <w:r>
        <w:rPr>
          <w:rFonts w:hint="eastAsia" w:ascii="Times New Roman Regular" w:hAnsi="Times New Roman Regular" w:cs="Times New Roman Regular"/>
        </w:rPr>
        <w:t>409</w:t>
      </w:r>
      <w:r>
        <w:rPr>
          <w:rFonts w:ascii="Times New Roman Regular" w:hAnsi="Times New Roman Regular" w:cs="Times New Roman Regular"/>
        </w:rPr>
        <w:t xml:space="preserve">) = </w:t>
      </w:r>
      <w:r>
        <w:rPr>
          <w:rFonts w:hint="eastAsia" w:ascii="Times New Roman Regular" w:hAnsi="Times New Roman Regular" w:cs="Times New Roman Regular"/>
        </w:rPr>
        <w:t>28</w:t>
      </w:r>
      <w:r>
        <w:rPr>
          <w:rFonts w:ascii="Times New Roman Regular" w:hAnsi="Times New Roman Regular" w:cs="Times New Roman Regular"/>
        </w:rPr>
        <w:t>.</w:t>
      </w:r>
      <w:r>
        <w:rPr>
          <w:rFonts w:hint="eastAsia" w:ascii="Times New Roman Regular" w:hAnsi="Times New Roman Regular" w:cs="Times New Roman Regular"/>
        </w:rPr>
        <w:t>96</w:t>
      </w:r>
      <w:r>
        <w:rPr>
          <w:rFonts w:ascii="Times New Roman Regular" w:hAnsi="Times New Roman Regular" w:cs="Times New Roman Regular"/>
        </w:rPr>
        <w:t xml:space="preserve">, </w:t>
      </w:r>
      <w:r>
        <w:rPr>
          <w:rFonts w:ascii="Times New Roman Regular" w:hAnsi="Times New Roman Regular" w:eastAsia="T" w:cs="Times New Roman Regular"/>
          <w:i/>
          <w:iCs/>
        </w:rPr>
        <w:t>p</w:t>
      </w:r>
      <w:r>
        <w:rPr>
          <w:rFonts w:ascii="Times New Roman Regular" w:hAnsi="Times New Roman Regular" w:cs="Times New Roman Regular"/>
        </w:rPr>
        <w:t xml:space="preserve"> &lt; .001, </w:t>
      </w:r>
      <w:r>
        <w:rPr>
          <w:i/>
          <w:iCs/>
        </w:rPr>
        <w:t>f</w:t>
      </w:r>
      <w:r>
        <w:rPr>
          <w:i/>
          <w:iCs/>
          <w:vertAlign w:val="superscript"/>
        </w:rPr>
        <w:t>2</w:t>
      </w:r>
      <w:r>
        <w:t xml:space="preserve"> </w:t>
      </w:r>
      <w:r>
        <w:rPr>
          <w:rFonts w:ascii="Times New Roman Regular" w:hAnsi="Times New Roman Regular" w:cs="Times New Roman Regular"/>
        </w:rPr>
        <w:t>= .</w:t>
      </w:r>
      <w:r>
        <w:rPr>
          <w:rFonts w:hint="eastAsia" w:ascii="Times New Roman Regular" w:hAnsi="Times New Roman Regular" w:cs="Times New Roman Regular"/>
        </w:rPr>
        <w:t>142</w:t>
      </w:r>
      <w:r>
        <w:rPr>
          <w:rFonts w:ascii="Times New Roman Regular" w:hAnsi="Times New Roman Regular" w:cs="Times New Roman Regular"/>
        </w:rPr>
        <w:t>[.</w:t>
      </w:r>
      <w:r>
        <w:rPr>
          <w:rFonts w:hint="eastAsia" w:ascii="Times New Roman Regular" w:hAnsi="Times New Roman Regular" w:cs="Times New Roman Regular"/>
        </w:rPr>
        <w:t>083</w:t>
      </w:r>
      <w:r>
        <w:rPr>
          <w:rFonts w:ascii="Times New Roman Regular" w:hAnsi="Times New Roman Regular" w:cs="Times New Roman Regular"/>
        </w:rPr>
        <w:t>, .</w:t>
      </w:r>
      <w:r>
        <w:rPr>
          <w:rFonts w:hint="eastAsia" w:ascii="Times New Roman Regular" w:hAnsi="Times New Roman Regular" w:cs="Times New Roman Regular"/>
        </w:rPr>
        <w:t>209</w:t>
      </w:r>
      <w:r>
        <w:rPr>
          <w:rFonts w:ascii="Times New Roman Regular" w:hAnsi="Times New Roman Regular" w:cs="Times New Roman Regular"/>
        </w:rPr>
        <w:t>].</w:t>
      </w:r>
      <w:r>
        <w:rPr>
          <w:rFonts w:hint="eastAsia" w:ascii="Times New Roman Regular" w:hAnsi="Times New Roman Regular" w:cs="Times New Roman Regular"/>
        </w:rPr>
        <w:t xml:space="preserve"> </w:t>
      </w:r>
      <w:r>
        <w:rPr>
          <w:rFonts w:ascii="Times New Roman Regular" w:hAnsi="Times New Roman Regular" w:cs="Times New Roman Regular"/>
        </w:rPr>
        <w:t>Participants (Hong Kong and Mainland students) primed with American culture gave more internal attributions (</w:t>
      </w:r>
      <w:r>
        <w:rPr>
          <w:rFonts w:ascii="Times New Roman Regular" w:hAnsi="Times New Roman Regular" w:eastAsia="T" w:cs="Times New Roman Regular"/>
          <w:i/>
          <w:iCs/>
        </w:rPr>
        <w:t>M</w:t>
      </w:r>
      <w:r>
        <w:rPr>
          <w:rFonts w:ascii="Times New Roman Regular" w:hAnsi="Times New Roman Regular" w:cs="Times New Roman Regular"/>
        </w:rPr>
        <w:t xml:space="preserve"> = 3.27; </w:t>
      </w:r>
      <w:r>
        <w:rPr>
          <w:rFonts w:ascii="Times New Roman Regular" w:hAnsi="Times New Roman Regular" w:cs="Times New Roman Regular"/>
          <w:i/>
          <w:iCs/>
        </w:rPr>
        <w:t>SD</w:t>
      </w:r>
      <w:r>
        <w:rPr>
          <w:rFonts w:ascii="Times New Roman Regular" w:hAnsi="Times New Roman Regular" w:cs="Times New Roman Regular"/>
        </w:rPr>
        <w:t xml:space="preserve"> = 0.36) than people primed with Chinese culture (</w:t>
      </w:r>
      <w:r>
        <w:rPr>
          <w:rFonts w:ascii="Times New Roman Regular" w:hAnsi="Times New Roman Regular" w:eastAsia="T" w:cs="Times New Roman Regular"/>
          <w:i/>
          <w:iCs/>
        </w:rPr>
        <w:t>M</w:t>
      </w:r>
      <w:r>
        <w:rPr>
          <w:rFonts w:ascii="Times New Roman Regular" w:hAnsi="Times New Roman Regular" w:cs="Times New Roman Regular"/>
        </w:rPr>
        <w:t xml:space="preserve"> = 2.91; </w:t>
      </w:r>
      <w:r>
        <w:rPr>
          <w:rFonts w:ascii="Times New Roman Regular" w:hAnsi="Times New Roman Regular" w:eastAsia="T" w:cs="Times New Roman Regular"/>
          <w:i/>
        </w:rPr>
        <w:t>SD</w:t>
      </w:r>
      <w:r>
        <w:rPr>
          <w:rFonts w:ascii="Times New Roman Regular" w:hAnsi="Times New Roman Regular" w:cs="Times New Roman Regular"/>
        </w:rPr>
        <w:t xml:space="preserve"> = 0.39), </w:t>
      </w:r>
      <w:r>
        <w:rPr>
          <w:rFonts w:ascii="Times New Roman Regular" w:hAnsi="Times New Roman Regular" w:eastAsia="T" w:cs="Times New Roman Regular"/>
          <w:i/>
          <w:iCs/>
        </w:rPr>
        <w:t>t</w:t>
      </w:r>
      <w:r>
        <w:rPr>
          <w:rFonts w:ascii="Times New Roman Regular" w:hAnsi="Times New Roman Regular" w:cs="Times New Roman Regular"/>
        </w:rPr>
        <w:t xml:space="preserve">(417) = 8.25, </w:t>
      </w:r>
      <w:r>
        <w:rPr>
          <w:rFonts w:ascii="Times New Roman Regular" w:hAnsi="Times New Roman Regular" w:cs="Times New Roman Regular"/>
          <w:i/>
          <w:iCs/>
        </w:rPr>
        <w:t>p</w:t>
      </w:r>
      <w:r>
        <w:rPr>
          <w:rFonts w:ascii="Times New Roman Regular" w:hAnsi="Times New Roman Regular" w:cs="Times New Roman Regular"/>
        </w:rPr>
        <w:t xml:space="preserve"> &lt; .001, </w:t>
      </w:r>
      <w:r>
        <w:rPr>
          <w:rFonts w:ascii="Times New Roman Italic" w:hAnsi="Times New Roman Italic" w:cs="Times New Roman Italic"/>
          <w:i/>
          <w:iCs/>
        </w:rPr>
        <w:t>d</w:t>
      </w:r>
      <w:r>
        <w:rPr>
          <w:rFonts w:ascii="Times New Roman Regular" w:hAnsi="Times New Roman Regular" w:cs="Times New Roman Regular"/>
        </w:rPr>
        <w:t xml:space="preserve"> = 0.995, 95% CI [0.712, 1.279], and people in the control condition (</w:t>
      </w:r>
      <w:r>
        <w:rPr>
          <w:rFonts w:ascii="Times New Roman Regular" w:hAnsi="Times New Roman Regular" w:cs="Times New Roman Regular"/>
          <w:i/>
          <w:iCs/>
        </w:rPr>
        <w:t>M</w:t>
      </w:r>
      <w:r>
        <w:rPr>
          <w:rFonts w:ascii="Times New Roman Regular" w:hAnsi="Times New Roman Regular" w:cs="Times New Roman Regular"/>
        </w:rPr>
        <w:t xml:space="preserve"> = 3.18; </w:t>
      </w:r>
      <w:r>
        <w:rPr>
          <w:rFonts w:ascii="Times New Roman Regular" w:hAnsi="Times New Roman Regular" w:eastAsia="T" w:cs="Times New Roman Regular"/>
          <w:i/>
        </w:rPr>
        <w:t xml:space="preserve">SD </w:t>
      </w:r>
      <w:r>
        <w:rPr>
          <w:rFonts w:ascii="Times New Roman Regular" w:hAnsi="Times New Roman Regular" w:cs="Times New Roman Regular"/>
        </w:rPr>
        <w:t xml:space="preserve">= 0.36), </w:t>
      </w:r>
      <w:r>
        <w:rPr>
          <w:rFonts w:ascii="Times New Roman Regular" w:hAnsi="Times New Roman Regular" w:eastAsia="T" w:cs="Times New Roman Regular"/>
          <w:i/>
          <w:iCs/>
        </w:rPr>
        <w:t>t</w:t>
      </w:r>
      <w:r>
        <w:rPr>
          <w:rFonts w:ascii="Times New Roman Regular" w:hAnsi="Times New Roman Regular" w:cs="Times New Roman Regular"/>
        </w:rPr>
        <w:t xml:space="preserve">(417) = 2.14, </w:t>
      </w:r>
      <w:r>
        <w:rPr>
          <w:rFonts w:ascii="Times New Roman Regular" w:hAnsi="Times New Roman Regular" w:cs="Times New Roman Regular"/>
          <w:i/>
          <w:iCs/>
        </w:rPr>
        <w:t>p</w:t>
      </w:r>
      <w:r>
        <w:rPr>
          <w:rFonts w:ascii="Times New Roman Regular" w:hAnsi="Times New Roman Regular" w:cs="Times New Roman Regular"/>
        </w:rPr>
        <w:t xml:space="preserve"> = .083, </w:t>
      </w:r>
      <w:r>
        <w:rPr>
          <w:rFonts w:ascii="Times New Roman Italic" w:hAnsi="Times New Roman Italic" w:eastAsia="T" w:cs="Times New Roman Italic"/>
          <w:bCs/>
          <w:i/>
        </w:rPr>
        <w:t>d</w:t>
      </w:r>
      <w:r>
        <w:rPr>
          <w:rFonts w:ascii="Times New Roman Regular" w:hAnsi="Times New Roman Regular" w:cs="Times New Roman Regular"/>
        </w:rPr>
        <w:t xml:space="preserve"> = 0.256, 95% CI [-0.025, 0.5</w:t>
      </w:r>
      <w:r>
        <w:rPr>
          <w:rFonts w:hint="eastAsia" w:ascii="Times New Roman Regular" w:hAnsi="Times New Roman Regular" w:cs="Times New Roman Regular"/>
        </w:rPr>
        <w:t>3</w:t>
      </w:r>
      <w:r>
        <w:rPr>
          <w:rFonts w:ascii="Times New Roman Regular" w:hAnsi="Times New Roman Regular" w:cs="Times New Roman Regular"/>
        </w:rPr>
        <w:t xml:space="preserve">8]. Additionally, participants in the control condition gave more internal attributions than students primed with Chinese culture, </w:t>
      </w:r>
      <w:r>
        <w:rPr>
          <w:rFonts w:ascii="Times New Roman Regular" w:hAnsi="Times New Roman Regular" w:eastAsia="T" w:cs="Times New Roman Regular"/>
          <w:i/>
          <w:iCs/>
        </w:rPr>
        <w:t>t</w:t>
      </w:r>
      <w:r>
        <w:rPr>
          <w:rFonts w:ascii="Times New Roman Regular" w:hAnsi="Times New Roman Regular" w:cs="Times New Roman Regular"/>
        </w:rPr>
        <w:t xml:space="preserve">(417) = 6.24, </w:t>
      </w:r>
      <w:r>
        <w:rPr>
          <w:rFonts w:ascii="Times New Roman Regular" w:hAnsi="Times New Roman Regular" w:eastAsia="T" w:cs="Times New Roman Regular"/>
          <w:i/>
          <w:iCs/>
        </w:rPr>
        <w:t>p</w:t>
      </w:r>
      <w:r>
        <w:rPr>
          <w:rFonts w:ascii="Times New Roman Regular" w:hAnsi="Times New Roman Regular" w:eastAsia="T" w:cs="Times New Roman Regular"/>
        </w:rPr>
        <w:t xml:space="preserve"> </w:t>
      </w:r>
      <w:r>
        <w:rPr>
          <w:rFonts w:ascii="Times New Roman Regular" w:hAnsi="Times New Roman Regular" w:cs="Times New Roman Regular"/>
        </w:rPr>
        <w:t xml:space="preserve">&lt; .001, </w:t>
      </w:r>
      <w:r>
        <w:rPr>
          <w:rFonts w:ascii="Times New Roman Italic" w:hAnsi="Times New Roman Italic" w:eastAsia="T" w:cs="Times New Roman Italic"/>
          <w:i/>
        </w:rPr>
        <w:t>d</w:t>
      </w:r>
      <w:r>
        <w:rPr>
          <w:rFonts w:ascii="Times New Roman Regular" w:hAnsi="Times New Roman Regular" w:cs="Times New Roman Regular"/>
        </w:rPr>
        <w:t xml:space="preserve"> = 0.739, 95% CI [0.460, 1.018]. </w:t>
      </w:r>
    </w:p>
    <w:p w14:paraId="596B92D9">
      <w:pPr>
        <w:spacing w:line="480" w:lineRule="auto"/>
        <w:ind w:firstLine="720" w:firstLineChars="300"/>
        <w:rPr>
          <w:rFonts w:ascii="Times New Roman Regular" w:hAnsi="Times New Roman Regular" w:cs="Times New Roman Regular"/>
        </w:rPr>
      </w:pPr>
      <w:r>
        <w:rPr>
          <w:rFonts w:ascii="Times New Roman Regular" w:hAnsi="Times New Roman Regular" w:cs="Times New Roman Regular"/>
        </w:rPr>
        <w:t xml:space="preserve">Sample group also significantly affected internal attributions, </w:t>
      </w:r>
      <w:r>
        <w:rPr>
          <w:rFonts w:ascii="Times New Roman Regular" w:hAnsi="Times New Roman Regular" w:cs="Times New Roman Regular"/>
          <w:i/>
          <w:iCs/>
        </w:rPr>
        <w:t>F</w:t>
      </w:r>
      <w:r>
        <w:rPr>
          <w:rFonts w:ascii="Times New Roman Regular" w:hAnsi="Times New Roman Regular" w:cs="Times New Roman Regular"/>
        </w:rPr>
        <w:t xml:space="preserve">(1,414) = 17.30, </w:t>
      </w:r>
      <w:r>
        <w:rPr>
          <w:rFonts w:ascii="Times New Roman Regular" w:hAnsi="Times New Roman Regular" w:eastAsia="T" w:cs="Times New Roman Regular"/>
          <w:i/>
          <w:iCs/>
        </w:rPr>
        <w:t>p</w:t>
      </w:r>
      <w:r>
        <w:rPr>
          <w:rFonts w:ascii="Times New Roman Regular" w:hAnsi="Times New Roman Regular" w:cs="Times New Roman Regular"/>
        </w:rPr>
        <w:t xml:space="preserve"> &lt; .001, </w:t>
      </w:r>
      <w:r>
        <w:rPr>
          <w:i/>
          <w:iCs/>
        </w:rPr>
        <w:t>f</w:t>
      </w:r>
      <w:r>
        <w:rPr>
          <w:i/>
          <w:iCs/>
          <w:vertAlign w:val="superscript"/>
        </w:rPr>
        <w:t>2</w:t>
      </w:r>
      <w:r>
        <w:rPr>
          <w:rFonts w:ascii="Times New Roman Regular" w:hAnsi="Times New Roman Regular" w:cs="Times New Roman Regular"/>
        </w:rPr>
        <w:t xml:space="preserve"> = .</w:t>
      </w:r>
      <w:r>
        <w:rPr>
          <w:rFonts w:hint="eastAsia" w:ascii="Times New Roman Regular" w:hAnsi="Times New Roman Regular" w:cs="Times New Roman Regular"/>
        </w:rPr>
        <w:t>0</w:t>
      </w:r>
      <w:r>
        <w:rPr>
          <w:rFonts w:ascii="Times New Roman Regular" w:hAnsi="Times New Roman Regular" w:cs="Times New Roman Regular"/>
        </w:rPr>
        <w:t>4</w:t>
      </w:r>
      <w:r>
        <w:rPr>
          <w:rFonts w:hint="eastAsia" w:ascii="Times New Roman Regular" w:hAnsi="Times New Roman Regular" w:cs="Times New Roman Regular"/>
        </w:rPr>
        <w:t xml:space="preserve">2 </w:t>
      </w:r>
      <w:r>
        <w:rPr>
          <w:rFonts w:ascii="Times New Roman Regular" w:hAnsi="Times New Roman Regular" w:cs="Times New Roman Regular"/>
        </w:rPr>
        <w:t xml:space="preserve">[.015, .082]. We also ran ANOVAs controlling for all demographic variables, and the results were similar. Culture priming significantly influenced internal, </w:t>
      </w:r>
      <w:r>
        <w:rPr>
          <w:rFonts w:ascii="Times New Roman Regular" w:hAnsi="Times New Roman Regular" w:cs="Times New Roman Regular"/>
          <w:i/>
          <w:iCs/>
        </w:rPr>
        <w:t>F</w:t>
      </w:r>
      <w:r>
        <w:rPr>
          <w:rFonts w:ascii="Times New Roman Regular" w:hAnsi="Times New Roman Regular" w:cs="Times New Roman Regular"/>
        </w:rPr>
        <w:t xml:space="preserve">(1,409) = 12.25, </w:t>
      </w:r>
      <w:r>
        <w:rPr>
          <w:rFonts w:ascii="Times New Roman Regular" w:hAnsi="Times New Roman Regular" w:eastAsia="T" w:cs="Times New Roman Regular"/>
          <w:i/>
          <w:iCs/>
        </w:rPr>
        <w:t>p</w:t>
      </w:r>
      <w:r>
        <w:rPr>
          <w:rFonts w:ascii="Times New Roman Regular" w:hAnsi="Times New Roman Regular" w:cs="Times New Roman Regular"/>
        </w:rPr>
        <w:t xml:space="preserve"> &lt; .001, </w:t>
      </w:r>
      <w:r>
        <w:rPr>
          <w:i/>
          <w:iCs/>
        </w:rPr>
        <w:t>f</w:t>
      </w:r>
      <w:r>
        <w:rPr>
          <w:i/>
          <w:iCs/>
          <w:vertAlign w:val="superscript"/>
        </w:rPr>
        <w:t>2</w:t>
      </w:r>
      <w:r>
        <w:t xml:space="preserve"> </w:t>
      </w:r>
      <w:r>
        <w:rPr>
          <w:rFonts w:ascii="Times New Roman Regular" w:hAnsi="Times New Roman Regular" w:cs="Times New Roman Regular"/>
        </w:rPr>
        <w:t>= .030 [.008, .065].</w:t>
      </w:r>
      <w:r>
        <w:rPr>
          <w:rFonts w:hint="eastAsia" w:ascii="Times New Roman Regular" w:hAnsi="Times New Roman Regular" w:cs="Times New Roman Regular"/>
        </w:rPr>
        <w:t xml:space="preserve"> </w:t>
      </w:r>
      <w:r>
        <w:rPr>
          <w:rFonts w:ascii="Times New Roman Regular" w:hAnsi="Times New Roman Regular" w:cs="Times New Roman Regular"/>
        </w:rPr>
        <w:t>Mainland students gave more internal attributions (</w:t>
      </w:r>
      <w:r>
        <w:rPr>
          <w:rFonts w:ascii="Times New Roman Regular" w:hAnsi="Times New Roman Regular" w:eastAsia="T" w:cs="Times New Roman Regular"/>
          <w:i/>
          <w:iCs/>
        </w:rPr>
        <w:t>M</w:t>
      </w:r>
      <w:r>
        <w:rPr>
          <w:rFonts w:ascii="Times New Roman Regular" w:hAnsi="Times New Roman Regular" w:cs="Times New Roman Regular"/>
        </w:rPr>
        <w:t xml:space="preserve"> = 3.16; </w:t>
      </w:r>
      <w:r>
        <w:rPr>
          <w:rFonts w:ascii="Times New Roman Regular" w:hAnsi="Times New Roman Regular" w:cs="Times New Roman Regular"/>
          <w:i/>
          <w:iCs/>
        </w:rPr>
        <w:t>SD</w:t>
      </w:r>
      <w:r>
        <w:rPr>
          <w:rFonts w:ascii="Times New Roman Regular" w:hAnsi="Times New Roman Regular" w:cs="Times New Roman Regular"/>
        </w:rPr>
        <w:t xml:space="preserve"> = 0.38) than H</w:t>
      </w:r>
      <w:r>
        <w:rPr>
          <w:rFonts w:hint="eastAsia" w:ascii="Times New Roman Regular" w:hAnsi="Times New Roman Regular" w:cs="Times New Roman Regular"/>
        </w:rPr>
        <w:t xml:space="preserve">ong </w:t>
      </w:r>
      <w:r>
        <w:rPr>
          <w:rFonts w:ascii="Times New Roman Regular" w:hAnsi="Times New Roman Regular" w:cs="Times New Roman Regular"/>
        </w:rPr>
        <w:t>Kong participants (</w:t>
      </w:r>
      <w:r>
        <w:rPr>
          <w:rFonts w:ascii="Times New Roman Regular" w:hAnsi="Times New Roman Regular" w:eastAsia="T" w:cs="Times New Roman Regular"/>
          <w:i/>
          <w:iCs/>
        </w:rPr>
        <w:t>M</w:t>
      </w:r>
      <w:r>
        <w:rPr>
          <w:rFonts w:ascii="Times New Roman Regular" w:hAnsi="Times New Roman Regular" w:cs="Times New Roman Regular"/>
        </w:rPr>
        <w:t xml:space="preserve"> = 3.01; </w:t>
      </w:r>
      <w:r>
        <w:rPr>
          <w:rFonts w:ascii="Times New Roman Regular" w:hAnsi="Times New Roman Regular" w:eastAsia="T" w:cs="Times New Roman Regular"/>
          <w:i/>
        </w:rPr>
        <w:t>SD</w:t>
      </w:r>
      <w:r>
        <w:rPr>
          <w:rFonts w:ascii="Times New Roman Regular" w:hAnsi="Times New Roman Regular" w:cs="Times New Roman Regular"/>
        </w:rPr>
        <w:t xml:space="preserve"> = 0.41), </w:t>
      </w:r>
      <w:r>
        <w:rPr>
          <w:rFonts w:ascii="Times New Roman Regular" w:hAnsi="Times New Roman Regular" w:eastAsia="T" w:cs="Times New Roman Regular"/>
          <w:i/>
          <w:iCs/>
        </w:rPr>
        <w:t>t</w:t>
      </w:r>
      <w:r>
        <w:rPr>
          <w:rFonts w:ascii="Times New Roman Regular" w:hAnsi="Times New Roman Regular" w:cs="Times New Roman Regular"/>
        </w:rPr>
        <w:t xml:space="preserve">(418) = 3.56, </w:t>
      </w:r>
      <w:r>
        <w:rPr>
          <w:rFonts w:ascii="Times New Roman Regular" w:hAnsi="Times New Roman Regular" w:cs="Times New Roman Regular"/>
          <w:i/>
          <w:iCs/>
        </w:rPr>
        <w:t>p</w:t>
      </w:r>
      <w:r>
        <w:rPr>
          <w:rFonts w:ascii="Times New Roman Regular" w:hAnsi="Times New Roman Regular" w:cs="Times New Roman Regular"/>
        </w:rPr>
        <w:t xml:space="preserve"> &lt; .001, </w:t>
      </w:r>
      <w:r>
        <w:rPr>
          <w:rFonts w:ascii="Times New Roman Regular" w:hAnsi="Times New Roman Regular" w:cs="Times New Roman Regular"/>
          <w:i/>
          <w:iCs/>
        </w:rPr>
        <w:t>d</w:t>
      </w:r>
      <w:r>
        <w:rPr>
          <w:rFonts w:ascii="Times New Roman Regular" w:hAnsi="Times New Roman Regular" w:cs="Times New Roman Regular"/>
        </w:rPr>
        <w:t xml:space="preserve"> = 0.384, 95% CI [0.172, 0.597].</w:t>
      </w:r>
      <w:r>
        <w:rPr>
          <w:rFonts w:hint="eastAsia" w:ascii="Times New Roman Regular" w:hAnsi="Times New Roman Regular" w:cs="Times New Roman Regular"/>
        </w:rPr>
        <w:t xml:space="preserve"> We speculate that innate biculturals and achieved biculturals may exhibit differing responses to cultural priming; however, direct evidence to test this hypothesis remains lacking. Therefore, more rigorous scientific research is necessary to provide empirical validation for this distinction.</w:t>
      </w:r>
    </w:p>
    <w:p w14:paraId="0EED7E41">
      <w:pPr>
        <w:spacing w:line="480" w:lineRule="auto"/>
        <w:ind w:firstLine="720" w:firstLineChars="300"/>
        <w:rPr>
          <w:rFonts w:ascii="Times New Roman Regular" w:hAnsi="Times New Roman Regular" w:cs="Times New Roman Regular"/>
        </w:rPr>
      </w:pPr>
    </w:p>
    <w:p w14:paraId="48113AE9">
      <w:pPr>
        <w:spacing w:line="480" w:lineRule="auto"/>
        <w:ind w:firstLine="720" w:firstLineChars="300"/>
        <w:rPr>
          <w:rFonts w:ascii="Times New Roman Regular" w:hAnsi="Times New Roman Regular" w:cs="Times New Roman Regular"/>
        </w:rPr>
      </w:pPr>
      <w:r>
        <w:rPr>
          <w:rFonts w:ascii="Times New Roman Regular" w:hAnsi="Times New Roman Regular" w:cs="Times New Roman Regular"/>
        </w:rPr>
        <w:t>T</w:t>
      </w:r>
      <w:r>
        <w:rPr>
          <w:rFonts w:hint="eastAsia" w:ascii="Times New Roman Regular" w:hAnsi="Times New Roman Regular" w:cs="Times New Roman Regular"/>
        </w:rPr>
        <w:t>h</w:t>
      </w:r>
      <w:r>
        <w:rPr>
          <w:rFonts w:ascii="Times New Roman Regular" w:hAnsi="Times New Roman Regular" w:cs="Times New Roman Regular"/>
        </w:rPr>
        <w:t>e interaction effect was not</w:t>
      </w:r>
      <w:r>
        <w:rPr>
          <w:rFonts w:hint="eastAsia" w:ascii="Times New Roman Regular" w:hAnsi="Times New Roman Regular" w:cs="Times New Roman Regular"/>
        </w:rPr>
        <w:t xml:space="preserve"> </w:t>
      </w:r>
      <w:r>
        <w:rPr>
          <w:rFonts w:ascii="Times New Roman Regular" w:hAnsi="Times New Roman Regular" w:cs="Times New Roman Regular"/>
        </w:rPr>
        <w:t xml:space="preserve">significant, </w:t>
      </w:r>
      <w:r>
        <w:rPr>
          <w:rFonts w:ascii="Times New Roman Regular" w:hAnsi="Times New Roman Regular" w:cs="Times New Roman Regular"/>
          <w:i/>
          <w:iCs/>
        </w:rPr>
        <w:t>F</w:t>
      </w:r>
      <w:r>
        <w:rPr>
          <w:rFonts w:ascii="Times New Roman Regular" w:hAnsi="Times New Roman Regular" w:cs="Times New Roman Regular"/>
        </w:rPr>
        <w:t>(2,</w:t>
      </w:r>
      <w:r>
        <w:rPr>
          <w:rFonts w:hint="eastAsia" w:ascii="Times New Roman Regular" w:hAnsi="Times New Roman Regular" w:cs="Times New Roman Regular"/>
        </w:rPr>
        <w:t>414</w:t>
      </w:r>
      <w:r>
        <w:rPr>
          <w:rFonts w:ascii="Times New Roman Regular" w:hAnsi="Times New Roman Regular" w:cs="Times New Roman Regular"/>
        </w:rPr>
        <w:t xml:space="preserve">) = </w:t>
      </w:r>
      <w:r>
        <w:rPr>
          <w:rFonts w:hint="eastAsia" w:ascii="Times New Roman Regular" w:hAnsi="Times New Roman Regular" w:cs="Times New Roman Regular"/>
        </w:rPr>
        <w:t>0</w:t>
      </w:r>
      <w:r>
        <w:rPr>
          <w:rFonts w:ascii="Times New Roman Regular" w:hAnsi="Times New Roman Regular" w:cs="Times New Roman Regular"/>
        </w:rPr>
        <w:t>.</w:t>
      </w:r>
      <w:r>
        <w:rPr>
          <w:rFonts w:hint="eastAsia" w:ascii="Times New Roman Regular" w:hAnsi="Times New Roman Regular" w:cs="Times New Roman Regular"/>
        </w:rPr>
        <w:t>94</w:t>
      </w:r>
      <w:r>
        <w:rPr>
          <w:rFonts w:ascii="Times New Roman Regular" w:hAnsi="Times New Roman Regular" w:cs="Times New Roman Regular"/>
        </w:rPr>
        <w:t xml:space="preserve">, </w:t>
      </w:r>
      <w:r>
        <w:rPr>
          <w:rFonts w:ascii="Times New Roman Italic" w:hAnsi="Times New Roman Italic" w:eastAsia="T" w:cs="Times New Roman Italic"/>
          <w:i/>
          <w:iCs/>
        </w:rPr>
        <w:t>p</w:t>
      </w:r>
      <w:r>
        <w:rPr>
          <w:rFonts w:ascii="Times New Roman Regular" w:hAnsi="Times New Roman Regular" w:cs="Times New Roman Regular"/>
        </w:rPr>
        <w:t xml:space="preserve"> = .</w:t>
      </w:r>
      <w:r>
        <w:rPr>
          <w:rFonts w:hint="eastAsia" w:ascii="Times New Roman Regular" w:hAnsi="Times New Roman Regular" w:cs="Times New Roman Regular"/>
        </w:rPr>
        <w:t>390</w:t>
      </w:r>
      <w:r>
        <w:rPr>
          <w:rFonts w:ascii="Times New Roman Regular" w:hAnsi="Times New Roman Regular" w:cs="Times New Roman Regular"/>
        </w:rPr>
        <w:t xml:space="preserve">, </w:t>
      </w:r>
      <w:r>
        <w:rPr>
          <w:i/>
          <w:iCs/>
        </w:rPr>
        <w:t>f</w:t>
      </w:r>
      <w:r>
        <w:rPr>
          <w:i/>
          <w:iCs/>
          <w:vertAlign w:val="superscript"/>
        </w:rPr>
        <w:t>2</w:t>
      </w:r>
      <w:r>
        <w:t xml:space="preserve"> </w:t>
      </w:r>
      <w:r>
        <w:rPr>
          <w:rFonts w:ascii="Times New Roman Regular" w:hAnsi="Times New Roman Regular" w:cs="Times New Roman Regular"/>
        </w:rPr>
        <w:t>= .</w:t>
      </w:r>
      <w:r>
        <w:rPr>
          <w:rFonts w:hint="eastAsia" w:ascii="Times New Roman Regular" w:hAnsi="Times New Roman Regular" w:cs="Times New Roman Regular"/>
        </w:rPr>
        <w:t xml:space="preserve">005 </w:t>
      </w:r>
      <w:r>
        <w:rPr>
          <w:rFonts w:ascii="Times New Roman Regular" w:hAnsi="Times New Roman Regular" w:cs="Times New Roman Regular"/>
        </w:rPr>
        <w:t>[.00</w:t>
      </w:r>
      <w:r>
        <w:rPr>
          <w:rFonts w:hint="eastAsia" w:ascii="Times New Roman Regular" w:hAnsi="Times New Roman Regular" w:cs="Times New Roman Regular"/>
        </w:rPr>
        <w:t>0</w:t>
      </w:r>
      <w:r>
        <w:rPr>
          <w:rFonts w:ascii="Times New Roman Regular" w:hAnsi="Times New Roman Regular" w:cs="Times New Roman Regular"/>
        </w:rPr>
        <w:t>, .0</w:t>
      </w:r>
      <w:r>
        <w:rPr>
          <w:rFonts w:hint="eastAsia" w:ascii="Times New Roman Regular" w:hAnsi="Times New Roman Regular" w:cs="Times New Roman Regular"/>
        </w:rPr>
        <w:t>18</w:t>
      </w:r>
      <w:r>
        <w:rPr>
          <w:rFonts w:ascii="Times New Roman Regular" w:hAnsi="Times New Roman Regular" w:cs="Times New Roman Regular"/>
        </w:rPr>
        <w:t>].</w:t>
      </w:r>
      <w:r>
        <w:rPr>
          <w:rFonts w:hint="eastAsia" w:ascii="Times New Roman Regular" w:hAnsi="Times New Roman Regular" w:cs="Times New Roman Regular"/>
        </w:rPr>
        <w:t xml:space="preserve"> </w:t>
      </w:r>
      <w:r>
        <w:rPr>
          <w:rFonts w:ascii="Times New Roman Regular" w:hAnsi="Times New Roman Regular" w:cs="Times New Roman Regular"/>
        </w:rPr>
        <w:t xml:space="preserve">We also ran ANOVAs controlling for all demographic variables, and the results were similar, </w:t>
      </w:r>
      <w:r>
        <w:rPr>
          <w:rFonts w:ascii="Times New Roman Regular" w:hAnsi="Times New Roman Regular" w:cs="Times New Roman Regular"/>
          <w:i/>
          <w:iCs/>
        </w:rPr>
        <w:t>F</w:t>
      </w:r>
      <w:r>
        <w:rPr>
          <w:rFonts w:ascii="Times New Roman Regular" w:hAnsi="Times New Roman Regular" w:cs="Times New Roman Regular"/>
        </w:rPr>
        <w:t>(</w:t>
      </w:r>
      <w:r>
        <w:rPr>
          <w:rFonts w:hint="eastAsia" w:ascii="Times New Roman Regular" w:hAnsi="Times New Roman Regular" w:cs="Times New Roman Regular"/>
        </w:rPr>
        <w:t>2</w:t>
      </w:r>
      <w:r>
        <w:rPr>
          <w:rFonts w:ascii="Times New Roman Regular" w:hAnsi="Times New Roman Regular" w:cs="Times New Roman Regular"/>
        </w:rPr>
        <w:t>,</w:t>
      </w:r>
      <w:r>
        <w:rPr>
          <w:rFonts w:hint="eastAsia" w:ascii="Times New Roman Regular" w:hAnsi="Times New Roman Regular" w:cs="Times New Roman Regular"/>
        </w:rPr>
        <w:t>409</w:t>
      </w:r>
      <w:r>
        <w:rPr>
          <w:rFonts w:ascii="Times New Roman Regular" w:hAnsi="Times New Roman Regular" w:cs="Times New Roman Regular"/>
        </w:rPr>
        <w:t xml:space="preserve">) = </w:t>
      </w:r>
      <w:r>
        <w:rPr>
          <w:rFonts w:hint="eastAsia" w:ascii="Times New Roman Regular" w:hAnsi="Times New Roman Regular" w:cs="Times New Roman Regular"/>
        </w:rPr>
        <w:t>2</w:t>
      </w:r>
      <w:r>
        <w:rPr>
          <w:rFonts w:ascii="Times New Roman Regular" w:hAnsi="Times New Roman Regular" w:cs="Times New Roman Regular"/>
        </w:rPr>
        <w:t>.</w:t>
      </w:r>
      <w:r>
        <w:rPr>
          <w:rFonts w:hint="eastAsia" w:ascii="Times New Roman Regular" w:hAnsi="Times New Roman Regular" w:cs="Times New Roman Regular"/>
        </w:rPr>
        <w:t>14</w:t>
      </w:r>
      <w:r>
        <w:rPr>
          <w:rFonts w:ascii="Times New Roman Regular" w:hAnsi="Times New Roman Regular" w:cs="Times New Roman Regular"/>
        </w:rPr>
        <w:t xml:space="preserve">, </w:t>
      </w:r>
      <w:r>
        <w:rPr>
          <w:rFonts w:ascii="Times New Roman Regular" w:hAnsi="Times New Roman Regular" w:eastAsia="T" w:cs="Times New Roman Regular"/>
          <w:i/>
          <w:iCs/>
        </w:rPr>
        <w:t>p</w:t>
      </w:r>
      <w:r>
        <w:rPr>
          <w:rFonts w:ascii="Times New Roman Regular" w:hAnsi="Times New Roman Regular" w:cs="Times New Roman Regular"/>
        </w:rPr>
        <w:t xml:space="preserve"> </w:t>
      </w:r>
      <w:r>
        <w:rPr>
          <w:rFonts w:hint="eastAsia" w:ascii="Times New Roman Regular" w:hAnsi="Times New Roman Regular" w:cs="Times New Roman Regular"/>
        </w:rPr>
        <w:t>=</w:t>
      </w:r>
      <w:r>
        <w:rPr>
          <w:rFonts w:ascii="Times New Roman Regular" w:hAnsi="Times New Roman Regular" w:cs="Times New Roman Regular"/>
        </w:rPr>
        <w:t xml:space="preserve"> .</w:t>
      </w:r>
      <w:r>
        <w:rPr>
          <w:rFonts w:hint="eastAsia" w:ascii="Times New Roman Regular" w:hAnsi="Times New Roman Regular" w:cs="Times New Roman Regular"/>
        </w:rPr>
        <w:t>119</w:t>
      </w:r>
      <w:r>
        <w:rPr>
          <w:rFonts w:ascii="Times New Roman Regular" w:hAnsi="Times New Roman Regular" w:cs="Times New Roman Regular"/>
        </w:rPr>
        <w:t xml:space="preserve">, </w:t>
      </w:r>
      <w:r>
        <w:rPr>
          <w:i/>
          <w:iCs/>
        </w:rPr>
        <w:t>f</w:t>
      </w:r>
      <w:r>
        <w:rPr>
          <w:i/>
          <w:iCs/>
          <w:vertAlign w:val="superscript"/>
        </w:rPr>
        <w:t>2</w:t>
      </w:r>
      <w:r>
        <w:t xml:space="preserve"> </w:t>
      </w:r>
      <w:r>
        <w:rPr>
          <w:rFonts w:ascii="Times New Roman Regular" w:hAnsi="Times New Roman Regular" w:cs="Times New Roman Regular"/>
        </w:rPr>
        <w:t>= .0</w:t>
      </w:r>
      <w:r>
        <w:rPr>
          <w:rFonts w:hint="eastAsia" w:ascii="Times New Roman Regular" w:hAnsi="Times New Roman Regular" w:cs="Times New Roman Regular"/>
        </w:rPr>
        <w:t>10</w:t>
      </w:r>
      <w:r>
        <w:rPr>
          <w:rFonts w:ascii="Times New Roman Regular" w:hAnsi="Times New Roman Regular" w:cs="Times New Roman Regular"/>
        </w:rPr>
        <w:t xml:space="preserve"> [.0</w:t>
      </w:r>
      <w:r>
        <w:rPr>
          <w:rFonts w:hint="eastAsia" w:ascii="Times New Roman Regular" w:hAnsi="Times New Roman Regular" w:cs="Times New Roman Regular"/>
        </w:rPr>
        <w:t>00</w:t>
      </w:r>
      <w:r>
        <w:rPr>
          <w:rFonts w:ascii="Times New Roman Regular" w:hAnsi="Times New Roman Regular" w:cs="Times New Roman Regular"/>
        </w:rPr>
        <w:t>, .</w:t>
      </w:r>
      <w:r>
        <w:rPr>
          <w:rFonts w:hint="eastAsia" w:ascii="Times New Roman Regular" w:hAnsi="Times New Roman Regular" w:cs="Times New Roman Regular"/>
        </w:rPr>
        <w:t>031</w:t>
      </w:r>
      <w:r>
        <w:rPr>
          <w:rFonts w:ascii="Times New Roman Regular" w:hAnsi="Times New Roman Regular" w:cs="Times New Roman Regular"/>
        </w:rPr>
        <w:t>].</w:t>
      </w:r>
      <w:r>
        <w:rPr>
          <w:rFonts w:hint="eastAsia" w:ascii="Times New Roman Regular" w:hAnsi="Times New Roman Regular" w:cs="Times New Roman Regular"/>
        </w:rPr>
        <w:t xml:space="preserve"> Simple effects analyses found that bo</w:t>
      </w:r>
      <w:r>
        <w:rPr>
          <w:rFonts w:ascii="Times New Roman Regular" w:hAnsi="Times New Roman Regular" w:cs="Times New Roman Regular"/>
        </w:rPr>
        <w:t>th H</w:t>
      </w:r>
      <w:r>
        <w:rPr>
          <w:rFonts w:hint="eastAsia" w:ascii="Times New Roman Regular" w:hAnsi="Times New Roman Regular" w:cs="Times New Roman Regular"/>
        </w:rPr>
        <w:t xml:space="preserve">ong </w:t>
      </w:r>
      <w:r>
        <w:rPr>
          <w:rFonts w:ascii="Times New Roman Regular" w:hAnsi="Times New Roman Regular" w:cs="Times New Roman Regular"/>
        </w:rPr>
        <w:t>Kong and M</w:t>
      </w:r>
      <w:r>
        <w:rPr>
          <w:rFonts w:hint="eastAsia" w:ascii="Times New Roman Regular" w:hAnsi="Times New Roman Regular" w:cs="Times New Roman Regular"/>
        </w:rPr>
        <w:t xml:space="preserve">ainland students </w:t>
      </w:r>
      <w:r>
        <w:rPr>
          <w:rFonts w:ascii="Times New Roman Regular" w:hAnsi="Times New Roman Regular" w:cs="Times New Roman Regular"/>
        </w:rPr>
        <w:t xml:space="preserve">with American culture priming had </w:t>
      </w:r>
      <w:r>
        <w:rPr>
          <w:rFonts w:hint="eastAsia" w:ascii="Times New Roman Regular" w:hAnsi="Times New Roman Regular" w:cs="Times New Roman Regular"/>
        </w:rPr>
        <w:t>higher internal attributions</w:t>
      </w:r>
      <w:r>
        <w:rPr>
          <w:rFonts w:ascii="Times New Roman Regular" w:hAnsi="Times New Roman Regular" w:cs="Times New Roman Regular"/>
        </w:rPr>
        <w:t>, which was similar to ANOVA</w:t>
      </w:r>
      <w:r>
        <w:rPr>
          <w:rFonts w:hint="eastAsia" w:ascii="Times New Roman Regular" w:hAnsi="Times New Roman Regular" w:cs="Times New Roman Regular"/>
        </w:rPr>
        <w:t xml:space="preserve"> </w:t>
      </w:r>
      <w:r>
        <w:rPr>
          <w:rFonts w:ascii="Times New Roman Regular" w:hAnsi="Times New Roman Regular" w:cs="Times New Roman Regular"/>
        </w:rPr>
        <w:t>result (Table S13)</w:t>
      </w:r>
      <w:r>
        <w:rPr>
          <w:rFonts w:hint="eastAsia" w:ascii="Times New Roman Regular" w:hAnsi="Times New Roman Regular" w:cs="Times New Roman Regular"/>
        </w:rPr>
        <w:t>.</w:t>
      </w:r>
    </w:p>
    <w:p w14:paraId="580DD86E">
      <w:pPr>
        <w:spacing w:line="480" w:lineRule="auto"/>
        <w:rPr>
          <w:rFonts w:ascii="Times New Roman Bold" w:hAnsi="Times New Roman Bold" w:cs="Times New Roman Bold"/>
          <w:b/>
          <w:bCs/>
        </w:rPr>
      </w:pPr>
      <w:r>
        <w:rPr>
          <w:rFonts w:ascii="Times New Roman Bold" w:hAnsi="Times New Roman Bold" w:cs="Times New Roman Bold"/>
          <w:b/>
          <w:bCs/>
        </w:rPr>
        <w:t>Table S1</w:t>
      </w:r>
      <w:r>
        <w:rPr>
          <w:rFonts w:hint="eastAsia" w:ascii="Times New Roman Bold" w:hAnsi="Times New Roman Bold" w:cs="Times New Roman Bold"/>
          <w:b/>
          <w:bCs/>
        </w:rPr>
        <w:t>3</w:t>
      </w:r>
      <w:r>
        <w:rPr>
          <w:rFonts w:ascii="Times New Roman Bold" w:hAnsi="Times New Roman Bold" w:cs="Times New Roman Bold"/>
          <w:b/>
          <w:bCs/>
        </w:rPr>
        <w:t xml:space="preserve"> </w:t>
      </w:r>
    </w:p>
    <w:p w14:paraId="2634E15C">
      <w:pPr>
        <w:spacing w:line="480" w:lineRule="auto"/>
        <w:rPr>
          <w:rFonts w:ascii="Times New Roman Regular" w:hAnsi="Times New Roman Regular" w:cs="Times New Roman Regular"/>
        </w:rPr>
      </w:pPr>
      <w:r>
        <w:rPr>
          <w:rFonts w:ascii="Times New Roman Italic" w:hAnsi="Times New Roman Italic" w:cs="Times New Roman Italic"/>
          <w:i/>
          <w:iCs/>
        </w:rPr>
        <w:t xml:space="preserve">Simple Effect Analyses for Internal </w:t>
      </w:r>
      <w:r>
        <w:rPr>
          <w:rFonts w:hint="eastAsia" w:ascii="Times New Roman Italic" w:hAnsi="Times New Roman Italic" w:cs="Times New Roman Italic"/>
          <w:i/>
          <w:iCs/>
        </w:rPr>
        <w:t>Attribution</w:t>
      </w:r>
      <w:r>
        <w:rPr>
          <w:rFonts w:ascii="Times New Roman Italic" w:hAnsi="Times New Roman Italic" w:cs="Times New Roman Italic"/>
          <w:i/>
          <w:iCs/>
        </w:rPr>
        <w:t>s</w:t>
      </w:r>
    </w:p>
    <w:tbl>
      <w:tblPr>
        <w:tblStyle w:val="6"/>
        <w:tblW w:w="4997" w:type="pct"/>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1997"/>
        <w:gridCol w:w="1373"/>
        <w:gridCol w:w="672"/>
        <w:gridCol w:w="607"/>
        <w:gridCol w:w="672"/>
        <w:gridCol w:w="1017"/>
        <w:gridCol w:w="2163"/>
      </w:tblGrid>
      <w:tr w14:paraId="38E07396">
        <w:trPr>
          <w:trHeight w:val="14" w:hRule="atLeast"/>
          <w:tblHeader/>
          <w:jc w:val="center"/>
        </w:trPr>
        <w:tc>
          <w:tcPr>
            <w:tcW w:w="1175" w:type="pct"/>
            <w:tcBorders>
              <w:bottom w:val="single" w:color="000000" w:sz="8" w:space="0"/>
            </w:tcBorders>
            <w:shd w:val="clear" w:color="auto" w:fill="auto"/>
            <w:tcMar>
              <w:left w:w="100" w:type="dxa"/>
              <w:right w:w="100" w:type="dxa"/>
            </w:tcMar>
            <w:vAlign w:val="center"/>
          </w:tcPr>
          <w:p w14:paraId="55B64164">
            <w:pPr>
              <w:rPr>
                <w:rFonts w:ascii="Times New Roman Italic" w:hAnsi="Times New Roman Italic" w:cs="Times New Roman Italic"/>
                <w:iCs/>
                <w:sz w:val="20"/>
                <w:szCs w:val="20"/>
              </w:rPr>
            </w:pPr>
            <w:r>
              <w:rPr>
                <w:rFonts w:ascii="Times New Roman Regular" w:hAnsi="Times New Roman Regular" w:eastAsia="T" w:cs="Times New Roman Regular"/>
                <w:iCs/>
                <w:sz w:val="20"/>
                <w:szCs w:val="20"/>
              </w:rPr>
              <w:t>Contrast</w:t>
            </w:r>
          </w:p>
        </w:tc>
        <w:tc>
          <w:tcPr>
            <w:tcW w:w="808" w:type="pct"/>
            <w:tcBorders>
              <w:bottom w:val="single" w:color="000000" w:sz="8" w:space="0"/>
            </w:tcBorders>
            <w:shd w:val="clear" w:color="auto" w:fill="auto"/>
            <w:tcMar>
              <w:left w:w="100" w:type="dxa"/>
              <w:right w:w="100" w:type="dxa"/>
            </w:tcMar>
            <w:vAlign w:val="center"/>
          </w:tcPr>
          <w:p w14:paraId="4BF7714B">
            <w:pPr>
              <w:jc w:val="center"/>
              <w:rPr>
                <w:rFonts w:ascii="Times New Roman Italic" w:hAnsi="Times New Roman Italic" w:cs="Times New Roman Italic"/>
                <w:iCs/>
                <w:sz w:val="20"/>
                <w:szCs w:val="20"/>
              </w:rPr>
            </w:pPr>
            <w:r>
              <w:rPr>
                <w:rFonts w:ascii="Times New Roman Regular" w:hAnsi="Times New Roman Regular" w:eastAsia="T" w:cs="Times New Roman Regular"/>
                <w:sz w:val="20"/>
                <w:szCs w:val="20"/>
              </w:rPr>
              <w:t>Difference</w:t>
            </w:r>
          </w:p>
        </w:tc>
        <w:tc>
          <w:tcPr>
            <w:tcW w:w="395" w:type="pct"/>
            <w:tcBorders>
              <w:bottom w:val="single" w:color="000000" w:sz="8" w:space="0"/>
            </w:tcBorders>
            <w:shd w:val="clear" w:color="auto" w:fill="auto"/>
            <w:tcMar>
              <w:left w:w="100" w:type="dxa"/>
              <w:right w:w="100" w:type="dxa"/>
            </w:tcMar>
            <w:vAlign w:val="center"/>
          </w:tcPr>
          <w:p w14:paraId="6EC22D86">
            <w:pPr>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S.E.</w:t>
            </w:r>
          </w:p>
        </w:tc>
        <w:tc>
          <w:tcPr>
            <w:tcW w:w="357" w:type="pct"/>
            <w:tcBorders>
              <w:bottom w:val="single" w:color="000000" w:sz="8" w:space="0"/>
            </w:tcBorders>
            <w:shd w:val="clear" w:color="auto" w:fill="auto"/>
            <w:tcMar>
              <w:left w:w="100" w:type="dxa"/>
              <w:right w:w="100" w:type="dxa"/>
            </w:tcMar>
            <w:vAlign w:val="center"/>
          </w:tcPr>
          <w:p w14:paraId="2A59615F">
            <w:pPr>
              <w:jc w:val="center"/>
              <w:rPr>
                <w:rFonts w:ascii="Times New Roman Regular" w:hAnsi="Times New Roman Regular" w:cs="Times New Roman Regular"/>
                <w:sz w:val="20"/>
                <w:szCs w:val="20"/>
              </w:rPr>
            </w:pPr>
            <w:r>
              <w:rPr>
                <w:rFonts w:ascii="Times New Roman Regular" w:hAnsi="Times New Roman Regular" w:cs="Times New Roman Regular"/>
                <w:i/>
                <w:iCs/>
                <w:sz w:val="20"/>
                <w:szCs w:val="20"/>
              </w:rPr>
              <w:t>df</w:t>
            </w:r>
          </w:p>
        </w:tc>
        <w:tc>
          <w:tcPr>
            <w:tcW w:w="395" w:type="pct"/>
            <w:tcBorders>
              <w:bottom w:val="single" w:color="000000" w:sz="8" w:space="0"/>
            </w:tcBorders>
            <w:shd w:val="clear" w:color="auto" w:fill="auto"/>
            <w:tcMar>
              <w:left w:w="100" w:type="dxa"/>
              <w:right w:w="100" w:type="dxa"/>
            </w:tcMar>
            <w:vAlign w:val="center"/>
          </w:tcPr>
          <w:p w14:paraId="41F93E5F">
            <w:pPr>
              <w:jc w:val="center"/>
              <w:rPr>
                <w:rFonts w:ascii="Times New Roman Regular" w:hAnsi="Times New Roman Regular" w:cs="Times New Roman Regular"/>
                <w:sz w:val="20"/>
                <w:szCs w:val="20"/>
              </w:rPr>
            </w:pPr>
            <w:r>
              <w:rPr>
                <w:rFonts w:ascii="Times New Roman Regular" w:hAnsi="Times New Roman Regular" w:cs="Times New Roman Regular"/>
                <w:i/>
                <w:iCs/>
                <w:sz w:val="20"/>
                <w:szCs w:val="20"/>
              </w:rPr>
              <w:t>t</w:t>
            </w:r>
          </w:p>
        </w:tc>
        <w:tc>
          <w:tcPr>
            <w:tcW w:w="598" w:type="pct"/>
            <w:tcBorders>
              <w:bottom w:val="single" w:color="000000" w:sz="8" w:space="0"/>
            </w:tcBorders>
            <w:shd w:val="clear" w:color="auto" w:fill="auto"/>
            <w:tcMar>
              <w:left w:w="100" w:type="dxa"/>
              <w:right w:w="100" w:type="dxa"/>
            </w:tcMar>
            <w:vAlign w:val="center"/>
          </w:tcPr>
          <w:p w14:paraId="11DA9995">
            <w:pPr>
              <w:jc w:val="center"/>
              <w:rPr>
                <w:rFonts w:ascii="Times New Roman Regular" w:hAnsi="Times New Roman Regular" w:cs="Times New Roman Regular"/>
                <w:sz w:val="20"/>
                <w:szCs w:val="20"/>
              </w:rPr>
            </w:pPr>
            <w:r>
              <w:rPr>
                <w:rFonts w:ascii="Times New Roman Regular" w:hAnsi="Times New Roman Regular" w:cs="Times New Roman Regular"/>
                <w:i/>
                <w:iCs/>
                <w:sz w:val="20"/>
                <w:szCs w:val="20"/>
              </w:rPr>
              <w:t>p</w:t>
            </w:r>
          </w:p>
        </w:tc>
        <w:tc>
          <w:tcPr>
            <w:tcW w:w="1268" w:type="pct"/>
            <w:tcBorders>
              <w:bottom w:val="single" w:color="000000" w:sz="8" w:space="0"/>
            </w:tcBorders>
            <w:shd w:val="clear" w:color="auto" w:fill="auto"/>
            <w:tcMar>
              <w:left w:w="100" w:type="dxa"/>
              <w:right w:w="100" w:type="dxa"/>
            </w:tcMar>
            <w:vAlign w:val="center"/>
          </w:tcPr>
          <w:p w14:paraId="0A429F28">
            <w:pPr>
              <w:jc w:val="center"/>
              <w:rPr>
                <w:rFonts w:ascii="Times New Roman Regular" w:hAnsi="Times New Roman Regular" w:cs="Times New Roman Regular" w:eastAsiaTheme="minorEastAsia"/>
                <w:i/>
                <w:iCs/>
                <w:sz w:val="20"/>
                <w:szCs w:val="20"/>
              </w:rPr>
            </w:pPr>
            <w:r>
              <w:rPr>
                <w:rFonts w:ascii="Times New Roman Regular" w:hAnsi="Times New Roman Regular" w:cs="Times New Roman Regular"/>
                <w:sz w:val="20"/>
                <w:szCs w:val="20"/>
              </w:rPr>
              <w:t xml:space="preserve">Cohen’s </w:t>
            </w:r>
            <w:r>
              <w:rPr>
                <w:rFonts w:ascii="Times New Roman Italic" w:hAnsi="Times New Roman Italic" w:cs="Times New Roman Italic"/>
                <w:i/>
                <w:iCs/>
                <w:sz w:val="20"/>
                <w:szCs w:val="20"/>
              </w:rPr>
              <w:t>d</w:t>
            </w:r>
            <w:r>
              <w:rPr>
                <w:rFonts w:ascii="Times New Roman Regular" w:hAnsi="Times New Roman Regular" w:cs="Times New Roman Regular"/>
                <w:i/>
                <w:iCs/>
                <w:sz w:val="20"/>
                <w:szCs w:val="20"/>
              </w:rPr>
              <w:t xml:space="preserve"> </w:t>
            </w:r>
            <w:r>
              <w:rPr>
                <w:rFonts w:ascii="Times New Roman Regular" w:hAnsi="Times New Roman Regular" w:cs="Times New Roman Regular"/>
                <w:sz w:val="20"/>
                <w:szCs w:val="20"/>
              </w:rPr>
              <w:t>[95% CI]</w:t>
            </w:r>
          </w:p>
        </w:tc>
      </w:tr>
      <w:tr w14:paraId="5BB70985">
        <w:trPr>
          <w:trHeight w:val="14" w:hRule="atLeast"/>
          <w:tblHeader/>
          <w:jc w:val="center"/>
        </w:trPr>
        <w:tc>
          <w:tcPr>
            <w:tcW w:w="5000" w:type="pct"/>
            <w:gridSpan w:val="7"/>
            <w:tcBorders>
              <w:bottom w:val="single" w:color="auto" w:sz="4" w:space="0"/>
            </w:tcBorders>
            <w:shd w:val="clear" w:color="auto" w:fill="auto"/>
            <w:tcMar>
              <w:left w:w="100" w:type="dxa"/>
              <w:right w:w="100" w:type="dxa"/>
            </w:tcMar>
            <w:vAlign w:val="center"/>
          </w:tcPr>
          <w:p w14:paraId="15BF01DC">
            <w:pPr>
              <w:jc w:val="center"/>
              <w:rPr>
                <w:rFonts w:ascii="Times New Roman Regular" w:hAnsi="Times New Roman Regular" w:cs="Times New Roman Regular"/>
                <w:sz w:val="20"/>
                <w:szCs w:val="20"/>
              </w:rPr>
            </w:pPr>
            <w:r>
              <w:rPr>
                <w:rFonts w:ascii="Times New Roman Bold" w:hAnsi="Times New Roman Bold" w:cs="Times New Roman Bold"/>
                <w:b/>
                <w:bCs/>
                <w:color w:val="000000"/>
                <w:sz w:val="20"/>
                <w:szCs w:val="20"/>
              </w:rPr>
              <w:t>Hong K</w:t>
            </w:r>
            <w:r>
              <w:rPr>
                <w:rFonts w:hint="eastAsia" w:ascii="Times New Roman Bold" w:hAnsi="Times New Roman Bold" w:cs="Times New Roman Bold"/>
                <w:b/>
                <w:bCs/>
                <w:color w:val="000000"/>
                <w:sz w:val="20"/>
                <w:szCs w:val="20"/>
              </w:rPr>
              <w:t xml:space="preserve">ong </w:t>
            </w:r>
            <w:r>
              <w:rPr>
                <w:rFonts w:ascii="Times New Roman Bold" w:hAnsi="Times New Roman Bold" w:cs="Times New Roman Bold"/>
                <w:b/>
                <w:bCs/>
                <w:color w:val="000000"/>
                <w:sz w:val="20"/>
                <w:szCs w:val="20"/>
              </w:rPr>
              <w:t>Students</w:t>
            </w:r>
          </w:p>
        </w:tc>
      </w:tr>
      <w:tr w14:paraId="3E24938A">
        <w:trPr>
          <w:trHeight w:val="14" w:hRule="atLeast"/>
          <w:jc w:val="center"/>
        </w:trPr>
        <w:tc>
          <w:tcPr>
            <w:tcW w:w="1175" w:type="pct"/>
            <w:tcBorders>
              <w:top w:val="single" w:color="auto" w:sz="4" w:space="0"/>
            </w:tcBorders>
            <w:shd w:val="clear" w:color="auto" w:fill="auto"/>
            <w:tcMar>
              <w:left w:w="100" w:type="dxa"/>
              <w:right w:w="100" w:type="dxa"/>
            </w:tcMar>
            <w:vAlign w:val="center"/>
          </w:tcPr>
          <w:p w14:paraId="17F520CA">
            <w:pPr>
              <w:rPr>
                <w:rFonts w:ascii="Times New Roman Regular" w:hAnsi="Times New Roman Regular" w:cs="Times New Roman Regular"/>
                <w:sz w:val="20"/>
                <w:szCs w:val="20"/>
              </w:rPr>
            </w:pPr>
            <w:r>
              <w:rPr>
                <w:rFonts w:ascii="Times New Roman Regular" w:hAnsi="Times New Roman Regular" w:cs="Times New Roman Regular"/>
                <w:sz w:val="20"/>
                <w:szCs w:val="20"/>
              </w:rPr>
              <w:t>America-China</w:t>
            </w:r>
          </w:p>
        </w:tc>
        <w:tc>
          <w:tcPr>
            <w:tcW w:w="808" w:type="pct"/>
            <w:tcBorders>
              <w:top w:val="single" w:color="auto" w:sz="4" w:space="0"/>
            </w:tcBorders>
            <w:shd w:val="clear" w:color="auto" w:fill="auto"/>
            <w:tcMar>
              <w:left w:w="100" w:type="dxa"/>
              <w:right w:w="100" w:type="dxa"/>
            </w:tcMar>
            <w:vAlign w:val="center"/>
          </w:tcPr>
          <w:p w14:paraId="31F7A752">
            <w:pPr>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0.46</w:t>
            </w:r>
          </w:p>
        </w:tc>
        <w:tc>
          <w:tcPr>
            <w:tcW w:w="395" w:type="pct"/>
            <w:tcBorders>
              <w:top w:val="single" w:color="auto" w:sz="4" w:space="0"/>
            </w:tcBorders>
            <w:shd w:val="clear" w:color="auto" w:fill="auto"/>
            <w:tcMar>
              <w:left w:w="100" w:type="dxa"/>
              <w:right w:w="100" w:type="dxa"/>
            </w:tcMar>
            <w:vAlign w:val="center"/>
          </w:tcPr>
          <w:p w14:paraId="04DAC8A3">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0.08</w:t>
            </w:r>
          </w:p>
        </w:tc>
        <w:tc>
          <w:tcPr>
            <w:tcW w:w="357" w:type="pct"/>
            <w:tcBorders>
              <w:top w:val="single" w:color="auto" w:sz="4" w:space="0"/>
            </w:tcBorders>
            <w:shd w:val="clear" w:color="auto" w:fill="auto"/>
            <w:tcMar>
              <w:left w:w="100" w:type="dxa"/>
              <w:right w:w="100" w:type="dxa"/>
            </w:tcMar>
            <w:vAlign w:val="center"/>
          </w:tcPr>
          <w:p w14:paraId="584FD281">
            <w:pPr>
              <w:jc w:val="center"/>
              <w:rPr>
                <w:rFonts w:ascii="Times New Roman Regular" w:hAnsi="Times New Roman Regular" w:cs="Times New Roman Regular" w:eastAsiaTheme="minorEastAsia"/>
                <w:sz w:val="20"/>
                <w:szCs w:val="20"/>
              </w:rPr>
            </w:pPr>
            <w:r>
              <w:rPr>
                <w:rFonts w:ascii="Times New Roman Regular" w:hAnsi="Times New Roman Regular" w:cs="Times New Roman Regular"/>
                <w:sz w:val="20"/>
                <w:szCs w:val="20"/>
              </w:rPr>
              <w:t>414</w:t>
            </w:r>
          </w:p>
        </w:tc>
        <w:tc>
          <w:tcPr>
            <w:tcW w:w="395" w:type="pct"/>
            <w:tcBorders>
              <w:top w:val="single" w:color="auto" w:sz="4" w:space="0"/>
            </w:tcBorders>
            <w:shd w:val="clear" w:color="auto" w:fill="auto"/>
            <w:tcMar>
              <w:left w:w="100" w:type="dxa"/>
              <w:right w:w="100" w:type="dxa"/>
            </w:tcMar>
            <w:vAlign w:val="center"/>
          </w:tcPr>
          <w:p w14:paraId="094B8F09">
            <w:pPr>
              <w:jc w:val="center"/>
              <w:rPr>
                <w:rFonts w:ascii="Times New Roman Regular" w:hAnsi="Times New Roman Regular" w:cs="Times New Roman Regular"/>
                <w:sz w:val="20"/>
                <w:szCs w:val="20"/>
              </w:rPr>
            </w:pPr>
            <w:r>
              <w:rPr>
                <w:rFonts w:hint="eastAsia" w:ascii="Times New Roman Regular" w:hAnsi="Times New Roman Regular" w:cs="Times New Roman Regular"/>
                <w:sz w:val="20"/>
                <w:szCs w:val="20"/>
              </w:rPr>
              <w:t>5</w:t>
            </w:r>
            <w:r>
              <w:rPr>
                <w:rFonts w:ascii="Times New Roman Regular" w:hAnsi="Times New Roman Regular" w:cs="Times New Roman Regular"/>
                <w:sz w:val="20"/>
                <w:szCs w:val="20"/>
              </w:rPr>
              <w:t>.75</w:t>
            </w:r>
          </w:p>
        </w:tc>
        <w:tc>
          <w:tcPr>
            <w:tcW w:w="598" w:type="pct"/>
            <w:tcBorders>
              <w:top w:val="single" w:color="auto" w:sz="4" w:space="0"/>
            </w:tcBorders>
            <w:shd w:val="clear" w:color="auto" w:fill="auto"/>
            <w:tcMar>
              <w:left w:w="100" w:type="dxa"/>
              <w:right w:w="100" w:type="dxa"/>
            </w:tcMar>
            <w:vAlign w:val="center"/>
          </w:tcPr>
          <w:p w14:paraId="32BAFC86">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&lt; .001</w:t>
            </w:r>
          </w:p>
        </w:tc>
        <w:tc>
          <w:tcPr>
            <w:tcW w:w="1268" w:type="pct"/>
            <w:tcBorders>
              <w:top w:val="single" w:color="auto" w:sz="4" w:space="0"/>
            </w:tcBorders>
            <w:shd w:val="clear" w:color="auto" w:fill="auto"/>
            <w:tcMar>
              <w:left w:w="100" w:type="dxa"/>
              <w:right w:w="100" w:type="dxa"/>
            </w:tcMar>
            <w:vAlign w:val="center"/>
          </w:tcPr>
          <w:p w14:paraId="4A76799F">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1.287 [0.761, 1.</w:t>
            </w:r>
            <w:r>
              <w:rPr>
                <w:rFonts w:hint="eastAsia" w:ascii="Times New Roman Regular" w:hAnsi="Times New Roman Regular" w:cs="Times New Roman Regular"/>
                <w:color w:val="000000"/>
                <w:sz w:val="20"/>
                <w:szCs w:val="20"/>
              </w:rPr>
              <w:t>8</w:t>
            </w:r>
            <w:r>
              <w:rPr>
                <w:rFonts w:ascii="Times New Roman Regular" w:hAnsi="Times New Roman Regular" w:cs="Times New Roman Regular"/>
                <w:color w:val="000000"/>
                <w:sz w:val="20"/>
                <w:szCs w:val="20"/>
              </w:rPr>
              <w:t>14]</w:t>
            </w:r>
          </w:p>
        </w:tc>
      </w:tr>
      <w:tr w14:paraId="6726F3CD">
        <w:trPr>
          <w:trHeight w:val="14" w:hRule="atLeast"/>
          <w:jc w:val="center"/>
        </w:trPr>
        <w:tc>
          <w:tcPr>
            <w:tcW w:w="1175" w:type="pct"/>
            <w:shd w:val="clear" w:color="auto" w:fill="auto"/>
            <w:tcMar>
              <w:left w:w="100" w:type="dxa"/>
              <w:right w:w="100" w:type="dxa"/>
            </w:tcMar>
            <w:vAlign w:val="center"/>
          </w:tcPr>
          <w:p w14:paraId="1C3CF99D">
            <w:pPr>
              <w:rPr>
                <w:rFonts w:ascii="Times New Roman Regular" w:hAnsi="Times New Roman Regular" w:cs="Times New Roman Regular"/>
                <w:sz w:val="20"/>
                <w:szCs w:val="20"/>
              </w:rPr>
            </w:pPr>
            <w:r>
              <w:rPr>
                <w:rFonts w:ascii="Times New Roman Regular" w:hAnsi="Times New Roman Regular" w:cs="Times New Roman Regular"/>
                <w:sz w:val="20"/>
                <w:szCs w:val="20"/>
              </w:rPr>
              <w:t>America-Control</w:t>
            </w:r>
          </w:p>
        </w:tc>
        <w:tc>
          <w:tcPr>
            <w:tcW w:w="808" w:type="pct"/>
            <w:shd w:val="clear" w:color="auto" w:fill="auto"/>
            <w:tcMar>
              <w:left w:w="100" w:type="dxa"/>
              <w:right w:w="100" w:type="dxa"/>
            </w:tcMar>
            <w:vAlign w:val="center"/>
          </w:tcPr>
          <w:p w14:paraId="6A40C5C3">
            <w:pPr>
              <w:jc w:val="center"/>
              <w:rPr>
                <w:rFonts w:ascii="Times New Roman Regular" w:hAnsi="Times New Roman Regular" w:cs="Times New Roman Regular" w:eastAsiaTheme="minorEastAsia"/>
                <w:sz w:val="20"/>
                <w:szCs w:val="20"/>
              </w:rPr>
            </w:pPr>
            <w:r>
              <w:rPr>
                <w:rFonts w:ascii="Times New Roman Regular" w:hAnsi="Times New Roman Regular" w:cs="Times New Roman Regular"/>
                <w:sz w:val="20"/>
                <w:szCs w:val="20"/>
              </w:rPr>
              <w:t>0.13</w:t>
            </w:r>
          </w:p>
        </w:tc>
        <w:tc>
          <w:tcPr>
            <w:tcW w:w="395" w:type="pct"/>
            <w:shd w:val="clear" w:color="auto" w:fill="auto"/>
            <w:tcMar>
              <w:left w:w="100" w:type="dxa"/>
              <w:right w:w="100" w:type="dxa"/>
            </w:tcMar>
            <w:vAlign w:val="center"/>
          </w:tcPr>
          <w:p w14:paraId="51EFBFDA">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0.08</w:t>
            </w:r>
          </w:p>
        </w:tc>
        <w:tc>
          <w:tcPr>
            <w:tcW w:w="357" w:type="pct"/>
            <w:shd w:val="clear" w:color="auto" w:fill="auto"/>
            <w:tcMar>
              <w:left w:w="100" w:type="dxa"/>
              <w:right w:w="100" w:type="dxa"/>
            </w:tcMar>
            <w:vAlign w:val="center"/>
          </w:tcPr>
          <w:p w14:paraId="759FEB41">
            <w:pPr>
              <w:jc w:val="center"/>
              <w:rPr>
                <w:rFonts w:ascii="Times New Roman Regular" w:hAnsi="Times New Roman Regular" w:cs="Times New Roman Regular" w:eastAsiaTheme="minorEastAsia"/>
                <w:sz w:val="20"/>
                <w:szCs w:val="20"/>
              </w:rPr>
            </w:pPr>
            <w:r>
              <w:rPr>
                <w:rFonts w:ascii="Times New Roman Regular" w:hAnsi="Times New Roman Regular" w:cs="Times New Roman Regular"/>
                <w:sz w:val="20"/>
                <w:szCs w:val="20"/>
              </w:rPr>
              <w:t>414</w:t>
            </w:r>
          </w:p>
        </w:tc>
        <w:tc>
          <w:tcPr>
            <w:tcW w:w="395" w:type="pct"/>
            <w:shd w:val="clear" w:color="auto" w:fill="auto"/>
            <w:tcMar>
              <w:left w:w="100" w:type="dxa"/>
              <w:right w:w="100" w:type="dxa"/>
            </w:tcMar>
            <w:vAlign w:val="center"/>
          </w:tcPr>
          <w:p w14:paraId="13110D62">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1.61</w:t>
            </w:r>
          </w:p>
        </w:tc>
        <w:tc>
          <w:tcPr>
            <w:tcW w:w="598" w:type="pct"/>
            <w:shd w:val="clear" w:color="auto" w:fill="auto"/>
            <w:tcMar>
              <w:left w:w="100" w:type="dxa"/>
              <w:right w:w="100" w:type="dxa"/>
            </w:tcMar>
            <w:vAlign w:val="center"/>
          </w:tcPr>
          <w:p w14:paraId="103B2A51">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w:t>
            </w:r>
            <w:r>
              <w:rPr>
                <w:rFonts w:hint="eastAsia" w:ascii="Times New Roman Regular" w:hAnsi="Times New Roman Regular" w:cs="Times New Roman Regular"/>
                <w:color w:val="000000"/>
                <w:sz w:val="20"/>
                <w:szCs w:val="20"/>
              </w:rPr>
              <w:t>2</w:t>
            </w:r>
            <w:r>
              <w:rPr>
                <w:rFonts w:ascii="Times New Roman Regular" w:hAnsi="Times New Roman Regular" w:cs="Times New Roman Regular"/>
                <w:color w:val="000000"/>
                <w:sz w:val="20"/>
                <w:szCs w:val="20"/>
              </w:rPr>
              <w:t>42</w:t>
            </w:r>
          </w:p>
        </w:tc>
        <w:tc>
          <w:tcPr>
            <w:tcW w:w="1268" w:type="pct"/>
            <w:shd w:val="clear" w:color="auto" w:fill="auto"/>
            <w:tcMar>
              <w:left w:w="100" w:type="dxa"/>
              <w:right w:w="100" w:type="dxa"/>
            </w:tcMar>
            <w:vAlign w:val="center"/>
          </w:tcPr>
          <w:p w14:paraId="48D3245E">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 xml:space="preserve"> 0.356 [-0.163, 0.876]</w:t>
            </w:r>
          </w:p>
        </w:tc>
      </w:tr>
      <w:tr w14:paraId="6AC86144">
        <w:trPr>
          <w:trHeight w:val="14" w:hRule="atLeast"/>
          <w:jc w:val="center"/>
        </w:trPr>
        <w:tc>
          <w:tcPr>
            <w:tcW w:w="1175" w:type="pct"/>
            <w:tcBorders>
              <w:bottom w:val="single" w:color="auto" w:sz="4" w:space="0"/>
            </w:tcBorders>
            <w:shd w:val="clear" w:color="auto" w:fill="auto"/>
            <w:tcMar>
              <w:left w:w="100" w:type="dxa"/>
              <w:right w:w="100" w:type="dxa"/>
            </w:tcMar>
            <w:vAlign w:val="center"/>
          </w:tcPr>
          <w:p w14:paraId="5C63EE84">
            <w:pPr>
              <w:rPr>
                <w:rFonts w:ascii="Times New Roman Regular" w:hAnsi="Times New Roman Regular" w:cs="Times New Roman Regular"/>
                <w:sz w:val="20"/>
                <w:szCs w:val="20"/>
              </w:rPr>
            </w:pPr>
            <w:r>
              <w:rPr>
                <w:rFonts w:ascii="Times New Roman Regular" w:hAnsi="Times New Roman Regular" w:cs="Times New Roman Regular"/>
                <w:sz w:val="20"/>
                <w:szCs w:val="20"/>
              </w:rPr>
              <w:t>Control-China</w:t>
            </w:r>
          </w:p>
        </w:tc>
        <w:tc>
          <w:tcPr>
            <w:tcW w:w="808" w:type="pct"/>
            <w:tcBorders>
              <w:bottom w:val="single" w:color="auto" w:sz="4" w:space="0"/>
            </w:tcBorders>
            <w:shd w:val="clear" w:color="auto" w:fill="auto"/>
            <w:tcMar>
              <w:left w:w="100" w:type="dxa"/>
              <w:right w:w="100" w:type="dxa"/>
            </w:tcMar>
            <w:vAlign w:val="center"/>
          </w:tcPr>
          <w:p w14:paraId="00C21F24">
            <w:pPr>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0.33</w:t>
            </w:r>
          </w:p>
        </w:tc>
        <w:tc>
          <w:tcPr>
            <w:tcW w:w="395" w:type="pct"/>
            <w:tcBorders>
              <w:bottom w:val="single" w:color="auto" w:sz="4" w:space="0"/>
            </w:tcBorders>
            <w:shd w:val="clear" w:color="auto" w:fill="auto"/>
            <w:tcMar>
              <w:left w:w="100" w:type="dxa"/>
              <w:right w:w="100" w:type="dxa"/>
            </w:tcMar>
            <w:vAlign w:val="center"/>
          </w:tcPr>
          <w:p w14:paraId="32314BBF">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0.08</w:t>
            </w:r>
          </w:p>
        </w:tc>
        <w:tc>
          <w:tcPr>
            <w:tcW w:w="357" w:type="pct"/>
            <w:tcBorders>
              <w:bottom w:val="single" w:color="auto" w:sz="4" w:space="0"/>
            </w:tcBorders>
            <w:shd w:val="clear" w:color="auto" w:fill="auto"/>
            <w:tcMar>
              <w:left w:w="100" w:type="dxa"/>
              <w:right w:w="100" w:type="dxa"/>
            </w:tcMar>
            <w:vAlign w:val="center"/>
          </w:tcPr>
          <w:p w14:paraId="2833A38C">
            <w:pPr>
              <w:jc w:val="center"/>
              <w:rPr>
                <w:rFonts w:ascii="Times New Roman Regular" w:hAnsi="Times New Roman Regular" w:cs="Times New Roman Regular" w:eastAsiaTheme="minorEastAsia"/>
                <w:sz w:val="20"/>
                <w:szCs w:val="20"/>
              </w:rPr>
            </w:pPr>
            <w:r>
              <w:rPr>
                <w:rFonts w:ascii="Times New Roman Regular" w:hAnsi="Times New Roman Regular" w:cs="Times New Roman Regular"/>
                <w:sz w:val="20"/>
                <w:szCs w:val="20"/>
              </w:rPr>
              <w:t>414</w:t>
            </w:r>
          </w:p>
        </w:tc>
        <w:tc>
          <w:tcPr>
            <w:tcW w:w="395" w:type="pct"/>
            <w:tcBorders>
              <w:bottom w:val="single" w:color="auto" w:sz="4" w:space="0"/>
            </w:tcBorders>
            <w:shd w:val="clear" w:color="auto" w:fill="auto"/>
            <w:tcMar>
              <w:left w:w="100" w:type="dxa"/>
              <w:right w:w="100" w:type="dxa"/>
            </w:tcMar>
            <w:vAlign w:val="center"/>
          </w:tcPr>
          <w:p w14:paraId="601609F0">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4.11</w:t>
            </w:r>
          </w:p>
        </w:tc>
        <w:tc>
          <w:tcPr>
            <w:tcW w:w="598" w:type="pct"/>
            <w:tcBorders>
              <w:bottom w:val="single" w:color="auto" w:sz="4" w:space="0"/>
            </w:tcBorders>
            <w:shd w:val="clear" w:color="auto" w:fill="auto"/>
            <w:tcMar>
              <w:left w:w="100" w:type="dxa"/>
              <w:right w:w="100" w:type="dxa"/>
            </w:tcMar>
            <w:vAlign w:val="center"/>
          </w:tcPr>
          <w:p w14:paraId="488816BD">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&lt; .001</w:t>
            </w:r>
          </w:p>
        </w:tc>
        <w:tc>
          <w:tcPr>
            <w:tcW w:w="1268" w:type="pct"/>
            <w:tcBorders>
              <w:bottom w:val="single" w:color="auto" w:sz="4" w:space="0"/>
            </w:tcBorders>
            <w:shd w:val="clear" w:color="auto" w:fill="auto"/>
            <w:tcMar>
              <w:left w:w="100" w:type="dxa"/>
              <w:right w:w="100" w:type="dxa"/>
            </w:tcMar>
            <w:vAlign w:val="center"/>
          </w:tcPr>
          <w:p w14:paraId="27DD2B07">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0.931 [0.398, 1.464]</w:t>
            </w:r>
          </w:p>
        </w:tc>
      </w:tr>
      <w:tr w14:paraId="05494186">
        <w:trPr>
          <w:trHeight w:val="14" w:hRule="atLeast"/>
          <w:jc w:val="center"/>
        </w:trPr>
        <w:tc>
          <w:tcPr>
            <w:tcW w:w="5000" w:type="pct"/>
            <w:gridSpan w:val="7"/>
            <w:tcBorders>
              <w:top w:val="single" w:color="auto" w:sz="4" w:space="0"/>
              <w:bottom w:val="single" w:color="auto" w:sz="4" w:space="0"/>
            </w:tcBorders>
            <w:shd w:val="clear" w:color="auto" w:fill="auto"/>
            <w:tcMar>
              <w:left w:w="100" w:type="dxa"/>
              <w:right w:w="100" w:type="dxa"/>
            </w:tcMar>
            <w:vAlign w:val="center"/>
          </w:tcPr>
          <w:p w14:paraId="2448509C">
            <w:pPr>
              <w:jc w:val="center"/>
              <w:rPr>
                <w:rFonts w:ascii="Times New Roman Regular" w:hAnsi="Times New Roman Regular" w:cs="Times New Roman Regular"/>
                <w:color w:val="000000"/>
                <w:sz w:val="20"/>
                <w:szCs w:val="20"/>
              </w:rPr>
            </w:pPr>
            <w:r>
              <w:rPr>
                <w:rFonts w:ascii="Times New Roman Bold" w:hAnsi="Times New Roman Bold" w:cs="Times New Roman Bold"/>
                <w:b/>
                <w:bCs/>
                <w:color w:val="000000"/>
                <w:sz w:val="20"/>
                <w:szCs w:val="20"/>
              </w:rPr>
              <w:t>Mainland</w:t>
            </w:r>
            <w:r>
              <w:rPr>
                <w:rFonts w:hint="eastAsia" w:ascii="Times New Roman Bold" w:hAnsi="Times New Roman Bold" w:cs="Times New Roman Bold"/>
                <w:b/>
                <w:bCs/>
                <w:color w:val="000000"/>
                <w:sz w:val="20"/>
                <w:szCs w:val="20"/>
              </w:rPr>
              <w:t xml:space="preserve"> </w:t>
            </w:r>
            <w:r>
              <w:rPr>
                <w:rFonts w:ascii="Times New Roman Bold" w:hAnsi="Times New Roman Bold" w:cs="Times New Roman Bold"/>
                <w:b/>
                <w:bCs/>
                <w:color w:val="000000"/>
                <w:sz w:val="20"/>
                <w:szCs w:val="20"/>
              </w:rPr>
              <w:t>Students</w:t>
            </w:r>
          </w:p>
        </w:tc>
      </w:tr>
      <w:tr w14:paraId="71007112">
        <w:trPr>
          <w:trHeight w:val="14" w:hRule="atLeast"/>
          <w:jc w:val="center"/>
        </w:trPr>
        <w:tc>
          <w:tcPr>
            <w:tcW w:w="1175" w:type="pct"/>
            <w:tcBorders>
              <w:top w:val="single" w:color="auto" w:sz="4" w:space="0"/>
            </w:tcBorders>
            <w:shd w:val="clear" w:color="auto" w:fill="auto"/>
            <w:tcMar>
              <w:left w:w="100" w:type="dxa"/>
              <w:right w:w="100" w:type="dxa"/>
            </w:tcMar>
            <w:vAlign w:val="center"/>
          </w:tcPr>
          <w:p w14:paraId="666364C7">
            <w:pPr>
              <w:rPr>
                <w:rFonts w:ascii="Times New Roman Regular" w:hAnsi="Times New Roman Regular" w:cs="Times New Roman Regular"/>
                <w:sz w:val="20"/>
                <w:szCs w:val="20"/>
              </w:rPr>
            </w:pPr>
            <w:r>
              <w:rPr>
                <w:rFonts w:ascii="Times New Roman Regular" w:hAnsi="Times New Roman Regular" w:cs="Times New Roman Regular"/>
                <w:sz w:val="20"/>
                <w:szCs w:val="20"/>
              </w:rPr>
              <w:t>America-China</w:t>
            </w:r>
          </w:p>
        </w:tc>
        <w:tc>
          <w:tcPr>
            <w:tcW w:w="808" w:type="pct"/>
            <w:tcBorders>
              <w:top w:val="single" w:color="auto" w:sz="4" w:space="0"/>
            </w:tcBorders>
            <w:shd w:val="clear" w:color="auto" w:fill="auto"/>
            <w:tcMar>
              <w:left w:w="100" w:type="dxa"/>
              <w:right w:w="100" w:type="dxa"/>
            </w:tcMar>
            <w:vAlign w:val="center"/>
          </w:tcPr>
          <w:p w14:paraId="0E1E21DA">
            <w:pPr>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0.</w:t>
            </w:r>
            <w:r>
              <w:rPr>
                <w:rFonts w:hint="eastAsia" w:ascii="Times New Roman Regular" w:hAnsi="Times New Roman Regular" w:cs="Times New Roman Regular"/>
                <w:sz w:val="20"/>
                <w:szCs w:val="20"/>
              </w:rPr>
              <w:t>33</w:t>
            </w:r>
          </w:p>
        </w:tc>
        <w:tc>
          <w:tcPr>
            <w:tcW w:w="395" w:type="pct"/>
            <w:tcBorders>
              <w:top w:val="single" w:color="auto" w:sz="4" w:space="0"/>
            </w:tcBorders>
            <w:shd w:val="clear" w:color="auto" w:fill="auto"/>
            <w:tcMar>
              <w:left w:w="100" w:type="dxa"/>
              <w:right w:w="100" w:type="dxa"/>
            </w:tcMar>
            <w:vAlign w:val="center"/>
          </w:tcPr>
          <w:p w14:paraId="35056FD4">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0.0</w:t>
            </w:r>
            <w:r>
              <w:rPr>
                <w:rFonts w:hint="eastAsia" w:ascii="Times New Roman Regular" w:hAnsi="Times New Roman Regular" w:cs="Times New Roman Regular"/>
                <w:color w:val="000000"/>
                <w:sz w:val="20"/>
                <w:szCs w:val="20"/>
              </w:rPr>
              <w:t>5</w:t>
            </w:r>
          </w:p>
        </w:tc>
        <w:tc>
          <w:tcPr>
            <w:tcW w:w="357" w:type="pct"/>
            <w:tcBorders>
              <w:top w:val="single" w:color="auto" w:sz="4" w:space="0"/>
            </w:tcBorders>
            <w:shd w:val="clear" w:color="auto" w:fill="auto"/>
            <w:tcMar>
              <w:left w:w="100" w:type="dxa"/>
              <w:right w:w="100" w:type="dxa"/>
            </w:tcMar>
            <w:vAlign w:val="center"/>
          </w:tcPr>
          <w:p w14:paraId="2C9FE45E">
            <w:pPr>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4</w:t>
            </w:r>
            <w:r>
              <w:rPr>
                <w:rFonts w:hint="eastAsia" w:ascii="Times New Roman Regular" w:hAnsi="Times New Roman Regular" w:cs="Times New Roman Regular"/>
                <w:sz w:val="20"/>
                <w:szCs w:val="20"/>
              </w:rPr>
              <w:t>14</w:t>
            </w:r>
          </w:p>
        </w:tc>
        <w:tc>
          <w:tcPr>
            <w:tcW w:w="395" w:type="pct"/>
            <w:tcBorders>
              <w:top w:val="single" w:color="auto" w:sz="4" w:space="0"/>
            </w:tcBorders>
            <w:shd w:val="clear" w:color="auto" w:fill="auto"/>
            <w:tcMar>
              <w:left w:w="100" w:type="dxa"/>
              <w:right w:w="100" w:type="dxa"/>
            </w:tcMar>
            <w:vAlign w:val="center"/>
          </w:tcPr>
          <w:p w14:paraId="0D08C783">
            <w:pPr>
              <w:jc w:val="center"/>
              <w:rPr>
                <w:rFonts w:ascii="Times New Roman Regular" w:hAnsi="Times New Roman Regular" w:cs="Times New Roman Regular"/>
                <w:sz w:val="20"/>
                <w:szCs w:val="20"/>
              </w:rPr>
            </w:pPr>
            <w:r>
              <w:rPr>
                <w:rFonts w:hint="eastAsia" w:ascii="Times New Roman Regular" w:hAnsi="Times New Roman Regular" w:cs="Times New Roman Regular"/>
                <w:color w:val="000000"/>
                <w:sz w:val="20"/>
                <w:szCs w:val="20"/>
              </w:rPr>
              <w:t>6</w:t>
            </w:r>
            <w:r>
              <w:rPr>
                <w:rFonts w:ascii="Times New Roman Regular" w:hAnsi="Times New Roman Regular" w:cs="Times New Roman Regular"/>
                <w:color w:val="000000"/>
                <w:sz w:val="20"/>
                <w:szCs w:val="20"/>
              </w:rPr>
              <w:t>.</w:t>
            </w:r>
            <w:r>
              <w:rPr>
                <w:rFonts w:hint="eastAsia" w:ascii="Times New Roman Regular" w:hAnsi="Times New Roman Regular" w:cs="Times New Roman Regular"/>
                <w:color w:val="000000"/>
                <w:sz w:val="20"/>
                <w:szCs w:val="20"/>
              </w:rPr>
              <w:t>47</w:t>
            </w:r>
          </w:p>
        </w:tc>
        <w:tc>
          <w:tcPr>
            <w:tcW w:w="598" w:type="pct"/>
            <w:tcBorders>
              <w:top w:val="single" w:color="auto" w:sz="4" w:space="0"/>
            </w:tcBorders>
            <w:shd w:val="clear" w:color="auto" w:fill="auto"/>
            <w:tcMar>
              <w:left w:w="100" w:type="dxa"/>
              <w:right w:w="100" w:type="dxa"/>
            </w:tcMar>
            <w:vAlign w:val="center"/>
          </w:tcPr>
          <w:p w14:paraId="24DAAC81">
            <w:pPr>
              <w:jc w:val="center"/>
              <w:rPr>
                <w:rFonts w:ascii="Times New Roman Regular" w:hAnsi="Times New Roman Regular" w:cs="Times New Roman Regular"/>
                <w:sz w:val="20"/>
                <w:szCs w:val="20"/>
              </w:rPr>
            </w:pPr>
            <w:r>
              <w:rPr>
                <w:rFonts w:ascii="Times New Roman Regular" w:hAnsi="Times New Roman Regular" w:cs="Times New Roman Regular"/>
                <w:color w:val="000000"/>
                <w:sz w:val="20"/>
                <w:szCs w:val="20"/>
              </w:rPr>
              <w:t>&lt; .001</w:t>
            </w:r>
          </w:p>
        </w:tc>
        <w:tc>
          <w:tcPr>
            <w:tcW w:w="1268" w:type="pct"/>
            <w:tcBorders>
              <w:top w:val="single" w:color="auto" w:sz="4" w:space="0"/>
            </w:tcBorders>
            <w:shd w:val="clear" w:color="auto" w:fill="auto"/>
            <w:tcMar>
              <w:left w:w="100" w:type="dxa"/>
              <w:right w:w="100" w:type="dxa"/>
            </w:tcMar>
            <w:vAlign w:val="center"/>
          </w:tcPr>
          <w:p w14:paraId="7418A860">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w:t>
            </w:r>
            <w:r>
              <w:rPr>
                <w:rFonts w:hint="eastAsia" w:ascii="Times New Roman Regular" w:hAnsi="Times New Roman Regular" w:cs="Times New Roman Regular"/>
                <w:color w:val="000000"/>
                <w:sz w:val="20"/>
                <w:szCs w:val="20"/>
              </w:rPr>
              <w:t>928</w:t>
            </w:r>
            <w:r>
              <w:rPr>
                <w:rFonts w:ascii="Times New Roman Regular" w:hAnsi="Times New Roman Regular" w:cs="Times New Roman Regular"/>
                <w:color w:val="000000"/>
                <w:sz w:val="20"/>
                <w:szCs w:val="20"/>
              </w:rPr>
              <w:t xml:space="preserve"> [0.</w:t>
            </w:r>
            <w:r>
              <w:rPr>
                <w:rFonts w:hint="eastAsia" w:ascii="Times New Roman Regular" w:hAnsi="Times New Roman Regular" w:cs="Times New Roman Regular"/>
                <w:color w:val="000000"/>
                <w:sz w:val="20"/>
                <w:szCs w:val="20"/>
              </w:rPr>
              <w:t>591</w:t>
            </w:r>
            <w:r>
              <w:rPr>
                <w:rFonts w:ascii="Times New Roman Regular" w:hAnsi="Times New Roman Regular" w:cs="Times New Roman Regular"/>
                <w:color w:val="000000"/>
                <w:sz w:val="20"/>
                <w:szCs w:val="20"/>
              </w:rPr>
              <w:t xml:space="preserve">, </w:t>
            </w:r>
            <w:r>
              <w:rPr>
                <w:rFonts w:hint="eastAsia" w:ascii="Times New Roman Regular" w:hAnsi="Times New Roman Regular" w:cs="Times New Roman Regular"/>
                <w:color w:val="000000"/>
                <w:sz w:val="20"/>
                <w:szCs w:val="20"/>
              </w:rPr>
              <w:t>1</w:t>
            </w:r>
            <w:r>
              <w:rPr>
                <w:rFonts w:ascii="Times New Roman Regular" w:hAnsi="Times New Roman Regular" w:cs="Times New Roman Regular"/>
                <w:color w:val="000000"/>
                <w:sz w:val="20"/>
                <w:szCs w:val="20"/>
              </w:rPr>
              <w:t>.</w:t>
            </w:r>
            <w:r>
              <w:rPr>
                <w:rFonts w:hint="eastAsia" w:ascii="Times New Roman Regular" w:hAnsi="Times New Roman Regular" w:cs="Times New Roman Regular"/>
                <w:color w:val="000000"/>
                <w:sz w:val="20"/>
                <w:szCs w:val="20"/>
              </w:rPr>
              <w:t>265</w:t>
            </w:r>
            <w:r>
              <w:rPr>
                <w:rFonts w:ascii="Times New Roman Regular" w:hAnsi="Times New Roman Regular" w:cs="Times New Roman Regular"/>
                <w:color w:val="000000"/>
                <w:sz w:val="20"/>
                <w:szCs w:val="20"/>
              </w:rPr>
              <w:t>]</w:t>
            </w:r>
          </w:p>
        </w:tc>
      </w:tr>
      <w:tr w14:paraId="62C738E8">
        <w:trPr>
          <w:trHeight w:val="14" w:hRule="atLeast"/>
          <w:jc w:val="center"/>
        </w:trPr>
        <w:tc>
          <w:tcPr>
            <w:tcW w:w="1175" w:type="pct"/>
            <w:shd w:val="clear" w:color="auto" w:fill="auto"/>
            <w:tcMar>
              <w:left w:w="100" w:type="dxa"/>
              <w:right w:w="100" w:type="dxa"/>
            </w:tcMar>
            <w:vAlign w:val="center"/>
          </w:tcPr>
          <w:p w14:paraId="38FEA5AB">
            <w:pPr>
              <w:rPr>
                <w:rFonts w:ascii="Times New Roman Regular" w:hAnsi="Times New Roman Regular" w:cs="Times New Roman Regular"/>
                <w:sz w:val="20"/>
                <w:szCs w:val="20"/>
              </w:rPr>
            </w:pPr>
            <w:r>
              <w:rPr>
                <w:rFonts w:ascii="Times New Roman Regular" w:hAnsi="Times New Roman Regular" w:cs="Times New Roman Regular"/>
                <w:sz w:val="20"/>
                <w:szCs w:val="20"/>
              </w:rPr>
              <w:t>America-Control</w:t>
            </w:r>
          </w:p>
        </w:tc>
        <w:tc>
          <w:tcPr>
            <w:tcW w:w="808" w:type="pct"/>
            <w:shd w:val="clear" w:color="auto" w:fill="auto"/>
            <w:tcMar>
              <w:left w:w="100" w:type="dxa"/>
              <w:right w:w="100" w:type="dxa"/>
            </w:tcMar>
            <w:vAlign w:val="center"/>
          </w:tcPr>
          <w:p w14:paraId="1C265AC7">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0.0</w:t>
            </w:r>
            <w:r>
              <w:rPr>
                <w:rFonts w:hint="eastAsia" w:ascii="Times New Roman Regular" w:hAnsi="Times New Roman Regular" w:cs="Times New Roman Regular"/>
                <w:color w:val="000000"/>
                <w:sz w:val="20"/>
                <w:szCs w:val="20"/>
              </w:rPr>
              <w:t>9</w:t>
            </w:r>
          </w:p>
        </w:tc>
        <w:tc>
          <w:tcPr>
            <w:tcW w:w="395" w:type="pct"/>
            <w:shd w:val="clear" w:color="auto" w:fill="auto"/>
            <w:tcMar>
              <w:left w:w="100" w:type="dxa"/>
              <w:right w:w="100" w:type="dxa"/>
            </w:tcMar>
            <w:vAlign w:val="center"/>
          </w:tcPr>
          <w:p w14:paraId="06754CFA">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0.0</w:t>
            </w:r>
            <w:r>
              <w:rPr>
                <w:rFonts w:hint="eastAsia" w:ascii="Times New Roman Regular" w:hAnsi="Times New Roman Regular" w:cs="Times New Roman Regular"/>
                <w:color w:val="000000"/>
                <w:sz w:val="20"/>
                <w:szCs w:val="20"/>
              </w:rPr>
              <w:t>5</w:t>
            </w:r>
          </w:p>
        </w:tc>
        <w:tc>
          <w:tcPr>
            <w:tcW w:w="357" w:type="pct"/>
            <w:shd w:val="clear" w:color="auto" w:fill="auto"/>
            <w:tcMar>
              <w:left w:w="100" w:type="dxa"/>
              <w:right w:w="100" w:type="dxa"/>
            </w:tcMar>
            <w:vAlign w:val="center"/>
          </w:tcPr>
          <w:p w14:paraId="5D16CDA3">
            <w:pPr>
              <w:jc w:val="center"/>
              <w:rPr>
                <w:rFonts w:ascii="Times New Roman Regular" w:hAnsi="Times New Roman Regular" w:cs="Times New Roman Regular" w:eastAsiaTheme="minorEastAsia"/>
                <w:sz w:val="20"/>
                <w:szCs w:val="20"/>
              </w:rPr>
            </w:pPr>
            <w:r>
              <w:rPr>
                <w:rFonts w:ascii="Times New Roman Regular" w:hAnsi="Times New Roman Regular" w:cs="Times New Roman Regular"/>
                <w:sz w:val="20"/>
                <w:szCs w:val="20"/>
              </w:rPr>
              <w:t>4</w:t>
            </w:r>
            <w:r>
              <w:rPr>
                <w:rFonts w:hint="eastAsia" w:ascii="Times New Roman Regular" w:hAnsi="Times New Roman Regular" w:cs="Times New Roman Regular"/>
                <w:sz w:val="20"/>
                <w:szCs w:val="20"/>
              </w:rPr>
              <w:t>14</w:t>
            </w:r>
          </w:p>
        </w:tc>
        <w:tc>
          <w:tcPr>
            <w:tcW w:w="395" w:type="pct"/>
            <w:shd w:val="clear" w:color="auto" w:fill="auto"/>
            <w:tcMar>
              <w:left w:w="100" w:type="dxa"/>
              <w:right w:w="100" w:type="dxa"/>
            </w:tcMar>
            <w:vAlign w:val="center"/>
          </w:tcPr>
          <w:p w14:paraId="4EDBD69B">
            <w:pPr>
              <w:jc w:val="center"/>
              <w:rPr>
                <w:rFonts w:ascii="Times New Roman Regular" w:hAnsi="Times New Roman Regular" w:cs="Times New Roman Regular"/>
                <w:color w:val="000000"/>
                <w:sz w:val="20"/>
                <w:szCs w:val="20"/>
              </w:rPr>
            </w:pPr>
            <w:r>
              <w:rPr>
                <w:rFonts w:hint="eastAsia" w:ascii="Times New Roman Regular" w:hAnsi="Times New Roman Regular" w:cs="Times New Roman Regular"/>
                <w:color w:val="000000"/>
                <w:sz w:val="20"/>
                <w:szCs w:val="20"/>
              </w:rPr>
              <w:t>1</w:t>
            </w:r>
            <w:r>
              <w:rPr>
                <w:rFonts w:ascii="Times New Roman Regular" w:hAnsi="Times New Roman Regular" w:cs="Times New Roman Regular"/>
                <w:color w:val="000000"/>
                <w:sz w:val="20"/>
                <w:szCs w:val="20"/>
              </w:rPr>
              <w:t>.</w:t>
            </w:r>
            <w:r>
              <w:rPr>
                <w:rFonts w:hint="eastAsia" w:ascii="Times New Roman Regular" w:hAnsi="Times New Roman Regular" w:cs="Times New Roman Regular"/>
                <w:color w:val="000000"/>
                <w:sz w:val="20"/>
                <w:szCs w:val="20"/>
              </w:rPr>
              <w:t>68</w:t>
            </w:r>
          </w:p>
        </w:tc>
        <w:tc>
          <w:tcPr>
            <w:tcW w:w="598" w:type="pct"/>
            <w:shd w:val="clear" w:color="auto" w:fill="auto"/>
            <w:tcMar>
              <w:left w:w="100" w:type="dxa"/>
              <w:right w:w="100" w:type="dxa"/>
            </w:tcMar>
            <w:vAlign w:val="center"/>
          </w:tcPr>
          <w:p w14:paraId="62C4E3D4">
            <w:pPr>
              <w:jc w:val="center"/>
              <w:rPr>
                <w:rFonts w:ascii="Times New Roman Regular" w:hAnsi="Times New Roman Regular" w:cs="Times New Roman Regular"/>
                <w:color w:val="000000"/>
                <w:sz w:val="20"/>
                <w:szCs w:val="20"/>
              </w:rPr>
            </w:pPr>
            <w:r>
              <w:rPr>
                <w:rFonts w:hint="eastAsia" w:ascii="Times New Roman Regular" w:hAnsi="Times New Roman Regular" w:cs="Times New Roman Regular"/>
                <w:color w:val="000000"/>
                <w:sz w:val="20"/>
                <w:szCs w:val="20"/>
              </w:rPr>
              <w:t xml:space="preserve">   </w:t>
            </w:r>
            <w:r>
              <w:rPr>
                <w:rFonts w:ascii="Times New Roman Regular" w:hAnsi="Times New Roman Regular" w:cs="Times New Roman Regular"/>
                <w:color w:val="000000"/>
                <w:sz w:val="20"/>
                <w:szCs w:val="20"/>
              </w:rPr>
              <w:t>.</w:t>
            </w:r>
            <w:r>
              <w:rPr>
                <w:rFonts w:hint="eastAsia" w:ascii="Times New Roman Regular" w:hAnsi="Times New Roman Regular" w:cs="Times New Roman Regular"/>
                <w:color w:val="000000"/>
                <w:sz w:val="20"/>
                <w:szCs w:val="20"/>
              </w:rPr>
              <w:t>214</w:t>
            </w:r>
          </w:p>
        </w:tc>
        <w:tc>
          <w:tcPr>
            <w:tcW w:w="1268" w:type="pct"/>
            <w:shd w:val="clear" w:color="auto" w:fill="auto"/>
            <w:tcMar>
              <w:left w:w="100" w:type="dxa"/>
              <w:right w:w="100" w:type="dxa"/>
            </w:tcMar>
            <w:vAlign w:val="center"/>
          </w:tcPr>
          <w:p w14:paraId="36652EF5">
            <w:pPr>
              <w:jc w:val="center"/>
              <w:rPr>
                <w:rFonts w:ascii="Times New Roman Regular" w:hAnsi="Times New Roman Regular" w:cs="Times New Roman Regular"/>
                <w:color w:val="000000"/>
                <w:sz w:val="20"/>
                <w:szCs w:val="20"/>
              </w:rPr>
            </w:pPr>
            <w:r>
              <w:rPr>
                <w:rFonts w:hint="eastAsia" w:ascii="Times New Roman Regular" w:hAnsi="Times New Roman Regular" w:cs="Times New Roman Regular"/>
                <w:color w:val="000000"/>
                <w:sz w:val="20"/>
                <w:szCs w:val="20"/>
              </w:rPr>
              <w:t xml:space="preserve"> </w:t>
            </w:r>
            <w:r>
              <w:rPr>
                <w:rFonts w:ascii="Times New Roman Regular" w:hAnsi="Times New Roman Regular" w:cs="Times New Roman Regular"/>
                <w:color w:val="000000"/>
                <w:sz w:val="20"/>
                <w:szCs w:val="20"/>
              </w:rPr>
              <w:t>0.</w:t>
            </w:r>
            <w:r>
              <w:rPr>
                <w:rFonts w:hint="eastAsia" w:ascii="Times New Roman Regular" w:hAnsi="Times New Roman Regular" w:cs="Times New Roman Regular"/>
                <w:color w:val="000000"/>
                <w:sz w:val="20"/>
                <w:szCs w:val="20"/>
              </w:rPr>
              <w:t>239</w:t>
            </w:r>
            <w:r>
              <w:rPr>
                <w:rFonts w:ascii="Times New Roman Regular" w:hAnsi="Times New Roman Regular" w:cs="Times New Roman Regular"/>
                <w:color w:val="000000"/>
                <w:sz w:val="20"/>
                <w:szCs w:val="20"/>
              </w:rPr>
              <w:t xml:space="preserve"> [-0.</w:t>
            </w:r>
            <w:r>
              <w:rPr>
                <w:rFonts w:hint="eastAsia" w:ascii="Times New Roman Regular" w:hAnsi="Times New Roman Regular" w:cs="Times New Roman Regular"/>
                <w:color w:val="000000"/>
                <w:sz w:val="20"/>
                <w:szCs w:val="20"/>
              </w:rPr>
              <w:t>096</w:t>
            </w:r>
            <w:r>
              <w:rPr>
                <w:rFonts w:ascii="Times New Roman Regular" w:hAnsi="Times New Roman Regular" w:cs="Times New Roman Regular"/>
                <w:color w:val="000000"/>
                <w:sz w:val="20"/>
                <w:szCs w:val="20"/>
              </w:rPr>
              <w:t>, 0.</w:t>
            </w:r>
            <w:r>
              <w:rPr>
                <w:rFonts w:hint="eastAsia" w:ascii="Times New Roman Regular" w:hAnsi="Times New Roman Regular" w:cs="Times New Roman Regular"/>
                <w:color w:val="000000"/>
                <w:sz w:val="20"/>
                <w:szCs w:val="20"/>
              </w:rPr>
              <w:t>574</w:t>
            </w:r>
            <w:r>
              <w:rPr>
                <w:rFonts w:ascii="Times New Roman Regular" w:hAnsi="Times New Roman Regular" w:cs="Times New Roman Regular"/>
                <w:color w:val="000000"/>
                <w:sz w:val="20"/>
                <w:szCs w:val="20"/>
              </w:rPr>
              <w:t>]</w:t>
            </w:r>
          </w:p>
        </w:tc>
      </w:tr>
      <w:tr w14:paraId="46BD9BDF">
        <w:trPr>
          <w:trHeight w:val="14" w:hRule="atLeast"/>
          <w:jc w:val="center"/>
        </w:trPr>
        <w:tc>
          <w:tcPr>
            <w:tcW w:w="1175" w:type="pct"/>
            <w:shd w:val="clear" w:color="auto" w:fill="auto"/>
            <w:tcMar>
              <w:left w:w="100" w:type="dxa"/>
              <w:right w:w="100" w:type="dxa"/>
            </w:tcMar>
            <w:vAlign w:val="center"/>
          </w:tcPr>
          <w:p w14:paraId="0FDEF633">
            <w:pPr>
              <w:rPr>
                <w:rFonts w:ascii="Times New Roman Regular" w:hAnsi="Times New Roman Regular" w:cs="Times New Roman Regular"/>
                <w:sz w:val="20"/>
                <w:szCs w:val="20"/>
              </w:rPr>
            </w:pPr>
            <w:r>
              <w:rPr>
                <w:rFonts w:ascii="Times New Roman Regular" w:hAnsi="Times New Roman Regular" w:cs="Times New Roman Regular"/>
                <w:sz w:val="20"/>
                <w:szCs w:val="20"/>
              </w:rPr>
              <w:t>Control-China</w:t>
            </w:r>
          </w:p>
        </w:tc>
        <w:tc>
          <w:tcPr>
            <w:tcW w:w="808" w:type="pct"/>
            <w:shd w:val="clear" w:color="auto" w:fill="auto"/>
            <w:tcMar>
              <w:left w:w="100" w:type="dxa"/>
              <w:right w:w="100" w:type="dxa"/>
            </w:tcMar>
            <w:vAlign w:val="center"/>
          </w:tcPr>
          <w:p w14:paraId="7797B4CD">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w:t>
            </w:r>
            <w:r>
              <w:rPr>
                <w:rFonts w:hint="eastAsia" w:ascii="Times New Roman Regular" w:hAnsi="Times New Roman Regular" w:cs="Times New Roman Regular"/>
                <w:color w:val="000000"/>
                <w:sz w:val="20"/>
                <w:szCs w:val="20"/>
              </w:rPr>
              <w:t>25</w:t>
            </w:r>
          </w:p>
        </w:tc>
        <w:tc>
          <w:tcPr>
            <w:tcW w:w="395" w:type="pct"/>
            <w:shd w:val="clear" w:color="auto" w:fill="auto"/>
            <w:tcMar>
              <w:left w:w="100" w:type="dxa"/>
              <w:right w:w="100" w:type="dxa"/>
            </w:tcMar>
            <w:vAlign w:val="center"/>
          </w:tcPr>
          <w:p w14:paraId="1200181C">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0.0</w:t>
            </w:r>
            <w:r>
              <w:rPr>
                <w:rFonts w:hint="eastAsia" w:ascii="Times New Roman Regular" w:hAnsi="Times New Roman Regular" w:cs="Times New Roman Regular"/>
                <w:color w:val="000000"/>
                <w:sz w:val="20"/>
                <w:szCs w:val="20"/>
              </w:rPr>
              <w:t>5</w:t>
            </w:r>
          </w:p>
        </w:tc>
        <w:tc>
          <w:tcPr>
            <w:tcW w:w="357" w:type="pct"/>
            <w:shd w:val="clear" w:color="auto" w:fill="auto"/>
            <w:tcMar>
              <w:left w:w="100" w:type="dxa"/>
              <w:right w:w="100" w:type="dxa"/>
            </w:tcMar>
            <w:vAlign w:val="center"/>
          </w:tcPr>
          <w:p w14:paraId="28A99269">
            <w:pPr>
              <w:jc w:val="center"/>
              <w:rPr>
                <w:rFonts w:ascii="Times New Roman Regular" w:hAnsi="Times New Roman Regular" w:cs="Times New Roman Regular" w:eastAsiaTheme="minorEastAsia"/>
                <w:sz w:val="20"/>
                <w:szCs w:val="20"/>
              </w:rPr>
            </w:pPr>
            <w:r>
              <w:rPr>
                <w:rFonts w:ascii="Times New Roman Regular" w:hAnsi="Times New Roman Regular" w:cs="Times New Roman Regular"/>
                <w:sz w:val="20"/>
                <w:szCs w:val="20"/>
              </w:rPr>
              <w:t>4</w:t>
            </w:r>
            <w:r>
              <w:rPr>
                <w:rFonts w:hint="eastAsia" w:ascii="Times New Roman Regular" w:hAnsi="Times New Roman Regular" w:cs="Times New Roman Regular"/>
                <w:sz w:val="20"/>
                <w:szCs w:val="20"/>
              </w:rPr>
              <w:t>14</w:t>
            </w:r>
          </w:p>
        </w:tc>
        <w:tc>
          <w:tcPr>
            <w:tcW w:w="395" w:type="pct"/>
            <w:shd w:val="clear" w:color="auto" w:fill="auto"/>
            <w:tcMar>
              <w:left w:w="100" w:type="dxa"/>
              <w:right w:w="100" w:type="dxa"/>
            </w:tcMar>
            <w:vAlign w:val="center"/>
          </w:tcPr>
          <w:p w14:paraId="0C628E61">
            <w:pPr>
              <w:jc w:val="center"/>
              <w:rPr>
                <w:rFonts w:ascii="Times New Roman Regular" w:hAnsi="Times New Roman Regular" w:cs="Times New Roman Regular"/>
                <w:color w:val="000000"/>
                <w:sz w:val="20"/>
                <w:szCs w:val="20"/>
              </w:rPr>
            </w:pPr>
            <w:r>
              <w:rPr>
                <w:rFonts w:hint="eastAsia" w:ascii="Times New Roman Regular" w:hAnsi="Times New Roman Regular" w:cs="Times New Roman Regular"/>
                <w:color w:val="000000"/>
                <w:sz w:val="20"/>
                <w:szCs w:val="20"/>
              </w:rPr>
              <w:t>4</w:t>
            </w:r>
            <w:r>
              <w:rPr>
                <w:rFonts w:ascii="Times New Roman Regular" w:hAnsi="Times New Roman Regular" w:cs="Times New Roman Regular"/>
                <w:color w:val="000000"/>
                <w:sz w:val="20"/>
                <w:szCs w:val="20"/>
              </w:rPr>
              <w:t>.</w:t>
            </w:r>
            <w:r>
              <w:rPr>
                <w:rFonts w:hint="eastAsia" w:ascii="Times New Roman Regular" w:hAnsi="Times New Roman Regular" w:cs="Times New Roman Regular"/>
                <w:color w:val="000000"/>
                <w:sz w:val="20"/>
                <w:szCs w:val="20"/>
              </w:rPr>
              <w:t>96</w:t>
            </w:r>
          </w:p>
        </w:tc>
        <w:tc>
          <w:tcPr>
            <w:tcW w:w="598" w:type="pct"/>
            <w:shd w:val="clear" w:color="auto" w:fill="auto"/>
            <w:tcMar>
              <w:left w:w="100" w:type="dxa"/>
              <w:right w:w="100" w:type="dxa"/>
            </w:tcMar>
            <w:vAlign w:val="center"/>
          </w:tcPr>
          <w:p w14:paraId="3BFCD69C">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&lt; .001</w:t>
            </w:r>
          </w:p>
        </w:tc>
        <w:tc>
          <w:tcPr>
            <w:tcW w:w="1268" w:type="pct"/>
            <w:shd w:val="clear" w:color="auto" w:fill="auto"/>
            <w:tcMar>
              <w:left w:w="100" w:type="dxa"/>
              <w:right w:w="100" w:type="dxa"/>
            </w:tcMar>
            <w:vAlign w:val="center"/>
          </w:tcPr>
          <w:p w14:paraId="6DC2016D">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w:t>
            </w:r>
            <w:r>
              <w:rPr>
                <w:rFonts w:hint="eastAsia" w:ascii="Times New Roman Regular" w:hAnsi="Times New Roman Regular" w:cs="Times New Roman Regular"/>
                <w:color w:val="000000"/>
                <w:sz w:val="20"/>
                <w:szCs w:val="20"/>
              </w:rPr>
              <w:t>689</w:t>
            </w:r>
            <w:r>
              <w:rPr>
                <w:rFonts w:ascii="Times New Roman Regular" w:hAnsi="Times New Roman Regular" w:cs="Times New Roman Regular"/>
                <w:color w:val="000000"/>
                <w:sz w:val="20"/>
                <w:szCs w:val="20"/>
              </w:rPr>
              <w:t xml:space="preserve"> [0.</w:t>
            </w:r>
            <w:r>
              <w:rPr>
                <w:rFonts w:hint="eastAsia" w:ascii="Times New Roman Regular" w:hAnsi="Times New Roman Regular" w:cs="Times New Roman Regular"/>
                <w:color w:val="000000"/>
                <w:sz w:val="20"/>
                <w:szCs w:val="20"/>
              </w:rPr>
              <w:t>362</w:t>
            </w:r>
            <w:r>
              <w:rPr>
                <w:rFonts w:ascii="Times New Roman Regular" w:hAnsi="Times New Roman Regular" w:cs="Times New Roman Regular"/>
                <w:color w:val="000000"/>
                <w:sz w:val="20"/>
                <w:szCs w:val="20"/>
              </w:rPr>
              <w:t xml:space="preserve">, </w:t>
            </w:r>
            <w:r>
              <w:rPr>
                <w:rFonts w:hint="eastAsia" w:ascii="Times New Roman Regular" w:hAnsi="Times New Roman Regular" w:cs="Times New Roman Regular"/>
                <w:color w:val="000000"/>
                <w:sz w:val="20"/>
                <w:szCs w:val="20"/>
              </w:rPr>
              <w:t>1</w:t>
            </w:r>
            <w:r>
              <w:rPr>
                <w:rFonts w:ascii="Times New Roman Regular" w:hAnsi="Times New Roman Regular" w:cs="Times New Roman Regular"/>
                <w:color w:val="000000"/>
                <w:sz w:val="20"/>
                <w:szCs w:val="20"/>
              </w:rPr>
              <w:t>.</w:t>
            </w:r>
            <w:r>
              <w:rPr>
                <w:rFonts w:hint="eastAsia" w:ascii="Times New Roman Regular" w:hAnsi="Times New Roman Regular" w:cs="Times New Roman Regular"/>
                <w:color w:val="000000"/>
                <w:sz w:val="20"/>
                <w:szCs w:val="20"/>
              </w:rPr>
              <w:t>016</w:t>
            </w:r>
            <w:r>
              <w:rPr>
                <w:rFonts w:ascii="Times New Roman Regular" w:hAnsi="Times New Roman Regular" w:cs="Times New Roman Regular"/>
                <w:color w:val="000000"/>
                <w:sz w:val="20"/>
                <w:szCs w:val="20"/>
              </w:rPr>
              <w:t>]</w:t>
            </w:r>
          </w:p>
        </w:tc>
      </w:tr>
    </w:tbl>
    <w:p w14:paraId="73119BCA">
      <w:pPr>
        <w:spacing w:line="480" w:lineRule="auto"/>
        <w:rPr>
          <w:rFonts w:ascii="Times New Roman Italic" w:hAnsi="Times New Roman Italic" w:eastAsia="汉仪劲楷简" w:cs="Times New Roman Italic"/>
          <w:i/>
          <w:iCs/>
        </w:rPr>
      </w:pPr>
    </w:p>
    <w:p w14:paraId="0592962A">
      <w:pPr>
        <w:spacing w:line="480" w:lineRule="auto"/>
        <w:ind w:firstLine="480" w:firstLineChars="200"/>
        <w:rPr>
          <w:rFonts w:ascii="Times New Roman Regular" w:hAnsi="Times New Roman Regular" w:cs="Times New Roman Regular"/>
        </w:rPr>
      </w:pPr>
      <w:r>
        <w:rPr>
          <w:rFonts w:ascii="Times New Roman Italic" w:hAnsi="Times New Roman Italic" w:eastAsia="汉仪劲楷简" w:cs="Times New Roman Italic"/>
          <w:i/>
          <w:iCs/>
        </w:rPr>
        <w:t xml:space="preserve">Dialectical Self-Concept: </w:t>
      </w:r>
      <w:r>
        <w:rPr>
          <w:rFonts w:ascii="Times New Roman Regular" w:hAnsi="Times New Roman Regular" w:cs="Times New Roman Regular"/>
        </w:rPr>
        <w:t xml:space="preserve">Cultural priming significantly affected </w:t>
      </w:r>
      <w:r>
        <w:rPr>
          <w:rFonts w:hint="eastAsia" w:ascii="Times New Roman Regular" w:hAnsi="Times New Roman Regular" w:cs="Times New Roman Regular"/>
        </w:rPr>
        <w:t>d</w:t>
      </w:r>
      <w:r>
        <w:rPr>
          <w:rFonts w:ascii="Times New Roman Regular" w:hAnsi="Times New Roman Regular" w:cs="Times New Roman Regular"/>
        </w:rPr>
        <w:t xml:space="preserve">ialectical </w:t>
      </w:r>
      <w:r>
        <w:rPr>
          <w:rFonts w:hint="eastAsia" w:ascii="Times New Roman Regular" w:hAnsi="Times New Roman Regular" w:cs="Times New Roman Regular"/>
        </w:rPr>
        <w:t>s</w:t>
      </w:r>
      <w:r>
        <w:rPr>
          <w:rFonts w:ascii="Times New Roman Regular" w:hAnsi="Times New Roman Regular" w:cs="Times New Roman Regular"/>
        </w:rPr>
        <w:t>elf-</w:t>
      </w:r>
      <w:r>
        <w:rPr>
          <w:rFonts w:hint="eastAsia" w:ascii="Times New Roman Regular" w:hAnsi="Times New Roman Regular" w:cs="Times New Roman Regular"/>
        </w:rPr>
        <w:t>c</w:t>
      </w:r>
      <w:r>
        <w:rPr>
          <w:rFonts w:ascii="Times New Roman Regular" w:hAnsi="Times New Roman Regular" w:cs="Times New Roman Regular"/>
        </w:rPr>
        <w:t xml:space="preserve">oncept, </w:t>
      </w:r>
      <w:r>
        <w:rPr>
          <w:rFonts w:ascii="Times New Roman Regular" w:hAnsi="Times New Roman Regular" w:cs="Times New Roman Regular"/>
          <w:i/>
          <w:iCs/>
        </w:rPr>
        <w:t>F</w:t>
      </w:r>
      <w:r>
        <w:rPr>
          <w:rFonts w:ascii="Times New Roman Regular" w:hAnsi="Times New Roman Regular" w:cs="Times New Roman Regular"/>
        </w:rPr>
        <w:t>(2,</w:t>
      </w:r>
      <w:r>
        <w:rPr>
          <w:rFonts w:hint="eastAsia" w:ascii="Times New Roman Regular" w:hAnsi="Times New Roman Regular" w:cs="Times New Roman Regular"/>
        </w:rPr>
        <w:t>414</w:t>
      </w:r>
      <w:r>
        <w:rPr>
          <w:rFonts w:ascii="Times New Roman Regular" w:hAnsi="Times New Roman Regular" w:cs="Times New Roman Regular"/>
        </w:rPr>
        <w:t xml:space="preserve">) = </w:t>
      </w:r>
      <w:r>
        <w:rPr>
          <w:rFonts w:hint="eastAsia" w:ascii="Times New Roman Regular" w:hAnsi="Times New Roman Regular" w:cs="Times New Roman Regular"/>
        </w:rPr>
        <w:t>4</w:t>
      </w:r>
      <w:r>
        <w:rPr>
          <w:rFonts w:ascii="Times New Roman Regular" w:hAnsi="Times New Roman Regular" w:cs="Times New Roman Regular"/>
        </w:rPr>
        <w:t>.8</w:t>
      </w:r>
      <w:r>
        <w:rPr>
          <w:rFonts w:hint="eastAsia" w:ascii="Times New Roman Regular" w:hAnsi="Times New Roman Regular" w:cs="Times New Roman Regular"/>
        </w:rPr>
        <w:t>6</w:t>
      </w:r>
      <w:r>
        <w:rPr>
          <w:rFonts w:ascii="Times New Roman Regular" w:hAnsi="Times New Roman Regular" w:cs="Times New Roman Regular"/>
        </w:rPr>
        <w:t xml:space="preserve">, </w:t>
      </w:r>
      <w:r>
        <w:rPr>
          <w:rFonts w:ascii="Times New Roman Regular" w:hAnsi="Times New Roman Regular" w:eastAsia="T" w:cs="Times New Roman Regular"/>
          <w:i/>
          <w:iCs/>
        </w:rPr>
        <w:t>p</w:t>
      </w:r>
      <w:r>
        <w:rPr>
          <w:rFonts w:ascii="Times New Roman Regular" w:hAnsi="Times New Roman Regular" w:cs="Times New Roman Regular"/>
        </w:rPr>
        <w:t xml:space="preserve"> = .</w:t>
      </w:r>
      <w:r>
        <w:rPr>
          <w:rFonts w:hint="eastAsia" w:ascii="Times New Roman Regular" w:hAnsi="Times New Roman Regular" w:cs="Times New Roman Regular"/>
        </w:rPr>
        <w:t>008</w:t>
      </w:r>
      <w:r>
        <w:rPr>
          <w:rFonts w:ascii="Times New Roman Regular" w:hAnsi="Times New Roman Regular" w:cs="Times New Roman Regular"/>
        </w:rPr>
        <w:t xml:space="preserve">, </w:t>
      </w:r>
      <w:r>
        <w:rPr>
          <w:i/>
          <w:iCs/>
        </w:rPr>
        <w:t>f</w:t>
      </w:r>
      <w:r>
        <w:rPr>
          <w:i/>
          <w:iCs/>
          <w:vertAlign w:val="superscript"/>
        </w:rPr>
        <w:t>2</w:t>
      </w:r>
      <w:r>
        <w:rPr>
          <w:rFonts w:ascii="Times New Roman Regular" w:hAnsi="Times New Roman Regular" w:cs="Times New Roman Regular"/>
        </w:rPr>
        <w:t xml:space="preserve"> = .0</w:t>
      </w:r>
      <w:r>
        <w:rPr>
          <w:rFonts w:hint="eastAsia" w:ascii="Times New Roman Regular" w:hAnsi="Times New Roman Regular" w:cs="Times New Roman Regular"/>
        </w:rPr>
        <w:t>24</w:t>
      </w:r>
      <w:r>
        <w:rPr>
          <w:rFonts w:ascii="Times New Roman Regular" w:hAnsi="Times New Roman Regular" w:cs="Times New Roman Regular"/>
        </w:rPr>
        <w:t xml:space="preserve"> [.00</w:t>
      </w:r>
      <w:r>
        <w:rPr>
          <w:rFonts w:hint="eastAsia" w:ascii="Times New Roman Regular" w:hAnsi="Times New Roman Regular" w:cs="Times New Roman Regular"/>
        </w:rPr>
        <w:t>3</w:t>
      </w:r>
      <w:r>
        <w:rPr>
          <w:rFonts w:ascii="Times New Roman Regular" w:hAnsi="Times New Roman Regular" w:cs="Times New Roman Regular"/>
        </w:rPr>
        <w:t>, .0</w:t>
      </w:r>
      <w:r>
        <w:rPr>
          <w:rFonts w:hint="eastAsia" w:ascii="Times New Roman Regular" w:hAnsi="Times New Roman Regular" w:cs="Times New Roman Regular"/>
        </w:rPr>
        <w:t>52</w:t>
      </w:r>
      <w:r>
        <w:rPr>
          <w:rFonts w:ascii="Times New Roman Regular" w:hAnsi="Times New Roman Regular" w:cs="Times New Roman Regular"/>
        </w:rPr>
        <w:t xml:space="preserve">]. We also ran ANOVAs controlling for all demographic variables, and the effect was significant, </w:t>
      </w:r>
      <w:r>
        <w:rPr>
          <w:rFonts w:ascii="Times New Roman Regular" w:hAnsi="Times New Roman Regular" w:cs="Times New Roman Regular"/>
          <w:i/>
          <w:iCs/>
        </w:rPr>
        <w:t>F</w:t>
      </w:r>
      <w:r>
        <w:rPr>
          <w:rFonts w:ascii="Times New Roman Regular" w:hAnsi="Times New Roman Regular" w:cs="Times New Roman Regular"/>
        </w:rPr>
        <w:t xml:space="preserve">(2,409) = 6.98, </w:t>
      </w:r>
      <w:r>
        <w:rPr>
          <w:rFonts w:ascii="Times New Roman Regular" w:hAnsi="Times New Roman Regular" w:eastAsia="T" w:cs="Times New Roman Regular"/>
          <w:i/>
          <w:iCs/>
        </w:rPr>
        <w:t>p</w:t>
      </w:r>
      <w:r>
        <w:rPr>
          <w:rFonts w:ascii="Times New Roman Regular" w:hAnsi="Times New Roman Regular" w:cs="Times New Roman Regular"/>
        </w:rPr>
        <w:t xml:space="preserve"> = .001, </w:t>
      </w:r>
      <w:r>
        <w:rPr>
          <w:i/>
          <w:iCs/>
        </w:rPr>
        <w:t>f</w:t>
      </w:r>
      <w:r>
        <w:rPr>
          <w:i/>
          <w:iCs/>
          <w:vertAlign w:val="superscript"/>
        </w:rPr>
        <w:t>2</w:t>
      </w:r>
      <w:r>
        <w:t xml:space="preserve"> </w:t>
      </w:r>
      <w:r>
        <w:rPr>
          <w:rFonts w:ascii="Times New Roman Regular" w:hAnsi="Times New Roman Regular" w:cs="Times New Roman Regular"/>
        </w:rPr>
        <w:t>= .034 [.009, .068].</w:t>
      </w:r>
      <w:r>
        <w:rPr>
          <w:rFonts w:hint="eastAsia" w:ascii="Times New Roman Regular" w:hAnsi="Times New Roman Regular" w:cs="Times New Roman Regular"/>
        </w:rPr>
        <w:t xml:space="preserve"> </w:t>
      </w:r>
      <w:r>
        <w:rPr>
          <w:rFonts w:ascii="Times New Roman Regular" w:hAnsi="Times New Roman Regular" w:cs="Times New Roman Regular"/>
        </w:rPr>
        <w:t>P</w:t>
      </w:r>
      <w:r>
        <w:t>riming with American culture increased dialectical self-concept ratings (</w:t>
      </w:r>
      <w:r>
        <w:rPr>
          <w:i/>
          <w:iCs/>
        </w:rPr>
        <w:t>M</w:t>
      </w:r>
      <w:r>
        <w:rPr>
          <w:i/>
          <w:iCs/>
          <w:vertAlign w:val="subscript"/>
        </w:rPr>
        <w:t xml:space="preserve"> </w:t>
      </w:r>
      <w:r>
        <w:t xml:space="preserve">= 4.70; </w:t>
      </w:r>
      <w:r>
        <w:rPr>
          <w:i/>
          <w:iCs/>
        </w:rPr>
        <w:t>SD</w:t>
      </w:r>
      <w:r>
        <w:t xml:space="preserve"> = 0.6</w:t>
      </w:r>
      <w:r>
        <w:rPr>
          <w:rFonts w:hint="eastAsia"/>
        </w:rPr>
        <w:t>4</w:t>
      </w:r>
      <w:r>
        <w:t>) over the neutral priming (</w:t>
      </w:r>
      <w:r>
        <w:rPr>
          <w:i/>
          <w:iCs/>
        </w:rPr>
        <w:t>M</w:t>
      </w:r>
      <w:r>
        <w:rPr>
          <w:vertAlign w:val="subscript"/>
        </w:rPr>
        <w:t xml:space="preserve"> </w:t>
      </w:r>
      <w:r>
        <w:t xml:space="preserve">= 4.52; </w:t>
      </w:r>
      <w:r>
        <w:rPr>
          <w:i/>
          <w:iCs/>
        </w:rPr>
        <w:t>SD</w:t>
      </w:r>
      <w:r>
        <w:rPr>
          <w:vertAlign w:val="subscript"/>
        </w:rPr>
        <w:t xml:space="preserve"> </w:t>
      </w:r>
      <w:r>
        <w:t>= 0.</w:t>
      </w:r>
      <w:r>
        <w:rPr>
          <w:rFonts w:hint="eastAsia"/>
        </w:rPr>
        <w:t>6</w:t>
      </w:r>
      <w:r>
        <w:t xml:space="preserve">0, </w:t>
      </w:r>
      <w:r>
        <w:rPr>
          <w:rFonts w:hint="eastAsia" w:ascii="Times New Roman Italic" w:hAnsi="Times New Roman Italic" w:cs="Times New Roman Italic"/>
          <w:i/>
          <w:iCs/>
        </w:rPr>
        <w:t>t</w:t>
      </w:r>
      <w:r>
        <w:t>[</w:t>
      </w:r>
      <w:r>
        <w:rPr>
          <w:rFonts w:hint="eastAsia"/>
        </w:rPr>
        <w:t>41</w:t>
      </w:r>
      <w:r>
        <w:t xml:space="preserve">7] = </w:t>
      </w:r>
      <w:r>
        <w:rPr>
          <w:rFonts w:hint="eastAsia"/>
        </w:rPr>
        <w:t>2</w:t>
      </w:r>
      <w:r>
        <w:t>.</w:t>
      </w:r>
      <w:r>
        <w:rPr>
          <w:rFonts w:hint="eastAsia"/>
        </w:rPr>
        <w:t>52</w:t>
      </w:r>
      <w:r>
        <w:t xml:space="preserve">, </w:t>
      </w:r>
      <w:r>
        <w:rPr>
          <w:rFonts w:ascii="Times New Roman Italic" w:hAnsi="Times New Roman Italic" w:cs="Times New Roman Italic"/>
          <w:i/>
          <w:iCs/>
        </w:rPr>
        <w:t xml:space="preserve">p = </w:t>
      </w:r>
      <w:r>
        <w:t>.</w:t>
      </w:r>
      <w:r>
        <w:rPr>
          <w:rFonts w:hint="eastAsia"/>
        </w:rPr>
        <w:t>31</w:t>
      </w:r>
      <w:r>
        <w:t xml:space="preserve">, </w:t>
      </w:r>
      <w:r>
        <w:rPr>
          <w:rFonts w:ascii="Times New Roman Italic" w:hAnsi="Times New Roman Italic" w:cs="Times New Roman Italic"/>
          <w:i/>
          <w:iCs/>
        </w:rPr>
        <w:t xml:space="preserve">d </w:t>
      </w:r>
      <w:r>
        <w:t xml:space="preserve">= </w:t>
      </w:r>
      <w:r>
        <w:rPr>
          <w:rFonts w:hint="eastAsia"/>
        </w:rPr>
        <w:t>0</w:t>
      </w:r>
      <w:r>
        <w:t>.3</w:t>
      </w:r>
      <w:r>
        <w:rPr>
          <w:rFonts w:hint="eastAsia"/>
        </w:rPr>
        <w:t>0</w:t>
      </w:r>
      <w:r>
        <w:t>2</w:t>
      </w:r>
      <w:r>
        <w:rPr>
          <w:rFonts w:hint="eastAsia"/>
        </w:rPr>
        <w:t>, 95%</w:t>
      </w:r>
      <w:r>
        <w:t xml:space="preserve"> CI = [</w:t>
      </w:r>
      <w:r>
        <w:rPr>
          <w:rFonts w:hint="eastAsia"/>
        </w:rPr>
        <w:t>0</w:t>
      </w:r>
      <w:r>
        <w:t>.0</w:t>
      </w:r>
      <w:r>
        <w:rPr>
          <w:rFonts w:hint="eastAsia"/>
        </w:rPr>
        <w:t>20</w:t>
      </w:r>
      <w:r>
        <w:t>, 0.</w:t>
      </w:r>
      <w:r>
        <w:rPr>
          <w:rFonts w:hint="eastAsia"/>
        </w:rPr>
        <w:t>583</w:t>
      </w:r>
      <w:r>
        <w:t>]). C</w:t>
      </w:r>
      <w:r>
        <w:rPr>
          <w:rFonts w:hint="eastAsia"/>
        </w:rPr>
        <w:t xml:space="preserve">hinese </w:t>
      </w:r>
      <w:r>
        <w:t>cultural priming (</w:t>
      </w:r>
      <w:r>
        <w:rPr>
          <w:i/>
          <w:iCs/>
        </w:rPr>
        <w:t>M</w:t>
      </w:r>
      <w:r>
        <w:rPr>
          <w:i/>
          <w:iCs/>
          <w:vertAlign w:val="subscript"/>
        </w:rPr>
        <w:t xml:space="preserve"> </w:t>
      </w:r>
      <w:r>
        <w:t xml:space="preserve">= 4.56; </w:t>
      </w:r>
      <w:r>
        <w:rPr>
          <w:i/>
          <w:iCs/>
        </w:rPr>
        <w:t>SD</w:t>
      </w:r>
      <w:r>
        <w:t xml:space="preserve"> = 0.52)</w:t>
      </w:r>
      <w:r>
        <w:rPr>
          <w:rFonts w:hint="eastAsia"/>
        </w:rPr>
        <w:t xml:space="preserve"> </w:t>
      </w:r>
      <w:r>
        <w:t xml:space="preserve">led to </w:t>
      </w:r>
      <w:r>
        <w:rPr>
          <w:rFonts w:hint="eastAsia"/>
        </w:rPr>
        <w:t>similar</w:t>
      </w:r>
      <w:r>
        <w:t xml:space="preserve"> dialectical self-concept </w:t>
      </w:r>
      <w:r>
        <w:rPr>
          <w:rFonts w:hint="eastAsia"/>
        </w:rPr>
        <w:t xml:space="preserve">to </w:t>
      </w:r>
      <w:r>
        <w:t xml:space="preserve">neutral priming, </w:t>
      </w:r>
      <w:r>
        <w:rPr>
          <w:rFonts w:hint="eastAsia" w:ascii="Times New Roman Italic" w:hAnsi="Times New Roman Italic" w:cs="Times New Roman Italic"/>
          <w:i/>
          <w:iCs/>
        </w:rPr>
        <w:t>t</w:t>
      </w:r>
      <w:r>
        <w:t>(</w:t>
      </w:r>
      <w:r>
        <w:rPr>
          <w:rFonts w:hint="eastAsia"/>
        </w:rPr>
        <w:t>417</w:t>
      </w:r>
      <w:r>
        <w:t xml:space="preserve">) = </w:t>
      </w:r>
      <w:r>
        <w:rPr>
          <w:rFonts w:hint="eastAsia"/>
        </w:rPr>
        <w:t>0</w:t>
      </w:r>
      <w:r>
        <w:t>.</w:t>
      </w:r>
      <w:r>
        <w:rPr>
          <w:rFonts w:hint="eastAsia"/>
        </w:rPr>
        <w:t>59</w:t>
      </w:r>
      <w:r>
        <w:t xml:space="preserve">, </w:t>
      </w:r>
      <w:r>
        <w:rPr>
          <w:i/>
          <w:iCs/>
        </w:rPr>
        <w:t>p</w:t>
      </w:r>
      <w:r>
        <w:t xml:space="preserve"> = .</w:t>
      </w:r>
      <w:r>
        <w:rPr>
          <w:rFonts w:hint="eastAsia"/>
        </w:rPr>
        <w:t>825</w:t>
      </w:r>
      <w:r>
        <w:t xml:space="preserve">, </w:t>
      </w:r>
      <w:r>
        <w:rPr>
          <w:rFonts w:ascii="Times New Roman Italic" w:hAnsi="Times New Roman Italic" w:cs="Times New Roman Italic"/>
          <w:i/>
          <w:iCs/>
        </w:rPr>
        <w:t xml:space="preserve">d </w:t>
      </w:r>
      <w:r>
        <w:t>= 0.</w:t>
      </w:r>
      <w:r>
        <w:rPr>
          <w:rFonts w:hint="eastAsia"/>
        </w:rPr>
        <w:t>070</w:t>
      </w:r>
      <w:r>
        <w:t>, 95% CI [0.</w:t>
      </w:r>
      <w:r>
        <w:rPr>
          <w:rFonts w:hint="eastAsia"/>
        </w:rPr>
        <w:t>209</w:t>
      </w:r>
      <w:r>
        <w:t>, 0.</w:t>
      </w:r>
      <w:r>
        <w:rPr>
          <w:rFonts w:hint="eastAsia"/>
        </w:rPr>
        <w:t>349</w:t>
      </w:r>
      <w:r>
        <w:t xml:space="preserve">]. The difference between Chinese priming and the American priming was also not significant, </w:t>
      </w:r>
      <w:r>
        <w:rPr>
          <w:rFonts w:hint="eastAsia" w:ascii="Times New Roman Italic" w:hAnsi="Times New Roman Italic" w:cs="Times New Roman Italic"/>
          <w:i/>
          <w:iCs/>
        </w:rPr>
        <w:t>t</w:t>
      </w:r>
      <w:r>
        <w:t>(41</w:t>
      </w:r>
      <w:r>
        <w:rPr>
          <w:rFonts w:hint="eastAsia"/>
        </w:rPr>
        <w:t>7</w:t>
      </w:r>
      <w:r>
        <w:t xml:space="preserve">) = 1.92, </w:t>
      </w:r>
      <w:r>
        <w:rPr>
          <w:i/>
          <w:iCs/>
        </w:rPr>
        <w:t>p</w:t>
      </w:r>
      <w:r>
        <w:t xml:space="preserve"> = .134, </w:t>
      </w:r>
      <w:r>
        <w:rPr>
          <w:rFonts w:ascii="Times New Roman Italic" w:hAnsi="Times New Roman Italic" w:cs="Times New Roman Italic"/>
          <w:i/>
          <w:iCs/>
        </w:rPr>
        <w:t xml:space="preserve">d </w:t>
      </w:r>
      <w:r>
        <w:t xml:space="preserve">= 0.232, 95% CI [-0.052, 0.515]. </w:t>
      </w:r>
    </w:p>
    <w:p w14:paraId="63976D72">
      <w:pPr>
        <w:spacing w:line="480" w:lineRule="auto"/>
        <w:ind w:firstLine="720" w:firstLineChars="300"/>
        <w:rPr>
          <w:rFonts w:ascii="Times New Roman Regular" w:hAnsi="Times New Roman Regular" w:cs="Times New Roman Regular"/>
        </w:rPr>
      </w:pPr>
      <w:r>
        <w:rPr>
          <w:rFonts w:ascii="Times New Roman Regular" w:hAnsi="Times New Roman Regular" w:cs="Times New Roman Regular"/>
        </w:rPr>
        <w:t xml:space="preserve">Sample </w:t>
      </w:r>
      <w:r>
        <w:rPr>
          <w:rFonts w:hint="eastAsia" w:ascii="Times New Roman Regular" w:hAnsi="Times New Roman Regular" w:cs="Times New Roman Regular"/>
        </w:rPr>
        <w:t xml:space="preserve">group </w:t>
      </w:r>
      <w:r>
        <w:rPr>
          <w:rFonts w:ascii="Times New Roman Regular" w:hAnsi="Times New Roman Regular" w:cs="Times New Roman Regular"/>
        </w:rPr>
        <w:t xml:space="preserve">significantly affected </w:t>
      </w:r>
      <w:r>
        <w:rPr>
          <w:rFonts w:hint="eastAsia" w:ascii="Times New Roman Regular" w:hAnsi="Times New Roman Regular" w:cs="Times New Roman Regular"/>
        </w:rPr>
        <w:t>d</w:t>
      </w:r>
      <w:r>
        <w:rPr>
          <w:rFonts w:ascii="Times New Roman Regular" w:hAnsi="Times New Roman Regular" w:cs="Times New Roman Regular"/>
        </w:rPr>
        <w:t xml:space="preserve">ialectical </w:t>
      </w:r>
      <w:r>
        <w:rPr>
          <w:rFonts w:hint="eastAsia" w:ascii="Times New Roman Regular" w:hAnsi="Times New Roman Regular" w:cs="Times New Roman Regular"/>
        </w:rPr>
        <w:t>s</w:t>
      </w:r>
      <w:r>
        <w:rPr>
          <w:rFonts w:ascii="Times New Roman Regular" w:hAnsi="Times New Roman Regular" w:cs="Times New Roman Regular"/>
        </w:rPr>
        <w:t>elf-</w:t>
      </w:r>
      <w:r>
        <w:rPr>
          <w:rFonts w:hint="eastAsia" w:ascii="Times New Roman Regular" w:hAnsi="Times New Roman Regular" w:cs="Times New Roman Regular"/>
        </w:rPr>
        <w:t>c</w:t>
      </w:r>
      <w:r>
        <w:rPr>
          <w:rFonts w:ascii="Times New Roman Regular" w:hAnsi="Times New Roman Regular" w:cs="Times New Roman Regular"/>
        </w:rPr>
        <w:t xml:space="preserve">oncept, </w:t>
      </w:r>
      <w:r>
        <w:rPr>
          <w:rFonts w:ascii="Times New Roman Regular" w:hAnsi="Times New Roman Regular" w:cs="Times New Roman Regular"/>
          <w:i/>
          <w:iCs/>
        </w:rPr>
        <w:t>F</w:t>
      </w:r>
      <w:r>
        <w:rPr>
          <w:rFonts w:ascii="Times New Roman Regular" w:hAnsi="Times New Roman Regular" w:cs="Times New Roman Regular"/>
        </w:rPr>
        <w:t xml:space="preserve">(1,414) = 45.62, </w:t>
      </w:r>
      <w:r>
        <w:rPr>
          <w:rFonts w:ascii="Times New Roman Regular" w:hAnsi="Times New Roman Regular" w:eastAsia="T" w:cs="Times New Roman Regular"/>
          <w:i/>
          <w:iCs/>
        </w:rPr>
        <w:t>p</w:t>
      </w:r>
      <w:r>
        <w:rPr>
          <w:rFonts w:ascii="Times New Roman Regular" w:hAnsi="Times New Roman Regular" w:cs="Times New Roman Regular"/>
        </w:rPr>
        <w:t xml:space="preserve"> &lt; .001, </w:t>
      </w:r>
      <w:r>
        <w:rPr>
          <w:i/>
          <w:iCs/>
        </w:rPr>
        <w:t>f</w:t>
      </w:r>
      <w:r>
        <w:rPr>
          <w:i/>
          <w:iCs/>
          <w:vertAlign w:val="superscript"/>
        </w:rPr>
        <w:t>2</w:t>
      </w:r>
      <w:r>
        <w:rPr>
          <w:rFonts w:ascii="Times New Roman Regular" w:hAnsi="Times New Roman Regular" w:cs="Times New Roman Regular"/>
        </w:rPr>
        <w:t xml:space="preserve"> = .110, 95% CI [.062, .172]. Mainland students have higher </w:t>
      </w:r>
      <w:r>
        <w:rPr>
          <w:rFonts w:hint="eastAsia" w:ascii="Times New Roman Regular" w:hAnsi="Times New Roman Regular" w:cs="Times New Roman Regular"/>
        </w:rPr>
        <w:t>d</w:t>
      </w:r>
      <w:r>
        <w:rPr>
          <w:rFonts w:ascii="Times New Roman Regular" w:hAnsi="Times New Roman Regular" w:cs="Times New Roman Regular"/>
        </w:rPr>
        <w:t xml:space="preserve">ialectical </w:t>
      </w:r>
      <w:r>
        <w:rPr>
          <w:rFonts w:hint="eastAsia" w:ascii="Times New Roman Regular" w:hAnsi="Times New Roman Regular" w:cs="Times New Roman Regular"/>
        </w:rPr>
        <w:t>s</w:t>
      </w:r>
      <w:r>
        <w:rPr>
          <w:rFonts w:ascii="Times New Roman Regular" w:hAnsi="Times New Roman Regular" w:cs="Times New Roman Regular"/>
        </w:rPr>
        <w:t>elf-</w:t>
      </w:r>
      <w:r>
        <w:rPr>
          <w:rFonts w:hint="eastAsia" w:ascii="Times New Roman Regular" w:hAnsi="Times New Roman Regular" w:cs="Times New Roman Regular"/>
        </w:rPr>
        <w:t>c</w:t>
      </w:r>
      <w:r>
        <w:rPr>
          <w:rFonts w:ascii="Times New Roman Regular" w:hAnsi="Times New Roman Regular" w:cs="Times New Roman Regular"/>
        </w:rPr>
        <w:t>oncept (</w:t>
      </w:r>
      <w:r>
        <w:rPr>
          <w:rFonts w:ascii="Times New Roman Regular" w:hAnsi="Times New Roman Regular" w:eastAsia="T" w:cs="Times New Roman Regular"/>
          <w:i/>
          <w:iCs/>
        </w:rPr>
        <w:t>M</w:t>
      </w:r>
      <w:r>
        <w:rPr>
          <w:rFonts w:ascii="Times New Roman Regular" w:hAnsi="Times New Roman Regular" w:cs="Times New Roman Regular"/>
        </w:rPr>
        <w:t xml:space="preserve"> = 4.</w:t>
      </w:r>
      <w:r>
        <w:rPr>
          <w:rFonts w:hint="eastAsia" w:ascii="Times New Roman Regular" w:hAnsi="Times New Roman Regular" w:cs="Times New Roman Regular"/>
        </w:rPr>
        <w:t>7</w:t>
      </w:r>
      <w:r>
        <w:rPr>
          <w:rFonts w:ascii="Times New Roman Regular" w:hAnsi="Times New Roman Regular" w:cs="Times New Roman Regular"/>
        </w:rPr>
        <w:t xml:space="preserve">0; </w:t>
      </w:r>
      <w:r>
        <w:rPr>
          <w:rFonts w:ascii="Times New Roman Regular" w:hAnsi="Times New Roman Regular" w:cs="Times New Roman Regular"/>
          <w:i/>
          <w:iCs/>
        </w:rPr>
        <w:t>SD</w:t>
      </w:r>
      <w:r>
        <w:rPr>
          <w:rFonts w:ascii="Times New Roman Regular" w:hAnsi="Times New Roman Regular" w:cs="Times New Roman Regular"/>
        </w:rPr>
        <w:t xml:space="preserve"> = 0.5</w:t>
      </w:r>
      <w:r>
        <w:rPr>
          <w:rFonts w:hint="eastAsia" w:ascii="Times New Roman Regular" w:hAnsi="Times New Roman Regular" w:cs="Times New Roman Regular"/>
        </w:rPr>
        <w:t>8</w:t>
      </w:r>
      <w:r>
        <w:rPr>
          <w:rFonts w:ascii="Times New Roman Regular" w:hAnsi="Times New Roman Regular" w:cs="Times New Roman Regular"/>
        </w:rPr>
        <w:t>) than Hong Kong participants (</w:t>
      </w:r>
      <w:r>
        <w:rPr>
          <w:rFonts w:ascii="Times New Roman Regular" w:hAnsi="Times New Roman Regular" w:eastAsia="T" w:cs="Times New Roman Regular"/>
          <w:i/>
          <w:iCs/>
        </w:rPr>
        <w:t>M</w:t>
      </w:r>
      <w:r>
        <w:rPr>
          <w:rFonts w:ascii="Times New Roman Regular" w:hAnsi="Times New Roman Regular" w:cs="Times New Roman Regular"/>
        </w:rPr>
        <w:t xml:space="preserve"> = 4.30; </w:t>
      </w:r>
      <w:r>
        <w:rPr>
          <w:rFonts w:ascii="Times New Roman Regular" w:hAnsi="Times New Roman Regular" w:eastAsia="T" w:cs="Times New Roman Regular"/>
          <w:i/>
        </w:rPr>
        <w:t>SD</w:t>
      </w:r>
      <w:r>
        <w:rPr>
          <w:rFonts w:ascii="Times New Roman Regular" w:hAnsi="Times New Roman Regular" w:cs="Times New Roman Regular"/>
        </w:rPr>
        <w:t xml:space="preserve"> = 0.51), </w:t>
      </w:r>
      <w:r>
        <w:rPr>
          <w:rFonts w:ascii="Times New Roman Regular" w:hAnsi="Times New Roman Regular" w:eastAsia="T" w:cs="Times New Roman Regular"/>
          <w:i/>
          <w:iCs/>
        </w:rPr>
        <w:t>t</w:t>
      </w:r>
      <w:r>
        <w:rPr>
          <w:rFonts w:ascii="Times New Roman Regular" w:hAnsi="Times New Roman Regular" w:cs="Times New Roman Regular"/>
        </w:rPr>
        <w:t xml:space="preserve">(418) = 6.61, </w:t>
      </w:r>
      <w:r>
        <w:rPr>
          <w:rFonts w:ascii="Times New Roman Regular" w:hAnsi="Times New Roman Regular" w:cs="Times New Roman Regular"/>
          <w:i/>
          <w:iCs/>
        </w:rPr>
        <w:t>p</w:t>
      </w:r>
      <w:r>
        <w:rPr>
          <w:rFonts w:ascii="Times New Roman Regular" w:hAnsi="Times New Roman Regular" w:cs="Times New Roman Regular"/>
        </w:rPr>
        <w:t xml:space="preserve"> &lt; .001, </w:t>
      </w:r>
      <w:r>
        <w:rPr>
          <w:rFonts w:ascii="Times New Roman Regular" w:hAnsi="Times New Roman Regular" w:cs="Times New Roman Regular"/>
          <w:i/>
          <w:iCs/>
        </w:rPr>
        <w:t>d</w:t>
      </w:r>
      <w:r>
        <w:rPr>
          <w:rFonts w:ascii="Times New Roman Regular" w:hAnsi="Times New Roman Regular" w:cs="Times New Roman Regular"/>
        </w:rPr>
        <w:t xml:space="preserve"> = 0.714, 95% CI [0.502, 0.927]. While we also ran ANOVAs controlling for all demographic variables, and the results were </w:t>
      </w:r>
      <w:r>
        <w:rPr>
          <w:rFonts w:hint="eastAsia" w:ascii="Times New Roman Regular" w:hAnsi="Times New Roman Regular" w:cs="Times New Roman Regular"/>
        </w:rPr>
        <w:t>not</w:t>
      </w:r>
      <w:r>
        <w:rPr>
          <w:rFonts w:ascii="Times New Roman Regular" w:hAnsi="Times New Roman Regular" w:cs="Times New Roman Regular"/>
        </w:rPr>
        <w:t xml:space="preserve"> significant, </w:t>
      </w:r>
      <w:r>
        <w:rPr>
          <w:rFonts w:ascii="Times New Roman Regular" w:hAnsi="Times New Roman Regular" w:cs="Times New Roman Regular"/>
          <w:i/>
          <w:iCs/>
        </w:rPr>
        <w:t>F</w:t>
      </w:r>
      <w:r>
        <w:rPr>
          <w:rFonts w:ascii="Times New Roman Regular" w:hAnsi="Times New Roman Regular" w:cs="Times New Roman Regular"/>
        </w:rPr>
        <w:t xml:space="preserve">(1,409) = </w:t>
      </w:r>
      <w:r>
        <w:rPr>
          <w:rFonts w:hint="eastAsia" w:ascii="Times New Roman Regular" w:hAnsi="Times New Roman Regular" w:cs="Times New Roman Regular"/>
        </w:rPr>
        <w:t>0</w:t>
      </w:r>
      <w:r>
        <w:rPr>
          <w:rFonts w:ascii="Times New Roman Regular" w:hAnsi="Times New Roman Regular" w:cs="Times New Roman Regular"/>
        </w:rPr>
        <w:t xml:space="preserve">.29, </w:t>
      </w:r>
      <w:r>
        <w:rPr>
          <w:rFonts w:ascii="Times New Roman Regular" w:hAnsi="Times New Roman Regular" w:eastAsia="T" w:cs="Times New Roman Regular"/>
          <w:i/>
          <w:iCs/>
        </w:rPr>
        <w:t>p</w:t>
      </w:r>
      <w:r>
        <w:rPr>
          <w:rFonts w:ascii="Times New Roman Regular" w:hAnsi="Times New Roman Regular" w:cs="Times New Roman Regular"/>
        </w:rPr>
        <w:t xml:space="preserve"> = .591, </w:t>
      </w:r>
      <w:r>
        <w:rPr>
          <w:i/>
          <w:iCs/>
        </w:rPr>
        <w:t>f</w:t>
      </w:r>
      <w:r>
        <w:rPr>
          <w:i/>
          <w:iCs/>
          <w:vertAlign w:val="superscript"/>
        </w:rPr>
        <w:t>2</w:t>
      </w:r>
      <w:r>
        <w:t xml:space="preserve"> </w:t>
      </w:r>
      <w:r>
        <w:rPr>
          <w:rFonts w:ascii="Times New Roman Regular" w:hAnsi="Times New Roman Regular" w:cs="Times New Roman Regular"/>
        </w:rPr>
        <w:t>= .001 [.000, .011].</w:t>
      </w:r>
      <w:r>
        <w:rPr>
          <w:rFonts w:hint="eastAsia" w:ascii="Times New Roman Regular" w:hAnsi="Times New Roman Regular" w:cs="Times New Roman Regular"/>
        </w:rPr>
        <w:t xml:space="preserve"> </w:t>
      </w:r>
    </w:p>
    <w:p w14:paraId="434EA45A">
      <w:pPr>
        <w:spacing w:line="480" w:lineRule="auto"/>
        <w:ind w:firstLine="720" w:firstLineChars="300"/>
        <w:rPr>
          <w:rFonts w:ascii="Times New Roman Regular" w:hAnsi="Times New Roman Regular" w:cs="Times New Roman Regular"/>
        </w:rPr>
      </w:pPr>
      <w:r>
        <w:rPr>
          <w:rFonts w:ascii="Times New Roman Regular" w:hAnsi="Times New Roman Regular" w:cs="Times New Roman Regular"/>
        </w:rPr>
        <w:t>T</w:t>
      </w:r>
      <w:r>
        <w:rPr>
          <w:rFonts w:hint="eastAsia" w:ascii="Times New Roman Regular" w:hAnsi="Times New Roman Regular" w:cs="Times New Roman Regular"/>
        </w:rPr>
        <w:t>h</w:t>
      </w:r>
      <w:r>
        <w:rPr>
          <w:rFonts w:ascii="Times New Roman Regular" w:hAnsi="Times New Roman Regular" w:cs="Times New Roman Regular"/>
        </w:rPr>
        <w:t xml:space="preserve">e interaction effect was </w:t>
      </w:r>
      <w:r>
        <w:rPr>
          <w:rFonts w:hint="eastAsia" w:ascii="Times New Roman Regular" w:hAnsi="Times New Roman Regular" w:cs="Times New Roman Regular"/>
        </w:rPr>
        <w:t xml:space="preserve">not </w:t>
      </w:r>
      <w:r>
        <w:rPr>
          <w:rFonts w:ascii="Times New Roman Regular" w:hAnsi="Times New Roman Regular" w:cs="Times New Roman Regular"/>
        </w:rPr>
        <w:t xml:space="preserve">significant, </w:t>
      </w:r>
      <w:r>
        <w:rPr>
          <w:rFonts w:ascii="Times New Roman Regular" w:hAnsi="Times New Roman Regular" w:cs="Times New Roman Regular"/>
          <w:i/>
          <w:iCs/>
        </w:rPr>
        <w:t>F</w:t>
      </w:r>
      <w:r>
        <w:rPr>
          <w:rFonts w:ascii="Times New Roman Regular" w:hAnsi="Times New Roman Regular" w:cs="Times New Roman Regular"/>
        </w:rPr>
        <w:t xml:space="preserve">(2,414) = 1.81, </w:t>
      </w:r>
      <w:r>
        <w:rPr>
          <w:rFonts w:ascii="Times New Roman Regular" w:hAnsi="Times New Roman Regular" w:eastAsia="T" w:cs="Times New Roman Regular"/>
          <w:i/>
          <w:iCs/>
        </w:rPr>
        <w:t>p</w:t>
      </w:r>
      <w:r>
        <w:rPr>
          <w:rFonts w:ascii="Times New Roman Regular" w:hAnsi="Times New Roman Regular" w:cs="Times New Roman Regular"/>
        </w:rPr>
        <w:t xml:space="preserve"> = .165, </w:t>
      </w:r>
      <w:r>
        <w:rPr>
          <w:i/>
          <w:iCs/>
        </w:rPr>
        <w:t>f</w:t>
      </w:r>
      <w:r>
        <w:rPr>
          <w:i/>
          <w:iCs/>
          <w:vertAlign w:val="superscript"/>
        </w:rPr>
        <w:t>2</w:t>
      </w:r>
      <w:r>
        <w:t xml:space="preserve"> </w:t>
      </w:r>
      <w:r>
        <w:rPr>
          <w:rFonts w:ascii="Times New Roman Regular" w:hAnsi="Times New Roman Regular" w:cs="Times New Roman Regular"/>
        </w:rPr>
        <w:t>= .009 [.000, .02</w:t>
      </w:r>
      <w:r>
        <w:rPr>
          <w:rFonts w:hint="eastAsia" w:ascii="Times New Roman Regular" w:hAnsi="Times New Roman Regular" w:cs="Times New Roman Regular"/>
        </w:rPr>
        <w:t>7</w:t>
      </w:r>
      <w:r>
        <w:rPr>
          <w:rFonts w:ascii="Times New Roman Regular" w:hAnsi="Times New Roman Regular" w:cs="Times New Roman Regular"/>
        </w:rPr>
        <w:t>].</w:t>
      </w:r>
      <w:r>
        <w:rPr>
          <w:rFonts w:hint="eastAsia" w:ascii="Times New Roman Regular" w:hAnsi="Times New Roman Regular" w:cs="Times New Roman Regular"/>
        </w:rPr>
        <w:t xml:space="preserve"> </w:t>
      </w:r>
      <w:r>
        <w:rPr>
          <w:rFonts w:ascii="Times New Roman Regular" w:hAnsi="Times New Roman Regular" w:cs="Times New Roman Regular"/>
        </w:rPr>
        <w:t xml:space="preserve">We also ran ANOVAs controlling for all demographic variables, and the result was significant, </w:t>
      </w:r>
      <w:r>
        <w:rPr>
          <w:rFonts w:ascii="Times New Roman Regular" w:hAnsi="Times New Roman Regular" w:cs="Times New Roman Regular"/>
          <w:i/>
          <w:iCs/>
        </w:rPr>
        <w:t>F</w:t>
      </w:r>
      <w:r>
        <w:rPr>
          <w:rFonts w:ascii="Times New Roman Regular" w:hAnsi="Times New Roman Regular" w:cs="Times New Roman Regular"/>
        </w:rPr>
        <w:t>(</w:t>
      </w:r>
      <w:r>
        <w:rPr>
          <w:rFonts w:hint="eastAsia" w:ascii="Times New Roman Regular" w:hAnsi="Times New Roman Regular" w:cs="Times New Roman Regular"/>
        </w:rPr>
        <w:t>2</w:t>
      </w:r>
      <w:r>
        <w:rPr>
          <w:rFonts w:ascii="Times New Roman Regular" w:hAnsi="Times New Roman Regular" w:cs="Times New Roman Regular"/>
        </w:rPr>
        <w:t>,40</w:t>
      </w:r>
      <w:r>
        <w:rPr>
          <w:rFonts w:hint="eastAsia" w:ascii="Times New Roman Regular" w:hAnsi="Times New Roman Regular" w:cs="Times New Roman Regular"/>
        </w:rPr>
        <w:t>9</w:t>
      </w:r>
      <w:r>
        <w:rPr>
          <w:rFonts w:ascii="Times New Roman Regular" w:hAnsi="Times New Roman Regular" w:cs="Times New Roman Regular"/>
        </w:rPr>
        <w:t xml:space="preserve">) = 3.47, </w:t>
      </w:r>
      <w:r>
        <w:rPr>
          <w:rFonts w:ascii="Times New Roman Regular" w:hAnsi="Times New Roman Regular" w:eastAsia="T" w:cs="Times New Roman Regular"/>
          <w:i/>
          <w:iCs/>
        </w:rPr>
        <w:t>p</w:t>
      </w:r>
      <w:r>
        <w:rPr>
          <w:rFonts w:ascii="Times New Roman Regular" w:hAnsi="Times New Roman Regular" w:cs="Times New Roman Regular"/>
        </w:rPr>
        <w:t xml:space="preserve"> </w:t>
      </w:r>
      <w:r>
        <w:rPr>
          <w:rFonts w:hint="eastAsia" w:ascii="Times New Roman Regular" w:hAnsi="Times New Roman Regular" w:cs="Times New Roman Regular"/>
        </w:rPr>
        <w:t>=</w:t>
      </w:r>
      <w:r>
        <w:rPr>
          <w:rFonts w:ascii="Times New Roman Regular" w:hAnsi="Times New Roman Regular" w:cs="Times New Roman Regular"/>
        </w:rPr>
        <w:t xml:space="preserve"> .</w:t>
      </w:r>
      <w:r>
        <w:rPr>
          <w:rFonts w:hint="eastAsia" w:ascii="Times New Roman Regular" w:hAnsi="Times New Roman Regular" w:cs="Times New Roman Regular"/>
        </w:rPr>
        <w:t>0</w:t>
      </w:r>
      <w:r>
        <w:rPr>
          <w:rFonts w:ascii="Times New Roman Regular" w:hAnsi="Times New Roman Regular" w:cs="Times New Roman Regular"/>
        </w:rPr>
        <w:t xml:space="preserve">32, </w:t>
      </w:r>
      <w:r>
        <w:rPr>
          <w:i/>
          <w:iCs/>
        </w:rPr>
        <w:t>f</w:t>
      </w:r>
      <w:r>
        <w:rPr>
          <w:i/>
          <w:iCs/>
          <w:vertAlign w:val="superscript"/>
        </w:rPr>
        <w:t>2</w:t>
      </w:r>
      <w:r>
        <w:t xml:space="preserve"> </w:t>
      </w:r>
      <w:r>
        <w:rPr>
          <w:rFonts w:ascii="Times New Roman Regular" w:hAnsi="Times New Roman Regular" w:cs="Times New Roman Regular"/>
        </w:rPr>
        <w:t>= .0</w:t>
      </w:r>
      <w:r>
        <w:rPr>
          <w:rFonts w:hint="eastAsia" w:ascii="Times New Roman Regular" w:hAnsi="Times New Roman Regular" w:cs="Times New Roman Regular"/>
        </w:rPr>
        <w:t>1</w:t>
      </w:r>
      <w:r>
        <w:rPr>
          <w:rFonts w:ascii="Times New Roman Regular" w:hAnsi="Times New Roman Regular" w:cs="Times New Roman Regular"/>
        </w:rPr>
        <w:t>7 [.0</w:t>
      </w:r>
      <w:r>
        <w:rPr>
          <w:rFonts w:hint="eastAsia" w:ascii="Times New Roman Regular" w:hAnsi="Times New Roman Regular" w:cs="Times New Roman Regular"/>
        </w:rPr>
        <w:t>0</w:t>
      </w:r>
      <w:r>
        <w:rPr>
          <w:rFonts w:ascii="Times New Roman Regular" w:hAnsi="Times New Roman Regular" w:cs="Times New Roman Regular"/>
        </w:rPr>
        <w:t>1, .0</w:t>
      </w:r>
      <w:r>
        <w:rPr>
          <w:rFonts w:hint="eastAsia" w:ascii="Times New Roman Regular" w:hAnsi="Times New Roman Regular" w:cs="Times New Roman Regular"/>
        </w:rPr>
        <w:t>4</w:t>
      </w:r>
      <w:r>
        <w:rPr>
          <w:rFonts w:ascii="Times New Roman Regular" w:hAnsi="Times New Roman Regular" w:cs="Times New Roman Regular"/>
        </w:rPr>
        <w:t>2].</w:t>
      </w:r>
      <w:r>
        <w:rPr>
          <w:rFonts w:hint="eastAsia" w:ascii="Times New Roman Regular" w:hAnsi="Times New Roman Regular" w:cs="Times New Roman Regular"/>
        </w:rPr>
        <w:t xml:space="preserve"> Simple effects analyses found that </w:t>
      </w:r>
      <w:r>
        <w:rPr>
          <w:rFonts w:ascii="Times New Roman Regular" w:hAnsi="Times New Roman Regular" w:cs="Times New Roman Regular"/>
        </w:rPr>
        <w:t xml:space="preserve">both Hong Kong and Mainland </w:t>
      </w:r>
      <w:r>
        <w:rPr>
          <w:rFonts w:hint="eastAsia" w:ascii="Times New Roman Regular" w:hAnsi="Times New Roman Regular" w:cs="Times New Roman Regular"/>
        </w:rPr>
        <w:t>student</w:t>
      </w:r>
      <w:r>
        <w:rPr>
          <w:rFonts w:ascii="Times New Roman Regular" w:hAnsi="Times New Roman Regular" w:cs="Times New Roman Regular"/>
        </w:rPr>
        <w:t>s primed</w:t>
      </w:r>
      <w:r>
        <w:rPr>
          <w:rFonts w:hint="eastAsia" w:ascii="Times New Roman Regular" w:hAnsi="Times New Roman Regular" w:cs="Times New Roman Regular"/>
        </w:rPr>
        <w:t xml:space="preserve"> </w:t>
      </w:r>
      <w:r>
        <w:rPr>
          <w:rFonts w:ascii="Times New Roman Regular" w:hAnsi="Times New Roman Regular" w:cs="Times New Roman Regular"/>
        </w:rPr>
        <w:t xml:space="preserve">with American culture had </w:t>
      </w:r>
      <w:r>
        <w:rPr>
          <w:rFonts w:hint="eastAsia" w:ascii="Times New Roman Regular" w:hAnsi="Times New Roman Regular" w:cs="Times New Roman Regular"/>
        </w:rPr>
        <w:t xml:space="preserve">higher </w:t>
      </w:r>
      <w:r>
        <w:t xml:space="preserve">dialectical self-concept ratings </w:t>
      </w:r>
      <w:r>
        <w:rPr>
          <w:rFonts w:ascii="Times New Roman Regular" w:hAnsi="Times New Roman Regular" w:cs="Times New Roman Regular"/>
        </w:rPr>
        <w:t>(Table S14)</w:t>
      </w:r>
      <w:r>
        <w:rPr>
          <w:rFonts w:hint="eastAsia" w:ascii="Times New Roman Regular" w:hAnsi="Times New Roman Regular" w:cs="Times New Roman Regular"/>
        </w:rPr>
        <w:t xml:space="preserve">. </w:t>
      </w:r>
    </w:p>
    <w:p w14:paraId="3B03E6CA">
      <w:pPr>
        <w:spacing w:line="480" w:lineRule="auto"/>
        <w:rPr>
          <w:rFonts w:ascii="Times New Roman Bold" w:hAnsi="Times New Roman Bold" w:cs="Times New Roman Bold"/>
          <w:b/>
          <w:bCs/>
        </w:rPr>
      </w:pPr>
      <w:r>
        <w:rPr>
          <w:rFonts w:ascii="Times New Roman Bold" w:hAnsi="Times New Roman Bold" w:cs="Times New Roman Bold"/>
          <w:b/>
          <w:bCs/>
        </w:rPr>
        <w:t>Table S</w:t>
      </w:r>
      <w:r>
        <w:rPr>
          <w:rFonts w:hint="eastAsia" w:ascii="Times New Roman Bold" w:hAnsi="Times New Roman Bold" w:cs="Times New Roman Bold"/>
          <w:b/>
          <w:bCs/>
        </w:rPr>
        <w:t>1</w:t>
      </w:r>
      <w:r>
        <w:rPr>
          <w:rFonts w:ascii="Times New Roman Bold" w:hAnsi="Times New Roman Bold" w:cs="Times New Roman Bold"/>
          <w:b/>
          <w:bCs/>
        </w:rPr>
        <w:t>4</w:t>
      </w:r>
    </w:p>
    <w:p w14:paraId="1FB9A1E9">
      <w:pPr>
        <w:spacing w:line="480" w:lineRule="auto"/>
        <w:rPr>
          <w:rFonts w:ascii="Times New Roman Regular" w:hAnsi="Times New Roman Regular" w:cs="Times New Roman Regular"/>
          <w:i/>
          <w:iCs/>
        </w:rPr>
      </w:pPr>
      <w:r>
        <w:rPr>
          <w:rFonts w:ascii="Times New Roman Italic" w:hAnsi="Times New Roman Italic" w:cs="Times New Roman Italic"/>
          <w:i/>
          <w:iCs/>
        </w:rPr>
        <w:t>Simple Effect Analyses for Dialectical Self-Concept</w:t>
      </w:r>
      <w:r>
        <w:rPr>
          <w:i/>
          <w:iCs/>
        </w:rPr>
        <w:t xml:space="preserve"> </w:t>
      </w:r>
    </w:p>
    <w:tbl>
      <w:tblPr>
        <w:tblStyle w:val="6"/>
        <w:tblW w:w="4997" w:type="pct"/>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1997"/>
        <w:gridCol w:w="1373"/>
        <w:gridCol w:w="672"/>
        <w:gridCol w:w="607"/>
        <w:gridCol w:w="672"/>
        <w:gridCol w:w="1017"/>
        <w:gridCol w:w="2163"/>
      </w:tblGrid>
      <w:tr w14:paraId="3B44ABB1">
        <w:trPr>
          <w:trHeight w:val="14" w:hRule="atLeast"/>
          <w:tblHeader/>
          <w:jc w:val="center"/>
        </w:trPr>
        <w:tc>
          <w:tcPr>
            <w:tcW w:w="1175" w:type="pct"/>
            <w:tcBorders>
              <w:bottom w:val="single" w:color="000000" w:sz="8" w:space="0"/>
            </w:tcBorders>
            <w:shd w:val="clear" w:color="auto" w:fill="auto"/>
            <w:tcMar>
              <w:left w:w="100" w:type="dxa"/>
              <w:right w:w="100" w:type="dxa"/>
            </w:tcMar>
            <w:vAlign w:val="center"/>
          </w:tcPr>
          <w:p w14:paraId="2F8528E9">
            <w:pPr>
              <w:rPr>
                <w:rFonts w:ascii="Times New Roman Italic" w:hAnsi="Times New Roman Italic" w:cs="Times New Roman Italic"/>
                <w:iCs/>
                <w:sz w:val="20"/>
                <w:szCs w:val="20"/>
              </w:rPr>
            </w:pPr>
            <w:r>
              <w:rPr>
                <w:rFonts w:ascii="Times New Roman Regular" w:hAnsi="Times New Roman Regular" w:eastAsia="T" w:cs="Times New Roman Regular"/>
                <w:iCs/>
                <w:sz w:val="20"/>
                <w:szCs w:val="20"/>
              </w:rPr>
              <w:t>Contrast</w:t>
            </w:r>
          </w:p>
        </w:tc>
        <w:tc>
          <w:tcPr>
            <w:tcW w:w="808" w:type="pct"/>
            <w:tcBorders>
              <w:bottom w:val="single" w:color="000000" w:sz="8" w:space="0"/>
            </w:tcBorders>
            <w:shd w:val="clear" w:color="auto" w:fill="auto"/>
            <w:tcMar>
              <w:left w:w="100" w:type="dxa"/>
              <w:right w:w="100" w:type="dxa"/>
            </w:tcMar>
            <w:vAlign w:val="center"/>
          </w:tcPr>
          <w:p w14:paraId="227F2E24">
            <w:pPr>
              <w:jc w:val="center"/>
              <w:rPr>
                <w:rFonts w:ascii="Times New Roman Italic" w:hAnsi="Times New Roman Italic" w:cs="Times New Roman Italic"/>
                <w:iCs/>
                <w:sz w:val="20"/>
                <w:szCs w:val="20"/>
              </w:rPr>
            </w:pPr>
            <w:r>
              <w:rPr>
                <w:rFonts w:ascii="Times New Roman Regular" w:hAnsi="Times New Roman Regular" w:eastAsia="T" w:cs="Times New Roman Regular"/>
                <w:sz w:val="20"/>
                <w:szCs w:val="20"/>
              </w:rPr>
              <w:t>Difference</w:t>
            </w:r>
          </w:p>
        </w:tc>
        <w:tc>
          <w:tcPr>
            <w:tcW w:w="395" w:type="pct"/>
            <w:tcBorders>
              <w:bottom w:val="single" w:color="000000" w:sz="8" w:space="0"/>
            </w:tcBorders>
            <w:shd w:val="clear" w:color="auto" w:fill="auto"/>
            <w:tcMar>
              <w:left w:w="100" w:type="dxa"/>
              <w:right w:w="100" w:type="dxa"/>
            </w:tcMar>
            <w:vAlign w:val="center"/>
          </w:tcPr>
          <w:p w14:paraId="0419D71A">
            <w:pPr>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S.E.</w:t>
            </w:r>
          </w:p>
        </w:tc>
        <w:tc>
          <w:tcPr>
            <w:tcW w:w="357" w:type="pct"/>
            <w:tcBorders>
              <w:bottom w:val="single" w:color="000000" w:sz="8" w:space="0"/>
            </w:tcBorders>
            <w:shd w:val="clear" w:color="auto" w:fill="auto"/>
            <w:tcMar>
              <w:left w:w="100" w:type="dxa"/>
              <w:right w:w="100" w:type="dxa"/>
            </w:tcMar>
            <w:vAlign w:val="center"/>
          </w:tcPr>
          <w:p w14:paraId="6E5DA083">
            <w:pPr>
              <w:jc w:val="center"/>
              <w:rPr>
                <w:rFonts w:ascii="Times New Roman Regular" w:hAnsi="Times New Roman Regular" w:cs="Times New Roman Regular"/>
                <w:sz w:val="20"/>
                <w:szCs w:val="20"/>
              </w:rPr>
            </w:pPr>
            <w:r>
              <w:rPr>
                <w:rFonts w:ascii="Times New Roman Regular" w:hAnsi="Times New Roman Regular" w:cs="Times New Roman Regular"/>
                <w:i/>
                <w:iCs/>
                <w:sz w:val="20"/>
                <w:szCs w:val="20"/>
              </w:rPr>
              <w:t>df</w:t>
            </w:r>
          </w:p>
        </w:tc>
        <w:tc>
          <w:tcPr>
            <w:tcW w:w="395" w:type="pct"/>
            <w:tcBorders>
              <w:bottom w:val="single" w:color="000000" w:sz="8" w:space="0"/>
            </w:tcBorders>
            <w:shd w:val="clear" w:color="auto" w:fill="auto"/>
            <w:tcMar>
              <w:left w:w="100" w:type="dxa"/>
              <w:right w:w="100" w:type="dxa"/>
            </w:tcMar>
            <w:vAlign w:val="center"/>
          </w:tcPr>
          <w:p w14:paraId="18E3B7E8">
            <w:pPr>
              <w:jc w:val="center"/>
              <w:rPr>
                <w:rFonts w:ascii="Times New Roman Regular" w:hAnsi="Times New Roman Regular" w:cs="Times New Roman Regular"/>
                <w:sz w:val="20"/>
                <w:szCs w:val="20"/>
              </w:rPr>
            </w:pPr>
            <w:r>
              <w:rPr>
                <w:rFonts w:ascii="Times New Roman Regular" w:hAnsi="Times New Roman Regular" w:cs="Times New Roman Regular"/>
                <w:i/>
                <w:iCs/>
                <w:sz w:val="20"/>
                <w:szCs w:val="20"/>
              </w:rPr>
              <w:t>t</w:t>
            </w:r>
          </w:p>
        </w:tc>
        <w:tc>
          <w:tcPr>
            <w:tcW w:w="598" w:type="pct"/>
            <w:tcBorders>
              <w:bottom w:val="single" w:color="000000" w:sz="8" w:space="0"/>
            </w:tcBorders>
            <w:shd w:val="clear" w:color="auto" w:fill="auto"/>
            <w:tcMar>
              <w:left w:w="100" w:type="dxa"/>
              <w:right w:w="100" w:type="dxa"/>
            </w:tcMar>
            <w:vAlign w:val="center"/>
          </w:tcPr>
          <w:p w14:paraId="7312EB90">
            <w:pPr>
              <w:jc w:val="center"/>
              <w:rPr>
                <w:rFonts w:ascii="Times New Roman Regular" w:hAnsi="Times New Roman Regular" w:cs="Times New Roman Regular"/>
                <w:sz w:val="20"/>
                <w:szCs w:val="20"/>
              </w:rPr>
            </w:pPr>
            <w:r>
              <w:rPr>
                <w:rFonts w:ascii="Times New Roman Regular" w:hAnsi="Times New Roman Regular" w:cs="Times New Roman Regular"/>
                <w:i/>
                <w:iCs/>
                <w:sz w:val="20"/>
                <w:szCs w:val="20"/>
              </w:rPr>
              <w:t>p</w:t>
            </w:r>
          </w:p>
        </w:tc>
        <w:tc>
          <w:tcPr>
            <w:tcW w:w="1268" w:type="pct"/>
            <w:tcBorders>
              <w:bottom w:val="single" w:color="000000" w:sz="8" w:space="0"/>
            </w:tcBorders>
            <w:shd w:val="clear" w:color="auto" w:fill="auto"/>
            <w:tcMar>
              <w:left w:w="100" w:type="dxa"/>
              <w:right w:w="100" w:type="dxa"/>
            </w:tcMar>
            <w:vAlign w:val="center"/>
          </w:tcPr>
          <w:p w14:paraId="37E3DA91">
            <w:pPr>
              <w:jc w:val="center"/>
              <w:rPr>
                <w:rFonts w:ascii="Times New Roman Regular" w:hAnsi="Times New Roman Regular" w:cs="Times New Roman Regular" w:eastAsiaTheme="minorEastAsia"/>
                <w:i/>
                <w:iCs/>
                <w:sz w:val="20"/>
                <w:szCs w:val="20"/>
              </w:rPr>
            </w:pPr>
            <w:r>
              <w:rPr>
                <w:rFonts w:ascii="Times New Roman Regular" w:hAnsi="Times New Roman Regular" w:cs="Times New Roman Regular"/>
                <w:sz w:val="20"/>
                <w:szCs w:val="20"/>
              </w:rPr>
              <w:t xml:space="preserve">Cohen’s </w:t>
            </w:r>
            <w:r>
              <w:rPr>
                <w:rFonts w:ascii="Times New Roman Regular" w:hAnsi="Times New Roman Regular" w:cs="Times New Roman Regular"/>
                <w:i/>
                <w:iCs/>
                <w:sz w:val="20"/>
                <w:szCs w:val="20"/>
              </w:rPr>
              <w:t xml:space="preserve">d </w:t>
            </w:r>
            <w:r>
              <w:rPr>
                <w:rFonts w:ascii="Times New Roman Regular" w:hAnsi="Times New Roman Regular" w:cs="Times New Roman Regular"/>
                <w:sz w:val="20"/>
                <w:szCs w:val="20"/>
              </w:rPr>
              <w:t>[95% CI]</w:t>
            </w:r>
          </w:p>
        </w:tc>
      </w:tr>
      <w:tr w14:paraId="1F67C9A9">
        <w:trPr>
          <w:trHeight w:val="14" w:hRule="atLeast"/>
          <w:tblHeader/>
          <w:jc w:val="center"/>
        </w:trPr>
        <w:tc>
          <w:tcPr>
            <w:tcW w:w="5000" w:type="pct"/>
            <w:gridSpan w:val="7"/>
            <w:tcBorders>
              <w:bottom w:val="single" w:color="auto" w:sz="4" w:space="0"/>
            </w:tcBorders>
            <w:shd w:val="clear" w:color="auto" w:fill="auto"/>
            <w:tcMar>
              <w:left w:w="100" w:type="dxa"/>
              <w:right w:w="100" w:type="dxa"/>
            </w:tcMar>
            <w:vAlign w:val="center"/>
          </w:tcPr>
          <w:p w14:paraId="547B75EC">
            <w:pPr>
              <w:jc w:val="center"/>
              <w:rPr>
                <w:rFonts w:ascii="Times New Roman Regular" w:hAnsi="Times New Roman Regular" w:cs="Times New Roman Regular"/>
                <w:sz w:val="20"/>
                <w:szCs w:val="20"/>
              </w:rPr>
            </w:pPr>
            <w:r>
              <w:rPr>
                <w:rFonts w:ascii="Times New Roman Bold" w:hAnsi="Times New Roman Bold" w:cs="Times New Roman Bold"/>
                <w:b/>
                <w:bCs/>
                <w:color w:val="000000"/>
                <w:sz w:val="20"/>
                <w:szCs w:val="20"/>
              </w:rPr>
              <w:t>Hong K</w:t>
            </w:r>
            <w:r>
              <w:rPr>
                <w:rFonts w:hint="eastAsia" w:ascii="Times New Roman Bold" w:hAnsi="Times New Roman Bold" w:cs="Times New Roman Bold"/>
                <w:b/>
                <w:bCs/>
                <w:color w:val="000000"/>
                <w:sz w:val="20"/>
                <w:szCs w:val="20"/>
              </w:rPr>
              <w:t xml:space="preserve">ong </w:t>
            </w:r>
            <w:r>
              <w:rPr>
                <w:rFonts w:ascii="Times New Roman Bold" w:hAnsi="Times New Roman Bold" w:cs="Times New Roman Bold"/>
                <w:b/>
                <w:bCs/>
                <w:color w:val="000000"/>
                <w:sz w:val="20"/>
                <w:szCs w:val="20"/>
              </w:rPr>
              <w:t>Students</w:t>
            </w:r>
          </w:p>
        </w:tc>
      </w:tr>
      <w:tr w14:paraId="253FCDB0">
        <w:trPr>
          <w:trHeight w:val="14" w:hRule="atLeast"/>
          <w:jc w:val="center"/>
        </w:trPr>
        <w:tc>
          <w:tcPr>
            <w:tcW w:w="1175" w:type="pct"/>
            <w:tcBorders>
              <w:top w:val="single" w:color="auto" w:sz="4" w:space="0"/>
            </w:tcBorders>
            <w:shd w:val="clear" w:color="auto" w:fill="auto"/>
            <w:tcMar>
              <w:left w:w="100" w:type="dxa"/>
              <w:right w:w="100" w:type="dxa"/>
            </w:tcMar>
            <w:vAlign w:val="center"/>
          </w:tcPr>
          <w:p w14:paraId="6BB01396">
            <w:pPr>
              <w:rPr>
                <w:rFonts w:ascii="Times New Roman Regular" w:hAnsi="Times New Roman Regular" w:cs="Times New Roman Regular"/>
                <w:sz w:val="20"/>
                <w:szCs w:val="20"/>
              </w:rPr>
            </w:pPr>
            <w:r>
              <w:rPr>
                <w:rFonts w:ascii="Times New Roman Regular" w:hAnsi="Times New Roman Regular" w:cs="Times New Roman Regular"/>
                <w:sz w:val="20"/>
                <w:szCs w:val="20"/>
              </w:rPr>
              <w:t>America-China</w:t>
            </w:r>
          </w:p>
        </w:tc>
        <w:tc>
          <w:tcPr>
            <w:tcW w:w="1373" w:type="dxa"/>
            <w:tcBorders>
              <w:top w:val="single" w:color="auto" w:sz="4" w:space="0"/>
            </w:tcBorders>
            <w:shd w:val="clear" w:color="auto" w:fill="auto"/>
            <w:tcMar>
              <w:left w:w="100" w:type="dxa"/>
              <w:right w:w="100" w:type="dxa"/>
            </w:tcMar>
            <w:vAlign w:val="center"/>
          </w:tcPr>
          <w:p w14:paraId="5CEC4E5D">
            <w:pPr>
              <w:jc w:val="center"/>
              <w:rPr>
                <w:rFonts w:ascii="Times New Roman Regular" w:hAnsi="Times New Roman Regular" w:cs="Times New Roman Regular"/>
                <w:sz w:val="20"/>
                <w:szCs w:val="20"/>
              </w:rPr>
            </w:pPr>
            <w:r>
              <w:rPr>
                <w:rFonts w:ascii="Times New Roman Regular" w:hAnsi="Times New Roman Regular" w:cs="Times New Roman Regular"/>
                <w:color w:val="000000"/>
                <w:sz w:val="20"/>
                <w:szCs w:val="20"/>
              </w:rPr>
              <w:t>0.07</w:t>
            </w:r>
          </w:p>
        </w:tc>
        <w:tc>
          <w:tcPr>
            <w:tcW w:w="395" w:type="pct"/>
            <w:tcBorders>
              <w:top w:val="single" w:color="auto" w:sz="4" w:space="0"/>
            </w:tcBorders>
            <w:shd w:val="clear" w:color="auto" w:fill="auto"/>
            <w:tcMar>
              <w:left w:w="100" w:type="dxa"/>
              <w:right w:w="100" w:type="dxa"/>
            </w:tcMar>
            <w:vAlign w:val="center"/>
          </w:tcPr>
          <w:p w14:paraId="70871CC6">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0.13</w:t>
            </w:r>
          </w:p>
        </w:tc>
        <w:tc>
          <w:tcPr>
            <w:tcW w:w="357" w:type="pct"/>
            <w:tcBorders>
              <w:top w:val="single" w:color="auto" w:sz="4" w:space="0"/>
            </w:tcBorders>
            <w:shd w:val="clear" w:color="auto" w:fill="auto"/>
            <w:tcMar>
              <w:left w:w="100" w:type="dxa"/>
              <w:right w:w="100" w:type="dxa"/>
            </w:tcMar>
            <w:vAlign w:val="center"/>
          </w:tcPr>
          <w:p w14:paraId="0A67D3B7">
            <w:pPr>
              <w:jc w:val="center"/>
              <w:rPr>
                <w:rFonts w:ascii="Times New Roman Regular" w:hAnsi="Times New Roman Regular" w:cs="Times New Roman Regular" w:eastAsiaTheme="minorEastAsia"/>
                <w:sz w:val="20"/>
                <w:szCs w:val="20"/>
              </w:rPr>
            </w:pPr>
            <w:r>
              <w:rPr>
                <w:rFonts w:ascii="Times New Roman Regular" w:hAnsi="Times New Roman Regular" w:cs="Times New Roman Regular"/>
                <w:sz w:val="20"/>
                <w:szCs w:val="20"/>
              </w:rPr>
              <w:t>414</w:t>
            </w:r>
          </w:p>
        </w:tc>
        <w:tc>
          <w:tcPr>
            <w:tcW w:w="395" w:type="pct"/>
            <w:tcBorders>
              <w:top w:val="single" w:color="auto" w:sz="4" w:space="0"/>
            </w:tcBorders>
            <w:shd w:val="clear" w:color="auto" w:fill="auto"/>
            <w:tcMar>
              <w:left w:w="100" w:type="dxa"/>
              <w:right w:w="100" w:type="dxa"/>
            </w:tcMar>
            <w:vAlign w:val="center"/>
          </w:tcPr>
          <w:p w14:paraId="4C31C9A7">
            <w:pPr>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0.54</w:t>
            </w:r>
          </w:p>
        </w:tc>
        <w:tc>
          <w:tcPr>
            <w:tcW w:w="598" w:type="pct"/>
            <w:tcBorders>
              <w:top w:val="single" w:color="auto" w:sz="4" w:space="0"/>
            </w:tcBorders>
            <w:shd w:val="clear" w:color="auto" w:fill="auto"/>
            <w:tcMar>
              <w:left w:w="100" w:type="dxa"/>
              <w:right w:w="100" w:type="dxa"/>
            </w:tcMar>
            <w:vAlign w:val="center"/>
          </w:tcPr>
          <w:p w14:paraId="2D11F206">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.850</w:t>
            </w:r>
          </w:p>
        </w:tc>
        <w:tc>
          <w:tcPr>
            <w:tcW w:w="1268" w:type="pct"/>
            <w:tcBorders>
              <w:top w:val="single" w:color="auto" w:sz="4" w:space="0"/>
            </w:tcBorders>
            <w:shd w:val="clear" w:color="auto" w:fill="auto"/>
            <w:tcMar>
              <w:left w:w="100" w:type="dxa"/>
              <w:right w:w="100" w:type="dxa"/>
            </w:tcMar>
            <w:vAlign w:val="center"/>
          </w:tcPr>
          <w:p w14:paraId="247E884E">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0.122 [-0.405, 0.64</w:t>
            </w:r>
            <w:r>
              <w:rPr>
                <w:rFonts w:hint="eastAsia" w:ascii="Times New Roman Regular" w:hAnsi="Times New Roman Regular" w:cs="Times New Roman Regular"/>
                <w:color w:val="000000"/>
                <w:sz w:val="20"/>
                <w:szCs w:val="20"/>
              </w:rPr>
              <w:t>8</w:t>
            </w:r>
            <w:r>
              <w:rPr>
                <w:rFonts w:ascii="Times New Roman Regular" w:hAnsi="Times New Roman Regular" w:cs="Times New Roman Regular"/>
                <w:color w:val="000000"/>
                <w:sz w:val="20"/>
                <w:szCs w:val="20"/>
              </w:rPr>
              <w:t>]</w:t>
            </w:r>
          </w:p>
        </w:tc>
      </w:tr>
      <w:tr w14:paraId="1B83E32F">
        <w:trPr>
          <w:trHeight w:val="14" w:hRule="atLeast"/>
          <w:jc w:val="center"/>
        </w:trPr>
        <w:tc>
          <w:tcPr>
            <w:tcW w:w="1175" w:type="pct"/>
            <w:shd w:val="clear" w:color="auto" w:fill="auto"/>
            <w:tcMar>
              <w:left w:w="100" w:type="dxa"/>
              <w:right w:w="100" w:type="dxa"/>
            </w:tcMar>
            <w:vAlign w:val="center"/>
          </w:tcPr>
          <w:p w14:paraId="1BC29901">
            <w:pPr>
              <w:rPr>
                <w:rFonts w:ascii="Times New Roman Regular" w:hAnsi="Times New Roman Regular" w:cs="Times New Roman Regular"/>
                <w:sz w:val="20"/>
                <w:szCs w:val="20"/>
              </w:rPr>
            </w:pPr>
            <w:r>
              <w:rPr>
                <w:rFonts w:ascii="Times New Roman Regular" w:hAnsi="Times New Roman Regular" w:cs="Times New Roman Regular"/>
                <w:sz w:val="20"/>
                <w:szCs w:val="20"/>
              </w:rPr>
              <w:t>America-Control</w:t>
            </w:r>
          </w:p>
        </w:tc>
        <w:tc>
          <w:tcPr>
            <w:tcW w:w="1373" w:type="dxa"/>
            <w:shd w:val="clear" w:color="auto" w:fill="auto"/>
            <w:tcMar>
              <w:left w:w="100" w:type="dxa"/>
              <w:right w:w="100" w:type="dxa"/>
            </w:tcMar>
            <w:vAlign w:val="center"/>
          </w:tcPr>
          <w:p w14:paraId="13747A75">
            <w:pPr>
              <w:jc w:val="center"/>
              <w:rPr>
                <w:rFonts w:ascii="Times New Roman Regular" w:hAnsi="Times New Roman Regular" w:cs="Times New Roman Regular" w:eastAsiaTheme="minorEastAsia"/>
                <w:sz w:val="20"/>
                <w:szCs w:val="20"/>
              </w:rPr>
            </w:pPr>
            <w:r>
              <w:rPr>
                <w:rFonts w:ascii="Times New Roman Regular" w:hAnsi="Times New Roman Regular" w:cs="Times New Roman Regular"/>
                <w:color w:val="000000"/>
                <w:sz w:val="20"/>
                <w:szCs w:val="20"/>
              </w:rPr>
              <w:t>0.31</w:t>
            </w:r>
          </w:p>
        </w:tc>
        <w:tc>
          <w:tcPr>
            <w:tcW w:w="395" w:type="pct"/>
            <w:shd w:val="clear" w:color="auto" w:fill="auto"/>
            <w:tcMar>
              <w:left w:w="100" w:type="dxa"/>
              <w:right w:w="100" w:type="dxa"/>
            </w:tcMar>
            <w:vAlign w:val="center"/>
          </w:tcPr>
          <w:p w14:paraId="768A8BBB">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0.12</w:t>
            </w:r>
          </w:p>
        </w:tc>
        <w:tc>
          <w:tcPr>
            <w:tcW w:w="357" w:type="pct"/>
            <w:shd w:val="clear" w:color="auto" w:fill="auto"/>
            <w:tcMar>
              <w:left w:w="100" w:type="dxa"/>
              <w:right w:w="100" w:type="dxa"/>
            </w:tcMar>
            <w:vAlign w:val="center"/>
          </w:tcPr>
          <w:p w14:paraId="3C1F6BBC">
            <w:pPr>
              <w:jc w:val="center"/>
              <w:rPr>
                <w:rFonts w:ascii="Times New Roman Regular" w:hAnsi="Times New Roman Regular" w:cs="Times New Roman Regular" w:eastAsiaTheme="minorEastAsia"/>
                <w:sz w:val="20"/>
                <w:szCs w:val="20"/>
              </w:rPr>
            </w:pPr>
            <w:r>
              <w:rPr>
                <w:rFonts w:ascii="Times New Roman Regular" w:hAnsi="Times New Roman Regular" w:cs="Times New Roman Regular"/>
                <w:sz w:val="20"/>
                <w:szCs w:val="20"/>
              </w:rPr>
              <w:t>414</w:t>
            </w:r>
          </w:p>
        </w:tc>
        <w:tc>
          <w:tcPr>
            <w:tcW w:w="395" w:type="pct"/>
            <w:shd w:val="clear" w:color="auto" w:fill="auto"/>
            <w:tcMar>
              <w:left w:w="100" w:type="dxa"/>
              <w:right w:w="100" w:type="dxa"/>
            </w:tcMar>
            <w:vAlign w:val="center"/>
          </w:tcPr>
          <w:p w14:paraId="1C74ED3B">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2.52</w:t>
            </w:r>
          </w:p>
        </w:tc>
        <w:tc>
          <w:tcPr>
            <w:tcW w:w="598" w:type="pct"/>
            <w:shd w:val="clear" w:color="auto" w:fill="auto"/>
            <w:tcMar>
              <w:left w:w="100" w:type="dxa"/>
              <w:right w:w="100" w:type="dxa"/>
            </w:tcMar>
            <w:vAlign w:val="center"/>
          </w:tcPr>
          <w:p w14:paraId="4CBDB36B">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.032</w:t>
            </w:r>
          </w:p>
        </w:tc>
        <w:tc>
          <w:tcPr>
            <w:tcW w:w="1268" w:type="pct"/>
            <w:shd w:val="clear" w:color="auto" w:fill="auto"/>
            <w:tcMar>
              <w:left w:w="100" w:type="dxa"/>
              <w:right w:w="100" w:type="dxa"/>
            </w:tcMar>
            <w:vAlign w:val="center"/>
          </w:tcPr>
          <w:p w14:paraId="2498F88C">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0.557 [0.0</w:t>
            </w:r>
            <w:r>
              <w:rPr>
                <w:rFonts w:hint="eastAsia" w:ascii="Times New Roman Regular" w:hAnsi="Times New Roman Regular" w:cs="Times New Roman Regular"/>
                <w:color w:val="000000"/>
                <w:sz w:val="20"/>
                <w:szCs w:val="20"/>
              </w:rPr>
              <w:t>3</w:t>
            </w:r>
            <w:r>
              <w:rPr>
                <w:rFonts w:ascii="Times New Roman Regular" w:hAnsi="Times New Roman Regular" w:cs="Times New Roman Regular"/>
                <w:color w:val="000000"/>
                <w:sz w:val="20"/>
                <w:szCs w:val="20"/>
              </w:rPr>
              <w:t>7, 1.076]</w:t>
            </w:r>
          </w:p>
        </w:tc>
      </w:tr>
      <w:tr w14:paraId="6CDEA8AC">
        <w:trPr>
          <w:trHeight w:val="14" w:hRule="atLeast"/>
          <w:jc w:val="center"/>
        </w:trPr>
        <w:tc>
          <w:tcPr>
            <w:tcW w:w="1175" w:type="pct"/>
            <w:tcBorders>
              <w:bottom w:val="single" w:color="auto" w:sz="4" w:space="0"/>
            </w:tcBorders>
            <w:shd w:val="clear" w:color="auto" w:fill="auto"/>
            <w:tcMar>
              <w:left w:w="100" w:type="dxa"/>
              <w:right w:w="100" w:type="dxa"/>
            </w:tcMar>
            <w:vAlign w:val="center"/>
          </w:tcPr>
          <w:p w14:paraId="2DAF5120">
            <w:pPr>
              <w:rPr>
                <w:rFonts w:ascii="Times New Roman Regular" w:hAnsi="Times New Roman Regular" w:cs="Times New Roman Regular"/>
                <w:sz w:val="20"/>
                <w:szCs w:val="20"/>
              </w:rPr>
            </w:pPr>
            <w:r>
              <w:rPr>
                <w:rFonts w:ascii="Times New Roman Regular" w:hAnsi="Times New Roman Regular" w:cs="Times New Roman Regular"/>
                <w:sz w:val="20"/>
                <w:szCs w:val="20"/>
              </w:rPr>
              <w:t>Control-China</w:t>
            </w:r>
          </w:p>
        </w:tc>
        <w:tc>
          <w:tcPr>
            <w:tcW w:w="1373" w:type="dxa"/>
            <w:tcBorders>
              <w:bottom w:val="single" w:color="auto" w:sz="4" w:space="0"/>
            </w:tcBorders>
            <w:shd w:val="clear" w:color="auto" w:fill="auto"/>
            <w:tcMar>
              <w:left w:w="100" w:type="dxa"/>
              <w:right w:w="100" w:type="dxa"/>
            </w:tcMar>
            <w:vAlign w:val="center"/>
          </w:tcPr>
          <w:p w14:paraId="39C8044E">
            <w:pPr>
              <w:jc w:val="center"/>
              <w:rPr>
                <w:rFonts w:ascii="Times New Roman Regular" w:hAnsi="Times New Roman Regular" w:cs="Times New Roman Regular"/>
                <w:sz w:val="20"/>
                <w:szCs w:val="20"/>
              </w:rPr>
            </w:pPr>
            <w:r>
              <w:rPr>
                <w:rFonts w:ascii="Times New Roman Regular" w:hAnsi="Times New Roman Regular" w:cs="Times New Roman Regular"/>
                <w:color w:val="000000"/>
                <w:sz w:val="20"/>
                <w:szCs w:val="20"/>
              </w:rPr>
              <w:t>0.24</w:t>
            </w:r>
          </w:p>
        </w:tc>
        <w:tc>
          <w:tcPr>
            <w:tcW w:w="395" w:type="pct"/>
            <w:tcBorders>
              <w:bottom w:val="single" w:color="auto" w:sz="4" w:space="0"/>
            </w:tcBorders>
            <w:shd w:val="clear" w:color="auto" w:fill="auto"/>
            <w:tcMar>
              <w:left w:w="100" w:type="dxa"/>
              <w:right w:w="100" w:type="dxa"/>
            </w:tcMar>
            <w:vAlign w:val="center"/>
          </w:tcPr>
          <w:p w14:paraId="4959E958">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0.13</w:t>
            </w:r>
          </w:p>
        </w:tc>
        <w:tc>
          <w:tcPr>
            <w:tcW w:w="357" w:type="pct"/>
            <w:tcBorders>
              <w:bottom w:val="single" w:color="auto" w:sz="4" w:space="0"/>
            </w:tcBorders>
            <w:shd w:val="clear" w:color="auto" w:fill="auto"/>
            <w:tcMar>
              <w:left w:w="100" w:type="dxa"/>
              <w:right w:w="100" w:type="dxa"/>
            </w:tcMar>
            <w:vAlign w:val="center"/>
          </w:tcPr>
          <w:p w14:paraId="1959B9FA">
            <w:pPr>
              <w:jc w:val="center"/>
              <w:rPr>
                <w:rFonts w:ascii="Times New Roman Regular" w:hAnsi="Times New Roman Regular" w:cs="Times New Roman Regular" w:eastAsiaTheme="minorEastAsia"/>
                <w:sz w:val="20"/>
                <w:szCs w:val="20"/>
              </w:rPr>
            </w:pPr>
            <w:r>
              <w:rPr>
                <w:rFonts w:ascii="Times New Roman Regular" w:hAnsi="Times New Roman Regular" w:cs="Times New Roman Regular"/>
                <w:sz w:val="20"/>
                <w:szCs w:val="20"/>
              </w:rPr>
              <w:t>414</w:t>
            </w:r>
          </w:p>
        </w:tc>
        <w:tc>
          <w:tcPr>
            <w:tcW w:w="395" w:type="pct"/>
            <w:tcBorders>
              <w:bottom w:val="single" w:color="auto" w:sz="4" w:space="0"/>
            </w:tcBorders>
            <w:shd w:val="clear" w:color="auto" w:fill="auto"/>
            <w:tcMar>
              <w:left w:w="100" w:type="dxa"/>
              <w:right w:w="100" w:type="dxa"/>
            </w:tcMar>
            <w:vAlign w:val="center"/>
          </w:tcPr>
          <w:p w14:paraId="2240599B">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-1.92</w:t>
            </w:r>
          </w:p>
        </w:tc>
        <w:tc>
          <w:tcPr>
            <w:tcW w:w="598" w:type="pct"/>
            <w:tcBorders>
              <w:bottom w:val="single" w:color="auto" w:sz="4" w:space="0"/>
            </w:tcBorders>
            <w:shd w:val="clear" w:color="auto" w:fill="auto"/>
            <w:tcMar>
              <w:left w:w="100" w:type="dxa"/>
              <w:right w:w="100" w:type="dxa"/>
            </w:tcMar>
            <w:vAlign w:val="center"/>
          </w:tcPr>
          <w:p w14:paraId="19BA421D">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.134</w:t>
            </w:r>
          </w:p>
        </w:tc>
        <w:tc>
          <w:tcPr>
            <w:tcW w:w="1268" w:type="pct"/>
            <w:tcBorders>
              <w:bottom w:val="single" w:color="auto" w:sz="4" w:space="0"/>
            </w:tcBorders>
            <w:shd w:val="clear" w:color="auto" w:fill="auto"/>
            <w:tcMar>
              <w:left w:w="100" w:type="dxa"/>
              <w:right w:w="100" w:type="dxa"/>
            </w:tcMar>
            <w:vAlign w:val="center"/>
          </w:tcPr>
          <w:p w14:paraId="19870BDC">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0.435 [-0.968, 0.098]</w:t>
            </w:r>
          </w:p>
        </w:tc>
      </w:tr>
      <w:tr w14:paraId="6C3C218C">
        <w:trPr>
          <w:trHeight w:val="14" w:hRule="atLeast"/>
          <w:jc w:val="center"/>
        </w:trPr>
        <w:tc>
          <w:tcPr>
            <w:tcW w:w="5000" w:type="pct"/>
            <w:gridSpan w:val="7"/>
            <w:tcBorders>
              <w:top w:val="single" w:color="auto" w:sz="4" w:space="0"/>
              <w:bottom w:val="single" w:color="auto" w:sz="4" w:space="0"/>
            </w:tcBorders>
            <w:shd w:val="clear" w:color="auto" w:fill="auto"/>
            <w:tcMar>
              <w:left w:w="100" w:type="dxa"/>
              <w:right w:w="100" w:type="dxa"/>
            </w:tcMar>
            <w:vAlign w:val="center"/>
          </w:tcPr>
          <w:p w14:paraId="34F9BFB4">
            <w:pPr>
              <w:jc w:val="center"/>
              <w:rPr>
                <w:rFonts w:ascii="Times New Roman Regular" w:hAnsi="Times New Roman Regular" w:cs="Times New Roman Regular"/>
                <w:color w:val="000000"/>
                <w:sz w:val="20"/>
                <w:szCs w:val="20"/>
              </w:rPr>
            </w:pPr>
            <w:r>
              <w:rPr>
                <w:rFonts w:ascii="Times New Roman Bold" w:hAnsi="Times New Roman Bold" w:cs="Times New Roman Bold"/>
                <w:b/>
                <w:bCs/>
                <w:color w:val="000000"/>
                <w:sz w:val="20"/>
                <w:szCs w:val="20"/>
              </w:rPr>
              <w:t>Mainland</w:t>
            </w:r>
            <w:r>
              <w:rPr>
                <w:rFonts w:hint="eastAsia" w:ascii="Times New Roman Bold" w:hAnsi="Times New Roman Bold" w:cs="Times New Roman Bold"/>
                <w:b/>
                <w:bCs/>
                <w:color w:val="000000"/>
                <w:sz w:val="20"/>
                <w:szCs w:val="20"/>
              </w:rPr>
              <w:t xml:space="preserve"> </w:t>
            </w:r>
            <w:r>
              <w:rPr>
                <w:rFonts w:ascii="Times New Roman Bold" w:hAnsi="Times New Roman Bold" w:cs="Times New Roman Bold"/>
                <w:b/>
                <w:bCs/>
                <w:color w:val="000000"/>
                <w:sz w:val="20"/>
                <w:szCs w:val="20"/>
              </w:rPr>
              <w:t>Students</w:t>
            </w:r>
          </w:p>
        </w:tc>
      </w:tr>
      <w:tr w14:paraId="0905E755">
        <w:trPr>
          <w:trHeight w:val="14" w:hRule="atLeast"/>
          <w:jc w:val="center"/>
        </w:trPr>
        <w:tc>
          <w:tcPr>
            <w:tcW w:w="1175" w:type="pct"/>
            <w:tcBorders>
              <w:top w:val="single" w:color="auto" w:sz="4" w:space="0"/>
            </w:tcBorders>
            <w:shd w:val="clear" w:color="auto" w:fill="auto"/>
            <w:tcMar>
              <w:left w:w="100" w:type="dxa"/>
              <w:right w:w="100" w:type="dxa"/>
            </w:tcMar>
            <w:vAlign w:val="center"/>
          </w:tcPr>
          <w:p w14:paraId="59DFEACC">
            <w:pPr>
              <w:rPr>
                <w:rFonts w:ascii="Times New Roman Regular" w:hAnsi="Times New Roman Regular" w:cs="Times New Roman Regular"/>
                <w:sz w:val="20"/>
                <w:szCs w:val="20"/>
              </w:rPr>
            </w:pPr>
            <w:r>
              <w:rPr>
                <w:rFonts w:ascii="Times New Roman Regular" w:hAnsi="Times New Roman Regular" w:cs="Times New Roman Regular"/>
                <w:sz w:val="20"/>
                <w:szCs w:val="20"/>
              </w:rPr>
              <w:t>America-China</w:t>
            </w:r>
          </w:p>
        </w:tc>
        <w:tc>
          <w:tcPr>
            <w:tcW w:w="808" w:type="pct"/>
            <w:tcBorders>
              <w:top w:val="single" w:color="auto" w:sz="4" w:space="0"/>
            </w:tcBorders>
            <w:shd w:val="clear" w:color="auto" w:fill="auto"/>
            <w:tcMar>
              <w:left w:w="100" w:type="dxa"/>
              <w:right w:w="100" w:type="dxa"/>
            </w:tcMar>
            <w:vAlign w:val="center"/>
          </w:tcPr>
          <w:p w14:paraId="7E3F865F">
            <w:pPr>
              <w:jc w:val="center"/>
              <w:rPr>
                <w:rFonts w:ascii="Times New Roman Regular" w:hAnsi="Times New Roman Regular" w:cs="Times New Roman Regular" w:eastAsiaTheme="minorEastAsia"/>
                <w:sz w:val="20"/>
                <w:szCs w:val="20"/>
              </w:rPr>
            </w:pPr>
            <w:r>
              <w:rPr>
                <w:rFonts w:ascii="Times New Roman Regular" w:hAnsi="Times New Roman Regular" w:cs="Times New Roman Regular"/>
                <w:sz w:val="20"/>
                <w:szCs w:val="20"/>
              </w:rPr>
              <w:t>0.</w:t>
            </w:r>
            <w:r>
              <w:rPr>
                <w:rFonts w:hint="eastAsia" w:ascii="Times New Roman Regular" w:hAnsi="Times New Roman Regular" w:cs="Times New Roman Regular"/>
                <w:sz w:val="20"/>
                <w:szCs w:val="20"/>
              </w:rPr>
              <w:t>1</w:t>
            </w:r>
            <w:r>
              <w:rPr>
                <w:rFonts w:ascii="Times New Roman Regular" w:hAnsi="Times New Roman Regular" w:cs="Times New Roman Regular"/>
                <w:sz w:val="20"/>
                <w:szCs w:val="20"/>
              </w:rPr>
              <w:t>8</w:t>
            </w:r>
          </w:p>
        </w:tc>
        <w:tc>
          <w:tcPr>
            <w:tcW w:w="395" w:type="pct"/>
            <w:tcBorders>
              <w:top w:val="single" w:color="auto" w:sz="4" w:space="0"/>
            </w:tcBorders>
            <w:shd w:val="clear" w:color="auto" w:fill="auto"/>
            <w:tcMar>
              <w:left w:w="100" w:type="dxa"/>
              <w:right w:w="100" w:type="dxa"/>
            </w:tcMar>
            <w:vAlign w:val="center"/>
          </w:tcPr>
          <w:p w14:paraId="6612EAC9">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w:t>
            </w:r>
            <w:r>
              <w:rPr>
                <w:rFonts w:hint="eastAsia" w:ascii="Times New Roman Regular" w:hAnsi="Times New Roman Regular" w:cs="Times New Roman Regular"/>
                <w:color w:val="000000"/>
                <w:sz w:val="20"/>
                <w:szCs w:val="20"/>
              </w:rPr>
              <w:t>0</w:t>
            </w:r>
            <w:r>
              <w:rPr>
                <w:rFonts w:ascii="Times New Roman Regular" w:hAnsi="Times New Roman Regular" w:cs="Times New Roman Regular"/>
                <w:color w:val="000000"/>
                <w:sz w:val="20"/>
                <w:szCs w:val="20"/>
              </w:rPr>
              <w:t>8</w:t>
            </w:r>
          </w:p>
        </w:tc>
        <w:tc>
          <w:tcPr>
            <w:tcW w:w="357" w:type="pct"/>
            <w:tcBorders>
              <w:top w:val="single" w:color="auto" w:sz="4" w:space="0"/>
            </w:tcBorders>
            <w:shd w:val="clear" w:color="auto" w:fill="auto"/>
            <w:tcMar>
              <w:left w:w="100" w:type="dxa"/>
              <w:right w:w="100" w:type="dxa"/>
            </w:tcMar>
            <w:vAlign w:val="center"/>
          </w:tcPr>
          <w:p w14:paraId="7EC62005">
            <w:pPr>
              <w:jc w:val="center"/>
              <w:rPr>
                <w:rFonts w:ascii="Times New Roman Regular" w:hAnsi="Times New Roman Regular" w:cs="Times New Roman Regular" w:eastAsiaTheme="minorEastAsia"/>
                <w:sz w:val="20"/>
                <w:szCs w:val="20"/>
              </w:rPr>
            </w:pPr>
            <w:r>
              <w:rPr>
                <w:rFonts w:ascii="Times New Roman Regular" w:hAnsi="Times New Roman Regular" w:cs="Times New Roman Regular"/>
                <w:sz w:val="20"/>
                <w:szCs w:val="20"/>
              </w:rPr>
              <w:t>414</w:t>
            </w:r>
          </w:p>
        </w:tc>
        <w:tc>
          <w:tcPr>
            <w:tcW w:w="395" w:type="pct"/>
            <w:tcBorders>
              <w:top w:val="single" w:color="auto" w:sz="4" w:space="0"/>
            </w:tcBorders>
            <w:shd w:val="clear" w:color="auto" w:fill="auto"/>
            <w:tcMar>
              <w:left w:w="100" w:type="dxa"/>
              <w:right w:w="100" w:type="dxa"/>
            </w:tcMar>
            <w:vAlign w:val="center"/>
          </w:tcPr>
          <w:p w14:paraId="11C75B74">
            <w:pPr>
              <w:jc w:val="center"/>
              <w:rPr>
                <w:rFonts w:ascii="Times New Roman Regular" w:hAnsi="Times New Roman Regular" w:cs="Times New Roman Regular"/>
                <w:sz w:val="20"/>
                <w:szCs w:val="20"/>
              </w:rPr>
            </w:pPr>
            <w:r>
              <w:rPr>
                <w:rFonts w:ascii="Times New Roman Regular" w:hAnsi="Times New Roman Regular" w:cs="Times New Roman Regular"/>
                <w:color w:val="000000"/>
                <w:sz w:val="20"/>
                <w:szCs w:val="20"/>
              </w:rPr>
              <w:t>2.28</w:t>
            </w:r>
          </w:p>
        </w:tc>
        <w:tc>
          <w:tcPr>
            <w:tcW w:w="598" w:type="pct"/>
            <w:tcBorders>
              <w:top w:val="single" w:color="auto" w:sz="4" w:space="0"/>
            </w:tcBorders>
            <w:shd w:val="clear" w:color="auto" w:fill="auto"/>
            <w:tcMar>
              <w:left w:w="100" w:type="dxa"/>
              <w:right w:w="100" w:type="dxa"/>
            </w:tcMar>
            <w:vAlign w:val="center"/>
          </w:tcPr>
          <w:p w14:paraId="280C1961">
            <w:pPr>
              <w:jc w:val="center"/>
              <w:rPr>
                <w:rFonts w:ascii="Times New Roman Regular" w:hAnsi="Times New Roman Regular" w:cs="Times New Roman Regular"/>
                <w:sz w:val="20"/>
                <w:szCs w:val="20"/>
              </w:rPr>
            </w:pPr>
            <w:r>
              <w:rPr>
                <w:rFonts w:ascii="Times New Roman Regular" w:hAnsi="Times New Roman Regular" w:cs="Times New Roman Regular"/>
                <w:sz w:val="20"/>
                <w:szCs w:val="20"/>
              </w:rPr>
              <w:t>.059</w:t>
            </w:r>
          </w:p>
        </w:tc>
        <w:tc>
          <w:tcPr>
            <w:tcW w:w="1268" w:type="pct"/>
            <w:tcBorders>
              <w:top w:val="single" w:color="auto" w:sz="4" w:space="0"/>
            </w:tcBorders>
            <w:shd w:val="clear" w:color="auto" w:fill="auto"/>
            <w:tcMar>
              <w:left w:w="100" w:type="dxa"/>
              <w:right w:w="100" w:type="dxa"/>
            </w:tcMar>
            <w:vAlign w:val="center"/>
          </w:tcPr>
          <w:p w14:paraId="73366677">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0.328 [-0.009, 0.665]</w:t>
            </w:r>
          </w:p>
        </w:tc>
      </w:tr>
      <w:tr w14:paraId="5329CFA4">
        <w:trPr>
          <w:trHeight w:val="14" w:hRule="atLeast"/>
          <w:jc w:val="center"/>
        </w:trPr>
        <w:tc>
          <w:tcPr>
            <w:tcW w:w="1175" w:type="pct"/>
            <w:shd w:val="clear" w:color="auto" w:fill="auto"/>
            <w:tcMar>
              <w:left w:w="100" w:type="dxa"/>
              <w:right w:w="100" w:type="dxa"/>
            </w:tcMar>
            <w:vAlign w:val="center"/>
          </w:tcPr>
          <w:p w14:paraId="42886459">
            <w:pPr>
              <w:rPr>
                <w:rFonts w:ascii="Times New Roman Regular" w:hAnsi="Times New Roman Regular" w:cs="Times New Roman Regular"/>
                <w:sz w:val="20"/>
                <w:szCs w:val="20"/>
              </w:rPr>
            </w:pPr>
            <w:r>
              <w:rPr>
                <w:rFonts w:ascii="Times New Roman Regular" w:hAnsi="Times New Roman Regular" w:cs="Times New Roman Regular"/>
                <w:sz w:val="20"/>
                <w:szCs w:val="20"/>
              </w:rPr>
              <w:t>America-Control</w:t>
            </w:r>
          </w:p>
        </w:tc>
        <w:tc>
          <w:tcPr>
            <w:tcW w:w="808" w:type="pct"/>
            <w:shd w:val="clear" w:color="auto" w:fill="auto"/>
            <w:tcMar>
              <w:left w:w="100" w:type="dxa"/>
              <w:right w:w="100" w:type="dxa"/>
            </w:tcMar>
            <w:vAlign w:val="center"/>
          </w:tcPr>
          <w:p w14:paraId="057E7437">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w:t>
            </w:r>
            <w:r>
              <w:rPr>
                <w:rFonts w:hint="eastAsia" w:ascii="Times New Roman Regular" w:hAnsi="Times New Roman Regular" w:cs="Times New Roman Regular"/>
                <w:color w:val="000000"/>
                <w:sz w:val="20"/>
                <w:szCs w:val="20"/>
              </w:rPr>
              <w:t>16</w:t>
            </w:r>
          </w:p>
        </w:tc>
        <w:tc>
          <w:tcPr>
            <w:tcW w:w="395" w:type="pct"/>
            <w:shd w:val="clear" w:color="auto" w:fill="auto"/>
            <w:tcMar>
              <w:left w:w="100" w:type="dxa"/>
              <w:right w:w="100" w:type="dxa"/>
            </w:tcMar>
            <w:vAlign w:val="center"/>
          </w:tcPr>
          <w:p w14:paraId="5F3D1933">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0.08</w:t>
            </w:r>
          </w:p>
        </w:tc>
        <w:tc>
          <w:tcPr>
            <w:tcW w:w="357" w:type="pct"/>
            <w:shd w:val="clear" w:color="auto" w:fill="auto"/>
            <w:tcMar>
              <w:left w:w="100" w:type="dxa"/>
              <w:right w:w="100" w:type="dxa"/>
            </w:tcMar>
            <w:vAlign w:val="center"/>
          </w:tcPr>
          <w:p w14:paraId="45FCB4B6">
            <w:pPr>
              <w:jc w:val="center"/>
              <w:rPr>
                <w:rFonts w:ascii="Times New Roman Regular" w:hAnsi="Times New Roman Regular" w:cs="Times New Roman Regular" w:eastAsiaTheme="minorEastAsia"/>
                <w:sz w:val="20"/>
                <w:szCs w:val="20"/>
              </w:rPr>
            </w:pPr>
            <w:r>
              <w:rPr>
                <w:rFonts w:ascii="Times New Roman Regular" w:hAnsi="Times New Roman Regular" w:cs="Times New Roman Regular"/>
                <w:sz w:val="20"/>
                <w:szCs w:val="20"/>
              </w:rPr>
              <w:t>414</w:t>
            </w:r>
          </w:p>
        </w:tc>
        <w:tc>
          <w:tcPr>
            <w:tcW w:w="395" w:type="pct"/>
            <w:shd w:val="clear" w:color="auto" w:fill="auto"/>
            <w:tcMar>
              <w:left w:w="100" w:type="dxa"/>
              <w:right w:w="100" w:type="dxa"/>
            </w:tcMar>
            <w:vAlign w:val="center"/>
          </w:tcPr>
          <w:p w14:paraId="0AAD7546">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1.84</w:t>
            </w:r>
          </w:p>
        </w:tc>
        <w:tc>
          <w:tcPr>
            <w:tcW w:w="598" w:type="pct"/>
            <w:shd w:val="clear" w:color="auto" w:fill="auto"/>
            <w:tcMar>
              <w:left w:w="100" w:type="dxa"/>
              <w:right w:w="100" w:type="dxa"/>
            </w:tcMar>
            <w:vAlign w:val="center"/>
          </w:tcPr>
          <w:p w14:paraId="3B78B906">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.159</w:t>
            </w:r>
          </w:p>
        </w:tc>
        <w:tc>
          <w:tcPr>
            <w:tcW w:w="1268" w:type="pct"/>
            <w:shd w:val="clear" w:color="auto" w:fill="auto"/>
            <w:tcMar>
              <w:left w:w="100" w:type="dxa"/>
              <w:right w:w="100" w:type="dxa"/>
            </w:tcMar>
            <w:vAlign w:val="center"/>
          </w:tcPr>
          <w:p w14:paraId="215EF6AB">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0.261 [-0.074, 0.596]</w:t>
            </w:r>
          </w:p>
        </w:tc>
      </w:tr>
      <w:tr w14:paraId="57D18293">
        <w:trPr>
          <w:trHeight w:val="14" w:hRule="atLeast"/>
          <w:jc w:val="center"/>
        </w:trPr>
        <w:tc>
          <w:tcPr>
            <w:tcW w:w="1175" w:type="pct"/>
            <w:shd w:val="clear" w:color="auto" w:fill="auto"/>
            <w:tcMar>
              <w:left w:w="100" w:type="dxa"/>
              <w:right w:w="100" w:type="dxa"/>
            </w:tcMar>
            <w:vAlign w:val="center"/>
          </w:tcPr>
          <w:p w14:paraId="060FB866">
            <w:pPr>
              <w:rPr>
                <w:rFonts w:ascii="Times New Roman Regular" w:hAnsi="Times New Roman Regular" w:cs="Times New Roman Regular"/>
                <w:sz w:val="20"/>
                <w:szCs w:val="20"/>
              </w:rPr>
            </w:pPr>
            <w:r>
              <w:rPr>
                <w:rFonts w:ascii="Times New Roman Regular" w:hAnsi="Times New Roman Regular" w:cs="Times New Roman Regular"/>
                <w:sz w:val="20"/>
                <w:szCs w:val="20"/>
              </w:rPr>
              <w:t>Control-China</w:t>
            </w:r>
          </w:p>
        </w:tc>
        <w:tc>
          <w:tcPr>
            <w:tcW w:w="808" w:type="pct"/>
            <w:shd w:val="clear" w:color="auto" w:fill="auto"/>
            <w:tcMar>
              <w:left w:w="100" w:type="dxa"/>
              <w:right w:w="100" w:type="dxa"/>
            </w:tcMar>
            <w:vAlign w:val="center"/>
          </w:tcPr>
          <w:p w14:paraId="2421D129">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0.04</w:t>
            </w:r>
          </w:p>
        </w:tc>
        <w:tc>
          <w:tcPr>
            <w:tcW w:w="395" w:type="pct"/>
            <w:shd w:val="clear" w:color="auto" w:fill="auto"/>
            <w:tcMar>
              <w:left w:w="100" w:type="dxa"/>
              <w:right w:w="100" w:type="dxa"/>
            </w:tcMar>
            <w:vAlign w:val="center"/>
          </w:tcPr>
          <w:p w14:paraId="4061DCE6">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0.0</w:t>
            </w:r>
            <w:r>
              <w:rPr>
                <w:rFonts w:hint="eastAsia" w:ascii="Times New Roman Regular" w:hAnsi="Times New Roman Regular" w:cs="Times New Roman Regular"/>
                <w:color w:val="000000"/>
                <w:sz w:val="20"/>
                <w:szCs w:val="20"/>
              </w:rPr>
              <w:t>8</w:t>
            </w:r>
          </w:p>
        </w:tc>
        <w:tc>
          <w:tcPr>
            <w:tcW w:w="357" w:type="pct"/>
            <w:shd w:val="clear" w:color="auto" w:fill="auto"/>
            <w:tcMar>
              <w:left w:w="100" w:type="dxa"/>
              <w:right w:w="100" w:type="dxa"/>
            </w:tcMar>
            <w:vAlign w:val="center"/>
          </w:tcPr>
          <w:p w14:paraId="05643694">
            <w:pPr>
              <w:jc w:val="center"/>
              <w:rPr>
                <w:rFonts w:ascii="Times New Roman Regular" w:hAnsi="Times New Roman Regular" w:cs="Times New Roman Regular" w:eastAsiaTheme="minorEastAsia"/>
                <w:sz w:val="20"/>
                <w:szCs w:val="20"/>
              </w:rPr>
            </w:pPr>
            <w:r>
              <w:rPr>
                <w:rFonts w:ascii="Times New Roman Regular" w:hAnsi="Times New Roman Regular" w:cs="Times New Roman Regular"/>
                <w:sz w:val="20"/>
                <w:szCs w:val="20"/>
              </w:rPr>
              <w:t>414</w:t>
            </w:r>
          </w:p>
        </w:tc>
        <w:tc>
          <w:tcPr>
            <w:tcW w:w="395" w:type="pct"/>
            <w:shd w:val="clear" w:color="auto" w:fill="auto"/>
            <w:tcMar>
              <w:left w:w="100" w:type="dxa"/>
              <w:right w:w="100" w:type="dxa"/>
            </w:tcMar>
            <w:vAlign w:val="center"/>
          </w:tcPr>
          <w:p w14:paraId="708E8921">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w:t>
            </w:r>
            <w:r>
              <w:rPr>
                <w:rFonts w:hint="eastAsia" w:ascii="Times New Roman Regular" w:hAnsi="Times New Roman Regular" w:cs="Times New Roman Regular"/>
                <w:color w:val="000000"/>
                <w:sz w:val="20"/>
                <w:szCs w:val="20"/>
              </w:rPr>
              <w:t>4</w:t>
            </w:r>
            <w:r>
              <w:rPr>
                <w:rFonts w:ascii="Times New Roman Regular" w:hAnsi="Times New Roman Regular" w:cs="Times New Roman Regular"/>
                <w:color w:val="000000"/>
                <w:sz w:val="20"/>
                <w:szCs w:val="20"/>
              </w:rPr>
              <w:t>8</w:t>
            </w:r>
          </w:p>
        </w:tc>
        <w:tc>
          <w:tcPr>
            <w:tcW w:w="598" w:type="pct"/>
            <w:shd w:val="clear" w:color="auto" w:fill="auto"/>
            <w:tcMar>
              <w:left w:w="100" w:type="dxa"/>
              <w:right w:w="100" w:type="dxa"/>
            </w:tcMar>
            <w:vAlign w:val="center"/>
          </w:tcPr>
          <w:p w14:paraId="272FAE20">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.881</w:t>
            </w:r>
          </w:p>
        </w:tc>
        <w:tc>
          <w:tcPr>
            <w:tcW w:w="1268" w:type="pct"/>
            <w:shd w:val="clear" w:color="auto" w:fill="auto"/>
            <w:tcMar>
              <w:left w:w="100" w:type="dxa"/>
              <w:right w:w="100" w:type="dxa"/>
            </w:tcMar>
            <w:vAlign w:val="center"/>
          </w:tcPr>
          <w:p w14:paraId="6B37D41E">
            <w:pPr>
              <w:jc w:val="center"/>
              <w:rPr>
                <w:rFonts w:ascii="Times New Roman Regular" w:hAnsi="Times New Roman Regular" w:cs="Times New Roman Regular"/>
                <w:color w:val="000000"/>
                <w:sz w:val="20"/>
                <w:szCs w:val="20"/>
              </w:rPr>
            </w:pPr>
            <w:r>
              <w:rPr>
                <w:rFonts w:ascii="Times New Roman Regular" w:hAnsi="Times New Roman Regular" w:cs="Times New Roman Regular"/>
                <w:color w:val="000000"/>
                <w:sz w:val="20"/>
                <w:szCs w:val="20"/>
              </w:rPr>
              <w:t>0.067 [-0.260, 0.394]</w:t>
            </w:r>
          </w:p>
        </w:tc>
      </w:tr>
    </w:tbl>
    <w:p w14:paraId="1B8B2F06">
      <w:pPr>
        <w:jc w:val="both"/>
        <w:rPr>
          <w:sz w:val="20"/>
          <w:szCs w:val="20"/>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汉仪书宋二KW"/>
    <w:panose1 w:val="00000000000000000000"/>
    <w:charset w:val="86"/>
    <w:family w:val="auto"/>
    <w:pitch w:val="default"/>
    <w:sig w:usb0="00000000" w:usb1="00000000" w:usb2="00000000" w:usb3="00000000" w:csb0="00000000" w:csb1="00000000"/>
  </w:font>
  <w:font w:name="Arial">
    <w:panose1 w:val="020B0604020202090204"/>
    <w:charset w:val="00"/>
    <w:family w:val="swiss"/>
    <w:pitch w:val="default"/>
    <w:sig w:usb0="E0000AFF" w:usb1="00007843" w:usb2="00000001" w:usb3="00000000" w:csb0="400001BF" w:csb1="DFF70000"/>
  </w:font>
  <w:font w:name="SimHei">
    <w:altName w:val="汉仪中黑KW"/>
    <w:panose1 w:val="02010600030101010101"/>
    <w:charset w:val="00"/>
    <w:family w:val="auto"/>
    <w:pitch w:val="default"/>
    <w:sig w:usb0="00000001" w:usb1="080E0000" w:usb2="00000010" w:usb3="00000000" w:csb0="00040000" w:csb1="00000000"/>
  </w:font>
  <w:font w:name="Courier New">
    <w:panose1 w:val="02070409020205090404"/>
    <w:charset w:val="00"/>
    <w:family w:val="modern"/>
    <w:pitch w:val="default"/>
    <w:sig w:usb0="E0000AFF" w:usb1="40007843" w:usb2="00000001" w:usb3="00000000" w:csb0="400001BF" w:csb1="DFF70000"/>
  </w:font>
  <w:font w:name="Wingdings">
    <w:panose1 w:val="05000000000000000000"/>
    <w:charset w:val="00"/>
    <w:family w:val="auto"/>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SimSun">
    <w:altName w:val="汉仪书宋二KW"/>
    <w:panose1 w:val="02010600030101010101"/>
    <w:charset w:val="86"/>
    <w:family w:val="auto"/>
    <w:pitch w:val="default"/>
    <w:sig w:usb0="00000000" w:usb1="00000000" w:usb2="00000010" w:usb3="00000000" w:csb0="00040001" w:csb1="00000000"/>
  </w:font>
  <w:font w:name=".sf ns">
    <w:panose1 w:val="02020503050405090304"/>
    <w:charset w:val="00"/>
    <w:family w:val="auto"/>
    <w:pitch w:val="default"/>
    <w:sig w:usb0="E0000AFF" w:usb1="00007843" w:usb2="00000001" w:usb3="00000000" w:csb0="400001BF" w:csb1="DFF70000"/>
  </w:font>
  <w:font w:name="Times New Roman Bold">
    <w:panose1 w:val="02020503050405090304"/>
    <w:charset w:val="00"/>
    <w:family w:val="auto"/>
    <w:pitch w:val="default"/>
    <w:sig w:usb0="E0000AFF" w:usb1="00007843" w:usb2="00000001" w:usb3="00000000" w:csb0="400001BF" w:csb1="DFF70000"/>
  </w:font>
  <w:font w:name="Times New Roman Italic">
    <w:panose1 w:val="02020503050405090304"/>
    <w:charset w:val="00"/>
    <w:family w:val="auto"/>
    <w:pitch w:val="default"/>
    <w:sig w:usb0="E0000AFF" w:usb1="00007843" w:usb2="00000001" w:usb3="00000000" w:csb0="400001BF" w:csb1="DFF70000"/>
  </w:font>
  <w:font w:name="Times New Roman Bold Italic">
    <w:panose1 w:val="02020503050405090304"/>
    <w:charset w:val="00"/>
    <w:family w:val="auto"/>
    <w:pitch w:val="default"/>
    <w:sig w:usb0="E0000AFF" w:usb1="00007843" w:usb2="00000001" w:usb3="00000000" w:csb0="400001BF" w:csb1="DFF70000"/>
  </w:font>
  <w:font w:name="Times New Roman Regular">
    <w:panose1 w:val="02020503050405090304"/>
    <w:charset w:val="00"/>
    <w:family w:val="auto"/>
    <w:pitch w:val="default"/>
    <w:sig w:usb0="E0000AFF" w:usb1="00007843" w:usb2="00000001" w:usb3="00000000" w:csb0="400001BF" w:csb1="DFF70000"/>
  </w:font>
  <w:font w:name="Arial Unicode MS">
    <w:panose1 w:val="020B0604020202020204"/>
    <w:charset w:val="80"/>
    <w:family w:val="swiss"/>
    <w:pitch w:val="default"/>
    <w:sig w:usb0="FFFFFFFF" w:usb1="E9FFFFFF" w:usb2="0000003F" w:usb3="00000000" w:csb0="603F01FF" w:csb1="FFFF0000"/>
  </w:font>
  <w:font w:name="T">
    <w:altName w:val="苹方-简"/>
    <w:panose1 w:val="020B0604020202020204"/>
    <w:charset w:val="00"/>
    <w:family w:val="auto"/>
    <w:pitch w:val="default"/>
    <w:sig w:usb0="00000000" w:usb1="00000000" w:usb2="00000000" w:usb3="00000000" w:csb0="00000000" w:csb1="00000000"/>
  </w:font>
  <w:font w:name="汉仪劲楷简">
    <w:panose1 w:val="00020600040101010101"/>
    <w:charset w:val="86"/>
    <w:family w:val="auto"/>
    <w:pitch w:val="default"/>
    <w:sig w:usb0="A00002BF" w:usb1="18EF7CFA" w:usb2="00000016" w:usb3="00000000" w:csb0="00040000" w:csb1="00000000"/>
  </w:font>
  <w:font w:name="汉仪书宋二KW">
    <w:panose1 w:val="00020600040101010101"/>
    <w:charset w:val="86"/>
    <w:family w:val="auto"/>
    <w:pitch w:val="default"/>
    <w:sig w:usb0="A00002BF" w:usb1="18EF7CFA" w:usb2="00000016" w:usb3="00000000" w:csb0="00040000" w:csb1="00000000"/>
  </w:font>
  <w:font w:name=".AppleSystemUIFont">
    <w:altName w:val="苹方-简"/>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AFF" w:usb1="C000605B" w:usb2="00000029" w:usb3="00000000" w:csb0="200101FF" w:csb1="20280000"/>
  </w:font>
  <w:font w:name="苹方-简">
    <w:panose1 w:val="020B0400000000000000"/>
    <w:charset w:val="86"/>
    <w:family w:val="auto"/>
    <w:pitch w:val="default"/>
    <w:sig w:usb0="A00002FF" w:usb1="7ACFFDFB" w:usb2="00000017" w:usb3="00000000" w:csb0="00040001" w:csb1="0000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50E05">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63F2C9">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Lm0xgEbAgAAVgQAAA4A&#10;AAAAAAAAAQAgAAAAHwEAAGRycy9lMm9Eb2MueG1sUEsFBgAAAAAGAAYAWQEAAKwFAAAAAA==&#10;">
              <v:fill on="f" focussize="0,0"/>
              <v:stroke on="f" weight="0.5pt"/>
              <v:imagedata o:title=""/>
              <o:lock v:ext="edit" aspectratio="f"/>
              <v:textbox inset="0mm,0mm,0mm,0mm" style="mso-fit-shape-to-text:t;">
                <w:txbxContent>
                  <w:p w14:paraId="5A63F2C9">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7"/>
  <w:embedSystemFonts/>
  <w:trackRevisions w:val="1"/>
  <w:documentProtection w:enforcement="0"/>
  <w:defaultTabStop w:val="720"/>
  <w:drawingGridVerticalSpacing w:val="156"/>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AwZTM3MDc1YWUwMTcxMjllOTczN2ZkZWI4OWI3MGIifQ=="/>
  </w:docVars>
  <w:rsids>
    <w:rsidRoot w:val="DCF5AFBD"/>
    <w:rsid w:val="0000478F"/>
    <w:rsid w:val="000071E6"/>
    <w:rsid w:val="00021182"/>
    <w:rsid w:val="00032FEA"/>
    <w:rsid w:val="00033FCD"/>
    <w:rsid w:val="00037D0E"/>
    <w:rsid w:val="0005695B"/>
    <w:rsid w:val="0006063C"/>
    <w:rsid w:val="00065C5C"/>
    <w:rsid w:val="00070A2B"/>
    <w:rsid w:val="00083D36"/>
    <w:rsid w:val="000958E0"/>
    <w:rsid w:val="000A0C92"/>
    <w:rsid w:val="000B0AAB"/>
    <w:rsid w:val="000B3940"/>
    <w:rsid w:val="000C7AE2"/>
    <w:rsid w:val="000D1419"/>
    <w:rsid w:val="000E535F"/>
    <w:rsid w:val="000E6BBB"/>
    <w:rsid w:val="000F671F"/>
    <w:rsid w:val="001022AD"/>
    <w:rsid w:val="001028F7"/>
    <w:rsid w:val="00105D27"/>
    <w:rsid w:val="00127A60"/>
    <w:rsid w:val="00136BDD"/>
    <w:rsid w:val="00142DA2"/>
    <w:rsid w:val="001633DB"/>
    <w:rsid w:val="0016700C"/>
    <w:rsid w:val="00175B82"/>
    <w:rsid w:val="00194005"/>
    <w:rsid w:val="001A25BA"/>
    <w:rsid w:val="001A3780"/>
    <w:rsid w:val="001B6350"/>
    <w:rsid w:val="001B7F6D"/>
    <w:rsid w:val="001F788D"/>
    <w:rsid w:val="0022003D"/>
    <w:rsid w:val="00221689"/>
    <w:rsid w:val="00223EEF"/>
    <w:rsid w:val="002262CE"/>
    <w:rsid w:val="002306D7"/>
    <w:rsid w:val="0024029F"/>
    <w:rsid w:val="00250317"/>
    <w:rsid w:val="00256726"/>
    <w:rsid w:val="002574A0"/>
    <w:rsid w:val="00271787"/>
    <w:rsid w:val="00286237"/>
    <w:rsid w:val="00294B5E"/>
    <w:rsid w:val="002A21C7"/>
    <w:rsid w:val="002A5001"/>
    <w:rsid w:val="002A6097"/>
    <w:rsid w:val="002A7DA7"/>
    <w:rsid w:val="002D4438"/>
    <w:rsid w:val="002E251B"/>
    <w:rsid w:val="00301F75"/>
    <w:rsid w:val="0030428B"/>
    <w:rsid w:val="0033117C"/>
    <w:rsid w:val="00333BC7"/>
    <w:rsid w:val="0035120C"/>
    <w:rsid w:val="003563BD"/>
    <w:rsid w:val="00356763"/>
    <w:rsid w:val="00357E5D"/>
    <w:rsid w:val="003714BA"/>
    <w:rsid w:val="003733C6"/>
    <w:rsid w:val="00377D44"/>
    <w:rsid w:val="0039027A"/>
    <w:rsid w:val="003A297A"/>
    <w:rsid w:val="003B3137"/>
    <w:rsid w:val="003B32A6"/>
    <w:rsid w:val="003B4B27"/>
    <w:rsid w:val="003D40EB"/>
    <w:rsid w:val="003E3847"/>
    <w:rsid w:val="003E7BD8"/>
    <w:rsid w:val="0040394D"/>
    <w:rsid w:val="00411FFE"/>
    <w:rsid w:val="004130F5"/>
    <w:rsid w:val="004276B7"/>
    <w:rsid w:val="00441671"/>
    <w:rsid w:val="00445757"/>
    <w:rsid w:val="00451F18"/>
    <w:rsid w:val="004740A2"/>
    <w:rsid w:val="0047755D"/>
    <w:rsid w:val="004A22DF"/>
    <w:rsid w:val="004A748A"/>
    <w:rsid w:val="004C235A"/>
    <w:rsid w:val="004C3487"/>
    <w:rsid w:val="004D3931"/>
    <w:rsid w:val="004F1474"/>
    <w:rsid w:val="004F268A"/>
    <w:rsid w:val="004F2D20"/>
    <w:rsid w:val="004F73F1"/>
    <w:rsid w:val="00514C86"/>
    <w:rsid w:val="0051626D"/>
    <w:rsid w:val="00532CEF"/>
    <w:rsid w:val="00536EA1"/>
    <w:rsid w:val="00553694"/>
    <w:rsid w:val="00573058"/>
    <w:rsid w:val="00581D4A"/>
    <w:rsid w:val="00583F30"/>
    <w:rsid w:val="005A7839"/>
    <w:rsid w:val="005C6A8A"/>
    <w:rsid w:val="005C6BE0"/>
    <w:rsid w:val="005D2E99"/>
    <w:rsid w:val="005F5831"/>
    <w:rsid w:val="005F7E31"/>
    <w:rsid w:val="006262A9"/>
    <w:rsid w:val="006339BC"/>
    <w:rsid w:val="00651CEB"/>
    <w:rsid w:val="006737F0"/>
    <w:rsid w:val="00686903"/>
    <w:rsid w:val="006A23A7"/>
    <w:rsid w:val="006F308B"/>
    <w:rsid w:val="006F539C"/>
    <w:rsid w:val="00764B84"/>
    <w:rsid w:val="00790CAF"/>
    <w:rsid w:val="007B36C1"/>
    <w:rsid w:val="007C1B4E"/>
    <w:rsid w:val="007C7197"/>
    <w:rsid w:val="007F36B0"/>
    <w:rsid w:val="008148E7"/>
    <w:rsid w:val="00815B2A"/>
    <w:rsid w:val="00823764"/>
    <w:rsid w:val="00823A20"/>
    <w:rsid w:val="008419DD"/>
    <w:rsid w:val="00867382"/>
    <w:rsid w:val="00893DA7"/>
    <w:rsid w:val="008B3F6D"/>
    <w:rsid w:val="008B5168"/>
    <w:rsid w:val="008C235D"/>
    <w:rsid w:val="008C395A"/>
    <w:rsid w:val="008D608D"/>
    <w:rsid w:val="008E6624"/>
    <w:rsid w:val="00925AAC"/>
    <w:rsid w:val="009410F3"/>
    <w:rsid w:val="0095034F"/>
    <w:rsid w:val="009552D8"/>
    <w:rsid w:val="00970B79"/>
    <w:rsid w:val="009826C1"/>
    <w:rsid w:val="00993410"/>
    <w:rsid w:val="009A4CB2"/>
    <w:rsid w:val="009B0693"/>
    <w:rsid w:val="009C025C"/>
    <w:rsid w:val="009C2A85"/>
    <w:rsid w:val="009D1BB1"/>
    <w:rsid w:val="009D762C"/>
    <w:rsid w:val="009E55B8"/>
    <w:rsid w:val="009E7791"/>
    <w:rsid w:val="009F3929"/>
    <w:rsid w:val="00A01023"/>
    <w:rsid w:val="00A1261D"/>
    <w:rsid w:val="00A15BD5"/>
    <w:rsid w:val="00A31108"/>
    <w:rsid w:val="00A32F8C"/>
    <w:rsid w:val="00A348A0"/>
    <w:rsid w:val="00A706E9"/>
    <w:rsid w:val="00A830D9"/>
    <w:rsid w:val="00A9003E"/>
    <w:rsid w:val="00AA46E4"/>
    <w:rsid w:val="00AB20CF"/>
    <w:rsid w:val="00AF1684"/>
    <w:rsid w:val="00B11DD1"/>
    <w:rsid w:val="00B207CB"/>
    <w:rsid w:val="00B218E1"/>
    <w:rsid w:val="00B5670B"/>
    <w:rsid w:val="00B83684"/>
    <w:rsid w:val="00B95627"/>
    <w:rsid w:val="00B95EA9"/>
    <w:rsid w:val="00BA74FB"/>
    <w:rsid w:val="00BA7B76"/>
    <w:rsid w:val="00BB76F6"/>
    <w:rsid w:val="00BE3EBE"/>
    <w:rsid w:val="00C04331"/>
    <w:rsid w:val="00C06B9E"/>
    <w:rsid w:val="00C12B6C"/>
    <w:rsid w:val="00C1682C"/>
    <w:rsid w:val="00C1744E"/>
    <w:rsid w:val="00C350E0"/>
    <w:rsid w:val="00CD5238"/>
    <w:rsid w:val="00D00E0B"/>
    <w:rsid w:val="00D0183C"/>
    <w:rsid w:val="00D10914"/>
    <w:rsid w:val="00D10BCA"/>
    <w:rsid w:val="00D2154C"/>
    <w:rsid w:val="00D414E8"/>
    <w:rsid w:val="00D422C4"/>
    <w:rsid w:val="00D57676"/>
    <w:rsid w:val="00D60644"/>
    <w:rsid w:val="00D63D14"/>
    <w:rsid w:val="00D7707C"/>
    <w:rsid w:val="00D86D06"/>
    <w:rsid w:val="00D94F48"/>
    <w:rsid w:val="00DC3B87"/>
    <w:rsid w:val="00DC614D"/>
    <w:rsid w:val="00DC6380"/>
    <w:rsid w:val="00DC7515"/>
    <w:rsid w:val="00DD5C30"/>
    <w:rsid w:val="00DD65F5"/>
    <w:rsid w:val="00DD7191"/>
    <w:rsid w:val="00DD7392"/>
    <w:rsid w:val="00DF3B35"/>
    <w:rsid w:val="00DF68A6"/>
    <w:rsid w:val="00E14314"/>
    <w:rsid w:val="00E349E6"/>
    <w:rsid w:val="00E378FC"/>
    <w:rsid w:val="00E43BB0"/>
    <w:rsid w:val="00E448C1"/>
    <w:rsid w:val="00E45CEC"/>
    <w:rsid w:val="00E546FA"/>
    <w:rsid w:val="00E665EC"/>
    <w:rsid w:val="00E70834"/>
    <w:rsid w:val="00E71FB0"/>
    <w:rsid w:val="00E779A2"/>
    <w:rsid w:val="00E84424"/>
    <w:rsid w:val="00E85A74"/>
    <w:rsid w:val="00EA62BB"/>
    <w:rsid w:val="00EB4131"/>
    <w:rsid w:val="00EB42CC"/>
    <w:rsid w:val="00EB5928"/>
    <w:rsid w:val="00EB73E7"/>
    <w:rsid w:val="00ED1069"/>
    <w:rsid w:val="00ED3D51"/>
    <w:rsid w:val="00ED3DF0"/>
    <w:rsid w:val="00EE5BEA"/>
    <w:rsid w:val="00EE7FA5"/>
    <w:rsid w:val="00EF6F17"/>
    <w:rsid w:val="00F071EC"/>
    <w:rsid w:val="00F07742"/>
    <w:rsid w:val="00F16EF6"/>
    <w:rsid w:val="00F24268"/>
    <w:rsid w:val="00F31F5F"/>
    <w:rsid w:val="00F35FDE"/>
    <w:rsid w:val="00F414CC"/>
    <w:rsid w:val="00F428F4"/>
    <w:rsid w:val="00F45989"/>
    <w:rsid w:val="00F51FF2"/>
    <w:rsid w:val="00F554D6"/>
    <w:rsid w:val="00F564F5"/>
    <w:rsid w:val="00F81DFD"/>
    <w:rsid w:val="00FA7BC1"/>
    <w:rsid w:val="00FB45DE"/>
    <w:rsid w:val="00FC311F"/>
    <w:rsid w:val="00FC5EFE"/>
    <w:rsid w:val="00FC68C8"/>
    <w:rsid w:val="00FD7AD8"/>
    <w:rsid w:val="00FE299D"/>
    <w:rsid w:val="00FE43F6"/>
    <w:rsid w:val="00FF04B0"/>
    <w:rsid w:val="00FF5A76"/>
    <w:rsid w:val="131A598C"/>
    <w:rsid w:val="155B7979"/>
    <w:rsid w:val="1AAF82E3"/>
    <w:rsid w:val="1B3F0B42"/>
    <w:rsid w:val="1B9BBAAE"/>
    <w:rsid w:val="1F570CEB"/>
    <w:rsid w:val="1F8B8D62"/>
    <w:rsid w:val="1FBB2D0E"/>
    <w:rsid w:val="2B7A1E8A"/>
    <w:rsid w:val="2C7F429C"/>
    <w:rsid w:val="2DD9F442"/>
    <w:rsid w:val="35C7EFAC"/>
    <w:rsid w:val="35E48843"/>
    <w:rsid w:val="367F09FE"/>
    <w:rsid w:val="37F72FB9"/>
    <w:rsid w:val="37FF122C"/>
    <w:rsid w:val="37FFEE03"/>
    <w:rsid w:val="39D3FD23"/>
    <w:rsid w:val="3DFB8E06"/>
    <w:rsid w:val="3EF79024"/>
    <w:rsid w:val="3FE089BE"/>
    <w:rsid w:val="3FED8CE9"/>
    <w:rsid w:val="3FF96D0F"/>
    <w:rsid w:val="3FFB07AA"/>
    <w:rsid w:val="3FFFB4D5"/>
    <w:rsid w:val="3FFFE32F"/>
    <w:rsid w:val="47AF8A99"/>
    <w:rsid w:val="48BD6BF6"/>
    <w:rsid w:val="4D9F87C7"/>
    <w:rsid w:val="4F3F8BAA"/>
    <w:rsid w:val="4F770B93"/>
    <w:rsid w:val="55EE027C"/>
    <w:rsid w:val="585E502B"/>
    <w:rsid w:val="59CFA2EC"/>
    <w:rsid w:val="5B3F59AC"/>
    <w:rsid w:val="5B77076C"/>
    <w:rsid w:val="5BB81A09"/>
    <w:rsid w:val="5C5FBF49"/>
    <w:rsid w:val="5DFD49F8"/>
    <w:rsid w:val="5E7734B3"/>
    <w:rsid w:val="5EFC410A"/>
    <w:rsid w:val="5F1F74E8"/>
    <w:rsid w:val="5F452F4F"/>
    <w:rsid w:val="5F5D532B"/>
    <w:rsid w:val="5FAE527C"/>
    <w:rsid w:val="5FFFDCDD"/>
    <w:rsid w:val="66FD7A72"/>
    <w:rsid w:val="691B5E04"/>
    <w:rsid w:val="6BFDC94A"/>
    <w:rsid w:val="6EEFCA33"/>
    <w:rsid w:val="6FB982C7"/>
    <w:rsid w:val="6FD35ED9"/>
    <w:rsid w:val="6FF68C22"/>
    <w:rsid w:val="73F7AE21"/>
    <w:rsid w:val="74BD3691"/>
    <w:rsid w:val="75F7BB9F"/>
    <w:rsid w:val="768FC60B"/>
    <w:rsid w:val="76ED748F"/>
    <w:rsid w:val="76FB2474"/>
    <w:rsid w:val="79EF077B"/>
    <w:rsid w:val="7AD59F8B"/>
    <w:rsid w:val="7B3C8E93"/>
    <w:rsid w:val="7B7FDDCF"/>
    <w:rsid w:val="7D75DDD9"/>
    <w:rsid w:val="7DCB69A6"/>
    <w:rsid w:val="7DFFF4A8"/>
    <w:rsid w:val="7F7FDC8C"/>
    <w:rsid w:val="7FF54E62"/>
    <w:rsid w:val="7FF97DC9"/>
    <w:rsid w:val="9A6F3CE0"/>
    <w:rsid w:val="9BF79A85"/>
    <w:rsid w:val="9DEF3A41"/>
    <w:rsid w:val="9FDD697D"/>
    <w:rsid w:val="9FFF98D0"/>
    <w:rsid w:val="A42F95B5"/>
    <w:rsid w:val="A5EEC12D"/>
    <w:rsid w:val="A6DFEF1A"/>
    <w:rsid w:val="A75BE19F"/>
    <w:rsid w:val="A9FF8B07"/>
    <w:rsid w:val="AB2F9AD7"/>
    <w:rsid w:val="AF3F661F"/>
    <w:rsid w:val="AF4E7BAD"/>
    <w:rsid w:val="AF7D330D"/>
    <w:rsid w:val="B187AB6D"/>
    <w:rsid w:val="B5F73BFA"/>
    <w:rsid w:val="B6AC7925"/>
    <w:rsid w:val="BCBB1164"/>
    <w:rsid w:val="BCFACEF2"/>
    <w:rsid w:val="BEF3CA4D"/>
    <w:rsid w:val="BF7DBA95"/>
    <w:rsid w:val="CB7FB4F3"/>
    <w:rsid w:val="CD7FDC85"/>
    <w:rsid w:val="CF4FB812"/>
    <w:rsid w:val="CF7AC366"/>
    <w:rsid w:val="D6578311"/>
    <w:rsid w:val="D7FFD32F"/>
    <w:rsid w:val="DAFF45C2"/>
    <w:rsid w:val="DCF5AFBD"/>
    <w:rsid w:val="DD3FDB59"/>
    <w:rsid w:val="DDB3C9D1"/>
    <w:rsid w:val="DE97D292"/>
    <w:rsid w:val="DEA5C1F9"/>
    <w:rsid w:val="DF3EFB61"/>
    <w:rsid w:val="DF777733"/>
    <w:rsid w:val="DFAD5058"/>
    <w:rsid w:val="DFBF823E"/>
    <w:rsid w:val="DFE8E37E"/>
    <w:rsid w:val="DFEEFF25"/>
    <w:rsid w:val="DFFE5B52"/>
    <w:rsid w:val="E46708E4"/>
    <w:rsid w:val="E7D798D9"/>
    <w:rsid w:val="E7FF1112"/>
    <w:rsid w:val="E9EE2FF2"/>
    <w:rsid w:val="E9FC0CC2"/>
    <w:rsid w:val="EBB494C7"/>
    <w:rsid w:val="ED5F8492"/>
    <w:rsid w:val="EECFE8A9"/>
    <w:rsid w:val="EF9EF8AC"/>
    <w:rsid w:val="EFCB2803"/>
    <w:rsid w:val="EFF65FC5"/>
    <w:rsid w:val="F3FFBBA3"/>
    <w:rsid w:val="F5ED2130"/>
    <w:rsid w:val="F7D7EEDC"/>
    <w:rsid w:val="F7F9A7A2"/>
    <w:rsid w:val="F9BF029E"/>
    <w:rsid w:val="FB7F82F1"/>
    <w:rsid w:val="FBBFFE33"/>
    <w:rsid w:val="FBDEDC61"/>
    <w:rsid w:val="FCBFADB9"/>
    <w:rsid w:val="FDBEEA87"/>
    <w:rsid w:val="FDDFC3C1"/>
    <w:rsid w:val="FDE1BEA7"/>
    <w:rsid w:val="FE3DDBFA"/>
    <w:rsid w:val="FEE7D0DD"/>
    <w:rsid w:val="FEE7DA1E"/>
    <w:rsid w:val="FF7E6239"/>
    <w:rsid w:val="FFBCC7A8"/>
    <w:rsid w:val="FFEFB0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SimSun" w:cs="Times New Roman"/>
      <w:sz w:val="24"/>
      <w:szCs w:val="24"/>
      <w:lang w:val="en-US" w:eastAsia="zh-CN" w:bidi="ar-SA"/>
    </w:rPr>
  </w:style>
  <w:style w:type="paragraph" w:styleId="2">
    <w:name w:val="heading 1"/>
    <w:basedOn w:val="1"/>
    <w:next w:val="1"/>
    <w:qFormat/>
    <w:uiPriority w:val="0"/>
    <w:pPr>
      <w:keepNext/>
      <w:keepLines/>
      <w:spacing w:line="480" w:lineRule="auto"/>
      <w:outlineLvl w:val="0"/>
    </w:pPr>
    <w:rPr>
      <w:b/>
      <w:bCs/>
      <w:kern w:val="44"/>
      <w:szCs w:val="44"/>
    </w:rPr>
  </w:style>
  <w:style w:type="paragraph" w:styleId="3">
    <w:name w:val="heading 2"/>
    <w:basedOn w:val="1"/>
    <w:next w:val="1"/>
    <w:unhideWhenUsed/>
    <w:qFormat/>
    <w:uiPriority w:val="0"/>
    <w:pPr>
      <w:keepNext/>
      <w:keepLines/>
      <w:spacing w:line="360" w:lineRule="auto"/>
      <w:outlineLvl w:val="1"/>
    </w:pPr>
    <w:rPr>
      <w:b/>
      <w:bCs/>
      <w:szCs w:val="32"/>
    </w:rPr>
  </w:style>
  <w:style w:type="paragraph" w:styleId="4">
    <w:name w:val="heading 3"/>
    <w:basedOn w:val="1"/>
    <w:next w:val="1"/>
    <w:link w:val="18"/>
    <w:unhideWhenUsed/>
    <w:qFormat/>
    <w:uiPriority w:val="0"/>
    <w:pPr>
      <w:keepNext/>
      <w:keepLines/>
      <w:spacing w:line="360" w:lineRule="auto"/>
      <w:outlineLvl w:val="2"/>
    </w:pPr>
    <w:rPr>
      <w:b/>
      <w:bCs/>
      <w:i/>
      <w:szCs w:val="32"/>
    </w:rPr>
  </w:style>
  <w:style w:type="character" w:default="1" w:styleId="5">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character" w:styleId="7">
    <w:name w:val="annotation reference"/>
    <w:basedOn w:val="5"/>
    <w:qFormat/>
    <w:uiPriority w:val="0"/>
    <w:rPr>
      <w:sz w:val="21"/>
      <w:szCs w:val="21"/>
    </w:rPr>
  </w:style>
  <w:style w:type="paragraph" w:styleId="8">
    <w:name w:val="annotation text"/>
    <w:basedOn w:val="1"/>
    <w:link w:val="20"/>
    <w:qFormat/>
    <w:uiPriority w:val="0"/>
  </w:style>
  <w:style w:type="paragraph" w:styleId="9">
    <w:name w:val="annotation subject"/>
    <w:basedOn w:val="8"/>
    <w:next w:val="8"/>
    <w:link w:val="21"/>
    <w:uiPriority w:val="0"/>
    <w:rPr>
      <w:b/>
      <w:bCs/>
      <w:sz w:val="20"/>
      <w:szCs w:val="20"/>
    </w:rPr>
  </w:style>
  <w:style w:type="character" w:styleId="10">
    <w:name w:val="FollowedHyperlink"/>
    <w:basedOn w:val="5"/>
    <w:uiPriority w:val="0"/>
    <w:rPr>
      <w:color w:val="800080"/>
      <w:u w:val="single"/>
    </w:rPr>
  </w:style>
  <w:style w:type="paragraph" w:styleId="11">
    <w:name w:val="footer"/>
    <w:basedOn w:val="1"/>
    <w:qFormat/>
    <w:uiPriority w:val="0"/>
    <w:pPr>
      <w:tabs>
        <w:tab w:val="center" w:pos="4153"/>
        <w:tab w:val="right" w:pos="8306"/>
      </w:tabs>
      <w:snapToGrid w:val="0"/>
    </w:pPr>
    <w:rPr>
      <w:sz w:val="18"/>
    </w:rPr>
  </w:style>
  <w:style w:type="character" w:styleId="12">
    <w:name w:val="footnote reference"/>
    <w:basedOn w:val="5"/>
    <w:uiPriority w:val="0"/>
    <w:rPr>
      <w:vertAlign w:val="superscript"/>
    </w:rPr>
  </w:style>
  <w:style w:type="paragraph" w:styleId="13">
    <w:name w:val="footnote text"/>
    <w:basedOn w:val="1"/>
    <w:uiPriority w:val="0"/>
    <w:pPr>
      <w:snapToGrid w:val="0"/>
    </w:pPr>
    <w:rPr>
      <w:sz w:val="18"/>
      <w:szCs w:val="18"/>
    </w:rPr>
  </w:style>
  <w:style w:type="paragraph" w:styleId="14">
    <w:name w:val="header"/>
    <w:basedOn w:val="1"/>
    <w:uiPriority w:val="0"/>
    <w:pPr>
      <w:tabs>
        <w:tab w:val="center" w:pos="4153"/>
        <w:tab w:val="right" w:pos="8306"/>
      </w:tabs>
      <w:snapToGrid w:val="0"/>
    </w:pPr>
    <w:rPr>
      <w:sz w:val="18"/>
      <w:szCs w:val="18"/>
    </w:rPr>
  </w:style>
  <w:style w:type="paragraph" w:styleId="15">
    <w:name w:val="Normal (Web)"/>
    <w:basedOn w:val="1"/>
    <w:qFormat/>
    <w:uiPriority w:val="0"/>
  </w:style>
  <w:style w:type="character" w:styleId="16">
    <w:name w:val="Strong"/>
    <w:basedOn w:val="5"/>
    <w:qFormat/>
    <w:uiPriority w:val="0"/>
    <w:rPr>
      <w:b/>
      <w:bCs/>
    </w:rPr>
  </w:style>
  <w:style w:type="table" w:styleId="17">
    <w:name w:val="Table Grid"/>
    <w:basedOn w:val="6"/>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8">
    <w:name w:val="Heading 3 Char"/>
    <w:link w:val="4"/>
    <w:uiPriority w:val="0"/>
    <w:rPr>
      <w:rFonts w:ascii="Times New Roman" w:hAnsi="Times New Roman" w:eastAsia="SimSun"/>
      <w:b/>
      <w:bCs/>
      <w:i/>
      <w:sz w:val="24"/>
      <w:szCs w:val="32"/>
    </w:rPr>
  </w:style>
  <w:style w:type="paragraph" w:customStyle="1" w:styleId="19">
    <w:name w:val="Revision1"/>
    <w:hidden/>
    <w:unhideWhenUsed/>
    <w:uiPriority w:val="99"/>
    <w:rPr>
      <w:rFonts w:ascii="Times New Roman" w:hAnsi="Times New Roman" w:eastAsia="SimSun" w:cs="Times New Roman"/>
      <w:sz w:val="24"/>
      <w:szCs w:val="24"/>
      <w:lang w:val="en-US" w:eastAsia="zh-CN" w:bidi="ar-SA"/>
    </w:rPr>
  </w:style>
  <w:style w:type="character" w:customStyle="1" w:styleId="20">
    <w:name w:val="Comment Text Char"/>
    <w:basedOn w:val="5"/>
    <w:link w:val="8"/>
    <w:uiPriority w:val="0"/>
    <w:rPr>
      <w:rFonts w:ascii="Times New Roman" w:hAnsi="Times New Roman" w:eastAsia="SimSun" w:cs="Times New Roman"/>
      <w:sz w:val="24"/>
      <w:szCs w:val="24"/>
    </w:rPr>
  </w:style>
  <w:style w:type="character" w:customStyle="1" w:styleId="21">
    <w:name w:val="Comment Subject Char"/>
    <w:basedOn w:val="20"/>
    <w:link w:val="9"/>
    <w:uiPriority w:val="0"/>
    <w:rPr>
      <w:rFonts w:ascii="Times New Roman" w:hAnsi="Times New Roman" w:eastAsia="SimSun" w:cs="Times New Roman"/>
      <w:b/>
      <w:bCs/>
      <w:sz w:val="24"/>
      <w:szCs w:val="24"/>
    </w:rPr>
  </w:style>
  <w:style w:type="paragraph" w:customStyle="1" w:styleId="22">
    <w:name w:val="Revision2"/>
    <w:hidden/>
    <w:unhideWhenUsed/>
    <w:uiPriority w:val="99"/>
    <w:rPr>
      <w:rFonts w:ascii="Times New Roman" w:hAnsi="Times New Roman" w:eastAsia="SimSun" w:cs="Times New Roman"/>
      <w:sz w:val="24"/>
      <w:szCs w:val="24"/>
      <w:lang w:val="en-US" w:eastAsia="zh-CN" w:bidi="ar-SA"/>
    </w:rPr>
  </w:style>
  <w:style w:type="paragraph" w:customStyle="1" w:styleId="23">
    <w:name w:val="Revision3"/>
    <w:hidden/>
    <w:unhideWhenUsed/>
    <w:uiPriority w:val="99"/>
    <w:rPr>
      <w:rFonts w:ascii="Times New Roman" w:hAnsi="Times New Roman" w:eastAsia="SimSun" w:cs="Times New Roman"/>
      <w:sz w:val="24"/>
      <w:szCs w:val="24"/>
      <w:lang w:val="en-US" w:eastAsia="zh-CN" w:bidi="ar-SA"/>
    </w:rPr>
  </w:style>
  <w:style w:type="paragraph" w:customStyle="1" w:styleId="24">
    <w:name w:val="Revision4"/>
    <w:hidden/>
    <w:unhideWhenUsed/>
    <w:uiPriority w:val="99"/>
    <w:rPr>
      <w:rFonts w:ascii="Times New Roman" w:hAnsi="Times New Roman" w:eastAsia="SimSun" w:cs="Times New Roman"/>
      <w:sz w:val="24"/>
      <w:szCs w:val="24"/>
      <w:lang w:val="en-US" w:eastAsia="zh-CN" w:bidi="ar-SA"/>
    </w:rPr>
  </w:style>
  <w:style w:type="paragraph" w:customStyle="1" w:styleId="25">
    <w:name w:val="p1"/>
    <w:uiPriority w:val="0"/>
    <w:rPr>
      <w:rFonts w:ascii=".sf ns" w:hAnsi=".sf ns" w:eastAsia=".sf ns" w:cs="Times New Roman"/>
      <w:color w:val="0E0E0E"/>
      <w:sz w:val="28"/>
      <w:szCs w:val="28"/>
      <w:lang w:val="en-US" w:eastAsia="zh-CN" w:bidi="ar-SA"/>
    </w:rPr>
  </w:style>
  <w:style w:type="paragraph" w:customStyle="1" w:styleId="26">
    <w:name w:val="Revision"/>
    <w:hidden/>
    <w:unhideWhenUsed/>
    <w:uiPriority w:val="99"/>
    <w:rPr>
      <w:rFonts w:ascii="Times New Roman" w:hAnsi="Times New Roman" w:eastAsia="SimSun" w:cs="Times New Roman"/>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35</Pages>
  <Words>5115</Words>
  <Characters>29157</Characters>
  <Lines>242</Lines>
  <Paragraphs>68</Paragraphs>
  <TotalTime>3</TotalTime>
  <ScaleCrop>false</ScaleCrop>
  <LinksUpToDate>false</LinksUpToDate>
  <CharactersWithSpaces>34204</CharactersWithSpaces>
  <Application>WPS Office_6.13.2.8918_F1E327BC-269C-435d-A152-05C5408002CA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2023-06-01T02:04:00Z</dcterms:created>
  <dc:creator>Yim</dc:creator>
  <cp:lastModifiedBy>Yim</cp:lastModifiedBy>
  <dcterms:modified xsi:type="dcterms:W3CDTF">2024-12-03T20:32:45Z</dcterms:modified>
  <cp:revision>245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1033-6.13.2.8918</vt:lpwstr>
  </property>
  <property fmtid="{D5CDD505-2E9C-101B-9397-08002B2CF9AE}" pid="3" name="ICV">
    <vt:lpwstr>3AB7B83086B6CC02F16C466726C60685_43</vt:lpwstr>
  </property>
</Properties>
</file>