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E5FAD" w14:textId="18D05DBB" w:rsidR="003846A0" w:rsidRDefault="007A63A1" w:rsidP="003846A0">
      <w:pPr>
        <w:pStyle w:val="BodyA"/>
        <w:spacing w:after="0" w:line="480" w:lineRule="auto"/>
        <w:jc w:val="both"/>
        <w:rPr>
          <w:rStyle w:val="Ariel11"/>
          <w:rFonts w:ascii="Times New Roman" w:eastAsia="Arial" w:hAnsi="Times New Roman" w:cs="Times New Roman"/>
          <w:b/>
          <w:bCs/>
          <w:sz w:val="32"/>
          <w:szCs w:val="32"/>
          <w:lang w:val="en-US"/>
        </w:rPr>
      </w:pPr>
      <w:r>
        <w:rPr>
          <w:rStyle w:val="Ariel11"/>
          <w:rFonts w:ascii="Times New Roman" w:eastAsia="Arial" w:hAnsi="Times New Roman" w:cs="Times New Roman"/>
          <w:b/>
          <w:bCs/>
          <w:sz w:val="32"/>
          <w:szCs w:val="32"/>
          <w:lang w:val="en-US"/>
        </w:rPr>
        <w:t>S2 File</w:t>
      </w:r>
    </w:p>
    <w:p w14:paraId="2DF96363" w14:textId="77777777" w:rsidR="003846A0" w:rsidRDefault="003846A0" w:rsidP="003846A0">
      <w:pPr>
        <w:pStyle w:val="BodyA"/>
        <w:spacing w:after="0" w:line="480" w:lineRule="auto"/>
        <w:jc w:val="both"/>
        <w:rPr>
          <w:rStyle w:val="Ariel11"/>
          <w:rFonts w:ascii="Times New Roman" w:eastAsia="Arial" w:hAnsi="Times New Roman" w:cs="Times New Roman"/>
          <w:b/>
          <w:bCs/>
          <w:sz w:val="28"/>
          <w:szCs w:val="28"/>
          <w:lang w:val="en-US"/>
        </w:rPr>
      </w:pPr>
      <w:r>
        <w:rPr>
          <w:rStyle w:val="Ariel11"/>
          <w:rFonts w:ascii="Times New Roman" w:eastAsia="Arial" w:hAnsi="Times New Roman" w:cs="Times New Roman"/>
          <w:b/>
          <w:bCs/>
          <w:sz w:val="28"/>
          <w:szCs w:val="28"/>
          <w:lang w:val="en-US"/>
        </w:rPr>
        <w:t>EV</w:t>
      </w:r>
      <w:r w:rsidRPr="00B6431E">
        <w:rPr>
          <w:rStyle w:val="Ariel11"/>
          <w:rFonts w:ascii="Times New Roman" w:eastAsia="Arial" w:hAnsi="Times New Roman" w:cs="Times New Roman"/>
          <w:b/>
          <w:bCs/>
          <w:sz w:val="28"/>
          <w:szCs w:val="28"/>
          <w:lang w:val="en-US"/>
        </w:rPr>
        <w:t xml:space="preserve"> characterization</w:t>
      </w:r>
    </w:p>
    <w:p w14:paraId="5366AA40" w14:textId="77777777" w:rsidR="003846A0" w:rsidRDefault="003846A0" w:rsidP="003846A0">
      <w:pPr>
        <w:pStyle w:val="BodyA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31E">
        <w:rPr>
          <w:rStyle w:val="Ariel11"/>
          <w:rFonts w:ascii="Times New Roman" w:eastAsia="Arial" w:hAnsi="Times New Roman" w:cs="Times New Roman"/>
          <w:bCs/>
          <w:sz w:val="24"/>
          <w:szCs w:val="24"/>
          <w:lang w:val="en-US"/>
        </w:rPr>
        <w:tab/>
      </w:r>
      <w:r w:rsidRPr="006E470B">
        <w:rPr>
          <w:rStyle w:val="Ariel11"/>
          <w:rFonts w:ascii="Times New Roman" w:eastAsia="Arial" w:hAnsi="Times New Roman" w:cs="Times New Roman"/>
          <w:bCs/>
          <w:sz w:val="24"/>
          <w:szCs w:val="24"/>
          <w:lang w:val="en-US"/>
        </w:rPr>
        <w:t xml:space="preserve">Recovery of </w:t>
      </w:r>
      <w:r>
        <w:rPr>
          <w:rStyle w:val="Ariel11"/>
          <w:rFonts w:ascii="Times New Roman" w:eastAsia="Arial" w:hAnsi="Times New Roman" w:cs="Times New Roman"/>
          <w:bCs/>
          <w:sz w:val="24"/>
          <w:szCs w:val="24"/>
          <w:lang w:val="en-US"/>
        </w:rPr>
        <w:t xml:space="preserve">EVs (including </w:t>
      </w:r>
      <w:r w:rsidRPr="00B6431E">
        <w:rPr>
          <w:rStyle w:val="Ariel11"/>
          <w:rFonts w:ascii="Times New Roman" w:eastAsia="Arial" w:hAnsi="Times New Roman" w:cs="Times New Roman"/>
          <w:bCs/>
          <w:sz w:val="24"/>
          <w:szCs w:val="24"/>
          <w:lang w:val="en-US"/>
        </w:rPr>
        <w:t xml:space="preserve">exosomes) was confirmed via immunoblotting for two well-characterized protein markers, CD63 (#MCA4754GA; BioRad) and Alix (#MCA2493; BioRad) following standard procedures. </w:t>
      </w:r>
      <w:r w:rsidRPr="00B6431E">
        <w:rPr>
          <w:rFonts w:ascii="Times New Roman" w:hAnsi="Times New Roman" w:cs="Times New Roman"/>
          <w:sz w:val="24"/>
          <w:szCs w:val="24"/>
        </w:rPr>
        <w:t xml:space="preserve">For electron microscopy, </w:t>
      </w:r>
      <w:r>
        <w:rPr>
          <w:rFonts w:ascii="Times New Roman" w:hAnsi="Times New Roman" w:cs="Times New Roman"/>
          <w:sz w:val="24"/>
          <w:szCs w:val="24"/>
        </w:rPr>
        <w:t>EVs</w:t>
      </w:r>
      <w:r w:rsidRPr="00B6431E">
        <w:rPr>
          <w:rFonts w:ascii="Times New Roman" w:hAnsi="Times New Roman" w:cs="Times New Roman"/>
          <w:sz w:val="24"/>
          <w:szCs w:val="24"/>
        </w:rPr>
        <w:t xml:space="preserve"> were diluted </w:t>
      </w:r>
      <w:proofErr w:type="gramStart"/>
      <w:r w:rsidRPr="00B6431E">
        <w:rPr>
          <w:rFonts w:ascii="Times New Roman" w:hAnsi="Times New Roman" w:cs="Times New Roman"/>
          <w:sz w:val="24"/>
          <w:szCs w:val="24"/>
        </w:rPr>
        <w:t>1:</w:t>
      </w:r>
      <w:proofErr w:type="gramEnd"/>
      <w:r w:rsidRPr="00B6431E">
        <w:rPr>
          <w:rFonts w:ascii="Times New Roman" w:hAnsi="Times New Roman" w:cs="Times New Roman"/>
          <w:sz w:val="24"/>
          <w:szCs w:val="24"/>
        </w:rPr>
        <w:t>50 in 1% phosphotungstic</w:t>
      </w:r>
      <w:r w:rsidRPr="00DE00AC">
        <w:rPr>
          <w:rFonts w:ascii="Times New Roman" w:hAnsi="Times New Roman" w:cs="Times New Roman"/>
          <w:sz w:val="24"/>
          <w:szCs w:val="24"/>
        </w:rPr>
        <w:t xml:space="preserve"> acid and visualized under 300 kV using an FEI Tencai F30 transmission electron microscope with a Gatan CCD camera and Digital Micrograph software (University of Chicago Electron Microscopy Facility</w:t>
      </w:r>
      <w:r>
        <w:rPr>
          <w:rFonts w:ascii="Times New Roman" w:hAnsi="Times New Roman" w:cs="Times New Roman"/>
          <w:sz w:val="24"/>
          <w:szCs w:val="24"/>
        </w:rPr>
        <w:t>). Dynamic light scatter data was aquired on a DynaPro NanoStar instrument (Wyatt Technologies, University of Chicago Biophysics Core Facility). Three acquisitions of five s at 25ºC were collected for each sample (</w:t>
      </w:r>
      <w:r w:rsidRPr="00B6431E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6) and analyzed using Dynamics V7 software. </w:t>
      </w:r>
    </w:p>
    <w:p w14:paraId="249E3890" w14:textId="77777777" w:rsidR="003846A0" w:rsidRPr="00B6431E" w:rsidRDefault="003846A0" w:rsidP="003846A0">
      <w:pPr>
        <w:pStyle w:val="BodyA"/>
        <w:spacing w:after="0" w:line="480" w:lineRule="auto"/>
        <w:jc w:val="both"/>
        <w:rPr>
          <w:rStyle w:val="Ariel11"/>
          <w:rFonts w:ascii="Times New Roman" w:eastAsia="Arial" w:hAnsi="Times New Roman" w:cs="Times New Roman"/>
          <w:bCs/>
          <w:sz w:val="24"/>
          <w:szCs w:val="24"/>
          <w:lang w:val="en-US"/>
        </w:rPr>
      </w:pPr>
    </w:p>
    <w:p w14:paraId="64ECA196" w14:textId="77777777" w:rsidR="003846A0" w:rsidRPr="004B3896" w:rsidRDefault="003846A0" w:rsidP="003846A0">
      <w:pPr>
        <w:pStyle w:val="BodyA"/>
        <w:spacing w:line="480" w:lineRule="auto"/>
        <w:rPr>
          <w:rFonts w:ascii="Times New Roman" w:eastAsia="Arial" w:hAnsi="Times New Roman" w:cs="Times New Roman"/>
          <w:bCs/>
          <w:sz w:val="24"/>
          <w:szCs w:val="24"/>
        </w:rPr>
      </w:pPr>
      <w:r w:rsidRPr="004B3896">
        <w:rPr>
          <w:rFonts w:ascii="Times New Roman" w:eastAsia="Arial" w:hAnsi="Times New Roman" w:cs="Times New Roman"/>
          <w:b/>
          <w:bCs/>
          <w:sz w:val="28"/>
          <w:szCs w:val="28"/>
        </w:rPr>
        <w:t>Slice culture preparation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</w:p>
    <w:p w14:paraId="64FFD6F3" w14:textId="77777777" w:rsidR="003846A0" w:rsidRPr="004B3896" w:rsidRDefault="003846A0" w:rsidP="003846A0">
      <w:pPr>
        <w:pStyle w:val="BodyA"/>
        <w:spacing w:after="0" w:line="480" w:lineRule="auto"/>
        <w:ind w:firstLine="720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Hippocampal slice cultures (350 μm) were prepared from P9-P10 rat pups as previously described. After 18 days </w:t>
      </w:r>
      <w:r w:rsidRPr="004B3896">
        <w:rPr>
          <w:rFonts w:ascii="Times New Roman" w:eastAsia="Arial" w:hAnsi="Times New Roman" w:cs="Times New Roman"/>
          <w:bCs/>
          <w:i/>
          <w:sz w:val="24"/>
          <w:szCs w:val="24"/>
        </w:rPr>
        <w:t>in vitro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(DIV) cultures were transferred to a serum-free medi</w:t>
      </w:r>
      <w:r>
        <w:rPr>
          <w:rFonts w:ascii="Times New Roman" w:eastAsia="Arial" w:hAnsi="Times New Roman" w:cs="Times New Roman"/>
          <w:bCs/>
          <w:sz w:val="24"/>
          <w:szCs w:val="24"/>
        </w:rPr>
        <w:t>um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, which does not activate microglia and does not contain horse serum-derived </w:t>
      </w:r>
      <w:r>
        <w:rPr>
          <w:rFonts w:ascii="Times New Roman" w:eastAsia="Arial" w:hAnsi="Times New Roman" w:cs="Times New Roman"/>
          <w:bCs/>
          <w:sz w:val="24"/>
          <w:szCs w:val="24"/>
        </w:rPr>
        <w:t>EVs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, thus allowing for accurate assessment of the impact of </w:t>
      </w:r>
      <w:r>
        <w:rPr>
          <w:rFonts w:ascii="Times New Roman" w:eastAsia="Arial" w:hAnsi="Times New Roman" w:cs="Times New Roman"/>
          <w:bCs/>
          <w:sz w:val="24"/>
          <w:szCs w:val="24"/>
        </w:rPr>
        <w:t>EV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treatments. Cultures were screened for viability by staining with Sytox (Invitrogen), a fluorescent cell death marker, and used when mature, at 21-35 DIV. Following IFNγ-DC-E</w:t>
      </w:r>
      <w:r>
        <w:rPr>
          <w:rFonts w:ascii="Times New Roman" w:eastAsia="Arial" w:hAnsi="Times New Roman" w:cs="Times New Roman"/>
          <w:bCs/>
          <w:sz w:val="24"/>
          <w:szCs w:val="24"/>
        </w:rPr>
        <w:t>V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transfection with mCherry mRNA (see methods in main manuscript), 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five 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µL of the </w:t>
      </w:r>
      <w:r>
        <w:rPr>
          <w:rFonts w:ascii="Times New Roman" w:eastAsia="Arial" w:hAnsi="Times New Roman" w:cs="Times New Roman"/>
          <w:bCs/>
          <w:sz w:val="24"/>
          <w:szCs w:val="24"/>
        </w:rPr>
        <w:t>EV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solution was applied to hippocampal slice cultures. Cultures were monitored every few hours to visualize development of mCherry expression, and fixed at 24 hours in cold 2% paraformaldehyde-PBS. </w:t>
      </w:r>
      <w:proofErr w:type="gramStart"/>
      <w:r w:rsidRPr="004B3896">
        <w:rPr>
          <w:rFonts w:ascii="Times New Roman" w:eastAsia="Arial" w:hAnsi="Times New Roman" w:cs="Times New Roman"/>
          <w:bCs/>
          <w:sz w:val="24"/>
          <w:szCs w:val="24"/>
        </w:rPr>
        <w:t>mCherry</w:t>
      </w:r>
      <w:proofErr w:type="gramEnd"/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expression was confirmed via immunostaining with an anti-mCherry antibody as described in the main manuscript. Images were acquired using a sensitive CCD digital imaging system consisting 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lastRenderedPageBreak/>
        <w:t xml:space="preserve">of a QuantEM-512SC camera (Photometrics), electronic shutter (Lambda SC Smart </w:t>
      </w:r>
      <w:proofErr w:type="gramStart"/>
      <w:r w:rsidRPr="004B3896">
        <w:rPr>
          <w:rFonts w:ascii="Times New Roman" w:eastAsia="Arial" w:hAnsi="Times New Roman" w:cs="Times New Roman"/>
          <w:bCs/>
          <w:sz w:val="24"/>
          <w:szCs w:val="24"/>
        </w:rPr>
        <w:t>Shutter;</w:t>
      </w:r>
      <w:proofErr w:type="gramEnd"/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Sutter instruments), and a Lumen 200 watt Xeon lamp (Prior) on a DMIRE2 inverted microscope (Leica) at using a 20x objective N.A. 0.30. Images were subsequently processed using ImageJ.  </w:t>
      </w:r>
    </w:p>
    <w:p w14:paraId="45E611DA" w14:textId="77777777" w:rsidR="003846A0" w:rsidRPr="004B3896" w:rsidRDefault="003846A0" w:rsidP="003846A0">
      <w:pPr>
        <w:pStyle w:val="BodyA"/>
        <w:spacing w:after="0" w:line="48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14:paraId="2647AF6A" w14:textId="77777777" w:rsidR="003846A0" w:rsidRPr="004B3896" w:rsidRDefault="003846A0" w:rsidP="003846A0">
      <w:pPr>
        <w:pStyle w:val="BodyA"/>
        <w:spacing w:after="0" w:line="480" w:lineRule="auto"/>
        <w:jc w:val="both"/>
        <w:rPr>
          <w:rFonts w:ascii="Times New Roman" w:eastAsia="Arial" w:hAnsi="Times New Roman" w:cs="Times New Roman"/>
          <w:b/>
          <w:bCs/>
          <w:iCs/>
          <w:sz w:val="28"/>
          <w:szCs w:val="28"/>
        </w:rPr>
      </w:pPr>
      <w:proofErr w:type="gramStart"/>
      <w:r w:rsidRPr="004B3896">
        <w:rPr>
          <w:rFonts w:ascii="Times New Roman" w:eastAsia="Arial" w:hAnsi="Times New Roman" w:cs="Times New Roman"/>
          <w:b/>
          <w:bCs/>
          <w:iCs/>
          <w:sz w:val="28"/>
          <w:szCs w:val="28"/>
        </w:rPr>
        <w:t>mCherry</w:t>
      </w:r>
      <w:proofErr w:type="gramEnd"/>
      <w:r w:rsidRPr="004B3896">
        <w:rPr>
          <w:rFonts w:ascii="Times New Roman" w:eastAsia="Arial" w:hAnsi="Times New Roman" w:cs="Times New Roman"/>
          <w:b/>
          <w:bCs/>
          <w:iCs/>
          <w:sz w:val="28"/>
          <w:szCs w:val="28"/>
        </w:rPr>
        <w:t xml:space="preserve"> imaging</w:t>
      </w:r>
    </w:p>
    <w:p w14:paraId="27213978" w14:textId="77777777" w:rsidR="003846A0" w:rsidRPr="004B3896" w:rsidRDefault="003846A0" w:rsidP="003846A0">
      <w:pPr>
        <w:pStyle w:val="BodyA"/>
        <w:spacing w:after="0" w:line="480" w:lineRule="auto"/>
        <w:ind w:firstLine="720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4B3896">
        <w:rPr>
          <w:rFonts w:ascii="Times New Roman" w:eastAsia="Arial" w:hAnsi="Times New Roman" w:cs="Times New Roman"/>
          <w:bCs/>
          <w:i/>
          <w:iCs/>
          <w:sz w:val="24"/>
          <w:szCs w:val="24"/>
        </w:rPr>
        <w:t xml:space="preserve"> 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As per the main manuscript methods, rats were nasally administered 50 µL of transfected </w:t>
      </w:r>
      <w:r>
        <w:rPr>
          <w:rFonts w:ascii="Times New Roman" w:eastAsia="Arial" w:hAnsi="Times New Roman" w:cs="Times New Roman"/>
          <w:bCs/>
          <w:sz w:val="24"/>
          <w:szCs w:val="24"/>
        </w:rPr>
        <w:t>EVs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once a day for </w:t>
      </w:r>
      <w:r>
        <w:rPr>
          <w:rFonts w:ascii="Times New Roman" w:eastAsia="Arial" w:hAnsi="Times New Roman" w:cs="Times New Roman"/>
          <w:bCs/>
          <w:sz w:val="24"/>
          <w:szCs w:val="24"/>
        </w:rPr>
        <w:t>two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days. Brains and spinal cord were harvested six hours after the final dose. Brains were sliced into 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three-four 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>mm thick coronal slices using a Rat Brain Matrix (#RBMC-300</w:t>
      </w:r>
      <w:proofErr w:type="gramStart"/>
      <w:r w:rsidRPr="004B3896">
        <w:rPr>
          <w:rFonts w:ascii="Times New Roman" w:eastAsia="Arial" w:hAnsi="Times New Roman" w:cs="Times New Roman"/>
          <w:bCs/>
          <w:sz w:val="24"/>
          <w:szCs w:val="24"/>
        </w:rPr>
        <w:t>C;</w:t>
      </w:r>
      <w:proofErr w:type="gramEnd"/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Kent Scientific), then immersion fixed for 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two 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>hours in cold 2% paraformaldehyde-PBS. Fixed brain slices were cryopreserved in 20% sucrose.</w:t>
      </w:r>
    </w:p>
    <w:p w14:paraId="40A680C4" w14:textId="77777777" w:rsidR="003846A0" w:rsidRPr="004B3896" w:rsidRDefault="003846A0" w:rsidP="003846A0">
      <w:pPr>
        <w:pStyle w:val="BodyA"/>
        <w:spacing w:line="48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4B3896">
        <w:rPr>
          <w:rFonts w:ascii="Times New Roman" w:eastAsia="Arial" w:hAnsi="Times New Roman" w:cs="Times New Roman"/>
          <w:bCs/>
          <w:sz w:val="24"/>
          <w:szCs w:val="24"/>
        </w:rPr>
        <w:tab/>
        <w:t xml:space="preserve">Sections (14 µm) were cut in </w:t>
      </w:r>
      <w:proofErr w:type="gramStart"/>
      <w:r w:rsidRPr="004B3896">
        <w:rPr>
          <w:rFonts w:ascii="Times New Roman" w:eastAsia="Arial" w:hAnsi="Times New Roman" w:cs="Times New Roman"/>
          <w:bCs/>
          <w:sz w:val="24"/>
          <w:szCs w:val="24"/>
        </w:rPr>
        <w:t>a</w:t>
      </w:r>
      <w:proofErr w:type="gramEnd"/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cryostat (#CM3050S, Leica) and directly mounted to slides before post-fixation for 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five 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minutes in ice cold methanol. Slides were incubated for </w:t>
      </w:r>
      <w:r>
        <w:rPr>
          <w:rFonts w:ascii="Times New Roman" w:eastAsia="Arial" w:hAnsi="Times New Roman" w:cs="Times New Roman"/>
          <w:bCs/>
          <w:sz w:val="24"/>
          <w:szCs w:val="24"/>
        </w:rPr>
        <w:t>one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hour at room temperature in blocking buffer (1X PBS, 5% normal serum, 0.05% Tween 20), then incubated overnight at 4ºC with primary antibodies. Primary antibodies used were anti-CNPase (#AB9342, Millipore-</w:t>
      </w:r>
      <w:proofErr w:type="gramStart"/>
      <w:r w:rsidRPr="004B3896">
        <w:rPr>
          <w:rFonts w:ascii="Times New Roman" w:eastAsia="Arial" w:hAnsi="Times New Roman" w:cs="Times New Roman"/>
          <w:bCs/>
          <w:sz w:val="24"/>
          <w:szCs w:val="24"/>
        </w:rPr>
        <w:t>Sigma;</w:t>
      </w:r>
      <w:proofErr w:type="gramEnd"/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1:500), anti-MAP2 (#AB5622, Millipore-Sigma; 1:500), anti-IBA1 (#019-19741, Wako; 1:1000), and anti-GFAP (#sc-51908, Santa Cruz Biotechnologies; 1:1000) followed by the appropriate Alexa Fluor secondary antibody (#A28175 Goat anti-mouse IgG 488; #A11008 Chicken anti-rabbit IgG 488, ThermoFisher; 1: 1000) for </w:t>
      </w:r>
      <w:r>
        <w:rPr>
          <w:rFonts w:ascii="Times New Roman" w:eastAsia="Arial" w:hAnsi="Times New Roman" w:cs="Times New Roman"/>
          <w:bCs/>
          <w:sz w:val="24"/>
          <w:szCs w:val="24"/>
        </w:rPr>
        <w:t>one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hour at room temperature. Images were acquired with an SP8 confocal microscope [using a 63x objective N.A. 1.40 (Fig. 2A-C)] at </w:t>
      </w:r>
      <w:r>
        <w:rPr>
          <w:rFonts w:ascii="Times New Roman" w:eastAsia="Arial" w:hAnsi="Times New Roman" w:cs="Times New Roman"/>
          <w:bCs/>
          <w:sz w:val="24"/>
          <w:szCs w:val="24"/>
        </w:rPr>
        <w:t>one</w:t>
      </w:r>
      <w:r w:rsidRPr="004B3896">
        <w:rPr>
          <w:rFonts w:ascii="Times New Roman" w:eastAsia="Arial" w:hAnsi="Times New Roman" w:cs="Times New Roman"/>
          <w:bCs/>
          <w:sz w:val="24"/>
          <w:szCs w:val="24"/>
        </w:rPr>
        <w:t xml:space="preserve"> μm steps and presented as z-stack projection images. </w:t>
      </w:r>
    </w:p>
    <w:p w14:paraId="4EA6C6AE" w14:textId="77777777" w:rsidR="00177D9D" w:rsidRDefault="00177D9D"/>
    <w:sectPr w:rsidR="00177D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C01"/>
    <w:rsid w:val="00002487"/>
    <w:rsid w:val="000127E5"/>
    <w:rsid w:val="00012BD4"/>
    <w:rsid w:val="000217B5"/>
    <w:rsid w:val="00022CEE"/>
    <w:rsid w:val="0007102D"/>
    <w:rsid w:val="0008490A"/>
    <w:rsid w:val="000F485C"/>
    <w:rsid w:val="00113C01"/>
    <w:rsid w:val="001502E1"/>
    <w:rsid w:val="00177D9D"/>
    <w:rsid w:val="00181345"/>
    <w:rsid w:val="001B2745"/>
    <w:rsid w:val="001E016A"/>
    <w:rsid w:val="001E1757"/>
    <w:rsid w:val="00246066"/>
    <w:rsid w:val="002B3EE5"/>
    <w:rsid w:val="002E2460"/>
    <w:rsid w:val="00301CD2"/>
    <w:rsid w:val="00351903"/>
    <w:rsid w:val="00366112"/>
    <w:rsid w:val="00382B50"/>
    <w:rsid w:val="003846A0"/>
    <w:rsid w:val="0042630B"/>
    <w:rsid w:val="004401BC"/>
    <w:rsid w:val="0047378B"/>
    <w:rsid w:val="004D6A57"/>
    <w:rsid w:val="004F1584"/>
    <w:rsid w:val="004F2C1A"/>
    <w:rsid w:val="00524F9C"/>
    <w:rsid w:val="00527098"/>
    <w:rsid w:val="00527C50"/>
    <w:rsid w:val="0058036F"/>
    <w:rsid w:val="00613218"/>
    <w:rsid w:val="006535A0"/>
    <w:rsid w:val="007A63A1"/>
    <w:rsid w:val="007D14B1"/>
    <w:rsid w:val="007D2A00"/>
    <w:rsid w:val="007F7A15"/>
    <w:rsid w:val="008618D3"/>
    <w:rsid w:val="008A3755"/>
    <w:rsid w:val="008A3CE8"/>
    <w:rsid w:val="008B2D31"/>
    <w:rsid w:val="00910C13"/>
    <w:rsid w:val="009D4858"/>
    <w:rsid w:val="009F76EA"/>
    <w:rsid w:val="00A160F0"/>
    <w:rsid w:val="00A16518"/>
    <w:rsid w:val="00A21E3A"/>
    <w:rsid w:val="00A96CAD"/>
    <w:rsid w:val="00AB1445"/>
    <w:rsid w:val="00AB764B"/>
    <w:rsid w:val="00AE5203"/>
    <w:rsid w:val="00AE759F"/>
    <w:rsid w:val="00AF0EEB"/>
    <w:rsid w:val="00B0425E"/>
    <w:rsid w:val="00B137CA"/>
    <w:rsid w:val="00B71742"/>
    <w:rsid w:val="00BA0F08"/>
    <w:rsid w:val="00BA6505"/>
    <w:rsid w:val="00BC7C1A"/>
    <w:rsid w:val="00BD5B71"/>
    <w:rsid w:val="00BE1D83"/>
    <w:rsid w:val="00C13A84"/>
    <w:rsid w:val="00C16772"/>
    <w:rsid w:val="00C604CC"/>
    <w:rsid w:val="00C628FA"/>
    <w:rsid w:val="00C957BE"/>
    <w:rsid w:val="00D30C21"/>
    <w:rsid w:val="00D47868"/>
    <w:rsid w:val="00D47E20"/>
    <w:rsid w:val="00D54CDF"/>
    <w:rsid w:val="00D94B97"/>
    <w:rsid w:val="00DA64D6"/>
    <w:rsid w:val="00DD6BFF"/>
    <w:rsid w:val="00E03981"/>
    <w:rsid w:val="00E44AE9"/>
    <w:rsid w:val="00E962CE"/>
    <w:rsid w:val="00F032E0"/>
    <w:rsid w:val="00F159E2"/>
    <w:rsid w:val="00F6751B"/>
    <w:rsid w:val="00F728A1"/>
    <w:rsid w:val="00FC2D6E"/>
    <w:rsid w:val="00FC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D3D9C"/>
  <w15:docId w15:val="{D9B23B63-1AFC-484F-88DA-35D4D6F9A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3846A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riel11">
    <w:name w:val="Ariel 11"/>
    <w:qFormat/>
    <w:rsid w:val="00384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2856</Characters>
  <Application>Microsoft Office Word</Application>
  <DocSecurity>0</DocSecurity>
  <Lines>23</Lines>
  <Paragraphs>6</Paragraphs>
  <ScaleCrop>false</ScaleCrop>
  <Company>HP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Mahesh</dc:creator>
  <cp:keywords/>
  <dc:description/>
  <cp:lastModifiedBy>chn off32</cp:lastModifiedBy>
  <cp:revision>3</cp:revision>
  <dcterms:created xsi:type="dcterms:W3CDTF">2021-08-03T07:09:00Z</dcterms:created>
  <dcterms:modified xsi:type="dcterms:W3CDTF">2021-08-06T06:23:00Z</dcterms:modified>
</cp:coreProperties>
</file>