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DCF7C" w14:textId="64CA4C70" w:rsidR="00783FF0" w:rsidRDefault="0046098D" w:rsidP="00F16F46">
      <w:pPr>
        <w:spacing w:line="360" w:lineRule="auto"/>
        <w:rPr>
          <w:rFonts w:ascii="Times New Roman" w:hAnsi="Times New Roman" w:cs="Times New Roman"/>
        </w:rPr>
      </w:pPr>
      <w:r w:rsidRPr="00D373F5">
        <w:rPr>
          <w:rFonts w:ascii="Times New Roman" w:hAnsi="Times New Roman" w:cs="Times New Roman"/>
          <w:b/>
        </w:rPr>
        <w:t xml:space="preserve">Table S1. </w:t>
      </w:r>
      <w:r w:rsidR="00D62DF2">
        <w:rPr>
          <w:rFonts w:ascii="Times New Roman" w:hAnsi="Times New Roman" w:cs="Times New Roman"/>
          <w:b/>
        </w:rPr>
        <w:t xml:space="preserve">A subset of filtering parameters tested </w:t>
      </w:r>
      <w:r w:rsidR="00CA1360" w:rsidRPr="00D373F5">
        <w:rPr>
          <w:rFonts w:ascii="Times New Roman" w:hAnsi="Times New Roman" w:cs="Times New Roman"/>
          <w:b/>
        </w:rPr>
        <w:t>in benchmark</w:t>
      </w:r>
      <w:r w:rsidR="006B501B" w:rsidRPr="00D373F5">
        <w:rPr>
          <w:rFonts w:ascii="Times New Roman" w:hAnsi="Times New Roman" w:cs="Times New Roman"/>
          <w:b/>
        </w:rPr>
        <w:t>ing</w:t>
      </w:r>
      <w:r w:rsidR="00CA1360" w:rsidRPr="00D373F5">
        <w:rPr>
          <w:rFonts w:ascii="Times New Roman" w:hAnsi="Times New Roman" w:cs="Times New Roman"/>
          <w:b/>
        </w:rPr>
        <w:t xml:space="preserve"> samples.</w:t>
      </w:r>
      <w:r w:rsidR="007C75EC">
        <w:rPr>
          <w:rFonts w:ascii="Times New Roman" w:hAnsi="Times New Roman" w:cs="Times New Roman"/>
        </w:rPr>
        <w:t xml:space="preserve"> Each line represents </w:t>
      </w:r>
      <w:r w:rsidR="00D62DF2">
        <w:rPr>
          <w:rFonts w:ascii="Times New Roman" w:hAnsi="Times New Roman" w:cs="Times New Roman"/>
        </w:rPr>
        <w:t>one set</w:t>
      </w:r>
      <w:r w:rsidR="007C75EC">
        <w:rPr>
          <w:rFonts w:ascii="Times New Roman" w:hAnsi="Times New Roman" w:cs="Times New Roman"/>
        </w:rPr>
        <w:t xml:space="preserve"> of parameters. The line colored </w:t>
      </w:r>
      <w:r w:rsidR="002C4071">
        <w:rPr>
          <w:rFonts w:ascii="Times New Roman" w:hAnsi="Times New Roman" w:cs="Times New Roman"/>
        </w:rPr>
        <w:t>in</w:t>
      </w:r>
      <w:r w:rsidR="007C75EC">
        <w:rPr>
          <w:rFonts w:ascii="Times New Roman" w:hAnsi="Times New Roman" w:cs="Times New Roman"/>
        </w:rPr>
        <w:t xml:space="preserve"> pink is the parameters </w:t>
      </w:r>
      <w:r w:rsidR="00D62DF2">
        <w:rPr>
          <w:rFonts w:ascii="Times New Roman" w:hAnsi="Times New Roman" w:cs="Times New Roman"/>
        </w:rPr>
        <w:t>used</w:t>
      </w:r>
      <w:r w:rsidR="007C75EC">
        <w:rPr>
          <w:rFonts w:ascii="Times New Roman" w:hAnsi="Times New Roman" w:cs="Times New Roman"/>
        </w:rPr>
        <w:t xml:space="preserve"> </w:t>
      </w:r>
      <w:r w:rsidR="00D62DF2">
        <w:rPr>
          <w:rFonts w:ascii="Times New Roman" w:hAnsi="Times New Roman" w:cs="Times New Roman"/>
        </w:rPr>
        <w:t>in this manuscript</w:t>
      </w:r>
      <w:r w:rsidR="007C75EC">
        <w:rPr>
          <w:rFonts w:ascii="Times New Roman" w:hAnsi="Times New Roman" w:cs="Times New Roman"/>
        </w:rPr>
        <w:t xml:space="preserve">. </w:t>
      </w:r>
      <w:r w:rsidR="008174A4">
        <w:rPr>
          <w:rFonts w:ascii="Times New Roman" w:hAnsi="Times New Roman" w:cs="Times New Roman"/>
        </w:rPr>
        <w:t>The</w:t>
      </w:r>
      <w:r w:rsidR="00D62DF2">
        <w:rPr>
          <w:rFonts w:ascii="Times New Roman" w:hAnsi="Times New Roman" w:cs="Times New Roman"/>
        </w:rPr>
        <w:t xml:space="preserve"> remaining lines show</w:t>
      </w:r>
      <w:r w:rsidR="008174A4">
        <w:rPr>
          <w:rFonts w:ascii="Times New Roman" w:hAnsi="Times New Roman" w:cs="Times New Roman"/>
        </w:rPr>
        <w:t xml:space="preserve"> </w:t>
      </w:r>
      <w:r w:rsidR="00D62DF2">
        <w:rPr>
          <w:rFonts w:ascii="Times New Roman" w:hAnsi="Times New Roman" w:cs="Times New Roman"/>
        </w:rPr>
        <w:t xml:space="preserve">filtering </w:t>
      </w:r>
      <w:r w:rsidR="008174A4">
        <w:rPr>
          <w:rFonts w:ascii="Times New Roman" w:hAnsi="Times New Roman" w:cs="Times New Roman"/>
        </w:rPr>
        <w:t>performance</w:t>
      </w:r>
      <w:r w:rsidR="00D62DF2">
        <w:rPr>
          <w:rFonts w:ascii="Times New Roman" w:hAnsi="Times New Roman" w:cs="Times New Roman"/>
        </w:rPr>
        <w:t>s</w:t>
      </w:r>
      <w:r w:rsidR="008174A4">
        <w:rPr>
          <w:rFonts w:ascii="Times New Roman" w:hAnsi="Times New Roman" w:cs="Times New Roman"/>
        </w:rPr>
        <w:t xml:space="preserve"> of </w:t>
      </w:r>
      <w:r w:rsidR="00D62DF2">
        <w:rPr>
          <w:rFonts w:ascii="Times New Roman" w:hAnsi="Times New Roman" w:cs="Times New Roman"/>
        </w:rPr>
        <w:t>altering</w:t>
      </w:r>
      <w:r w:rsidR="007C75EC">
        <w:rPr>
          <w:rFonts w:ascii="Times New Roman" w:hAnsi="Times New Roman" w:cs="Times New Roman"/>
        </w:rPr>
        <w:t xml:space="preserve"> one or a few parameters </w:t>
      </w:r>
      <w:r w:rsidR="00D62DF2">
        <w:rPr>
          <w:rFonts w:ascii="Times New Roman" w:hAnsi="Times New Roman" w:cs="Times New Roman"/>
        </w:rPr>
        <w:t>(</w:t>
      </w:r>
      <w:r w:rsidR="007C75EC">
        <w:rPr>
          <w:rFonts w:ascii="Times New Roman" w:hAnsi="Times New Roman" w:cs="Times New Roman"/>
        </w:rPr>
        <w:t xml:space="preserve">colored </w:t>
      </w:r>
      <w:r w:rsidR="002C4071">
        <w:rPr>
          <w:rFonts w:ascii="Times New Roman" w:hAnsi="Times New Roman" w:cs="Times New Roman"/>
        </w:rPr>
        <w:t>in</w:t>
      </w:r>
      <w:r w:rsidR="007C75EC">
        <w:rPr>
          <w:rFonts w:ascii="Times New Roman" w:hAnsi="Times New Roman" w:cs="Times New Roman"/>
        </w:rPr>
        <w:t xml:space="preserve"> grey</w:t>
      </w:r>
      <w:r w:rsidR="00D62DF2">
        <w:rPr>
          <w:rFonts w:ascii="Times New Roman" w:hAnsi="Times New Roman" w:cs="Times New Roman"/>
        </w:rPr>
        <w:t>)</w:t>
      </w:r>
      <w:r w:rsidR="008174A4">
        <w:rPr>
          <w:rFonts w:ascii="Times New Roman" w:hAnsi="Times New Roman" w:cs="Times New Roman"/>
        </w:rPr>
        <w:t>.</w:t>
      </w:r>
    </w:p>
    <w:p w14:paraId="6852A199" w14:textId="023F07A5" w:rsidR="00D44DEC" w:rsidRDefault="00CA1360" w:rsidP="00F16F46">
      <w:pPr>
        <w:spacing w:line="360" w:lineRule="auto"/>
        <w:rPr>
          <w:rFonts w:ascii="Times New Roman" w:hAnsi="Times New Roman" w:cs="Times New Roman"/>
        </w:rPr>
      </w:pPr>
      <w:r w:rsidRPr="00C23200">
        <w:rPr>
          <w:rFonts w:ascii="Times New Roman" w:hAnsi="Times New Roman" w:cs="Times New Roman"/>
          <w:b/>
        </w:rPr>
        <w:t xml:space="preserve">Table S2. </w:t>
      </w:r>
      <w:r w:rsidR="00D62DF2">
        <w:rPr>
          <w:rFonts w:ascii="Times New Roman" w:hAnsi="Times New Roman" w:cs="Times New Roman"/>
          <w:b/>
        </w:rPr>
        <w:t xml:space="preserve">List of </w:t>
      </w:r>
      <w:r w:rsidRPr="00C23200">
        <w:rPr>
          <w:rFonts w:ascii="Times New Roman" w:hAnsi="Times New Roman" w:cs="Times New Roman"/>
          <w:b/>
        </w:rPr>
        <w:t>TCGA normal samples.</w:t>
      </w:r>
      <w:r w:rsidR="008C17F6">
        <w:rPr>
          <w:rFonts w:ascii="Times New Roman" w:hAnsi="Times New Roman" w:cs="Times New Roman"/>
        </w:rPr>
        <w:t xml:space="preserve"> The </w:t>
      </w:r>
      <w:r w:rsidR="00AD4D14">
        <w:rPr>
          <w:rFonts w:ascii="Times New Roman" w:hAnsi="Times New Roman" w:cs="Times New Roman"/>
        </w:rPr>
        <w:t xml:space="preserve">table shows </w:t>
      </w:r>
      <w:r w:rsidR="00D62DF2">
        <w:rPr>
          <w:rFonts w:ascii="Times New Roman" w:hAnsi="Times New Roman" w:cs="Times New Roman"/>
        </w:rPr>
        <w:t>individual</w:t>
      </w:r>
      <w:r w:rsidR="00AD4D14">
        <w:rPr>
          <w:rFonts w:ascii="Times New Roman" w:hAnsi="Times New Roman" w:cs="Times New Roman"/>
        </w:rPr>
        <w:t xml:space="preserve"> </w:t>
      </w:r>
      <w:r w:rsidR="008C17F6">
        <w:rPr>
          <w:rFonts w:ascii="Times New Roman" w:hAnsi="Times New Roman" w:cs="Times New Roman"/>
        </w:rPr>
        <w:t xml:space="preserve">normal samples in </w:t>
      </w:r>
      <w:r w:rsidR="00D62DF2">
        <w:rPr>
          <w:rFonts w:ascii="Times New Roman" w:hAnsi="Times New Roman" w:cs="Times New Roman"/>
        </w:rPr>
        <w:t>the entire cohort</w:t>
      </w:r>
      <w:r w:rsidR="008C17F6">
        <w:rPr>
          <w:rFonts w:ascii="Times New Roman" w:hAnsi="Times New Roman" w:cs="Times New Roman"/>
        </w:rPr>
        <w:t xml:space="preserve"> and whether the sample</w:t>
      </w:r>
      <w:r w:rsidR="00D62DF2">
        <w:rPr>
          <w:rFonts w:ascii="Times New Roman" w:hAnsi="Times New Roman" w:cs="Times New Roman"/>
        </w:rPr>
        <w:t>s</w:t>
      </w:r>
      <w:r w:rsidR="008C17F6">
        <w:rPr>
          <w:rFonts w:ascii="Times New Roman" w:hAnsi="Times New Roman" w:cs="Times New Roman"/>
        </w:rPr>
        <w:t xml:space="preserve"> belonged to the 140-</w:t>
      </w:r>
      <w:r w:rsidR="00D62DF2">
        <w:rPr>
          <w:rFonts w:ascii="Times New Roman" w:hAnsi="Times New Roman" w:cs="Times New Roman"/>
        </w:rPr>
        <w:t xml:space="preserve">sample </w:t>
      </w:r>
      <w:r w:rsidR="008C17F6">
        <w:rPr>
          <w:rFonts w:ascii="Times New Roman" w:hAnsi="Times New Roman" w:cs="Times New Roman"/>
        </w:rPr>
        <w:t>normal panel.</w:t>
      </w:r>
    </w:p>
    <w:p w14:paraId="529FCA57" w14:textId="4A66A2EC" w:rsidR="00EF0978" w:rsidRDefault="00CA1360" w:rsidP="00F16F46">
      <w:pPr>
        <w:spacing w:line="360" w:lineRule="auto"/>
        <w:rPr>
          <w:rFonts w:ascii="Times New Roman" w:hAnsi="Times New Roman" w:cs="Times New Roman"/>
        </w:rPr>
      </w:pPr>
      <w:r w:rsidRPr="00EF0978">
        <w:rPr>
          <w:rFonts w:ascii="Times New Roman" w:hAnsi="Times New Roman" w:cs="Times New Roman"/>
          <w:b/>
        </w:rPr>
        <w:t xml:space="preserve">Table S3. </w:t>
      </w:r>
      <w:r w:rsidR="00D62DF2">
        <w:rPr>
          <w:rFonts w:ascii="Times New Roman" w:hAnsi="Times New Roman" w:cs="Times New Roman"/>
          <w:b/>
        </w:rPr>
        <w:t>List of</w:t>
      </w:r>
      <w:r w:rsidR="00025CA0" w:rsidRPr="00EF0978">
        <w:rPr>
          <w:rFonts w:ascii="Times New Roman" w:hAnsi="Times New Roman" w:cs="Times New Roman"/>
          <w:b/>
        </w:rPr>
        <w:t xml:space="preserve"> fusions o</w:t>
      </w:r>
      <w:r w:rsidR="00D62DF2">
        <w:rPr>
          <w:rFonts w:ascii="Times New Roman" w:hAnsi="Times New Roman" w:cs="Times New Roman"/>
          <w:b/>
        </w:rPr>
        <w:t>n which</w:t>
      </w:r>
      <w:r w:rsidR="00025CA0" w:rsidRPr="00EF0978">
        <w:rPr>
          <w:rFonts w:ascii="Times New Roman" w:hAnsi="Times New Roman" w:cs="Times New Roman"/>
          <w:b/>
        </w:rPr>
        <w:t xml:space="preserve"> PCR and </w:t>
      </w:r>
      <w:r w:rsidR="00632DA1" w:rsidRPr="00EF0978">
        <w:rPr>
          <w:rFonts w:ascii="Times New Roman" w:hAnsi="Times New Roman" w:cs="Times New Roman"/>
          <w:b/>
        </w:rPr>
        <w:t>S</w:t>
      </w:r>
      <w:r w:rsidR="00025CA0" w:rsidRPr="00EF0978">
        <w:rPr>
          <w:rFonts w:ascii="Times New Roman" w:hAnsi="Times New Roman" w:cs="Times New Roman"/>
          <w:b/>
        </w:rPr>
        <w:t xml:space="preserve">anger </w:t>
      </w:r>
      <w:r w:rsidR="00632DA1" w:rsidRPr="00EF0978">
        <w:rPr>
          <w:rFonts w:ascii="Times New Roman" w:hAnsi="Times New Roman" w:cs="Times New Roman"/>
          <w:b/>
        </w:rPr>
        <w:t xml:space="preserve">sequencing </w:t>
      </w:r>
      <w:r w:rsidR="00025CA0" w:rsidRPr="00EF0978">
        <w:rPr>
          <w:rFonts w:ascii="Times New Roman" w:hAnsi="Times New Roman" w:cs="Times New Roman"/>
          <w:b/>
        </w:rPr>
        <w:t>validation</w:t>
      </w:r>
      <w:r w:rsidR="00D62DF2">
        <w:rPr>
          <w:rFonts w:ascii="Times New Roman" w:hAnsi="Times New Roman" w:cs="Times New Roman"/>
          <w:b/>
        </w:rPr>
        <w:t xml:space="preserve"> was performed</w:t>
      </w:r>
      <w:r w:rsidR="00025CA0" w:rsidRPr="00EF0978">
        <w:rPr>
          <w:rFonts w:ascii="Times New Roman" w:hAnsi="Times New Roman" w:cs="Times New Roman"/>
          <w:b/>
        </w:rPr>
        <w:t>.</w:t>
      </w:r>
      <w:r w:rsidR="00110067">
        <w:rPr>
          <w:rFonts w:ascii="Times New Roman" w:hAnsi="Times New Roman" w:cs="Times New Roman"/>
        </w:rPr>
        <w:t xml:space="preserve"> </w:t>
      </w:r>
      <w:r w:rsidR="00D62DF2">
        <w:rPr>
          <w:rFonts w:ascii="Times New Roman" w:hAnsi="Times New Roman" w:cs="Times New Roman"/>
        </w:rPr>
        <w:t>F</w:t>
      </w:r>
      <w:r w:rsidR="00110067">
        <w:rPr>
          <w:rFonts w:ascii="Times New Roman" w:hAnsi="Times New Roman" w:cs="Times New Roman"/>
        </w:rPr>
        <w:t>usion breakpoint</w:t>
      </w:r>
      <w:r w:rsidR="00D62DF2">
        <w:rPr>
          <w:rFonts w:ascii="Times New Roman" w:hAnsi="Times New Roman" w:cs="Times New Roman"/>
        </w:rPr>
        <w:t>s</w:t>
      </w:r>
      <w:r w:rsidR="00110067">
        <w:rPr>
          <w:rFonts w:ascii="Times New Roman" w:hAnsi="Times New Roman" w:cs="Times New Roman"/>
        </w:rPr>
        <w:t>, primer sequence</w:t>
      </w:r>
      <w:r w:rsidR="00D62DF2">
        <w:rPr>
          <w:rFonts w:ascii="Times New Roman" w:hAnsi="Times New Roman" w:cs="Times New Roman"/>
        </w:rPr>
        <w:t>s</w:t>
      </w:r>
      <w:r w:rsidR="00110067">
        <w:rPr>
          <w:rFonts w:ascii="Times New Roman" w:hAnsi="Times New Roman" w:cs="Times New Roman"/>
        </w:rPr>
        <w:t>,</w:t>
      </w:r>
      <w:r w:rsidR="00D62DF2">
        <w:rPr>
          <w:rFonts w:ascii="Times New Roman" w:hAnsi="Times New Roman" w:cs="Times New Roman"/>
        </w:rPr>
        <w:t xml:space="preserve"> cell lines, sources of fusions</w:t>
      </w:r>
      <w:r w:rsidR="00110067">
        <w:rPr>
          <w:rFonts w:ascii="Times New Roman" w:hAnsi="Times New Roman" w:cs="Times New Roman"/>
        </w:rPr>
        <w:t xml:space="preserve"> </w:t>
      </w:r>
      <w:r w:rsidR="00321C34">
        <w:rPr>
          <w:rFonts w:ascii="Times New Roman" w:hAnsi="Times New Roman" w:cs="Times New Roman"/>
        </w:rPr>
        <w:t xml:space="preserve">and </w:t>
      </w:r>
      <w:r w:rsidR="00110067">
        <w:rPr>
          <w:rFonts w:ascii="Times New Roman" w:hAnsi="Times New Roman" w:cs="Times New Roman"/>
        </w:rPr>
        <w:t>whether the fusion</w:t>
      </w:r>
      <w:r w:rsidR="00D62DF2">
        <w:rPr>
          <w:rFonts w:ascii="Times New Roman" w:hAnsi="Times New Roman" w:cs="Times New Roman"/>
        </w:rPr>
        <w:t>s</w:t>
      </w:r>
      <w:r w:rsidR="00110067">
        <w:rPr>
          <w:rFonts w:ascii="Times New Roman" w:hAnsi="Times New Roman" w:cs="Times New Roman"/>
        </w:rPr>
        <w:t xml:space="preserve"> w</w:t>
      </w:r>
      <w:r w:rsidR="00D62DF2">
        <w:rPr>
          <w:rFonts w:ascii="Times New Roman" w:hAnsi="Times New Roman" w:cs="Times New Roman"/>
        </w:rPr>
        <w:t>ere</w:t>
      </w:r>
      <w:r w:rsidR="00110067">
        <w:rPr>
          <w:rFonts w:ascii="Times New Roman" w:hAnsi="Times New Roman" w:cs="Times New Roman"/>
        </w:rPr>
        <w:t xml:space="preserve"> validated by PCR and Sanger sequencing</w:t>
      </w:r>
      <w:r w:rsidR="00D62DF2">
        <w:rPr>
          <w:rFonts w:ascii="Times New Roman" w:hAnsi="Times New Roman" w:cs="Times New Roman"/>
        </w:rPr>
        <w:t xml:space="preserve"> are shown</w:t>
      </w:r>
      <w:r w:rsidR="00110067">
        <w:rPr>
          <w:rFonts w:ascii="Times New Roman" w:hAnsi="Times New Roman" w:cs="Times New Roman"/>
        </w:rPr>
        <w:t>.</w:t>
      </w:r>
    </w:p>
    <w:p w14:paraId="48FBC326" w14:textId="428A082A" w:rsidR="00DD252C" w:rsidRDefault="00025CA0" w:rsidP="00F16F46">
      <w:pPr>
        <w:spacing w:line="360" w:lineRule="auto"/>
        <w:rPr>
          <w:rFonts w:ascii="Times New Roman" w:hAnsi="Times New Roman" w:cs="Times New Roman"/>
        </w:rPr>
      </w:pPr>
      <w:r w:rsidRPr="00E9760F">
        <w:rPr>
          <w:rFonts w:ascii="Times New Roman" w:hAnsi="Times New Roman" w:cs="Times New Roman"/>
          <w:b/>
        </w:rPr>
        <w:t xml:space="preserve">Table S4. </w:t>
      </w:r>
      <w:r w:rsidR="00D62DF2">
        <w:rPr>
          <w:rFonts w:ascii="Times New Roman" w:hAnsi="Times New Roman" w:cs="Times New Roman"/>
          <w:b/>
        </w:rPr>
        <w:t>F</w:t>
      </w:r>
      <w:r w:rsidRPr="00E9760F">
        <w:rPr>
          <w:rFonts w:ascii="Times New Roman" w:hAnsi="Times New Roman" w:cs="Times New Roman"/>
          <w:b/>
        </w:rPr>
        <w:t>usion sequences</w:t>
      </w:r>
      <w:r w:rsidR="00D62DF2">
        <w:rPr>
          <w:rFonts w:ascii="Times New Roman" w:hAnsi="Times New Roman" w:cs="Times New Roman"/>
          <w:b/>
        </w:rPr>
        <w:t xml:space="preserve"> synthesized for functional validation</w:t>
      </w:r>
      <w:r w:rsidRPr="00E9760F">
        <w:rPr>
          <w:rFonts w:ascii="Times New Roman" w:hAnsi="Times New Roman" w:cs="Times New Roman"/>
          <w:b/>
        </w:rPr>
        <w:t>.</w:t>
      </w:r>
      <w:r w:rsidR="00AD539A">
        <w:rPr>
          <w:rFonts w:ascii="Times New Roman" w:hAnsi="Times New Roman" w:cs="Times New Roman"/>
        </w:rPr>
        <w:t xml:space="preserve"> </w:t>
      </w:r>
    </w:p>
    <w:p w14:paraId="3ADFCD99" w14:textId="634021C2" w:rsidR="0050751B" w:rsidRDefault="00025CA0" w:rsidP="00F16F46">
      <w:pPr>
        <w:spacing w:line="360" w:lineRule="auto"/>
        <w:rPr>
          <w:rFonts w:ascii="Times New Roman" w:hAnsi="Times New Roman" w:cs="Times New Roman"/>
        </w:rPr>
      </w:pPr>
      <w:r w:rsidRPr="003A6463">
        <w:rPr>
          <w:rFonts w:ascii="Times New Roman" w:hAnsi="Times New Roman" w:cs="Times New Roman"/>
          <w:b/>
        </w:rPr>
        <w:t xml:space="preserve">Table S5. The fusion statistics </w:t>
      </w:r>
      <w:r w:rsidR="003566FD">
        <w:rPr>
          <w:rFonts w:ascii="Times New Roman" w:hAnsi="Times New Roman" w:cs="Times New Roman"/>
          <w:b/>
        </w:rPr>
        <w:t>at</w:t>
      </w:r>
      <w:r w:rsidRPr="003A6463">
        <w:rPr>
          <w:rFonts w:ascii="Times New Roman" w:hAnsi="Times New Roman" w:cs="Times New Roman"/>
          <w:b/>
        </w:rPr>
        <w:t xml:space="preserve"> tumor type</w:t>
      </w:r>
      <w:r w:rsidR="003566FD">
        <w:rPr>
          <w:rFonts w:ascii="Times New Roman" w:hAnsi="Times New Roman" w:cs="Times New Roman"/>
          <w:b/>
        </w:rPr>
        <w:t xml:space="preserve"> level for all TCGA samples</w:t>
      </w:r>
      <w:r w:rsidRPr="003A6463">
        <w:rPr>
          <w:rFonts w:ascii="Times New Roman" w:hAnsi="Times New Roman" w:cs="Times New Roman"/>
          <w:b/>
        </w:rPr>
        <w:t>.</w:t>
      </w:r>
      <w:r w:rsidR="00BE53C2">
        <w:rPr>
          <w:rFonts w:ascii="Times New Roman" w:hAnsi="Times New Roman" w:cs="Times New Roman"/>
        </w:rPr>
        <w:t xml:space="preserve"> The table shows the number</w:t>
      </w:r>
      <w:r w:rsidR="003566FD">
        <w:rPr>
          <w:rFonts w:ascii="Times New Roman" w:hAnsi="Times New Roman" w:cs="Times New Roman"/>
        </w:rPr>
        <w:t>s</w:t>
      </w:r>
      <w:r w:rsidR="00BE53C2">
        <w:rPr>
          <w:rFonts w:ascii="Times New Roman" w:hAnsi="Times New Roman" w:cs="Times New Roman"/>
        </w:rPr>
        <w:t xml:space="preserve"> of tumor and normal sample</w:t>
      </w:r>
      <w:r w:rsidR="00720175">
        <w:rPr>
          <w:rFonts w:ascii="Times New Roman" w:hAnsi="Times New Roman" w:cs="Times New Roman"/>
        </w:rPr>
        <w:t>s</w:t>
      </w:r>
      <w:r w:rsidR="00BE53C2">
        <w:rPr>
          <w:rFonts w:ascii="Times New Roman" w:hAnsi="Times New Roman" w:cs="Times New Roman"/>
        </w:rPr>
        <w:t>, the number</w:t>
      </w:r>
      <w:r w:rsidR="003566FD">
        <w:rPr>
          <w:rFonts w:ascii="Times New Roman" w:hAnsi="Times New Roman" w:cs="Times New Roman"/>
        </w:rPr>
        <w:t>s</w:t>
      </w:r>
      <w:r w:rsidR="00BE53C2">
        <w:rPr>
          <w:rFonts w:ascii="Times New Roman" w:hAnsi="Times New Roman" w:cs="Times New Roman"/>
        </w:rPr>
        <w:t xml:space="preserve"> of tumor sample</w:t>
      </w:r>
      <w:r w:rsidR="00CE4BD7">
        <w:rPr>
          <w:rFonts w:ascii="Times New Roman" w:hAnsi="Times New Roman" w:cs="Times New Roman"/>
        </w:rPr>
        <w:t>s</w:t>
      </w:r>
      <w:r w:rsidR="00BE53C2">
        <w:rPr>
          <w:rFonts w:ascii="Times New Roman" w:hAnsi="Times New Roman" w:cs="Times New Roman"/>
        </w:rPr>
        <w:t xml:space="preserve"> belong</w:t>
      </w:r>
      <w:r w:rsidR="007D4AB2">
        <w:rPr>
          <w:rFonts w:ascii="Times New Roman" w:hAnsi="Times New Roman" w:cs="Times New Roman"/>
        </w:rPr>
        <w:t>ing</w:t>
      </w:r>
      <w:r w:rsidR="00BE53C2">
        <w:rPr>
          <w:rFonts w:ascii="Times New Roman" w:hAnsi="Times New Roman" w:cs="Times New Roman"/>
        </w:rPr>
        <w:t xml:space="preserve"> to benchmarking samples, as well as the number</w:t>
      </w:r>
      <w:r w:rsidR="003566FD">
        <w:rPr>
          <w:rFonts w:ascii="Times New Roman" w:hAnsi="Times New Roman" w:cs="Times New Roman"/>
        </w:rPr>
        <w:t>s</w:t>
      </w:r>
      <w:r w:rsidR="00BE53C2">
        <w:rPr>
          <w:rFonts w:ascii="Times New Roman" w:hAnsi="Times New Roman" w:cs="Times New Roman"/>
        </w:rPr>
        <w:t xml:space="preserve"> of protein-coding fusion and </w:t>
      </w:r>
      <w:proofErr w:type="spellStart"/>
      <w:r w:rsidR="00BE53C2">
        <w:rPr>
          <w:rFonts w:ascii="Times New Roman" w:hAnsi="Times New Roman" w:cs="Times New Roman"/>
        </w:rPr>
        <w:t>FiNCS</w:t>
      </w:r>
      <w:proofErr w:type="spellEnd"/>
      <w:r w:rsidR="00BE53C2">
        <w:rPr>
          <w:rFonts w:ascii="Times New Roman" w:hAnsi="Times New Roman" w:cs="Times New Roman"/>
        </w:rPr>
        <w:t xml:space="preserve"> in each tumor type.</w:t>
      </w:r>
    </w:p>
    <w:p w14:paraId="232C70BD" w14:textId="1BE1B3DE" w:rsidR="009D32FE" w:rsidRDefault="006B501B" w:rsidP="00F16F46">
      <w:pPr>
        <w:spacing w:line="360" w:lineRule="auto"/>
        <w:rPr>
          <w:rFonts w:ascii="Times New Roman" w:hAnsi="Times New Roman" w:cs="Times New Roman"/>
        </w:rPr>
      </w:pPr>
      <w:r w:rsidRPr="007366E1">
        <w:rPr>
          <w:rFonts w:ascii="Times New Roman" w:hAnsi="Times New Roman" w:cs="Times New Roman"/>
          <w:b/>
        </w:rPr>
        <w:t xml:space="preserve">Table S6. </w:t>
      </w:r>
      <w:r w:rsidR="003566FD">
        <w:rPr>
          <w:rFonts w:ascii="Times New Roman" w:hAnsi="Times New Roman" w:cs="Times New Roman"/>
          <w:b/>
        </w:rPr>
        <w:t>List of</w:t>
      </w:r>
      <w:r w:rsidRPr="007366E1">
        <w:rPr>
          <w:rFonts w:ascii="Times New Roman" w:hAnsi="Times New Roman" w:cs="Times New Roman"/>
          <w:b/>
        </w:rPr>
        <w:t xml:space="preserve"> fusions </w:t>
      </w:r>
      <w:r w:rsidR="003566FD">
        <w:rPr>
          <w:rFonts w:ascii="Times New Roman" w:hAnsi="Times New Roman" w:cs="Times New Roman"/>
          <w:b/>
        </w:rPr>
        <w:t>in 338</w:t>
      </w:r>
      <w:r w:rsidRPr="007366E1">
        <w:rPr>
          <w:rFonts w:ascii="Times New Roman" w:hAnsi="Times New Roman" w:cs="Times New Roman"/>
          <w:b/>
        </w:rPr>
        <w:t xml:space="preserve"> </w:t>
      </w:r>
      <w:r w:rsidR="00095F38" w:rsidRPr="007366E1">
        <w:rPr>
          <w:rFonts w:ascii="Times New Roman" w:hAnsi="Times New Roman" w:cs="Times New Roman"/>
          <w:b/>
        </w:rPr>
        <w:t xml:space="preserve">TCGA </w:t>
      </w:r>
      <w:r w:rsidRPr="007366E1">
        <w:rPr>
          <w:rFonts w:ascii="Times New Roman" w:hAnsi="Times New Roman" w:cs="Times New Roman"/>
          <w:b/>
        </w:rPr>
        <w:t>benchmarking samples.</w:t>
      </w:r>
      <w:r w:rsidR="009D32FE">
        <w:rPr>
          <w:rFonts w:ascii="Times New Roman" w:hAnsi="Times New Roman" w:cs="Times New Roman"/>
        </w:rPr>
        <w:t xml:space="preserve"> The fusions </w:t>
      </w:r>
      <w:r w:rsidR="00F401AA">
        <w:rPr>
          <w:rFonts w:ascii="Times New Roman" w:hAnsi="Times New Roman" w:cs="Times New Roman"/>
        </w:rPr>
        <w:t xml:space="preserve">were </w:t>
      </w:r>
      <w:r w:rsidR="009D32FE">
        <w:rPr>
          <w:rFonts w:ascii="Times New Roman" w:hAnsi="Times New Roman" w:cs="Times New Roman"/>
        </w:rPr>
        <w:t xml:space="preserve">identified by </w:t>
      </w:r>
      <w:proofErr w:type="spellStart"/>
      <w:r w:rsidR="009D32FE">
        <w:rPr>
          <w:rFonts w:ascii="Times New Roman" w:hAnsi="Times New Roman" w:cs="Times New Roman"/>
        </w:rPr>
        <w:t>SFyNCS</w:t>
      </w:r>
      <w:proofErr w:type="spellEnd"/>
      <w:r w:rsidR="009D32FE">
        <w:rPr>
          <w:rFonts w:ascii="Times New Roman" w:hAnsi="Times New Roman" w:cs="Times New Roman"/>
        </w:rPr>
        <w:t xml:space="preserve">, Defuse (v0.8.1), </w:t>
      </w:r>
      <w:proofErr w:type="spellStart"/>
      <w:r w:rsidR="009D32FE">
        <w:rPr>
          <w:rFonts w:ascii="Times New Roman" w:hAnsi="Times New Roman" w:cs="Times New Roman"/>
        </w:rPr>
        <w:t>FusionCatcher</w:t>
      </w:r>
      <w:proofErr w:type="spellEnd"/>
      <w:r w:rsidR="009D32FE">
        <w:rPr>
          <w:rFonts w:ascii="Times New Roman" w:hAnsi="Times New Roman" w:cs="Times New Roman"/>
        </w:rPr>
        <w:t xml:space="preserve"> (v1.33), </w:t>
      </w:r>
      <w:proofErr w:type="spellStart"/>
      <w:r w:rsidR="009D32FE">
        <w:rPr>
          <w:rFonts w:ascii="Times New Roman" w:hAnsi="Times New Roman" w:cs="Times New Roman"/>
        </w:rPr>
        <w:t>InFusion</w:t>
      </w:r>
      <w:proofErr w:type="spellEnd"/>
      <w:r w:rsidR="009D32FE">
        <w:rPr>
          <w:rFonts w:ascii="Times New Roman" w:hAnsi="Times New Roman" w:cs="Times New Roman"/>
        </w:rPr>
        <w:t xml:space="preserve"> (v0.8.1-dev), and SQUID (v1.5) in 338 TCGA benchmarking samples.</w:t>
      </w:r>
      <w:r w:rsidR="00F83741">
        <w:rPr>
          <w:rFonts w:ascii="Times New Roman" w:hAnsi="Times New Roman" w:cs="Times New Roman"/>
        </w:rPr>
        <w:t xml:space="preserve"> Note SQUID failed to analyze </w:t>
      </w:r>
      <w:r w:rsidR="00F83741" w:rsidRPr="00463C59">
        <w:rPr>
          <w:rFonts w:ascii="Times New Roman" w:hAnsi="Times New Roman" w:cs="Times New Roman"/>
        </w:rPr>
        <w:t>TCGA-DX-A2IZ-01A-11R-A21T-07</w:t>
      </w:r>
      <w:r w:rsidR="00F83741">
        <w:rPr>
          <w:rFonts w:ascii="Times New Roman" w:hAnsi="Times New Roman" w:cs="Times New Roman"/>
        </w:rPr>
        <w:t>.</w:t>
      </w:r>
    </w:p>
    <w:p w14:paraId="08623C61" w14:textId="0FC4E4B9" w:rsidR="003555EB" w:rsidRDefault="006B501B" w:rsidP="00F16F46">
      <w:pPr>
        <w:spacing w:line="360" w:lineRule="auto"/>
        <w:rPr>
          <w:rFonts w:ascii="Times New Roman" w:hAnsi="Times New Roman" w:cs="Times New Roman"/>
        </w:rPr>
      </w:pPr>
      <w:r w:rsidRPr="003555EB">
        <w:rPr>
          <w:rFonts w:ascii="Times New Roman" w:hAnsi="Times New Roman" w:cs="Times New Roman"/>
          <w:b/>
        </w:rPr>
        <w:t xml:space="preserve">Table S7. </w:t>
      </w:r>
      <w:r w:rsidR="003566FD">
        <w:rPr>
          <w:rFonts w:ascii="Times New Roman" w:hAnsi="Times New Roman" w:cs="Times New Roman"/>
          <w:b/>
        </w:rPr>
        <w:t>List of</w:t>
      </w:r>
      <w:r w:rsidR="0093601B" w:rsidRPr="003555EB">
        <w:rPr>
          <w:rFonts w:ascii="Times New Roman" w:hAnsi="Times New Roman" w:cs="Times New Roman"/>
          <w:b/>
        </w:rPr>
        <w:t xml:space="preserve"> fusions </w:t>
      </w:r>
      <w:r w:rsidR="003566FD">
        <w:rPr>
          <w:rFonts w:ascii="Times New Roman" w:hAnsi="Times New Roman" w:cs="Times New Roman"/>
          <w:b/>
        </w:rPr>
        <w:t>in</w:t>
      </w:r>
      <w:r w:rsidR="0093601B" w:rsidRPr="003555EB">
        <w:rPr>
          <w:rFonts w:ascii="Times New Roman" w:hAnsi="Times New Roman" w:cs="Times New Roman"/>
          <w:b/>
        </w:rPr>
        <w:t xml:space="preserve"> MCF7 cell line.</w:t>
      </w:r>
      <w:r w:rsidR="00A34139">
        <w:rPr>
          <w:rFonts w:ascii="Times New Roman" w:hAnsi="Times New Roman" w:cs="Times New Roman"/>
        </w:rPr>
        <w:t xml:space="preserve"> The fusion</w:t>
      </w:r>
      <w:r w:rsidR="00133152">
        <w:rPr>
          <w:rFonts w:ascii="Times New Roman" w:hAnsi="Times New Roman" w:cs="Times New Roman"/>
        </w:rPr>
        <w:t>s</w:t>
      </w:r>
      <w:r w:rsidR="00A34139">
        <w:rPr>
          <w:rFonts w:ascii="Times New Roman" w:hAnsi="Times New Roman" w:cs="Times New Roman"/>
        </w:rPr>
        <w:t xml:space="preserve"> </w:t>
      </w:r>
      <w:r w:rsidR="00133152">
        <w:rPr>
          <w:rFonts w:ascii="Times New Roman" w:hAnsi="Times New Roman" w:cs="Times New Roman"/>
        </w:rPr>
        <w:t xml:space="preserve">were </w:t>
      </w:r>
      <w:r w:rsidR="00A34139">
        <w:rPr>
          <w:rFonts w:ascii="Times New Roman" w:hAnsi="Times New Roman" w:cs="Times New Roman"/>
        </w:rPr>
        <w:t xml:space="preserve">identified by </w:t>
      </w:r>
      <w:proofErr w:type="spellStart"/>
      <w:r w:rsidR="00A34139">
        <w:rPr>
          <w:rFonts w:ascii="Times New Roman" w:hAnsi="Times New Roman" w:cs="Times New Roman"/>
        </w:rPr>
        <w:t>SFyNCS</w:t>
      </w:r>
      <w:proofErr w:type="spellEnd"/>
      <w:r w:rsidR="00A34139">
        <w:rPr>
          <w:rFonts w:ascii="Times New Roman" w:hAnsi="Times New Roman" w:cs="Times New Roman"/>
        </w:rPr>
        <w:t xml:space="preserve"> in </w:t>
      </w:r>
      <w:r w:rsidR="00654416" w:rsidRPr="00654416">
        <w:rPr>
          <w:rFonts w:ascii="Times New Roman" w:hAnsi="Times New Roman" w:cs="Times New Roman"/>
        </w:rPr>
        <w:t>Weber et al. 2022</w:t>
      </w:r>
      <w:r w:rsidR="00654416">
        <w:rPr>
          <w:rFonts w:ascii="Times New Roman" w:hAnsi="Times New Roman" w:cs="Times New Roman"/>
        </w:rPr>
        <w:t xml:space="preserve">, </w:t>
      </w:r>
      <w:r w:rsidR="00A34139">
        <w:rPr>
          <w:rFonts w:ascii="Times New Roman" w:hAnsi="Times New Roman" w:cs="Times New Roman"/>
        </w:rPr>
        <w:t>CCLE and ENCODE dataset</w:t>
      </w:r>
      <w:r w:rsidR="00682A31">
        <w:rPr>
          <w:rFonts w:ascii="Times New Roman" w:hAnsi="Times New Roman" w:cs="Times New Roman"/>
        </w:rPr>
        <w:t>s</w:t>
      </w:r>
      <w:r w:rsidR="00A34139">
        <w:rPr>
          <w:rFonts w:ascii="Times New Roman" w:hAnsi="Times New Roman" w:cs="Times New Roman"/>
        </w:rPr>
        <w:t>.</w:t>
      </w:r>
    </w:p>
    <w:p w14:paraId="0038DB9C" w14:textId="035969B6" w:rsidR="0093601B" w:rsidRDefault="0093601B" w:rsidP="00F16F46">
      <w:pPr>
        <w:spacing w:line="360" w:lineRule="auto"/>
        <w:rPr>
          <w:rFonts w:ascii="Times New Roman" w:hAnsi="Times New Roman" w:cs="Times New Roman"/>
        </w:rPr>
      </w:pPr>
      <w:r w:rsidRPr="00EB4B88">
        <w:rPr>
          <w:rFonts w:ascii="Times New Roman" w:hAnsi="Times New Roman" w:cs="Times New Roman"/>
          <w:b/>
        </w:rPr>
        <w:t xml:space="preserve">Table S8. </w:t>
      </w:r>
      <w:r w:rsidR="003566FD">
        <w:rPr>
          <w:rFonts w:ascii="Times New Roman" w:hAnsi="Times New Roman" w:cs="Times New Roman"/>
          <w:b/>
        </w:rPr>
        <w:t>List of</w:t>
      </w:r>
      <w:r w:rsidRPr="00EB4B88">
        <w:rPr>
          <w:rFonts w:ascii="Times New Roman" w:hAnsi="Times New Roman" w:cs="Times New Roman"/>
          <w:b/>
        </w:rPr>
        <w:t xml:space="preserve"> fusions </w:t>
      </w:r>
      <w:r w:rsidR="003566FD">
        <w:rPr>
          <w:rFonts w:ascii="Times New Roman" w:hAnsi="Times New Roman" w:cs="Times New Roman"/>
          <w:b/>
        </w:rPr>
        <w:t>in</w:t>
      </w:r>
      <w:r w:rsidRPr="00EB4B88">
        <w:rPr>
          <w:rFonts w:ascii="Times New Roman" w:hAnsi="Times New Roman" w:cs="Times New Roman"/>
          <w:b/>
        </w:rPr>
        <w:t xml:space="preserve"> HCT116 cell line.</w:t>
      </w:r>
      <w:r w:rsidR="000F6EF6">
        <w:rPr>
          <w:rFonts w:ascii="Times New Roman" w:hAnsi="Times New Roman" w:cs="Times New Roman"/>
        </w:rPr>
        <w:t xml:space="preserve"> The fusion</w:t>
      </w:r>
      <w:r w:rsidR="00F401AA">
        <w:rPr>
          <w:rFonts w:ascii="Times New Roman" w:hAnsi="Times New Roman" w:cs="Times New Roman"/>
        </w:rPr>
        <w:t>s were</w:t>
      </w:r>
      <w:r w:rsidR="000F6EF6">
        <w:rPr>
          <w:rFonts w:ascii="Times New Roman" w:hAnsi="Times New Roman" w:cs="Times New Roman"/>
        </w:rPr>
        <w:t xml:space="preserve"> identified by </w:t>
      </w:r>
      <w:proofErr w:type="spellStart"/>
      <w:r w:rsidR="000F6EF6">
        <w:rPr>
          <w:rFonts w:ascii="Times New Roman" w:hAnsi="Times New Roman" w:cs="Times New Roman"/>
        </w:rPr>
        <w:t>SFyNCS</w:t>
      </w:r>
      <w:proofErr w:type="spellEnd"/>
      <w:r w:rsidR="000F6EF6">
        <w:rPr>
          <w:rFonts w:ascii="Times New Roman" w:hAnsi="Times New Roman" w:cs="Times New Roman"/>
        </w:rPr>
        <w:t xml:space="preserve"> in CCLE and ENCODE datasets.</w:t>
      </w:r>
    </w:p>
    <w:p w14:paraId="204D9510" w14:textId="5148D082" w:rsidR="0093601B" w:rsidRDefault="0093601B" w:rsidP="00F16F46">
      <w:pPr>
        <w:spacing w:line="360" w:lineRule="auto"/>
        <w:rPr>
          <w:rFonts w:ascii="Times New Roman" w:hAnsi="Times New Roman" w:cs="Times New Roman"/>
        </w:rPr>
      </w:pPr>
      <w:r w:rsidRPr="00497D90">
        <w:rPr>
          <w:rFonts w:ascii="Times New Roman" w:hAnsi="Times New Roman" w:cs="Times New Roman"/>
          <w:b/>
        </w:rPr>
        <w:t xml:space="preserve">Table S9. </w:t>
      </w:r>
      <w:r w:rsidR="003566FD">
        <w:rPr>
          <w:rFonts w:ascii="Times New Roman" w:hAnsi="Times New Roman" w:cs="Times New Roman"/>
          <w:b/>
        </w:rPr>
        <w:t>List of</w:t>
      </w:r>
      <w:r w:rsidRPr="00497D90">
        <w:rPr>
          <w:rFonts w:ascii="Times New Roman" w:hAnsi="Times New Roman" w:cs="Times New Roman"/>
          <w:b/>
        </w:rPr>
        <w:t xml:space="preserve"> fusions </w:t>
      </w:r>
      <w:r w:rsidR="003566FD">
        <w:rPr>
          <w:rFonts w:ascii="Times New Roman" w:hAnsi="Times New Roman" w:cs="Times New Roman"/>
          <w:b/>
        </w:rPr>
        <w:t>in</w:t>
      </w:r>
      <w:r w:rsidRPr="00497D90">
        <w:rPr>
          <w:rFonts w:ascii="Times New Roman" w:hAnsi="Times New Roman" w:cs="Times New Roman"/>
          <w:b/>
        </w:rPr>
        <w:t xml:space="preserve"> K562 cell line.</w:t>
      </w:r>
      <w:r w:rsidR="00497D90">
        <w:rPr>
          <w:rFonts w:ascii="Times New Roman" w:hAnsi="Times New Roman" w:cs="Times New Roman"/>
        </w:rPr>
        <w:t xml:space="preserve"> The fusion</w:t>
      </w:r>
      <w:r w:rsidR="00DB04B0">
        <w:rPr>
          <w:rFonts w:ascii="Times New Roman" w:hAnsi="Times New Roman" w:cs="Times New Roman"/>
        </w:rPr>
        <w:t>s were</w:t>
      </w:r>
      <w:r w:rsidR="00497D90">
        <w:rPr>
          <w:rFonts w:ascii="Times New Roman" w:hAnsi="Times New Roman" w:cs="Times New Roman"/>
        </w:rPr>
        <w:t xml:space="preserve"> identified by </w:t>
      </w:r>
      <w:proofErr w:type="spellStart"/>
      <w:r w:rsidR="00497D90">
        <w:rPr>
          <w:rFonts w:ascii="Times New Roman" w:hAnsi="Times New Roman" w:cs="Times New Roman"/>
        </w:rPr>
        <w:t>SFyNCS</w:t>
      </w:r>
      <w:proofErr w:type="spellEnd"/>
      <w:r w:rsidR="00497D90">
        <w:rPr>
          <w:rFonts w:ascii="Times New Roman" w:hAnsi="Times New Roman" w:cs="Times New Roman"/>
        </w:rPr>
        <w:t xml:space="preserve"> in CCLE and ENCODE datasets.</w:t>
      </w:r>
    </w:p>
    <w:p w14:paraId="51597B4E" w14:textId="32C499AE" w:rsidR="00916F13" w:rsidRDefault="0093601B" w:rsidP="00F16F46">
      <w:pPr>
        <w:spacing w:line="360" w:lineRule="auto"/>
        <w:rPr>
          <w:rFonts w:ascii="Times New Roman" w:hAnsi="Times New Roman" w:cs="Times New Roman"/>
        </w:rPr>
      </w:pPr>
      <w:r w:rsidRPr="00BD566C">
        <w:rPr>
          <w:rFonts w:ascii="Times New Roman" w:hAnsi="Times New Roman" w:cs="Times New Roman"/>
          <w:b/>
        </w:rPr>
        <w:t xml:space="preserve">Table S10. </w:t>
      </w:r>
      <w:r w:rsidR="003566FD">
        <w:rPr>
          <w:rFonts w:ascii="Times New Roman" w:hAnsi="Times New Roman" w:cs="Times New Roman"/>
          <w:b/>
        </w:rPr>
        <w:t>List of</w:t>
      </w:r>
      <w:r w:rsidRPr="00BD566C">
        <w:rPr>
          <w:rFonts w:ascii="Times New Roman" w:hAnsi="Times New Roman" w:cs="Times New Roman"/>
          <w:b/>
        </w:rPr>
        <w:t xml:space="preserve"> fusions </w:t>
      </w:r>
      <w:r w:rsidR="003566FD">
        <w:rPr>
          <w:rFonts w:ascii="Times New Roman" w:hAnsi="Times New Roman" w:cs="Times New Roman"/>
          <w:b/>
        </w:rPr>
        <w:t>in</w:t>
      </w:r>
      <w:r w:rsidRPr="00BD566C">
        <w:rPr>
          <w:rFonts w:ascii="Times New Roman" w:hAnsi="Times New Roman" w:cs="Times New Roman"/>
          <w:b/>
        </w:rPr>
        <w:t xml:space="preserve"> </w:t>
      </w:r>
      <w:r w:rsidR="00354C1C" w:rsidRPr="00BD566C">
        <w:rPr>
          <w:rFonts w:ascii="Times New Roman" w:hAnsi="Times New Roman" w:cs="Times New Roman"/>
          <w:b/>
        </w:rPr>
        <w:t>all</w:t>
      </w:r>
      <w:r w:rsidRPr="00BD566C">
        <w:rPr>
          <w:rFonts w:ascii="Times New Roman" w:hAnsi="Times New Roman" w:cs="Times New Roman"/>
          <w:b/>
        </w:rPr>
        <w:t xml:space="preserve"> TCGA samples.</w:t>
      </w:r>
      <w:r>
        <w:rPr>
          <w:rFonts w:ascii="Times New Roman" w:hAnsi="Times New Roman" w:cs="Times New Roman"/>
        </w:rPr>
        <w:t xml:space="preserve"> </w:t>
      </w:r>
      <w:r w:rsidR="006C382F">
        <w:rPr>
          <w:rFonts w:ascii="Times New Roman" w:hAnsi="Times New Roman" w:cs="Times New Roman"/>
        </w:rPr>
        <w:t>The fusion</w:t>
      </w:r>
      <w:r w:rsidR="00DB04B0">
        <w:rPr>
          <w:rFonts w:ascii="Times New Roman" w:hAnsi="Times New Roman" w:cs="Times New Roman"/>
        </w:rPr>
        <w:t>s were</w:t>
      </w:r>
      <w:r w:rsidR="006C382F">
        <w:rPr>
          <w:rFonts w:ascii="Times New Roman" w:hAnsi="Times New Roman" w:cs="Times New Roman"/>
        </w:rPr>
        <w:t xml:space="preserve"> identified by </w:t>
      </w:r>
      <w:proofErr w:type="spellStart"/>
      <w:r w:rsidR="006C382F">
        <w:rPr>
          <w:rFonts w:ascii="Times New Roman" w:hAnsi="Times New Roman" w:cs="Times New Roman"/>
        </w:rPr>
        <w:t>SFyNCS</w:t>
      </w:r>
      <w:proofErr w:type="spellEnd"/>
      <w:r w:rsidR="006C382F">
        <w:rPr>
          <w:rFonts w:ascii="Times New Roman" w:hAnsi="Times New Roman" w:cs="Times New Roman"/>
        </w:rPr>
        <w:t xml:space="preserve"> in all 9,565 TCGA samples.</w:t>
      </w:r>
    </w:p>
    <w:p w14:paraId="4E82E398" w14:textId="273EF2DB" w:rsidR="00D50D96" w:rsidRDefault="00354C1C" w:rsidP="00F16F46">
      <w:pPr>
        <w:spacing w:line="360" w:lineRule="auto"/>
        <w:rPr>
          <w:rFonts w:ascii="Times New Roman" w:hAnsi="Times New Roman" w:cs="Times New Roman"/>
        </w:rPr>
      </w:pPr>
      <w:r w:rsidRPr="00060011">
        <w:rPr>
          <w:rFonts w:ascii="Times New Roman" w:hAnsi="Times New Roman" w:cs="Times New Roman"/>
          <w:b/>
        </w:rPr>
        <w:t xml:space="preserve">Table S11. </w:t>
      </w:r>
      <w:r w:rsidR="00086AE3" w:rsidRPr="00060011">
        <w:rPr>
          <w:rFonts w:ascii="Times New Roman" w:hAnsi="Times New Roman" w:cs="Times New Roman"/>
          <w:b/>
        </w:rPr>
        <w:t xml:space="preserve">The fusion statistics </w:t>
      </w:r>
      <w:r w:rsidR="003566FD">
        <w:rPr>
          <w:rFonts w:ascii="Times New Roman" w:hAnsi="Times New Roman" w:cs="Times New Roman"/>
          <w:b/>
        </w:rPr>
        <w:t>at sample level for all TC</w:t>
      </w:r>
      <w:r w:rsidR="00086AE3" w:rsidRPr="00060011">
        <w:rPr>
          <w:rFonts w:ascii="Times New Roman" w:hAnsi="Times New Roman" w:cs="Times New Roman"/>
          <w:b/>
        </w:rPr>
        <w:t>GA samples.</w:t>
      </w:r>
      <w:r w:rsidR="00916F13">
        <w:rPr>
          <w:rFonts w:ascii="Times New Roman" w:hAnsi="Times New Roman" w:cs="Times New Roman"/>
        </w:rPr>
        <w:t xml:space="preserve"> The table shows the number</w:t>
      </w:r>
      <w:r w:rsidR="003566FD">
        <w:rPr>
          <w:rFonts w:ascii="Times New Roman" w:hAnsi="Times New Roman" w:cs="Times New Roman"/>
        </w:rPr>
        <w:t>s</w:t>
      </w:r>
      <w:r w:rsidR="00916F13">
        <w:rPr>
          <w:rFonts w:ascii="Times New Roman" w:hAnsi="Times New Roman" w:cs="Times New Roman"/>
        </w:rPr>
        <w:t xml:space="preserve"> of fusion</w:t>
      </w:r>
      <w:r w:rsidR="00D6127C">
        <w:rPr>
          <w:rFonts w:ascii="Times New Roman" w:hAnsi="Times New Roman" w:cs="Times New Roman"/>
        </w:rPr>
        <w:t>s</w:t>
      </w:r>
      <w:r w:rsidR="00916F13">
        <w:rPr>
          <w:rFonts w:ascii="Times New Roman" w:hAnsi="Times New Roman" w:cs="Times New Roman"/>
        </w:rPr>
        <w:t>, the number</w:t>
      </w:r>
      <w:r w:rsidR="003566FD">
        <w:rPr>
          <w:rFonts w:ascii="Times New Roman" w:hAnsi="Times New Roman" w:cs="Times New Roman"/>
        </w:rPr>
        <w:t>s</w:t>
      </w:r>
      <w:r w:rsidR="00916F13">
        <w:rPr>
          <w:rFonts w:ascii="Times New Roman" w:hAnsi="Times New Roman" w:cs="Times New Roman"/>
        </w:rPr>
        <w:t xml:space="preserve"> of protein-coding fusion</w:t>
      </w:r>
      <w:r w:rsidR="00D6127C">
        <w:rPr>
          <w:rFonts w:ascii="Times New Roman" w:hAnsi="Times New Roman" w:cs="Times New Roman"/>
        </w:rPr>
        <w:t>s</w:t>
      </w:r>
      <w:r w:rsidR="00916F13">
        <w:rPr>
          <w:rFonts w:ascii="Times New Roman" w:hAnsi="Times New Roman" w:cs="Times New Roman"/>
        </w:rPr>
        <w:t>, the number</w:t>
      </w:r>
      <w:r w:rsidR="003566FD">
        <w:rPr>
          <w:rFonts w:ascii="Times New Roman" w:hAnsi="Times New Roman" w:cs="Times New Roman"/>
        </w:rPr>
        <w:t>s</w:t>
      </w:r>
      <w:r w:rsidR="00916F13">
        <w:rPr>
          <w:rFonts w:ascii="Times New Roman" w:hAnsi="Times New Roman" w:cs="Times New Roman"/>
        </w:rPr>
        <w:t xml:space="preserve"> of </w:t>
      </w:r>
      <w:proofErr w:type="spellStart"/>
      <w:r w:rsidR="00916F13">
        <w:rPr>
          <w:rFonts w:ascii="Times New Roman" w:hAnsi="Times New Roman" w:cs="Times New Roman"/>
        </w:rPr>
        <w:t>FiNCS</w:t>
      </w:r>
      <w:proofErr w:type="spellEnd"/>
      <w:r w:rsidR="00916F13">
        <w:rPr>
          <w:rFonts w:ascii="Times New Roman" w:hAnsi="Times New Roman" w:cs="Times New Roman"/>
        </w:rPr>
        <w:t xml:space="preserve"> </w:t>
      </w:r>
      <w:r w:rsidR="003566FD">
        <w:rPr>
          <w:rFonts w:ascii="Times New Roman" w:hAnsi="Times New Roman" w:cs="Times New Roman"/>
        </w:rPr>
        <w:t>in</w:t>
      </w:r>
      <w:r w:rsidR="00916F13">
        <w:rPr>
          <w:rFonts w:ascii="Times New Roman" w:hAnsi="Times New Roman" w:cs="Times New Roman"/>
        </w:rPr>
        <w:t xml:space="preserve"> each</w:t>
      </w:r>
      <w:r w:rsidR="003566FD">
        <w:rPr>
          <w:rFonts w:ascii="Times New Roman" w:hAnsi="Times New Roman" w:cs="Times New Roman"/>
        </w:rPr>
        <w:t xml:space="preserve"> of the</w:t>
      </w:r>
      <w:r w:rsidR="00916F13">
        <w:rPr>
          <w:rFonts w:ascii="Times New Roman" w:hAnsi="Times New Roman" w:cs="Times New Roman"/>
        </w:rPr>
        <w:t xml:space="preserve"> 9,565 TCGA sample, as well as whether the sample</w:t>
      </w:r>
      <w:r w:rsidR="003566FD">
        <w:rPr>
          <w:rFonts w:ascii="Times New Roman" w:hAnsi="Times New Roman" w:cs="Times New Roman"/>
        </w:rPr>
        <w:t>s</w:t>
      </w:r>
      <w:r w:rsidR="00916F13">
        <w:rPr>
          <w:rFonts w:ascii="Times New Roman" w:hAnsi="Times New Roman" w:cs="Times New Roman"/>
        </w:rPr>
        <w:t xml:space="preserve"> belong</w:t>
      </w:r>
      <w:r w:rsidR="001D7113">
        <w:rPr>
          <w:rFonts w:ascii="Times New Roman" w:hAnsi="Times New Roman" w:cs="Times New Roman"/>
        </w:rPr>
        <w:t>ed</w:t>
      </w:r>
      <w:r w:rsidR="00916F13">
        <w:rPr>
          <w:rFonts w:ascii="Times New Roman" w:hAnsi="Times New Roman" w:cs="Times New Roman"/>
        </w:rPr>
        <w:t xml:space="preserve"> to the benchmarking samples.</w:t>
      </w:r>
    </w:p>
    <w:p w14:paraId="4A053549" w14:textId="19BCDBD9" w:rsidR="003951A1" w:rsidRDefault="00086AE3" w:rsidP="00F16F46">
      <w:pPr>
        <w:spacing w:line="360" w:lineRule="auto"/>
        <w:rPr>
          <w:rFonts w:ascii="Times New Roman" w:hAnsi="Times New Roman" w:cs="Times New Roman"/>
        </w:rPr>
      </w:pPr>
      <w:r w:rsidRPr="00B6337C">
        <w:rPr>
          <w:rFonts w:ascii="Times New Roman" w:hAnsi="Times New Roman" w:cs="Times New Roman"/>
          <w:b/>
        </w:rPr>
        <w:lastRenderedPageBreak/>
        <w:t xml:space="preserve">Table S12. </w:t>
      </w:r>
      <w:r w:rsidR="003566FD">
        <w:rPr>
          <w:rFonts w:ascii="Times New Roman" w:hAnsi="Times New Roman" w:cs="Times New Roman"/>
          <w:b/>
        </w:rPr>
        <w:t>List of</w:t>
      </w:r>
      <w:r w:rsidRPr="00B6337C">
        <w:rPr>
          <w:rFonts w:ascii="Times New Roman" w:hAnsi="Times New Roman" w:cs="Times New Roman"/>
          <w:b/>
        </w:rPr>
        <w:t xml:space="preserve"> recurrent fusion breakpoints.</w:t>
      </w:r>
      <w:r w:rsidR="00CC5B37">
        <w:rPr>
          <w:rFonts w:ascii="Times New Roman" w:hAnsi="Times New Roman" w:cs="Times New Roman"/>
        </w:rPr>
        <w:t xml:space="preserve"> The table shows the fusion breakpoint</w:t>
      </w:r>
      <w:r w:rsidR="008D6A65">
        <w:rPr>
          <w:rFonts w:ascii="Times New Roman" w:hAnsi="Times New Roman" w:cs="Times New Roman"/>
        </w:rPr>
        <w:t>s</w:t>
      </w:r>
      <w:r w:rsidR="00CC5B37">
        <w:rPr>
          <w:rFonts w:ascii="Times New Roman" w:hAnsi="Times New Roman" w:cs="Times New Roman"/>
        </w:rPr>
        <w:t xml:space="preserve"> </w:t>
      </w:r>
      <w:r w:rsidR="0037337F">
        <w:rPr>
          <w:rFonts w:ascii="Times New Roman" w:hAnsi="Times New Roman" w:cs="Times New Roman"/>
        </w:rPr>
        <w:t xml:space="preserve">that </w:t>
      </w:r>
      <w:r w:rsidR="00CC5B37">
        <w:rPr>
          <w:rFonts w:ascii="Times New Roman" w:hAnsi="Times New Roman" w:cs="Times New Roman"/>
        </w:rPr>
        <w:t xml:space="preserve">occur in at least 3 samples in each tumor type. </w:t>
      </w:r>
      <w:r w:rsidR="009901A2">
        <w:rPr>
          <w:rFonts w:ascii="Times New Roman" w:hAnsi="Times New Roman" w:cs="Times New Roman"/>
        </w:rPr>
        <w:t xml:space="preserve">The breakpoint </w:t>
      </w:r>
      <w:r w:rsidR="00776B6F">
        <w:rPr>
          <w:rFonts w:ascii="Times New Roman" w:hAnsi="Times New Roman" w:cs="Times New Roman"/>
        </w:rPr>
        <w:t xml:space="preserve">is </w:t>
      </w:r>
      <w:r w:rsidR="009901A2">
        <w:rPr>
          <w:rFonts w:ascii="Times New Roman" w:hAnsi="Times New Roman" w:cs="Times New Roman"/>
        </w:rPr>
        <w:t>annotated as protein-coding breakpoint if it belong</w:t>
      </w:r>
      <w:r w:rsidR="00795E04">
        <w:rPr>
          <w:rFonts w:ascii="Times New Roman" w:hAnsi="Times New Roman" w:cs="Times New Roman"/>
        </w:rPr>
        <w:t>s</w:t>
      </w:r>
      <w:r w:rsidR="009901A2">
        <w:rPr>
          <w:rFonts w:ascii="Times New Roman" w:hAnsi="Times New Roman" w:cs="Times New Roman"/>
        </w:rPr>
        <w:t xml:space="preserve"> to protein-coding gene, otherwise</w:t>
      </w:r>
      <w:r w:rsidR="003F3248">
        <w:rPr>
          <w:rFonts w:ascii="Times New Roman" w:hAnsi="Times New Roman" w:cs="Times New Roman"/>
        </w:rPr>
        <w:t>,</w:t>
      </w:r>
      <w:r w:rsidR="009901A2">
        <w:rPr>
          <w:rFonts w:ascii="Times New Roman" w:hAnsi="Times New Roman" w:cs="Times New Roman"/>
        </w:rPr>
        <w:t xml:space="preserve"> it would </w:t>
      </w:r>
      <w:r w:rsidR="009B3F4F">
        <w:rPr>
          <w:rFonts w:ascii="Times New Roman" w:hAnsi="Times New Roman" w:cs="Times New Roman"/>
        </w:rPr>
        <w:t>be non-coding breakpoint.</w:t>
      </w:r>
    </w:p>
    <w:p w14:paraId="6D7BBE48" w14:textId="5005DA97" w:rsidR="00833D3C" w:rsidRDefault="00086AE3" w:rsidP="00F16F46">
      <w:pPr>
        <w:spacing w:line="360" w:lineRule="auto"/>
        <w:rPr>
          <w:rFonts w:ascii="Times New Roman" w:hAnsi="Times New Roman" w:cs="Times New Roman"/>
        </w:rPr>
      </w:pPr>
      <w:r w:rsidRPr="006D05C3">
        <w:rPr>
          <w:rFonts w:ascii="Times New Roman" w:hAnsi="Times New Roman" w:cs="Times New Roman"/>
          <w:b/>
        </w:rPr>
        <w:t xml:space="preserve">Table S13. </w:t>
      </w:r>
      <w:r w:rsidR="003566FD" w:rsidRPr="003566FD">
        <w:rPr>
          <w:rFonts w:ascii="Times New Roman" w:hAnsi="Times New Roman" w:cs="Times New Roman"/>
          <w:b/>
        </w:rPr>
        <w:t>List of</w:t>
      </w:r>
      <w:r w:rsidRPr="003566FD">
        <w:rPr>
          <w:rFonts w:ascii="Times New Roman" w:hAnsi="Times New Roman" w:cs="Times New Roman"/>
          <w:b/>
        </w:rPr>
        <w:t xml:space="preserve"> </w:t>
      </w:r>
      <w:r w:rsidR="003566FD" w:rsidRPr="003566FD">
        <w:rPr>
          <w:rFonts w:ascii="Times New Roman" w:hAnsi="Times New Roman" w:cs="Times New Roman"/>
          <w:b/>
          <w:i/>
          <w:iCs/>
        </w:rPr>
        <w:t xml:space="preserve">NONHSAG108579.1 </w:t>
      </w:r>
      <w:r w:rsidRPr="003566FD">
        <w:rPr>
          <w:rFonts w:ascii="Times New Roman" w:hAnsi="Times New Roman" w:cs="Times New Roman"/>
          <w:b/>
        </w:rPr>
        <w:t>fusions</w:t>
      </w:r>
      <w:r w:rsidRPr="006D05C3">
        <w:rPr>
          <w:rFonts w:ascii="Times New Roman" w:hAnsi="Times New Roman" w:cs="Times New Roman"/>
          <w:b/>
        </w:rPr>
        <w:t xml:space="preserve"> in PRAD.</w:t>
      </w:r>
      <w:r w:rsidR="00232F61">
        <w:rPr>
          <w:rFonts w:ascii="Times New Roman" w:hAnsi="Times New Roman" w:cs="Times New Roman"/>
        </w:rPr>
        <w:t xml:space="preserve"> The table shows the samples containing the recurrent </w:t>
      </w:r>
      <w:r w:rsidR="00232F61" w:rsidRPr="00101F37">
        <w:rPr>
          <w:rFonts w:ascii="Times New Roman" w:hAnsi="Times New Roman" w:cs="Times New Roman"/>
          <w:i/>
          <w:iCs/>
        </w:rPr>
        <w:t>NONHSAG108579.1</w:t>
      </w:r>
      <w:r w:rsidR="00232F61">
        <w:rPr>
          <w:rFonts w:ascii="Times New Roman" w:hAnsi="Times New Roman" w:cs="Times New Roman"/>
          <w:i/>
          <w:iCs/>
        </w:rPr>
        <w:t xml:space="preserve"> </w:t>
      </w:r>
      <w:r w:rsidR="003566FD" w:rsidRPr="003566FD">
        <w:rPr>
          <w:rFonts w:ascii="Times New Roman" w:hAnsi="Times New Roman" w:cs="Times New Roman"/>
        </w:rPr>
        <w:t>fusion</w:t>
      </w:r>
      <w:r w:rsidR="003566FD">
        <w:rPr>
          <w:rFonts w:ascii="Times New Roman" w:hAnsi="Times New Roman" w:cs="Times New Roman"/>
          <w:i/>
          <w:iCs/>
        </w:rPr>
        <w:t xml:space="preserve"> </w:t>
      </w:r>
      <w:r w:rsidR="00232F61">
        <w:rPr>
          <w:rFonts w:ascii="Times New Roman" w:hAnsi="Times New Roman" w:cs="Times New Roman"/>
        </w:rPr>
        <w:t>breakpoint (chr17:</w:t>
      </w:r>
      <w:r w:rsidR="00232F61" w:rsidRPr="00232F61">
        <w:rPr>
          <w:rFonts w:ascii="Times New Roman" w:hAnsi="Times New Roman" w:cs="Times New Roman"/>
        </w:rPr>
        <w:t>8</w:t>
      </w:r>
      <w:r w:rsidR="005B3191">
        <w:rPr>
          <w:rFonts w:ascii="Times New Roman" w:hAnsi="Times New Roman" w:cs="Times New Roman"/>
        </w:rPr>
        <w:t>,</w:t>
      </w:r>
      <w:r w:rsidR="00232F61" w:rsidRPr="00232F61">
        <w:rPr>
          <w:rFonts w:ascii="Times New Roman" w:hAnsi="Times New Roman" w:cs="Times New Roman"/>
        </w:rPr>
        <w:t>057</w:t>
      </w:r>
      <w:r w:rsidR="005B3191">
        <w:rPr>
          <w:rFonts w:ascii="Times New Roman" w:hAnsi="Times New Roman" w:cs="Times New Roman"/>
        </w:rPr>
        <w:t>,</w:t>
      </w:r>
      <w:r w:rsidR="00232F61" w:rsidRPr="00232F61">
        <w:rPr>
          <w:rFonts w:ascii="Times New Roman" w:hAnsi="Times New Roman" w:cs="Times New Roman"/>
        </w:rPr>
        <w:t>148</w:t>
      </w:r>
      <w:r w:rsidR="00232F61">
        <w:rPr>
          <w:rFonts w:ascii="Times New Roman" w:hAnsi="Times New Roman" w:cs="Times New Roman"/>
        </w:rPr>
        <w:t>) in PRAD.</w:t>
      </w:r>
    </w:p>
    <w:p w14:paraId="2102EBC8" w14:textId="4DCA4FDC" w:rsidR="00086AE3" w:rsidRDefault="00086AE3" w:rsidP="00F16F46">
      <w:pPr>
        <w:spacing w:line="360" w:lineRule="auto"/>
        <w:rPr>
          <w:rFonts w:ascii="Times New Roman" w:hAnsi="Times New Roman" w:cs="Times New Roman"/>
        </w:rPr>
      </w:pPr>
      <w:r w:rsidRPr="00A51C1C">
        <w:rPr>
          <w:rFonts w:ascii="Times New Roman" w:hAnsi="Times New Roman" w:cs="Times New Roman"/>
          <w:b/>
        </w:rPr>
        <w:t xml:space="preserve">Table S14. </w:t>
      </w:r>
      <w:r w:rsidR="003566FD" w:rsidRPr="003566FD">
        <w:rPr>
          <w:rFonts w:ascii="Times New Roman" w:hAnsi="Times New Roman" w:cs="Times New Roman"/>
          <w:b/>
        </w:rPr>
        <w:t xml:space="preserve">List of </w:t>
      </w:r>
      <w:r w:rsidR="003566FD" w:rsidRPr="003566FD">
        <w:rPr>
          <w:rFonts w:ascii="Times New Roman" w:hAnsi="Times New Roman" w:cs="Times New Roman"/>
          <w:b/>
          <w:i/>
        </w:rPr>
        <w:t>lnckb.11978</w:t>
      </w:r>
      <w:r w:rsidR="003566FD" w:rsidRPr="003566FD">
        <w:rPr>
          <w:rFonts w:ascii="Times New Roman" w:hAnsi="Times New Roman" w:cs="Times New Roman"/>
          <w:b/>
        </w:rPr>
        <w:t xml:space="preserve"> </w:t>
      </w:r>
      <w:r w:rsidR="003566FD" w:rsidRPr="003566FD">
        <w:rPr>
          <w:rFonts w:ascii="Times New Roman" w:hAnsi="Times New Roman" w:cs="Times New Roman"/>
          <w:b/>
        </w:rPr>
        <w:t xml:space="preserve">and </w:t>
      </w:r>
      <w:r w:rsidR="003566FD" w:rsidRPr="003566FD">
        <w:rPr>
          <w:rFonts w:ascii="Times New Roman" w:hAnsi="Times New Roman" w:cs="Times New Roman"/>
          <w:b/>
          <w:i/>
        </w:rPr>
        <w:t>LINC02384</w:t>
      </w:r>
      <w:r w:rsidRPr="003566FD">
        <w:rPr>
          <w:rFonts w:ascii="Times New Roman" w:hAnsi="Times New Roman" w:cs="Times New Roman"/>
          <w:b/>
        </w:rPr>
        <w:t xml:space="preserve"> fusions</w:t>
      </w:r>
      <w:r w:rsidRPr="00A51C1C">
        <w:rPr>
          <w:rFonts w:ascii="Times New Roman" w:hAnsi="Times New Roman" w:cs="Times New Roman"/>
          <w:b/>
        </w:rPr>
        <w:t xml:space="preserve"> in SARC.</w:t>
      </w:r>
      <w:r w:rsidR="00D27A95" w:rsidRPr="00A51C1C">
        <w:rPr>
          <w:rFonts w:ascii="Times New Roman" w:hAnsi="Times New Roman" w:cs="Times New Roman"/>
          <w:b/>
        </w:rPr>
        <w:t xml:space="preserve"> </w:t>
      </w:r>
      <w:r w:rsidR="00D27A95">
        <w:rPr>
          <w:rFonts w:ascii="Times New Roman" w:hAnsi="Times New Roman" w:cs="Times New Roman"/>
        </w:rPr>
        <w:t xml:space="preserve">The table shows the samples containing the recurrent </w:t>
      </w:r>
      <w:r w:rsidR="00D27A95" w:rsidRPr="00D27A95">
        <w:rPr>
          <w:rFonts w:ascii="Times New Roman" w:hAnsi="Times New Roman" w:cs="Times New Roman"/>
          <w:i/>
        </w:rPr>
        <w:t>lnckb.11978</w:t>
      </w:r>
      <w:r w:rsidR="00D27A95">
        <w:rPr>
          <w:rFonts w:ascii="Times New Roman" w:hAnsi="Times New Roman" w:cs="Times New Roman"/>
        </w:rPr>
        <w:t xml:space="preserve"> (chr12:</w:t>
      </w:r>
      <w:r w:rsidR="00D27A95" w:rsidRPr="00D27A95">
        <w:rPr>
          <w:rFonts w:ascii="Times New Roman" w:hAnsi="Times New Roman" w:cs="Times New Roman"/>
        </w:rPr>
        <w:t>57890313</w:t>
      </w:r>
      <w:r w:rsidR="00D27A95">
        <w:rPr>
          <w:rFonts w:ascii="Times New Roman" w:hAnsi="Times New Roman" w:cs="Times New Roman"/>
        </w:rPr>
        <w:t xml:space="preserve">) </w:t>
      </w:r>
      <w:r w:rsidR="004974E8">
        <w:rPr>
          <w:rFonts w:ascii="Times New Roman" w:hAnsi="Times New Roman" w:cs="Times New Roman"/>
        </w:rPr>
        <w:t>or</w:t>
      </w:r>
      <w:r w:rsidR="00D27A95">
        <w:rPr>
          <w:rFonts w:ascii="Times New Roman" w:hAnsi="Times New Roman" w:cs="Times New Roman"/>
        </w:rPr>
        <w:t xml:space="preserve"> </w:t>
      </w:r>
      <w:r w:rsidR="00D27A95" w:rsidRPr="00D27A95">
        <w:rPr>
          <w:rFonts w:ascii="Times New Roman" w:hAnsi="Times New Roman" w:cs="Times New Roman"/>
          <w:i/>
        </w:rPr>
        <w:t>LINC02384</w:t>
      </w:r>
      <w:r w:rsidR="00D27A95">
        <w:rPr>
          <w:rFonts w:ascii="Times New Roman" w:hAnsi="Times New Roman" w:cs="Times New Roman"/>
        </w:rPr>
        <w:t xml:space="preserve"> (chr12:</w:t>
      </w:r>
      <w:r w:rsidR="00D27A95" w:rsidRPr="00D27A95">
        <w:rPr>
          <w:rFonts w:ascii="Times New Roman" w:hAnsi="Times New Roman" w:cs="Times New Roman"/>
        </w:rPr>
        <w:t>68</w:t>
      </w:r>
      <w:r w:rsidR="005B3191">
        <w:rPr>
          <w:rFonts w:ascii="Times New Roman" w:hAnsi="Times New Roman" w:cs="Times New Roman"/>
        </w:rPr>
        <w:t>,</w:t>
      </w:r>
      <w:r w:rsidR="00D27A95" w:rsidRPr="00D27A95">
        <w:rPr>
          <w:rFonts w:ascii="Times New Roman" w:hAnsi="Times New Roman" w:cs="Times New Roman"/>
        </w:rPr>
        <w:t>333</w:t>
      </w:r>
      <w:r w:rsidR="005B3191">
        <w:rPr>
          <w:rFonts w:ascii="Times New Roman" w:hAnsi="Times New Roman" w:cs="Times New Roman"/>
        </w:rPr>
        <w:t>,</w:t>
      </w:r>
      <w:r w:rsidR="00D27A95" w:rsidRPr="00D27A95">
        <w:rPr>
          <w:rFonts w:ascii="Times New Roman" w:hAnsi="Times New Roman" w:cs="Times New Roman"/>
        </w:rPr>
        <w:t>664</w:t>
      </w:r>
      <w:r w:rsidR="00D27A95">
        <w:rPr>
          <w:rFonts w:ascii="Times New Roman" w:hAnsi="Times New Roman" w:cs="Times New Roman"/>
        </w:rPr>
        <w:t xml:space="preserve">) </w:t>
      </w:r>
      <w:r w:rsidR="003566FD">
        <w:rPr>
          <w:rFonts w:ascii="Times New Roman" w:hAnsi="Times New Roman" w:cs="Times New Roman"/>
        </w:rPr>
        <w:t xml:space="preserve">fusion </w:t>
      </w:r>
      <w:r w:rsidR="004974E8">
        <w:rPr>
          <w:rFonts w:ascii="Times New Roman" w:hAnsi="Times New Roman" w:cs="Times New Roman"/>
        </w:rPr>
        <w:t>breakpoint</w:t>
      </w:r>
      <w:r w:rsidR="003566FD">
        <w:rPr>
          <w:rFonts w:ascii="Times New Roman" w:hAnsi="Times New Roman" w:cs="Times New Roman"/>
        </w:rPr>
        <w:t>s</w:t>
      </w:r>
      <w:r w:rsidR="004974E8">
        <w:rPr>
          <w:rFonts w:ascii="Times New Roman" w:hAnsi="Times New Roman" w:cs="Times New Roman"/>
        </w:rPr>
        <w:t xml:space="preserve"> </w:t>
      </w:r>
      <w:r w:rsidR="00D27A95">
        <w:rPr>
          <w:rFonts w:ascii="Times New Roman" w:hAnsi="Times New Roman" w:cs="Times New Roman"/>
        </w:rPr>
        <w:t>in SARC.</w:t>
      </w:r>
    </w:p>
    <w:p w14:paraId="081C20A4" w14:textId="77777777" w:rsidR="00086AE3" w:rsidRPr="0046098D" w:rsidRDefault="00086AE3">
      <w:pPr>
        <w:rPr>
          <w:rFonts w:ascii="Times New Roman" w:hAnsi="Times New Roman" w:cs="Times New Roman"/>
        </w:rPr>
      </w:pPr>
    </w:p>
    <w:sectPr w:rsidR="00086AE3" w:rsidRPr="0046098D" w:rsidSect="006E14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98D"/>
    <w:rsid w:val="00025CA0"/>
    <w:rsid w:val="000365B0"/>
    <w:rsid w:val="00060011"/>
    <w:rsid w:val="00086AE3"/>
    <w:rsid w:val="000949C0"/>
    <w:rsid w:val="00095F38"/>
    <w:rsid w:val="000F6EF6"/>
    <w:rsid w:val="00110067"/>
    <w:rsid w:val="001173C8"/>
    <w:rsid w:val="00133152"/>
    <w:rsid w:val="00185C24"/>
    <w:rsid w:val="001D7113"/>
    <w:rsid w:val="00232F61"/>
    <w:rsid w:val="00271DAE"/>
    <w:rsid w:val="002C4071"/>
    <w:rsid w:val="00321C34"/>
    <w:rsid w:val="00354C1C"/>
    <w:rsid w:val="003555EB"/>
    <w:rsid w:val="003566FD"/>
    <w:rsid w:val="0037337F"/>
    <w:rsid w:val="003951A1"/>
    <w:rsid w:val="003A6463"/>
    <w:rsid w:val="003A7BCB"/>
    <w:rsid w:val="003D54A6"/>
    <w:rsid w:val="003F3248"/>
    <w:rsid w:val="0046098D"/>
    <w:rsid w:val="004974E8"/>
    <w:rsid w:val="00497D90"/>
    <w:rsid w:val="004C2895"/>
    <w:rsid w:val="004E469D"/>
    <w:rsid w:val="0050751B"/>
    <w:rsid w:val="005B3191"/>
    <w:rsid w:val="005F01EB"/>
    <w:rsid w:val="005F6249"/>
    <w:rsid w:val="00632DA1"/>
    <w:rsid w:val="00654416"/>
    <w:rsid w:val="00682A31"/>
    <w:rsid w:val="006A685D"/>
    <w:rsid w:val="006B501B"/>
    <w:rsid w:val="006C382F"/>
    <w:rsid w:val="006D05C3"/>
    <w:rsid w:val="006D07D9"/>
    <w:rsid w:val="006E14CA"/>
    <w:rsid w:val="00720175"/>
    <w:rsid w:val="007366E1"/>
    <w:rsid w:val="00773901"/>
    <w:rsid w:val="00776B6F"/>
    <w:rsid w:val="00783FF0"/>
    <w:rsid w:val="00795E04"/>
    <w:rsid w:val="007B4FCC"/>
    <w:rsid w:val="007C75EC"/>
    <w:rsid w:val="007D4AB2"/>
    <w:rsid w:val="008174A4"/>
    <w:rsid w:val="00833D3C"/>
    <w:rsid w:val="008541DD"/>
    <w:rsid w:val="008779CB"/>
    <w:rsid w:val="008C17F6"/>
    <w:rsid w:val="008D6A65"/>
    <w:rsid w:val="00916F13"/>
    <w:rsid w:val="0093601B"/>
    <w:rsid w:val="009901A2"/>
    <w:rsid w:val="009B3F4F"/>
    <w:rsid w:val="009D32FE"/>
    <w:rsid w:val="009D4D07"/>
    <w:rsid w:val="00A34139"/>
    <w:rsid w:val="00A51C1C"/>
    <w:rsid w:val="00A80AA7"/>
    <w:rsid w:val="00AA770E"/>
    <w:rsid w:val="00AD4D14"/>
    <w:rsid w:val="00AD539A"/>
    <w:rsid w:val="00B147D3"/>
    <w:rsid w:val="00B6337C"/>
    <w:rsid w:val="00BD566C"/>
    <w:rsid w:val="00BE53C2"/>
    <w:rsid w:val="00C23200"/>
    <w:rsid w:val="00C775EF"/>
    <w:rsid w:val="00CA1360"/>
    <w:rsid w:val="00CC5B37"/>
    <w:rsid w:val="00CE4BD7"/>
    <w:rsid w:val="00CF1142"/>
    <w:rsid w:val="00D27A95"/>
    <w:rsid w:val="00D373F5"/>
    <w:rsid w:val="00D44DEC"/>
    <w:rsid w:val="00D50D96"/>
    <w:rsid w:val="00D6127C"/>
    <w:rsid w:val="00D6266D"/>
    <w:rsid w:val="00D62DF2"/>
    <w:rsid w:val="00DB04B0"/>
    <w:rsid w:val="00DB1AB9"/>
    <w:rsid w:val="00DD252C"/>
    <w:rsid w:val="00E578B9"/>
    <w:rsid w:val="00E9760F"/>
    <w:rsid w:val="00EA199F"/>
    <w:rsid w:val="00EB4B88"/>
    <w:rsid w:val="00EF0978"/>
    <w:rsid w:val="00F06D15"/>
    <w:rsid w:val="00F16F46"/>
    <w:rsid w:val="00F401AA"/>
    <w:rsid w:val="00F83741"/>
    <w:rsid w:val="00F91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01B32"/>
  <w15:chartTrackingRefBased/>
  <w15:docId w15:val="{DF6355B0-D6C9-0241-9BDF-6219FC46F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Xiaoming Zhong</dc:creator>
  <cp:keywords/>
  <dc:description/>
  <cp:lastModifiedBy>Lixing Yang</cp:lastModifiedBy>
  <cp:revision>76</cp:revision>
  <dcterms:created xsi:type="dcterms:W3CDTF">2023-07-12T17:50:00Z</dcterms:created>
  <dcterms:modified xsi:type="dcterms:W3CDTF">2023-07-12T20:11:00Z</dcterms:modified>
</cp:coreProperties>
</file>