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53" w:rsidRPr="00FB31B2" w:rsidRDefault="00B86D53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rFonts w:eastAsiaTheme="minorEastAsia"/>
          <w:bCs w:val="0"/>
          <w:color w:val="222222"/>
          <w:spacing w:val="-5"/>
          <w:sz w:val="22"/>
          <w:szCs w:val="22"/>
        </w:rPr>
      </w:pPr>
      <w:r w:rsidRPr="00FB31B2">
        <w:rPr>
          <w:rFonts w:eastAsiaTheme="minorEastAsia"/>
          <w:bCs w:val="0"/>
          <w:color w:val="222222"/>
          <w:spacing w:val="-5"/>
          <w:sz w:val="22"/>
          <w:szCs w:val="22"/>
        </w:rPr>
        <w:t>A statistical approach for determining whether a mutation is clonal or subclonal</w:t>
      </w:r>
    </w:p>
    <w:p w:rsidR="00247FEA" w:rsidRPr="00FB31B2" w:rsidRDefault="00247FEA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</w:pPr>
      <w:r w:rsidRPr="00FB31B2">
        <w:rPr>
          <w:b w:val="0"/>
          <w:bCs w:val="0"/>
          <w:color w:val="222222"/>
          <w:spacing w:val="-5"/>
          <w:sz w:val="22"/>
          <w:szCs w:val="22"/>
        </w:rPr>
        <w:t>The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 copy number alternation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(</w:t>
      </w:r>
      <w:r w:rsidR="00B86D53" w:rsidRPr="00FB31B2">
        <w:rPr>
          <w:b w:val="0"/>
          <w:bCs w:val="0"/>
          <w:color w:val="222222"/>
          <w:spacing w:val="-5"/>
          <w:sz w:val="22"/>
          <w:szCs w:val="22"/>
        </w:rPr>
        <w:t>C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NA)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subclonality was estimated based on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B-allele frequency (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>BAF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)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information 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(see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S1 Text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).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Here, we</w:t>
      </w:r>
      <w:r w:rsidR="00B86D53" w:rsidRPr="00FB31B2">
        <w:rPr>
          <w:b w:val="0"/>
          <w:bCs w:val="0"/>
          <w:color w:val="222222"/>
          <w:spacing w:val="-5"/>
          <w:sz w:val="22"/>
          <w:szCs w:val="22"/>
        </w:rPr>
        <w:t xml:space="preserve">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aim to determine</w:t>
      </w:r>
      <w:r w:rsidR="00B86D53" w:rsidRPr="00FB31B2">
        <w:rPr>
          <w:b w:val="0"/>
          <w:color w:val="222222"/>
          <w:spacing w:val="-5"/>
          <w:sz w:val="22"/>
          <w:szCs w:val="22"/>
        </w:rPr>
        <w:t xml:space="preserve"> whether a SNV is clonal or subclonal </w:t>
      </w:r>
      <w:r w:rsidR="00B86D53" w:rsidRPr="00FB31B2">
        <w:rPr>
          <w:rFonts w:eastAsiaTheme="minorEastAsia"/>
          <w:b w:val="0"/>
          <w:color w:val="222222"/>
          <w:spacing w:val="-5"/>
          <w:sz w:val="22"/>
          <w:szCs w:val="22"/>
        </w:rPr>
        <w:t xml:space="preserve">using the mutant allele fraction </w:t>
      </w:r>
      <w:r w:rsidR="00B86D53" w:rsidRPr="00FB31B2">
        <w:rPr>
          <w:b w:val="0"/>
          <w:color w:val="222222"/>
          <w:spacing w:val="-5"/>
          <w:sz w:val="22"/>
          <w:szCs w:val="22"/>
        </w:rPr>
        <w:t xml:space="preserve">by </w:t>
      </w:r>
      <w:r w:rsidR="00B86D53" w:rsidRPr="00FB31B2">
        <w:rPr>
          <w:b w:val="0"/>
          <w:bCs w:val="0"/>
          <w:color w:val="222222"/>
          <w:spacing w:val="-5"/>
          <w:sz w:val="22"/>
          <w:szCs w:val="22"/>
        </w:rPr>
        <w:t>accounting for tumor purity, CNA</w:t>
      </w:r>
      <w:r w:rsidR="00B86D53" w:rsidRPr="00FB31B2">
        <w:rPr>
          <w:b w:val="0"/>
          <w:color w:val="222222"/>
          <w:spacing w:val="-5"/>
          <w:sz w:val="22"/>
          <w:szCs w:val="22"/>
        </w:rPr>
        <w:t xml:space="preserve"> and its subclonality</w:t>
      </w:r>
      <w:r w:rsidR="00B86D53" w:rsidRPr="00FB31B2">
        <w:rPr>
          <w:rFonts w:eastAsiaTheme="minorEastAsia"/>
          <w:b w:val="0"/>
          <w:color w:val="222222"/>
          <w:spacing w:val="-5"/>
          <w:sz w:val="22"/>
          <w:szCs w:val="22"/>
        </w:rPr>
        <w:t xml:space="preserve">. 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We assume that the number of sequence reads covering the </w:t>
      </w:r>
      <w:r w:rsidR="00B86D53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SNV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n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and the number of reads with the mutant allele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. 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Again, when a SNV is at a locus with amplification, we did not try to determine the subclonality because of the difficulty of estimating the absolute copy number</w:t>
      </w:r>
      <w:bookmarkStart w:id="0" w:name="_GoBack"/>
      <w:bookmarkEnd w:id="0"/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 of the amplification. </w:t>
      </w:r>
    </w:p>
    <w:p w:rsidR="00247FEA" w:rsidRPr="00FB31B2" w:rsidRDefault="00247FEA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We first consider a SNV at a locus with copy number 2. We assume </w:t>
      </w:r>
      <w:r w:rsidR="007B35D0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tumor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purity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α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>. The null hypothesis</w:t>
      </w:r>
      <w:r w:rsidR="007B35D0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 (</w:t>
      </w:r>
      <w:r w:rsidR="007B35D0" w:rsidRPr="00FB31B2">
        <w:rPr>
          <w:rFonts w:eastAsiaTheme="minorEastAsia"/>
          <w:b w:val="0"/>
          <w:bCs w:val="0"/>
          <w:i/>
          <w:color w:val="222222"/>
          <w:spacing w:val="-5"/>
          <w:sz w:val="22"/>
          <w:szCs w:val="22"/>
        </w:rPr>
        <w:t>H</w:t>
      </w:r>
      <w:r w:rsidR="007B35D0" w:rsidRPr="00FB31B2">
        <w:rPr>
          <w:rFonts w:eastAsiaTheme="minorEastAsia"/>
          <w:b w:val="0"/>
          <w:bCs w:val="0"/>
          <w:i/>
          <w:color w:val="222222"/>
          <w:spacing w:val="-5"/>
          <w:sz w:val="22"/>
          <w:szCs w:val="22"/>
          <w:vertAlign w:val="subscript"/>
        </w:rPr>
        <w:t>0</w:t>
      </w:r>
      <w:r w:rsidR="007B35D0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)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is that the SNV is clonal, </w:t>
      </w:r>
      <w:r w:rsidR="007B35D0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e.g., 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carried by all tumor cells. Under </w:t>
      </w:r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,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the fraction of sequence reads with the mutant allele is derived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as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f=α/2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. The P-value is calculated as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P(n≥</m:t>
        </m:r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)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~Binomial(n,α/2)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under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</m:oMath>
      <w:r w:rsidR="007B35D0" w:rsidRPr="00FB31B2">
        <w:rPr>
          <w:b w:val="0"/>
          <w:bCs w:val="0"/>
          <w:color w:val="222222"/>
          <w:spacing w:val="-5"/>
          <w:sz w:val="22"/>
          <w:szCs w:val="22"/>
        </w:rPr>
        <w:t xml:space="preserve">. A small P-value </w:t>
      </w:r>
      <w:r w:rsidR="007B35D0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suggests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that the SNV is subclonal.</w:t>
      </w:r>
    </w:p>
    <w:p w:rsidR="00247FEA" w:rsidRPr="00FB31B2" w:rsidRDefault="00247FEA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Second, we consider the scenario that the SNV is at a locus with hemizygous (CN1) deletion. We assume that tumor purity is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α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and that the CN1 deletion accounted for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proportion of tumor cells. 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Here,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</m:t>
        </m:r>
      </m:oMath>
      <w:r w:rsidR="00A61CD1" w:rsidRPr="00FB31B2">
        <w:rPr>
          <w:rFonts w:eastAsiaTheme="minorEastAsia"/>
          <w:color w:val="222222"/>
          <w:spacing w:val="-5"/>
          <w:sz w:val="22"/>
          <w:szCs w:val="22"/>
        </w:rPr>
        <w:t xml:space="preserve"> </w:t>
      </w:r>
      <w:r w:rsidR="00A61CD1" w:rsidRPr="00FB31B2">
        <w:rPr>
          <w:rFonts w:eastAsiaTheme="minorEastAsia"/>
          <w:b w:val="0"/>
          <w:color w:val="222222"/>
          <w:spacing w:val="-5"/>
          <w:sz w:val="22"/>
          <w:szCs w:val="22"/>
        </w:rPr>
        <w:t xml:space="preserve">was estimated for each CN1 segment in S1 Text. 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The CNA is subclonal </w:t>
      </w:r>
      <w:proofErr w:type="gramStart"/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</m:t>
        </m:r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&lt;</m:t>
        </m:r>
        <m:r>
          <w:rPr>
            <w:rFonts w:ascii="Cambria Math" w:hAnsi="Cambria Math"/>
            <w:color w:val="222222"/>
            <w:spacing w:val="-5"/>
            <w:sz w:val="22"/>
            <w:szCs w:val="22"/>
          </w:rPr>
          <m:t>1</m:t>
        </m:r>
      </m:oMath>
      <w:r w:rsidR="00A61CD1" w:rsidRPr="00FB31B2">
        <w:rPr>
          <w:rFonts w:eastAsiaTheme="minorEastAsia"/>
          <w:b w:val="0"/>
          <w:color w:val="222222"/>
          <w:spacing w:val="-5"/>
          <w:sz w:val="22"/>
          <w:szCs w:val="22"/>
        </w:rPr>
        <w:t xml:space="preserve">. </w:t>
      </w:r>
      <w:r w:rsidR="00A61CD1" w:rsidRPr="00FB31B2">
        <w:rPr>
          <w:b w:val="0"/>
          <w:bCs w:val="0"/>
          <w:color w:val="222222"/>
          <w:spacing w:val="-5"/>
          <w:sz w:val="22"/>
          <w:szCs w:val="22"/>
        </w:rPr>
        <w:t xml:space="preserve">We first derive the expected 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mutant allele fraction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under </w:t>
      </w:r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that the mutant allele is carried by all tumor cells (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S2A 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Fig). For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proportion of tumor cells with CN1, the mutant allele is carried by the undeleted chromosome; for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1-β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proportion of tumor cells with CN2, the mutant allele is carried by one of the two chromosomes. Then, the expected fraction of mutant allele is given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by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f=α/(2-αβ)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. Thus, the P-value is calculated as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P(n≥</m:t>
        </m:r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)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~Binomial(n,α/(2-αβ))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under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0</m:t>
            </m:r>
          </m:sub>
        </m:sSub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. Note that accounting for subclonality of CN1 has high impact for inference. As a numeric example, if </w:t>
      </w:r>
      <w:proofErr w:type="gramStart"/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purity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α=0.5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, then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f=1/3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if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 xml:space="preserve">β=1 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=0.256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if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β=0.1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. </w:t>
      </w:r>
    </w:p>
    <w:p w:rsidR="00247FEA" w:rsidRPr="00FB31B2" w:rsidRDefault="00247FEA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Third, we consider the scenario that the SNV is at a locus with LOH event. We assume that the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β</m:t>
        </m:r>
      </m:oMath>
      <w:r w:rsidR="00A61CD1" w:rsidRPr="00FB31B2">
        <w:rPr>
          <w:b w:val="0"/>
          <w:bCs w:val="0"/>
          <w:color w:val="222222"/>
          <w:spacing w:val="-5"/>
          <w:sz w:val="22"/>
          <w:szCs w:val="22"/>
        </w:rPr>
        <w:t xml:space="preserve"> proportion of tumor cells ha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ve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LOH. We make a further assumption that the SNV happens before the LOH event. Under this assumption, we can derive that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f=α(1+β)/2</m:t>
        </m:r>
      </m:oMath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 and we can calculate the P-value accordingly. </w:t>
      </w:r>
    </w:p>
    <w:p w:rsidR="00247FEA" w:rsidRPr="00FB31B2" w:rsidRDefault="00247FEA" w:rsidP="00247FEA">
      <w:pPr>
        <w:pStyle w:val="Heading1"/>
        <w:shd w:val="clear" w:color="auto" w:fill="FFFFFF"/>
        <w:spacing w:before="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FB31B2">
        <w:rPr>
          <w:b w:val="0"/>
          <w:bCs w:val="0"/>
          <w:color w:val="222222"/>
          <w:spacing w:val="-5"/>
          <w:sz w:val="22"/>
          <w:szCs w:val="22"/>
        </w:rPr>
        <w:t>S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2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C </w:t>
      </w:r>
      <w:r w:rsidR="00A61CD1" w:rsidRPr="00FB31B2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Fig </w:t>
      </w:r>
      <w:r w:rsidRPr="00FB31B2">
        <w:rPr>
          <w:b w:val="0"/>
          <w:bCs w:val="0"/>
          <w:color w:val="222222"/>
          <w:spacing w:val="-5"/>
          <w:sz w:val="22"/>
          <w:szCs w:val="22"/>
        </w:rPr>
        <w:t xml:space="preserve">gives the distribution of the P-values for testing the clonality of SNV for these three scenarios in one sample. We classified SNVs with P&lt;0.1 as subclonal and SNVs with P&gt;0.1 as clonal. For this sample, about 1/3~1/2 of SNVs were subclonal. </w:t>
      </w:r>
    </w:p>
    <w:p w:rsidR="00F55A3B" w:rsidRPr="00FB31B2" w:rsidRDefault="00F55A3B">
      <w:pPr>
        <w:rPr>
          <w:rFonts w:ascii="Times New Roman" w:hAnsi="Times New Roman"/>
        </w:rPr>
      </w:pPr>
    </w:p>
    <w:sectPr w:rsidR="00F55A3B" w:rsidRPr="00FB3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FEA"/>
    <w:rsid w:val="00247FEA"/>
    <w:rsid w:val="007B35D0"/>
    <w:rsid w:val="00A61CD1"/>
    <w:rsid w:val="00B86D53"/>
    <w:rsid w:val="00DB7D7A"/>
    <w:rsid w:val="00F55A3B"/>
    <w:rsid w:val="00FB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247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FE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247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FE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NCI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Shi, Jianxin (NIH/NCI) [E]</dc:creator>
  <cp:lastModifiedBy> </cp:lastModifiedBy>
  <cp:revision>5</cp:revision>
  <dcterms:created xsi:type="dcterms:W3CDTF">2016-04-29T02:09:00Z</dcterms:created>
  <dcterms:modified xsi:type="dcterms:W3CDTF">2016-04-29T02:22:00Z</dcterms:modified>
</cp:coreProperties>
</file>