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76F6624" w14:textId="60D8868A" w:rsidR="001B3E0B" w:rsidRDefault="001B3E0B" w:rsidP="001B3E0B">
      <w:r w:rsidRPr="003407F1">
        <w:rPr>
          <w:b/>
          <w:bCs/>
        </w:rPr>
        <w:t>Supporting Information</w:t>
      </w:r>
      <w:r>
        <w:rPr>
          <w:b/>
          <w:bCs/>
        </w:rPr>
        <w:t xml:space="preserve"> for </w:t>
      </w:r>
      <w:r>
        <w:t>“</w:t>
      </w:r>
      <w:r w:rsidRPr="005E0DE0">
        <w:rPr>
          <w:i/>
          <w:iCs/>
        </w:rPr>
        <w:t>Bacteria on the foundational kelp in kelp forest ecosystems: insights from culturing, whole genome sequencing, and metabolic assays</w:t>
      </w:r>
      <w:r>
        <w:t>”</w:t>
      </w:r>
    </w:p>
    <w:p w14:paraId="0A16BB83" w14:textId="77777777" w:rsidR="001B3E0B" w:rsidRDefault="001B3E0B" w:rsidP="001B3E0B"/>
    <w:p w14:paraId="77AE2F78" w14:textId="77777777" w:rsidR="001B3E0B" w:rsidRPr="00F64EAC" w:rsidRDefault="001B3E0B" w:rsidP="001B3E0B">
      <w:pPr>
        <w:spacing w:line="480" w:lineRule="auto"/>
        <w:rPr>
          <w:b/>
          <w:bCs/>
        </w:rPr>
      </w:pPr>
      <w:r w:rsidRPr="00F64EAC">
        <w:rPr>
          <w:b/>
          <w:bCs/>
        </w:rPr>
        <w:t>Supplemental Tables</w:t>
      </w:r>
      <w:r>
        <w:rPr>
          <w:b/>
          <w:bCs/>
        </w:rPr>
        <w:t xml:space="preserve"> (attached as a separate Excel file)</w:t>
      </w:r>
    </w:p>
    <w:p w14:paraId="705FF7DE" w14:textId="77777777" w:rsidR="001B3E0B" w:rsidRDefault="001B3E0B" w:rsidP="001B3E0B">
      <w:pPr>
        <w:rPr>
          <w:color w:val="000000"/>
        </w:rPr>
      </w:pPr>
      <w:r w:rsidRPr="00F64EAC">
        <w:rPr>
          <w:b/>
          <w:bCs/>
          <w:color w:val="000000"/>
        </w:rPr>
        <w:t xml:space="preserve">Table S1. </w:t>
      </w:r>
      <w:r w:rsidRPr="00F64EAC">
        <w:rPr>
          <w:color w:val="000000"/>
        </w:rPr>
        <w:t>Enzyme Commission numbers within each genome that would indicate enzymes that act on CH-NH2 bonds (EC:1.</w:t>
      </w:r>
      <w:proofErr w:type="gramStart"/>
      <w:r w:rsidRPr="00F64EAC">
        <w:rPr>
          <w:color w:val="000000"/>
        </w:rPr>
        <w:t>4.*</w:t>
      </w:r>
      <w:proofErr w:type="gramEnd"/>
      <w:r w:rsidRPr="00F64EAC">
        <w:rPr>
          <w:color w:val="000000"/>
        </w:rPr>
        <w:t>), enzymes that act on carbon-nitrogen bonds other than peptides (EC:3.5.*) or ammonium lyases (ED:4.3.1*), where * indicates any subset of these classifications</w:t>
      </w:r>
      <w:r>
        <w:rPr>
          <w:color w:val="000000"/>
        </w:rPr>
        <w:t>.</w:t>
      </w:r>
    </w:p>
    <w:p w14:paraId="2CB4E16E" w14:textId="77777777" w:rsidR="001B3E0B" w:rsidRPr="00F64EAC" w:rsidRDefault="001B3E0B" w:rsidP="001B3E0B">
      <w:pPr>
        <w:rPr>
          <w:color w:val="000000"/>
        </w:rPr>
      </w:pPr>
    </w:p>
    <w:p w14:paraId="32391473" w14:textId="0A17BE39" w:rsidR="001B3E0B" w:rsidRDefault="001B3E0B" w:rsidP="001B3E0B">
      <w:pPr>
        <w:rPr>
          <w:color w:val="000000"/>
        </w:rPr>
      </w:pPr>
      <w:r w:rsidRPr="00F64EAC">
        <w:rPr>
          <w:b/>
          <w:bCs/>
          <w:color w:val="000000"/>
        </w:rPr>
        <w:t xml:space="preserve">Table S2. </w:t>
      </w:r>
      <w:r w:rsidRPr="00F64EAC">
        <w:rPr>
          <w:color w:val="000000"/>
        </w:rPr>
        <w:t xml:space="preserve">The ASVs in each sample from the 3 sites, based on 16S rRNA amplicon sequencing. The taxonomic assignment to Genus and the sequence are given. </w:t>
      </w:r>
      <w:r>
        <w:rPr>
          <w:color w:val="000000"/>
        </w:rPr>
        <w:t xml:space="preserve">The taxa are shown by </w:t>
      </w:r>
      <w:r w:rsidR="0030434F">
        <w:rPr>
          <w:color w:val="000000"/>
        </w:rPr>
        <w:t>Order</w:t>
      </w:r>
      <w:r>
        <w:rPr>
          <w:color w:val="000000"/>
        </w:rPr>
        <w:t xml:space="preserve"> in Figure 1c, and t</w:t>
      </w:r>
      <w:r w:rsidRPr="00F64EAC">
        <w:rPr>
          <w:color w:val="000000"/>
        </w:rPr>
        <w:t xml:space="preserve">he </w:t>
      </w:r>
      <w:r w:rsidR="0030434F">
        <w:rPr>
          <w:color w:val="000000"/>
        </w:rPr>
        <w:t xml:space="preserve">Phylum assignment for the </w:t>
      </w:r>
      <w:r w:rsidRPr="00F64EAC">
        <w:rPr>
          <w:color w:val="000000"/>
        </w:rPr>
        <w:t>top 100 ASVs by count are shown in Figure 1</w:t>
      </w:r>
      <w:r>
        <w:rPr>
          <w:color w:val="000000"/>
        </w:rPr>
        <w:t>d</w:t>
      </w:r>
      <w:r w:rsidRPr="00F64EAC">
        <w:rPr>
          <w:color w:val="000000"/>
        </w:rPr>
        <w:t>.</w:t>
      </w:r>
    </w:p>
    <w:p w14:paraId="52D2514C" w14:textId="77777777" w:rsidR="001B3E0B" w:rsidRPr="00F64EAC" w:rsidRDefault="001B3E0B" w:rsidP="001B3E0B">
      <w:pPr>
        <w:rPr>
          <w:color w:val="000000"/>
        </w:rPr>
      </w:pPr>
    </w:p>
    <w:p w14:paraId="6985C26C" w14:textId="1296FAA7" w:rsidR="001B3E0B" w:rsidRDefault="001B3E0B" w:rsidP="001B3E0B">
      <w:pPr>
        <w:rPr>
          <w:color w:val="000000"/>
        </w:rPr>
      </w:pPr>
      <w:r w:rsidRPr="00F64EAC">
        <w:rPr>
          <w:b/>
          <w:bCs/>
          <w:color w:val="000000"/>
        </w:rPr>
        <w:t xml:space="preserve">Table S3. </w:t>
      </w:r>
      <w:r w:rsidRPr="00F64EAC">
        <w:rPr>
          <w:color w:val="000000"/>
        </w:rPr>
        <w:t xml:space="preserve">Isolates and their </w:t>
      </w:r>
      <w:r w:rsidR="00015C31">
        <w:rPr>
          <w:color w:val="000000"/>
        </w:rPr>
        <w:t xml:space="preserve">genomic and metabolic </w:t>
      </w:r>
      <w:r w:rsidRPr="00F64EAC">
        <w:rPr>
          <w:color w:val="000000"/>
        </w:rPr>
        <w:t>features, displayed in Figure 2 and Figure S</w:t>
      </w:r>
      <w:r>
        <w:rPr>
          <w:color w:val="000000"/>
        </w:rPr>
        <w:t>3</w:t>
      </w:r>
      <w:r w:rsidRPr="00F64EAC">
        <w:rPr>
          <w:color w:val="000000"/>
        </w:rPr>
        <w:t>.</w:t>
      </w:r>
      <w:r w:rsidR="009F67C8">
        <w:rPr>
          <w:color w:val="000000"/>
        </w:rPr>
        <w:t xml:space="preserve"> The metabolisms shaded in blue are those shown in Figure 2.</w:t>
      </w:r>
    </w:p>
    <w:p w14:paraId="4B80A611" w14:textId="77777777" w:rsidR="001B3E0B" w:rsidRPr="00F64EAC" w:rsidRDefault="001B3E0B" w:rsidP="001B3E0B">
      <w:pPr>
        <w:rPr>
          <w:b/>
          <w:bCs/>
          <w:color w:val="000000"/>
        </w:rPr>
      </w:pPr>
    </w:p>
    <w:p w14:paraId="216FA52E" w14:textId="77777777" w:rsidR="001B3E0B" w:rsidRPr="00F64EAC" w:rsidRDefault="001B3E0B" w:rsidP="001B3E0B">
      <w:pPr>
        <w:rPr>
          <w:color w:val="000000"/>
        </w:rPr>
      </w:pPr>
      <w:r w:rsidRPr="00F64EAC">
        <w:rPr>
          <w:b/>
          <w:bCs/>
          <w:color w:val="000000"/>
        </w:rPr>
        <w:t xml:space="preserve">Table S4. </w:t>
      </w:r>
      <w:r w:rsidRPr="00F64EAC">
        <w:rPr>
          <w:color w:val="000000"/>
        </w:rPr>
        <w:t xml:space="preserve">Module completion scores (from </w:t>
      </w:r>
      <w:r>
        <w:rPr>
          <w:color w:val="000000"/>
        </w:rPr>
        <w:t>0.0</w:t>
      </w:r>
      <w:r w:rsidRPr="00F64EAC">
        <w:rPr>
          <w:color w:val="000000"/>
        </w:rPr>
        <w:t xml:space="preserve"> to 1.0) for all 16 Bacterial isolates based on whole genome sequencing. Module completion was estimated with </w:t>
      </w:r>
      <w:proofErr w:type="spellStart"/>
      <w:r w:rsidRPr="00F64EAC">
        <w:rPr>
          <w:color w:val="000000"/>
        </w:rPr>
        <w:t>anvi'o</w:t>
      </w:r>
      <w:proofErr w:type="spellEnd"/>
      <w:r w:rsidRPr="00F64EAC">
        <w:rPr>
          <w:color w:val="000000"/>
        </w:rPr>
        <w:t xml:space="preserve"> (https://anvio.org/) using </w:t>
      </w:r>
      <w:proofErr w:type="spellStart"/>
      <w:r w:rsidRPr="00F64EAC">
        <w:rPr>
          <w:color w:val="000000"/>
        </w:rPr>
        <w:t>anvi</w:t>
      </w:r>
      <w:proofErr w:type="spellEnd"/>
      <w:r w:rsidRPr="00F64EAC">
        <w:rPr>
          <w:color w:val="000000"/>
        </w:rPr>
        <w:t>-estimate-metabolism (https://merenlab.org/m/anvi-estimate-metabolism).</w:t>
      </w:r>
    </w:p>
    <w:p w14:paraId="5320A8BB" w14:textId="77777777" w:rsidR="001B3E0B" w:rsidRPr="00F64EAC" w:rsidRDefault="001B3E0B" w:rsidP="001B3E0B">
      <w:pPr>
        <w:rPr>
          <w:b/>
          <w:bCs/>
          <w:color w:val="000000"/>
        </w:rPr>
      </w:pPr>
    </w:p>
    <w:p w14:paraId="26F5F1AA" w14:textId="53D9AAD3" w:rsidR="001B3E0B" w:rsidRDefault="001B3E0B" w:rsidP="001B3E0B">
      <w:pPr>
        <w:rPr>
          <w:color w:val="000000"/>
        </w:rPr>
      </w:pPr>
      <w:r w:rsidRPr="00F64EAC">
        <w:rPr>
          <w:b/>
          <w:bCs/>
          <w:color w:val="000000"/>
        </w:rPr>
        <w:t xml:space="preserve">Table S5.  </w:t>
      </w:r>
      <w:proofErr w:type="spellStart"/>
      <w:r w:rsidRPr="00F64EAC">
        <w:rPr>
          <w:color w:val="000000"/>
        </w:rPr>
        <w:t>Kegg</w:t>
      </w:r>
      <w:proofErr w:type="spellEnd"/>
      <w:r w:rsidRPr="00F64EAC">
        <w:rPr>
          <w:color w:val="000000"/>
        </w:rPr>
        <w:t xml:space="preserve"> hits for every KO number and all 16 Bacterial isolates based on whole genome sequencing. </w:t>
      </w:r>
      <w:proofErr w:type="spellStart"/>
      <w:r w:rsidRPr="00F64EAC">
        <w:rPr>
          <w:color w:val="000000"/>
        </w:rPr>
        <w:t>Kegg</w:t>
      </w:r>
      <w:proofErr w:type="spellEnd"/>
      <w:r w:rsidRPr="00F64EAC">
        <w:rPr>
          <w:color w:val="000000"/>
        </w:rPr>
        <w:t xml:space="preserve"> matches were estimated with </w:t>
      </w:r>
      <w:proofErr w:type="spellStart"/>
      <w:r w:rsidRPr="00F64EAC">
        <w:rPr>
          <w:color w:val="000000"/>
        </w:rPr>
        <w:t>anvi'o</w:t>
      </w:r>
      <w:proofErr w:type="spellEnd"/>
      <w:r w:rsidRPr="00F64EAC">
        <w:rPr>
          <w:color w:val="000000"/>
        </w:rPr>
        <w:t xml:space="preserve"> (https://anvio.org/) using </w:t>
      </w:r>
      <w:proofErr w:type="spellStart"/>
      <w:r w:rsidRPr="00F64EAC">
        <w:rPr>
          <w:color w:val="000000"/>
        </w:rPr>
        <w:t>anvi</w:t>
      </w:r>
      <w:proofErr w:type="spellEnd"/>
      <w:r w:rsidRPr="00F64EAC">
        <w:rPr>
          <w:color w:val="000000"/>
        </w:rPr>
        <w:t>-run-</w:t>
      </w:r>
      <w:proofErr w:type="spellStart"/>
      <w:r w:rsidRPr="00F64EAC">
        <w:rPr>
          <w:color w:val="000000"/>
        </w:rPr>
        <w:t>kegg</w:t>
      </w:r>
      <w:proofErr w:type="spellEnd"/>
      <w:r w:rsidRPr="00F64EAC">
        <w:rPr>
          <w:color w:val="000000"/>
        </w:rPr>
        <w:t>-</w:t>
      </w:r>
      <w:proofErr w:type="spellStart"/>
      <w:r w:rsidRPr="00F64EAC">
        <w:rPr>
          <w:color w:val="000000"/>
        </w:rPr>
        <w:t>kofams</w:t>
      </w:r>
      <w:proofErr w:type="spellEnd"/>
      <w:r w:rsidR="0030434F">
        <w:rPr>
          <w:color w:val="000000"/>
        </w:rPr>
        <w:t xml:space="preserve"> and default </w:t>
      </w:r>
      <w:r w:rsidR="0030434F" w:rsidRPr="0030434F">
        <w:rPr>
          <w:color w:val="000000"/>
        </w:rPr>
        <w:t xml:space="preserve">parameters in </w:t>
      </w:r>
      <w:proofErr w:type="spellStart"/>
      <w:r w:rsidR="0030434F" w:rsidRPr="0030434F">
        <w:rPr>
          <w:color w:val="000000"/>
        </w:rPr>
        <w:t>anvi’o</w:t>
      </w:r>
      <w:proofErr w:type="spellEnd"/>
      <w:r w:rsidR="0030434F" w:rsidRPr="0030434F">
        <w:rPr>
          <w:color w:val="000000"/>
        </w:rPr>
        <w:t xml:space="preserve"> of a default threshold (1e-05) and a </w:t>
      </w:r>
      <w:proofErr w:type="spellStart"/>
      <w:r w:rsidR="0030434F" w:rsidRPr="0030434F">
        <w:rPr>
          <w:color w:val="000000"/>
        </w:rPr>
        <w:t>bitscore</w:t>
      </w:r>
      <w:proofErr w:type="spellEnd"/>
      <w:r w:rsidR="0030434F" w:rsidRPr="0030434F">
        <w:rPr>
          <w:color w:val="000000"/>
        </w:rPr>
        <w:t xml:space="preserve"> of 0.5.</w:t>
      </w:r>
    </w:p>
    <w:p w14:paraId="4444D788" w14:textId="77777777" w:rsidR="001B3E0B" w:rsidRPr="00F64EAC" w:rsidRDefault="001B3E0B" w:rsidP="001B3E0B">
      <w:pPr>
        <w:rPr>
          <w:color w:val="000000"/>
        </w:rPr>
      </w:pPr>
    </w:p>
    <w:p w14:paraId="200D4EE8" w14:textId="77777777" w:rsidR="001B3E0B" w:rsidRPr="00F64EAC" w:rsidRDefault="001B3E0B" w:rsidP="001B3E0B">
      <w:pPr>
        <w:rPr>
          <w:b/>
          <w:bCs/>
          <w:color w:val="000000"/>
        </w:rPr>
      </w:pPr>
      <w:r w:rsidRPr="00F64EAC">
        <w:rPr>
          <w:b/>
          <w:bCs/>
          <w:color w:val="000000"/>
        </w:rPr>
        <w:t xml:space="preserve">Table S6. </w:t>
      </w:r>
      <w:r w:rsidRPr="00F64EAC">
        <w:rPr>
          <w:color w:val="000000"/>
        </w:rPr>
        <w:t>Statistical results</w:t>
      </w:r>
      <w:r>
        <w:rPr>
          <w:color w:val="000000"/>
        </w:rPr>
        <w:t>.</w:t>
      </w:r>
      <w:r w:rsidRPr="00F64EAC">
        <w:rPr>
          <w:b/>
          <w:bCs/>
          <w:color w:val="000000"/>
        </w:rPr>
        <w:t xml:space="preserve"> </w:t>
      </w:r>
    </w:p>
    <w:p w14:paraId="3998CD3C" w14:textId="77777777" w:rsidR="001B3E0B" w:rsidRDefault="001B3E0B" w:rsidP="001B3E0B">
      <w:pPr>
        <w:spacing w:line="480" w:lineRule="auto"/>
        <w:rPr>
          <w:b/>
          <w:bCs/>
        </w:rPr>
      </w:pPr>
    </w:p>
    <w:p w14:paraId="36063E0E" w14:textId="77777777" w:rsidR="001B3E0B" w:rsidRDefault="001B3E0B" w:rsidP="001B3E0B">
      <w:pPr>
        <w:spacing w:line="480" w:lineRule="auto"/>
        <w:rPr>
          <w:b/>
          <w:bCs/>
        </w:rPr>
      </w:pPr>
    </w:p>
    <w:p w14:paraId="28876EF6" w14:textId="77777777" w:rsidR="001B3E0B" w:rsidRDefault="001B3E0B" w:rsidP="001B3E0B">
      <w:pPr>
        <w:spacing w:line="480" w:lineRule="auto"/>
        <w:rPr>
          <w:b/>
          <w:bCs/>
        </w:rPr>
      </w:pPr>
    </w:p>
    <w:p w14:paraId="6EB89EF8" w14:textId="77777777" w:rsidR="001B3E0B" w:rsidRDefault="001B3E0B" w:rsidP="001B3E0B">
      <w:pPr>
        <w:spacing w:line="480" w:lineRule="auto"/>
        <w:rPr>
          <w:b/>
          <w:bCs/>
        </w:rPr>
      </w:pPr>
    </w:p>
    <w:p w14:paraId="3BB77480" w14:textId="77777777" w:rsidR="001B3E0B" w:rsidRDefault="001B3E0B" w:rsidP="001B3E0B">
      <w:pPr>
        <w:spacing w:line="480" w:lineRule="auto"/>
        <w:rPr>
          <w:b/>
          <w:bCs/>
        </w:rPr>
      </w:pPr>
    </w:p>
    <w:p w14:paraId="07FD1544" w14:textId="77777777" w:rsidR="001B3E0B" w:rsidRDefault="001B3E0B" w:rsidP="001B3E0B">
      <w:pPr>
        <w:spacing w:line="480" w:lineRule="auto"/>
        <w:rPr>
          <w:b/>
          <w:bCs/>
        </w:rPr>
      </w:pPr>
    </w:p>
    <w:p w14:paraId="1EB3E68D" w14:textId="77777777" w:rsidR="001B3E0B" w:rsidRDefault="001B3E0B" w:rsidP="001B3E0B">
      <w:pPr>
        <w:spacing w:line="480" w:lineRule="auto"/>
        <w:rPr>
          <w:b/>
          <w:bCs/>
        </w:rPr>
      </w:pPr>
    </w:p>
    <w:p w14:paraId="3B5D20E0" w14:textId="77777777" w:rsidR="001B3E0B" w:rsidRDefault="001B3E0B" w:rsidP="001B3E0B">
      <w:pPr>
        <w:spacing w:line="480" w:lineRule="auto"/>
        <w:rPr>
          <w:b/>
          <w:bCs/>
        </w:rPr>
      </w:pPr>
    </w:p>
    <w:p w14:paraId="39D5E6E9" w14:textId="77777777" w:rsidR="001B3E0B" w:rsidRDefault="001B3E0B" w:rsidP="001B3E0B">
      <w:pPr>
        <w:spacing w:line="480" w:lineRule="auto"/>
        <w:rPr>
          <w:b/>
          <w:bCs/>
        </w:rPr>
      </w:pPr>
    </w:p>
    <w:p w14:paraId="4CA1BBAD" w14:textId="77777777" w:rsidR="001B3E0B" w:rsidRDefault="001B3E0B" w:rsidP="001B3E0B">
      <w:pPr>
        <w:spacing w:line="480" w:lineRule="auto"/>
        <w:rPr>
          <w:b/>
          <w:bCs/>
        </w:rPr>
      </w:pPr>
    </w:p>
    <w:p w14:paraId="4C2D7EB6" w14:textId="77777777" w:rsidR="001B3E0B" w:rsidRDefault="001B3E0B" w:rsidP="001B3E0B">
      <w:pPr>
        <w:spacing w:line="480" w:lineRule="auto"/>
        <w:rPr>
          <w:b/>
          <w:bCs/>
        </w:rPr>
      </w:pPr>
    </w:p>
    <w:p w14:paraId="13257F1D" w14:textId="77777777" w:rsidR="001B3E0B" w:rsidRPr="0094431A" w:rsidRDefault="001B3E0B" w:rsidP="001B3E0B">
      <w:pPr>
        <w:spacing w:line="480" w:lineRule="auto"/>
        <w:rPr>
          <w:b/>
          <w:bCs/>
        </w:rPr>
      </w:pPr>
      <w:r>
        <w:rPr>
          <w:b/>
          <w:bCs/>
        </w:rPr>
        <w:t>Supplemental Figures</w:t>
      </w:r>
    </w:p>
    <w:p w14:paraId="208A31DC" w14:textId="77777777" w:rsidR="001B3E0B" w:rsidRDefault="001B3E0B" w:rsidP="001B3E0B"/>
    <w:p w14:paraId="70A792D8" w14:textId="77777777" w:rsidR="001B3E0B" w:rsidRDefault="001B3E0B" w:rsidP="001B3E0B">
      <w:r>
        <w:rPr>
          <w:noProof/>
        </w:rPr>
        <w:drawing>
          <wp:inline distT="0" distB="0" distL="0" distR="0" wp14:anchorId="1D432F37" wp14:editId="357718EA">
            <wp:extent cx="5943600" cy="2541905"/>
            <wp:effectExtent l="0" t="0" r="0" b="0"/>
            <wp:docPr id="1969505805" name="Picture 1969505805" descr="A picture containing diagram, plot, line, screensho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A picture containing diagram, plot, line, screenshot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4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96513" w14:textId="77777777" w:rsidR="001B3E0B" w:rsidRDefault="001B3E0B" w:rsidP="001B3E0B"/>
    <w:p w14:paraId="4E676670" w14:textId="77777777" w:rsidR="001B3E0B" w:rsidRDefault="001B3E0B" w:rsidP="001B3E0B"/>
    <w:p w14:paraId="6FD1BD09" w14:textId="77777777" w:rsidR="001B3E0B" w:rsidRDefault="001B3E0B" w:rsidP="00FF6C83">
      <w:pPr>
        <w:spacing w:line="480" w:lineRule="auto"/>
      </w:pPr>
      <w:r>
        <w:t xml:space="preserve">Figure S1. The differential abundance of ASVs at </w:t>
      </w:r>
      <w:proofErr w:type="spellStart"/>
      <w:r>
        <w:t>Tatoosh</w:t>
      </w:r>
      <w:proofErr w:type="spellEnd"/>
      <w:r>
        <w:t xml:space="preserve"> vs Tacoma Narrows and </w:t>
      </w:r>
      <w:proofErr w:type="spellStart"/>
      <w:r>
        <w:t>Tatoosh</w:t>
      </w:r>
      <w:proofErr w:type="spellEnd"/>
      <w:r>
        <w:t xml:space="preserve"> versus Magnolia that significantly differed in relative abundance (Deseq2 in R) and based on 16S data from Table S2.</w:t>
      </w:r>
    </w:p>
    <w:p w14:paraId="4D56E15D" w14:textId="2661B4AB" w:rsidR="00FF6C83" w:rsidRDefault="00FF6C83">
      <w:r>
        <w:br w:type="page"/>
      </w:r>
    </w:p>
    <w:p w14:paraId="0D5CC157" w14:textId="77777777" w:rsidR="00FF6C83" w:rsidRDefault="00FF6C83" w:rsidP="001B3E0B"/>
    <w:p w14:paraId="782C9862" w14:textId="77777777" w:rsidR="00DC1F60" w:rsidRDefault="00DC1F60" w:rsidP="001B3E0B"/>
    <w:p w14:paraId="513F57F8" w14:textId="77777777" w:rsidR="001B3E0B" w:rsidRDefault="001B3E0B" w:rsidP="001B3E0B">
      <w:r>
        <w:rPr>
          <w:noProof/>
        </w:rPr>
        <w:drawing>
          <wp:inline distT="0" distB="0" distL="0" distR="0" wp14:anchorId="35038ADF" wp14:editId="63F359E3">
            <wp:extent cx="3168000" cy="2420757"/>
            <wp:effectExtent l="0" t="0" r="0" b="5080"/>
            <wp:docPr id="4" name="Picture 4" descr="Chart, scatte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Chart, scatter chart&#10;&#10;Description automatically generated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8000" cy="2420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1EA66E" w14:textId="77777777" w:rsidR="001B3E0B" w:rsidRDefault="001B3E0B" w:rsidP="001B3E0B"/>
    <w:p w14:paraId="60E37B90" w14:textId="1A37353E" w:rsidR="001B3E0B" w:rsidRDefault="001B3E0B" w:rsidP="00FF6C83">
      <w:pPr>
        <w:spacing w:line="480" w:lineRule="auto"/>
      </w:pPr>
      <w:r>
        <w:t>Figure S2. The observed ASV diversity when kelp liquid was added or left out of 3 media types.</w:t>
      </w:r>
      <w:r w:rsidRPr="0078351C">
        <w:t xml:space="preserve"> </w:t>
      </w:r>
      <w:r>
        <w:t xml:space="preserve">The 10% MLB agar did not show an increase in taxa discovery with kelp liquid, but </w:t>
      </w:r>
      <w:r w:rsidR="0030434F">
        <w:t xml:space="preserve">there </w:t>
      </w:r>
      <w:proofErr w:type="gramStart"/>
      <w:r w:rsidR="0030434F">
        <w:t>were</w:t>
      </w:r>
      <w:proofErr w:type="gramEnd"/>
    </w:p>
    <w:p w14:paraId="12082698" w14:textId="77777777" w:rsidR="001B3E0B" w:rsidRDefault="001B3E0B" w:rsidP="00FF6C83">
      <w:pPr>
        <w:spacing w:line="480" w:lineRule="auto"/>
      </w:pPr>
      <w:r>
        <w:t xml:space="preserve">3 bacterial strains that were unique to the addition kelp extract to agar media, including two </w:t>
      </w:r>
      <w:proofErr w:type="spellStart"/>
      <w:r>
        <w:t>Bacteroidota</w:t>
      </w:r>
      <w:proofErr w:type="spellEnd"/>
      <w:r>
        <w:t xml:space="preserve"> in the </w:t>
      </w:r>
      <w:proofErr w:type="spellStart"/>
      <w:r>
        <w:t>Flavobacteriia</w:t>
      </w:r>
      <w:proofErr w:type="spellEnd"/>
      <w:r>
        <w:t xml:space="preserve"> (</w:t>
      </w:r>
      <w:proofErr w:type="spellStart"/>
      <w:r w:rsidRPr="003A15AB">
        <w:rPr>
          <w:i/>
          <w:iCs/>
        </w:rPr>
        <w:t>Lishizhenia</w:t>
      </w:r>
      <w:proofErr w:type="spellEnd"/>
      <w:r>
        <w:t xml:space="preserve">, </w:t>
      </w:r>
      <w:r w:rsidRPr="003A15AB">
        <w:rPr>
          <w:i/>
          <w:iCs/>
        </w:rPr>
        <w:t>Flavobacterium</w:t>
      </w:r>
      <w:r>
        <w:t xml:space="preserve">) and a </w:t>
      </w:r>
      <w:proofErr w:type="spellStart"/>
      <w:r>
        <w:t>Gammaproteobacteria</w:t>
      </w:r>
      <w:proofErr w:type="spellEnd"/>
      <w:r>
        <w:t xml:space="preserve"> in the </w:t>
      </w:r>
      <w:proofErr w:type="spellStart"/>
      <w:r>
        <w:t>Halomonadaceae</w:t>
      </w:r>
      <w:proofErr w:type="spellEnd"/>
      <w:r>
        <w:t xml:space="preserve"> (</w:t>
      </w:r>
      <w:proofErr w:type="spellStart"/>
      <w:r w:rsidRPr="003A15AB">
        <w:rPr>
          <w:i/>
          <w:iCs/>
        </w:rPr>
        <w:t>Cobetia</w:t>
      </w:r>
      <w:proofErr w:type="spellEnd"/>
      <w:r>
        <w:t>).</w:t>
      </w:r>
    </w:p>
    <w:p w14:paraId="5DBD628B" w14:textId="77777777" w:rsidR="001B3E0B" w:rsidRDefault="001B3E0B" w:rsidP="001B3E0B"/>
    <w:p w14:paraId="457A59B8" w14:textId="45627DD7" w:rsidR="00FF6C83" w:rsidRDefault="00FF6C83">
      <w:r>
        <w:br w:type="page"/>
      </w:r>
    </w:p>
    <w:p w14:paraId="7076CFFB" w14:textId="77777777" w:rsidR="00536B49" w:rsidRDefault="00536B49"/>
    <w:p w14:paraId="22E79A06" w14:textId="77777777" w:rsidR="00F256C0" w:rsidRDefault="00F256C0" w:rsidP="00D05F75">
      <w:pPr>
        <w:spacing w:line="480" w:lineRule="auto"/>
      </w:pPr>
    </w:p>
    <w:p w14:paraId="5B4ABC7B" w14:textId="77777777" w:rsidR="00F256C0" w:rsidRDefault="00F256C0" w:rsidP="00D05F75">
      <w:pPr>
        <w:spacing w:line="480" w:lineRule="auto"/>
      </w:pPr>
    </w:p>
    <w:p w14:paraId="6D08F36A" w14:textId="2A5AA093" w:rsidR="00311187" w:rsidRDefault="00311187" w:rsidP="00D05F75">
      <w:pPr>
        <w:spacing w:line="480" w:lineRule="auto"/>
      </w:pPr>
      <w:r>
        <w:rPr>
          <w:noProof/>
          <w14:ligatures w14:val="standardContextual"/>
        </w:rPr>
        <w:drawing>
          <wp:inline distT="0" distB="0" distL="0" distR="0" wp14:anchorId="71CEF267" wp14:editId="0E5DE894">
            <wp:extent cx="5408097" cy="2151530"/>
            <wp:effectExtent l="0" t="0" r="2540" b="0"/>
            <wp:docPr id="32902129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9021296" name="Picture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7233" cy="2159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E567DF" w14:textId="30B0CA7D" w:rsidR="00BF47E5" w:rsidRPr="00BF47E5" w:rsidRDefault="00536B49" w:rsidP="00BF47E5">
      <w:pPr>
        <w:spacing w:line="480" w:lineRule="auto"/>
      </w:pPr>
      <w:r w:rsidRPr="00BF47E5">
        <w:t>Figure S3. Pictures of the cu</w:t>
      </w:r>
      <w:r w:rsidR="003533B4">
        <w:t>ltures from directly plating kelp homogenate and</w:t>
      </w:r>
      <w:r w:rsidRPr="00BF47E5">
        <w:t xml:space="preserve"> used in isolating bacteria from the bull kelp </w:t>
      </w:r>
      <w:proofErr w:type="spellStart"/>
      <w:r w:rsidRPr="00BF47E5">
        <w:rPr>
          <w:i/>
          <w:iCs/>
        </w:rPr>
        <w:t>Nereocystis</w:t>
      </w:r>
      <w:proofErr w:type="spellEnd"/>
      <w:r w:rsidRPr="00BF47E5">
        <w:rPr>
          <w:i/>
          <w:iCs/>
        </w:rPr>
        <w:t xml:space="preserve"> </w:t>
      </w:r>
      <w:proofErr w:type="spellStart"/>
      <w:r w:rsidRPr="00BF47E5">
        <w:rPr>
          <w:i/>
          <w:iCs/>
        </w:rPr>
        <w:t>luetkeana</w:t>
      </w:r>
      <w:proofErr w:type="spellEnd"/>
      <w:r w:rsidRPr="00BF47E5">
        <w:t xml:space="preserve"> from 3 sites.</w:t>
      </w:r>
      <w:r w:rsidR="00D73567" w:rsidRPr="00BF47E5">
        <w:t xml:space="preserve"> The plates show dilutions from left to right for </w:t>
      </w:r>
      <w:r w:rsidR="003533B4">
        <w:t>2 blades at each site plated on MLB +NH</w:t>
      </w:r>
      <w:r w:rsidR="003533B4" w:rsidRPr="003533B4">
        <w:rPr>
          <w:vertAlign w:val="subscript"/>
        </w:rPr>
        <w:t>4</w:t>
      </w:r>
      <w:r w:rsidR="003533B4">
        <w:t xml:space="preserve"> and 10%MLB. </w:t>
      </w:r>
      <w:r w:rsidR="00D73567" w:rsidRPr="00BF47E5">
        <w:t xml:space="preserve">Cell densities were always higher at </w:t>
      </w:r>
      <w:proofErr w:type="spellStart"/>
      <w:r w:rsidR="00D73567" w:rsidRPr="00BF47E5">
        <w:t>Tatoosh</w:t>
      </w:r>
      <w:proofErr w:type="spellEnd"/>
      <w:r w:rsidR="00D73567" w:rsidRPr="00BF47E5">
        <w:t xml:space="preserve"> Island and numbered</w:t>
      </w:r>
      <w:r w:rsidR="00BF47E5" w:rsidRPr="00BF47E5">
        <w:rPr>
          <w:rFonts w:asciiTheme="minorHAnsi" w:eastAsiaTheme="minorEastAsia" w:hAnsi="Aptos" w:cstheme="minorBidi"/>
          <w:color w:val="000000" w:themeColor="text1"/>
          <w:kern w:val="24"/>
        </w:rPr>
        <w:t xml:space="preserve"> </w:t>
      </w:r>
      <w:r w:rsidR="00BF47E5" w:rsidRPr="00BF47E5">
        <w:t>10</w:t>
      </w:r>
      <w:r w:rsidR="00BF47E5" w:rsidRPr="00BF47E5">
        <w:rPr>
          <w:vertAlign w:val="superscript"/>
        </w:rPr>
        <w:t>3</w:t>
      </w:r>
      <w:r w:rsidR="00BF47E5" w:rsidRPr="00BF47E5">
        <w:t>-10</w:t>
      </w:r>
      <w:r w:rsidR="00BF47E5" w:rsidRPr="00BF47E5">
        <w:rPr>
          <w:vertAlign w:val="superscript"/>
        </w:rPr>
        <w:t>5</w:t>
      </w:r>
      <w:r w:rsidR="00BF47E5" w:rsidRPr="00BF47E5">
        <w:t xml:space="preserve"> CFU/mL, while Tacoma Narrows was 10</w:t>
      </w:r>
      <w:r w:rsidR="00BF47E5" w:rsidRPr="00BF47E5">
        <w:rPr>
          <w:vertAlign w:val="superscript"/>
        </w:rPr>
        <w:t>3</w:t>
      </w:r>
      <w:r w:rsidR="00BF47E5" w:rsidRPr="00BF47E5">
        <w:t>-10</w:t>
      </w:r>
      <w:r w:rsidR="00BF47E5" w:rsidRPr="00BF47E5">
        <w:rPr>
          <w:vertAlign w:val="superscript"/>
        </w:rPr>
        <w:t>4</w:t>
      </w:r>
      <w:r w:rsidR="00BF47E5" w:rsidRPr="00BF47E5">
        <w:t xml:space="preserve"> CFU/mL</w:t>
      </w:r>
      <w:r w:rsidR="00CB234E">
        <w:t xml:space="preserve">, </w:t>
      </w:r>
      <w:r w:rsidR="00BF47E5" w:rsidRPr="00BF47E5">
        <w:t>and Magnolia</w:t>
      </w:r>
      <w:r w:rsidR="00CB234E">
        <w:t xml:space="preserve"> was</w:t>
      </w:r>
      <w:r w:rsidR="00BF47E5" w:rsidRPr="00BF47E5">
        <w:t xml:space="preserve"> 0-10 CFU/</w:t>
      </w:r>
      <w:proofErr w:type="spellStart"/>
      <w:r w:rsidR="00BF47E5" w:rsidRPr="00BF47E5">
        <w:t>mL.</w:t>
      </w:r>
      <w:proofErr w:type="spellEnd"/>
    </w:p>
    <w:p w14:paraId="6E827CE4" w14:textId="44CEB060" w:rsidR="00536B49" w:rsidRPr="00BF47E5" w:rsidRDefault="00536B49" w:rsidP="00D05F75">
      <w:pPr>
        <w:spacing w:line="480" w:lineRule="auto"/>
      </w:pPr>
      <w:r w:rsidRPr="00BF47E5">
        <w:br w:type="page"/>
      </w:r>
    </w:p>
    <w:p w14:paraId="1100CC93" w14:textId="77777777" w:rsidR="001B3E0B" w:rsidRDefault="001B3E0B" w:rsidP="001B3E0B"/>
    <w:p w14:paraId="01D0BEEA" w14:textId="77777777" w:rsidR="001B3E0B" w:rsidRDefault="001B3E0B" w:rsidP="001B3E0B">
      <w:r>
        <w:rPr>
          <w:noProof/>
        </w:rPr>
        <w:drawing>
          <wp:inline distT="0" distB="0" distL="0" distR="0" wp14:anchorId="09CC413F" wp14:editId="7BEFB0F3">
            <wp:extent cx="5396092" cy="2872740"/>
            <wp:effectExtent l="0" t="0" r="0" b="0"/>
            <wp:docPr id="1754908055" name="Picture 1754908055" descr="A bar code on a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4908055" name="Picture 1754908055" descr="A bar code on a screen&#10;&#10;Description automatically generated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6092" cy="2872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38CD08" w14:textId="77777777" w:rsidR="001B3E0B" w:rsidRDefault="001B3E0B" w:rsidP="001B3E0B"/>
    <w:p w14:paraId="32BF1A20" w14:textId="558609BB" w:rsidR="001B423E" w:rsidRDefault="001B3E0B" w:rsidP="00FF6C83">
      <w:pPr>
        <w:spacing w:line="480" w:lineRule="auto"/>
      </w:pPr>
      <w:r>
        <w:t>Figure S</w:t>
      </w:r>
      <w:r w:rsidR="00536B49">
        <w:t>4</w:t>
      </w:r>
      <w:r>
        <w:t xml:space="preserve">. The degree of completion of metabolic modules that differed among the 16 bacterial isolates displayed as a heatmap. Each column represents a metabolic module and is shaded from white to black, where white is a module with less than 30% completion. We highlight B vitamins, antibiotic activity, dissimilatory nitrate reduction to ammonium (DNRA) and a broad range of amino acid biosynthesis. The full list of metabolic modules and their completion scores are in Table S4. </w:t>
      </w:r>
    </w:p>
    <w:sectPr w:rsidR="001B423E" w:rsidSect="004756A6">
      <w:footerReference w:type="even" r:id="rId10"/>
      <w:footerReference w:type="default" r:id="rId11"/>
      <w:pgSz w:w="12240" w:h="15840"/>
      <w:pgMar w:top="1440" w:right="1440" w:bottom="1440" w:left="1440" w:header="720" w:footer="720" w:gutter="0"/>
      <w:lnNumType w:countBy="1" w:restart="continuous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5A564B" w14:textId="77777777" w:rsidR="004756A6" w:rsidRDefault="004756A6">
      <w:r>
        <w:separator/>
      </w:r>
    </w:p>
  </w:endnote>
  <w:endnote w:type="continuationSeparator" w:id="0">
    <w:p w14:paraId="1DE74238" w14:textId="77777777" w:rsidR="004756A6" w:rsidRDefault="004756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1143845826"/>
      <w:docPartObj>
        <w:docPartGallery w:val="Page Numbers (Bottom of Page)"/>
        <w:docPartUnique/>
      </w:docPartObj>
    </w:sdtPr>
    <w:sdtContent>
      <w:p w14:paraId="35645AC8" w14:textId="77777777" w:rsidR="001B423E" w:rsidRDefault="00000000" w:rsidP="00E9582E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65FB71E9" w14:textId="77777777" w:rsidR="001B423E" w:rsidRDefault="001B423E" w:rsidP="003A15AB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-444231223"/>
      <w:docPartObj>
        <w:docPartGallery w:val="Page Numbers (Bottom of Page)"/>
        <w:docPartUnique/>
      </w:docPartObj>
    </w:sdtPr>
    <w:sdtContent>
      <w:p w14:paraId="1AABC2B5" w14:textId="77777777" w:rsidR="001B423E" w:rsidRDefault="00000000" w:rsidP="00E9582E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4A5957DF" w14:textId="77777777" w:rsidR="001B423E" w:rsidRDefault="001B423E" w:rsidP="003A15AB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093C8BF" w14:textId="77777777" w:rsidR="004756A6" w:rsidRDefault="004756A6">
      <w:r>
        <w:separator/>
      </w:r>
    </w:p>
  </w:footnote>
  <w:footnote w:type="continuationSeparator" w:id="0">
    <w:p w14:paraId="5B0E1A50" w14:textId="77777777" w:rsidR="004756A6" w:rsidRDefault="004756A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3E0B"/>
    <w:rsid w:val="00015C31"/>
    <w:rsid w:val="00056940"/>
    <w:rsid w:val="000E424B"/>
    <w:rsid w:val="001A4B18"/>
    <w:rsid w:val="001B3E0B"/>
    <w:rsid w:val="001B423E"/>
    <w:rsid w:val="0030434F"/>
    <w:rsid w:val="00311187"/>
    <w:rsid w:val="003533B4"/>
    <w:rsid w:val="004756A6"/>
    <w:rsid w:val="005128F5"/>
    <w:rsid w:val="00536B49"/>
    <w:rsid w:val="0077474A"/>
    <w:rsid w:val="007E7E9E"/>
    <w:rsid w:val="008C5F12"/>
    <w:rsid w:val="009F67C8"/>
    <w:rsid w:val="00BF47E5"/>
    <w:rsid w:val="00CB234E"/>
    <w:rsid w:val="00D05F75"/>
    <w:rsid w:val="00D73567"/>
    <w:rsid w:val="00DC1F60"/>
    <w:rsid w:val="00E33D39"/>
    <w:rsid w:val="00EB1603"/>
    <w:rsid w:val="00F256C0"/>
    <w:rsid w:val="00FF6C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612C59F5"/>
  <w15:chartTrackingRefBased/>
  <w15:docId w15:val="{793A92C2-D9CF-FB4B-8EEC-617599E3CB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B3E0B"/>
    <w:rPr>
      <w:rFonts w:ascii="Times New Roman" w:eastAsia="Times New Roman" w:hAnsi="Times New Roman" w:cs="Times New Roman"/>
      <w:kern w:val="0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unhideWhenUsed/>
    <w:rsid w:val="001B3E0B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B3E0B"/>
    <w:rPr>
      <w:rFonts w:ascii="Times New Roman" w:eastAsia="Times New Roman" w:hAnsi="Times New Roman" w:cs="Times New Roman"/>
      <w:kern w:val="0"/>
      <w14:ligatures w14:val="none"/>
    </w:rPr>
  </w:style>
  <w:style w:type="character" w:styleId="PageNumber">
    <w:name w:val="page number"/>
    <w:basedOn w:val="DefaultParagraphFont"/>
    <w:uiPriority w:val="99"/>
    <w:semiHidden/>
    <w:unhideWhenUsed/>
    <w:rsid w:val="001B3E0B"/>
  </w:style>
  <w:style w:type="character" w:styleId="LineNumber">
    <w:name w:val="line number"/>
    <w:basedOn w:val="DefaultParagraphFont"/>
    <w:uiPriority w:val="99"/>
    <w:semiHidden/>
    <w:unhideWhenUsed/>
    <w:rsid w:val="001B3E0B"/>
  </w:style>
  <w:style w:type="paragraph" w:styleId="NormalWeb">
    <w:name w:val="Normal (Web)"/>
    <w:basedOn w:val="Normal"/>
    <w:uiPriority w:val="99"/>
    <w:semiHidden/>
    <w:unhideWhenUsed/>
    <w:rsid w:val="00BF47E5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2014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oter" Target="footer2.xml"/><Relationship Id="rId5" Type="http://schemas.openxmlformats.org/officeDocument/2006/relationships/endnotes" Target="endnotes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5</Pages>
  <Words>459</Words>
  <Characters>2619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Cathy A. Pfister</dc:creator>
  <cp:keywords/>
  <dc:description/>
  <cp:lastModifiedBy>Cathy A. Pfister</cp:lastModifiedBy>
  <cp:revision>12</cp:revision>
  <dcterms:created xsi:type="dcterms:W3CDTF">2024-02-08T17:24:00Z</dcterms:created>
  <dcterms:modified xsi:type="dcterms:W3CDTF">2024-02-22T03:10:00Z</dcterms:modified>
</cp:coreProperties>
</file>