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BBB76A" w14:textId="77777777" w:rsidR="0001482F" w:rsidRDefault="0001482F" w:rsidP="00D72D1F">
      <w:pPr>
        <w:spacing w:line="48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Supplemental Material</w:t>
      </w:r>
    </w:p>
    <w:p w14:paraId="3A7826CA" w14:textId="77777777" w:rsidR="00005042" w:rsidRDefault="00005042" w:rsidP="00D72D1F">
      <w:pPr>
        <w:spacing w:line="480" w:lineRule="auto"/>
        <w:rPr>
          <w:rFonts w:cstheme="minorHAnsi"/>
          <w:b/>
          <w:bCs/>
        </w:rPr>
      </w:pPr>
    </w:p>
    <w:p w14:paraId="2E74DF96" w14:textId="77777777" w:rsidR="0001482F" w:rsidRPr="006621EE" w:rsidRDefault="0001482F" w:rsidP="00D72D1F">
      <w:pPr>
        <w:pStyle w:val="ListParagraph"/>
        <w:numPr>
          <w:ilvl w:val="0"/>
          <w:numId w:val="2"/>
        </w:numPr>
        <w:spacing w:line="480" w:lineRule="auto"/>
        <w:rPr>
          <w:rFonts w:cstheme="minorHAnsi"/>
          <w:b/>
          <w:bCs/>
        </w:rPr>
      </w:pPr>
      <w:r w:rsidRPr="006621EE">
        <w:rPr>
          <w:rFonts w:cstheme="minorHAnsi"/>
          <w:b/>
          <w:bCs/>
        </w:rPr>
        <w:t>Supplemental Methods and Materials</w:t>
      </w:r>
    </w:p>
    <w:p w14:paraId="54B24CEA" w14:textId="77777777" w:rsidR="0087134C" w:rsidRDefault="006621EE" w:rsidP="00D72D1F">
      <w:pPr>
        <w:spacing w:line="48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1.1 </w:t>
      </w:r>
      <w:r w:rsidR="0087134C">
        <w:rPr>
          <w:rFonts w:cstheme="minorHAnsi"/>
          <w:b/>
          <w:bCs/>
        </w:rPr>
        <w:t>Isolation of DNA</w:t>
      </w:r>
    </w:p>
    <w:p w14:paraId="573D9B87" w14:textId="1A74C336" w:rsidR="00C94959" w:rsidRDefault="00D72D1F" w:rsidP="00D72D1F">
      <w:pPr>
        <w:spacing w:line="480" w:lineRule="auto"/>
        <w:ind w:firstLine="708"/>
        <w:rPr>
          <w:rFonts w:cstheme="minorHAnsi"/>
        </w:rPr>
      </w:pPr>
      <w:r>
        <w:rPr>
          <w:rFonts w:cstheme="minorHAnsi"/>
        </w:rPr>
        <w:t xml:space="preserve">At Oslo University Hospital (OUH), </w:t>
      </w:r>
      <w:r w:rsidR="002814FA">
        <w:rPr>
          <w:rFonts w:cstheme="minorHAnsi"/>
        </w:rPr>
        <w:t>10-20µ</w:t>
      </w:r>
      <w:r w:rsidR="0087134C">
        <w:rPr>
          <w:rFonts w:cstheme="minorHAnsi"/>
        </w:rPr>
        <w:t xml:space="preserve">m </w:t>
      </w:r>
      <w:r>
        <w:rPr>
          <w:rFonts w:cstheme="minorHAnsi"/>
        </w:rPr>
        <w:t xml:space="preserve">thick </w:t>
      </w:r>
      <w:r w:rsidR="00005042">
        <w:rPr>
          <w:rFonts w:cstheme="minorHAnsi"/>
        </w:rPr>
        <w:t xml:space="preserve">tissue </w:t>
      </w:r>
      <w:r w:rsidR="002814FA" w:rsidRPr="0003343F">
        <w:rPr>
          <w:rFonts w:cstheme="minorHAnsi"/>
        </w:rPr>
        <w:t xml:space="preserve">sections </w:t>
      </w:r>
      <w:r w:rsidR="00E214B8" w:rsidRPr="0003343F">
        <w:rPr>
          <w:rFonts w:cstheme="minorHAnsi"/>
        </w:rPr>
        <w:t>(</w:t>
      </w:r>
      <w:r w:rsidR="0003343F" w:rsidRPr="0003343F">
        <w:rPr>
          <w:rFonts w:cstheme="minorHAnsi"/>
        </w:rPr>
        <w:t xml:space="preserve">2-5 per </w:t>
      </w:r>
      <w:r w:rsidR="007F45E3">
        <w:rPr>
          <w:rFonts w:cstheme="minorHAnsi"/>
        </w:rPr>
        <w:t>patient</w:t>
      </w:r>
      <w:r w:rsidR="00E214B8" w:rsidRPr="0003343F">
        <w:rPr>
          <w:rFonts w:cstheme="minorHAnsi"/>
        </w:rPr>
        <w:t xml:space="preserve">) </w:t>
      </w:r>
      <w:r w:rsidR="002814FA" w:rsidRPr="0003343F">
        <w:rPr>
          <w:rFonts w:cstheme="minorHAnsi"/>
        </w:rPr>
        <w:t>from</w:t>
      </w:r>
      <w:r w:rsidR="0087134C" w:rsidRPr="0003343F">
        <w:rPr>
          <w:rFonts w:cstheme="minorHAnsi"/>
        </w:rPr>
        <w:t xml:space="preserve"> </w:t>
      </w:r>
      <w:r w:rsidR="00005042">
        <w:rPr>
          <w:rFonts w:cstheme="minorHAnsi"/>
        </w:rPr>
        <w:t>formalin-fixed paraffin-embedded (</w:t>
      </w:r>
      <w:r w:rsidR="002814FA" w:rsidRPr="0003343F">
        <w:rPr>
          <w:rFonts w:cstheme="minorHAnsi"/>
        </w:rPr>
        <w:t>FFPE</w:t>
      </w:r>
      <w:r w:rsidR="00005042">
        <w:rPr>
          <w:rFonts w:cstheme="minorHAnsi"/>
        </w:rPr>
        <w:t>)</w:t>
      </w:r>
      <w:r w:rsidR="002814FA">
        <w:rPr>
          <w:rFonts w:cstheme="minorHAnsi"/>
        </w:rPr>
        <w:t xml:space="preserve"> </w:t>
      </w:r>
      <w:r w:rsidR="0087134C">
        <w:rPr>
          <w:rFonts w:cstheme="minorHAnsi"/>
        </w:rPr>
        <w:t>tumor</w:t>
      </w:r>
      <w:r w:rsidR="002814FA">
        <w:rPr>
          <w:rFonts w:cstheme="minorHAnsi"/>
        </w:rPr>
        <w:t xml:space="preserve"> tissue </w:t>
      </w:r>
      <w:r w:rsidR="00F943A0">
        <w:rPr>
          <w:rFonts w:cstheme="minorHAnsi"/>
        </w:rPr>
        <w:t xml:space="preserve">were </w:t>
      </w:r>
      <w:r w:rsidR="0087134C">
        <w:rPr>
          <w:rFonts w:cstheme="minorHAnsi"/>
        </w:rPr>
        <w:t>incubated over night at 45</w:t>
      </w:r>
      <w:r w:rsidR="0087134C" w:rsidRPr="00CF225E">
        <w:rPr>
          <w:rFonts w:cstheme="minorHAnsi"/>
          <w:vertAlign w:val="superscript"/>
        </w:rPr>
        <w:t>o</w:t>
      </w:r>
      <w:r w:rsidR="0087134C">
        <w:rPr>
          <w:rFonts w:cstheme="minorHAnsi"/>
        </w:rPr>
        <w:t xml:space="preserve">C </w:t>
      </w:r>
      <w:r w:rsidR="002814FA">
        <w:rPr>
          <w:rFonts w:cstheme="minorHAnsi"/>
        </w:rPr>
        <w:t>before</w:t>
      </w:r>
      <w:r w:rsidR="0087134C">
        <w:rPr>
          <w:rFonts w:cstheme="minorHAnsi"/>
        </w:rPr>
        <w:t xml:space="preserve"> deparaffiniz</w:t>
      </w:r>
      <w:r w:rsidR="002814FA">
        <w:rPr>
          <w:rFonts w:cstheme="minorHAnsi"/>
        </w:rPr>
        <w:t>ation in limonene and rehydration</w:t>
      </w:r>
      <w:r w:rsidR="0087134C">
        <w:rPr>
          <w:rFonts w:cstheme="minorHAnsi"/>
        </w:rPr>
        <w:t xml:space="preserve"> in a series of graded alcohol solutions. </w:t>
      </w:r>
      <w:r w:rsidR="002814FA">
        <w:rPr>
          <w:rFonts w:cstheme="minorHAnsi"/>
        </w:rPr>
        <w:t xml:space="preserve">Areas of </w:t>
      </w:r>
      <w:r w:rsidR="0087134C">
        <w:rPr>
          <w:rFonts w:cstheme="minorHAnsi"/>
        </w:rPr>
        <w:t xml:space="preserve">tumor </w:t>
      </w:r>
      <w:r w:rsidR="002814FA">
        <w:rPr>
          <w:rFonts w:cstheme="minorHAnsi"/>
        </w:rPr>
        <w:t>cells were carefully scraped off the slides with a scalpel using adjacent HE-stained sections as guides and</w:t>
      </w:r>
      <w:r w:rsidR="0087134C">
        <w:rPr>
          <w:rFonts w:cstheme="minorHAnsi"/>
        </w:rPr>
        <w:t xml:space="preserve"> transferred to lysis buffer in Eppendorf Safe-Lock tubes</w:t>
      </w:r>
      <w:r w:rsidR="002814FA">
        <w:rPr>
          <w:rFonts w:cstheme="minorHAnsi"/>
        </w:rPr>
        <w:t>.</w:t>
      </w:r>
      <w:r w:rsidR="0087134C">
        <w:rPr>
          <w:rFonts w:cstheme="minorHAnsi"/>
        </w:rPr>
        <w:t xml:space="preserve"> DNA and RNA were then extracted on </w:t>
      </w:r>
      <w:r w:rsidR="002814FA">
        <w:rPr>
          <w:rFonts w:cstheme="minorHAnsi"/>
        </w:rPr>
        <w:t xml:space="preserve">a </w:t>
      </w:r>
      <w:proofErr w:type="spellStart"/>
      <w:r w:rsidR="002814FA">
        <w:rPr>
          <w:rFonts w:cstheme="minorHAnsi"/>
        </w:rPr>
        <w:t>Q</w:t>
      </w:r>
      <w:r w:rsidR="0087134C">
        <w:rPr>
          <w:rFonts w:cstheme="minorHAnsi"/>
        </w:rPr>
        <w:t>iacube</w:t>
      </w:r>
      <w:proofErr w:type="spellEnd"/>
      <w:r w:rsidR="002814FA">
        <w:rPr>
          <w:rFonts w:cstheme="minorHAnsi"/>
        </w:rPr>
        <w:t xml:space="preserve"> Connect (Qiagen)</w:t>
      </w:r>
      <w:r w:rsidR="0087134C">
        <w:rPr>
          <w:rFonts w:cstheme="minorHAnsi"/>
        </w:rPr>
        <w:t xml:space="preserve">, using the Qiagen </w:t>
      </w:r>
      <w:proofErr w:type="spellStart"/>
      <w:r w:rsidR="0087134C">
        <w:rPr>
          <w:rFonts w:cstheme="minorHAnsi"/>
        </w:rPr>
        <w:t>AllPrep</w:t>
      </w:r>
      <w:proofErr w:type="spellEnd"/>
      <w:r w:rsidR="0087134C">
        <w:rPr>
          <w:rFonts w:cstheme="minorHAnsi"/>
        </w:rPr>
        <w:t xml:space="preserve"> DNA/RNA FFPE protocol. </w:t>
      </w:r>
      <w:r w:rsidR="00F5668D">
        <w:rPr>
          <w:rFonts w:cstheme="minorHAnsi"/>
        </w:rPr>
        <w:t>T</w:t>
      </w:r>
      <w:r w:rsidR="00C94959">
        <w:rPr>
          <w:rFonts w:cstheme="minorHAnsi"/>
        </w:rPr>
        <w:t>he first</w:t>
      </w:r>
      <w:r w:rsidR="00F5668D">
        <w:rPr>
          <w:rFonts w:cstheme="minorHAnsi"/>
        </w:rPr>
        <w:t xml:space="preserve"> </w:t>
      </w:r>
      <w:proofErr w:type="gramStart"/>
      <w:r w:rsidR="00F5668D">
        <w:rPr>
          <w:rFonts w:cstheme="minorHAnsi"/>
        </w:rPr>
        <w:t>15</w:t>
      </w:r>
      <w:r w:rsidR="00C94959">
        <w:rPr>
          <w:rFonts w:cstheme="minorHAnsi"/>
        </w:rPr>
        <w:t xml:space="preserve">  DNA</w:t>
      </w:r>
      <w:proofErr w:type="gramEnd"/>
      <w:r w:rsidR="00C94959">
        <w:rPr>
          <w:rFonts w:cstheme="minorHAnsi"/>
        </w:rPr>
        <w:t xml:space="preserve"> </w:t>
      </w:r>
      <w:r w:rsidR="00F5668D">
        <w:rPr>
          <w:rFonts w:cstheme="minorHAnsi"/>
        </w:rPr>
        <w:t>samples were</w:t>
      </w:r>
      <w:r w:rsidR="00C94959">
        <w:rPr>
          <w:rFonts w:cstheme="minorHAnsi"/>
        </w:rPr>
        <w:t xml:space="preserve"> eluted in ATE-buffer, according to the protocol. </w:t>
      </w:r>
      <w:r w:rsidR="00F5668D">
        <w:rPr>
          <w:rFonts w:cstheme="minorHAnsi"/>
        </w:rPr>
        <w:t>These were subsequently cleaned by addition of ice-cold ethanol and 3M sodium acetate pH 5.2, precipitated by centrifugation and re-suspended in EB-buffer. T</w:t>
      </w:r>
      <w:r w:rsidR="00C94959">
        <w:rPr>
          <w:rFonts w:cstheme="minorHAnsi"/>
        </w:rPr>
        <w:t>he remain</w:t>
      </w:r>
      <w:r w:rsidR="00005042">
        <w:rPr>
          <w:rFonts w:cstheme="minorHAnsi"/>
        </w:rPr>
        <w:t>in</w:t>
      </w:r>
      <w:r w:rsidR="00C94959">
        <w:rPr>
          <w:rFonts w:cstheme="minorHAnsi"/>
        </w:rPr>
        <w:t xml:space="preserve">g </w:t>
      </w:r>
      <w:proofErr w:type="gramStart"/>
      <w:r w:rsidR="00C94959">
        <w:rPr>
          <w:rFonts w:cstheme="minorHAnsi"/>
        </w:rPr>
        <w:t>15  DNA</w:t>
      </w:r>
      <w:proofErr w:type="gramEnd"/>
      <w:r w:rsidR="00C94959">
        <w:rPr>
          <w:rFonts w:cstheme="minorHAnsi"/>
        </w:rPr>
        <w:t xml:space="preserve"> </w:t>
      </w:r>
      <w:r w:rsidR="00F5668D">
        <w:rPr>
          <w:rFonts w:cstheme="minorHAnsi"/>
        </w:rPr>
        <w:t xml:space="preserve">samples were </w:t>
      </w:r>
      <w:r w:rsidR="00C94959">
        <w:rPr>
          <w:rFonts w:cstheme="minorHAnsi"/>
        </w:rPr>
        <w:t>elut</w:t>
      </w:r>
      <w:r w:rsidR="00F5668D">
        <w:rPr>
          <w:rFonts w:cstheme="minorHAnsi"/>
        </w:rPr>
        <w:t>ed directly in</w:t>
      </w:r>
      <w:r w:rsidR="007737C4">
        <w:rPr>
          <w:rFonts w:cstheme="minorHAnsi"/>
        </w:rPr>
        <w:t xml:space="preserve"> EB-buffer. </w:t>
      </w:r>
    </w:p>
    <w:p w14:paraId="718460CF" w14:textId="4B1AD21B" w:rsidR="00D72D1F" w:rsidRDefault="00D72D1F" w:rsidP="00D72D1F">
      <w:pPr>
        <w:spacing w:line="480" w:lineRule="auto"/>
        <w:ind w:firstLine="708"/>
        <w:rPr>
          <w:rFonts w:cstheme="minorHAnsi"/>
        </w:rPr>
      </w:pPr>
      <w:r>
        <w:rPr>
          <w:rFonts w:cstheme="minorHAnsi"/>
        </w:rPr>
        <w:t>Similarly at University of Texas MD Anderson Cancer Center (MDACC), 10-20µm thick tissue s</w:t>
      </w:r>
      <w:r w:rsidRPr="0003343F">
        <w:rPr>
          <w:rFonts w:cstheme="minorHAnsi"/>
        </w:rPr>
        <w:t>ections (2-5 per case)</w:t>
      </w:r>
      <w:r w:rsidR="00090A32">
        <w:rPr>
          <w:rFonts w:cstheme="minorHAnsi"/>
        </w:rPr>
        <w:t xml:space="preserve"> from</w:t>
      </w:r>
      <w:r w:rsidRPr="0003343F">
        <w:rPr>
          <w:rFonts w:cstheme="minorHAnsi"/>
        </w:rPr>
        <w:t xml:space="preserve"> </w:t>
      </w:r>
      <w:r>
        <w:rPr>
          <w:rFonts w:cstheme="minorHAnsi"/>
        </w:rPr>
        <w:t xml:space="preserve">FFPE tumor tissue underwent deparaffinization per </w:t>
      </w:r>
      <w:r>
        <w:t xml:space="preserve">Qiagen </w:t>
      </w:r>
      <w:proofErr w:type="spellStart"/>
      <w:r>
        <w:t>AllPrep</w:t>
      </w:r>
      <w:proofErr w:type="spellEnd"/>
      <w:r>
        <w:t xml:space="preserve"> DNA/RNA FFPE Kit protocol</w:t>
      </w:r>
      <w:r>
        <w:rPr>
          <w:rFonts w:cstheme="minorHAnsi"/>
        </w:rPr>
        <w:t xml:space="preserve">. </w:t>
      </w:r>
      <w:r w:rsidR="0087134C">
        <w:rPr>
          <w:rFonts w:cstheme="minorHAnsi"/>
        </w:rPr>
        <w:t>From the subset</w:t>
      </w:r>
      <w:r w:rsidR="002814FA">
        <w:rPr>
          <w:rFonts w:cstheme="minorHAnsi"/>
        </w:rPr>
        <w:t xml:space="preserve"> of</w:t>
      </w:r>
      <w:r w:rsidR="0087134C">
        <w:rPr>
          <w:rFonts w:cstheme="minorHAnsi"/>
        </w:rPr>
        <w:t xml:space="preserve"> patients included at the </w:t>
      </w:r>
      <w:r w:rsidR="0087134C" w:rsidRPr="007A3503">
        <w:rPr>
          <w:rFonts w:cstheme="minorHAnsi"/>
        </w:rPr>
        <w:t xml:space="preserve">University of </w:t>
      </w:r>
      <w:r w:rsidR="0087134C">
        <w:rPr>
          <w:rFonts w:cstheme="minorHAnsi"/>
        </w:rPr>
        <w:t>Texas MD Anderson Cancer Center, DNA and RNA was extracted also from FFPE-sections of normal</w:t>
      </w:r>
      <w:r w:rsidR="00005042">
        <w:rPr>
          <w:rFonts w:cstheme="minorHAnsi"/>
        </w:rPr>
        <w:t xml:space="preserve"> endometrial</w:t>
      </w:r>
      <w:r w:rsidR="0087134C">
        <w:rPr>
          <w:rFonts w:cstheme="minorHAnsi"/>
        </w:rPr>
        <w:t xml:space="preserve"> tissue</w:t>
      </w:r>
      <w:r w:rsidR="00921DE0">
        <w:rPr>
          <w:rFonts w:cstheme="minorHAnsi"/>
        </w:rPr>
        <w:t xml:space="preserve"> from the same patients</w:t>
      </w:r>
      <w:r w:rsidR="0087134C">
        <w:rPr>
          <w:rFonts w:cstheme="minorHAnsi"/>
        </w:rPr>
        <w:t>.</w:t>
      </w:r>
      <w:r w:rsidR="00E214B8">
        <w:rPr>
          <w:rFonts w:cstheme="minorHAnsi"/>
        </w:rPr>
        <w:t xml:space="preserve"> </w:t>
      </w:r>
    </w:p>
    <w:p w14:paraId="7E82CC13" w14:textId="77777777" w:rsidR="0087134C" w:rsidRDefault="00E7041C" w:rsidP="00D72D1F">
      <w:pPr>
        <w:spacing w:line="480" w:lineRule="auto"/>
        <w:ind w:firstLine="708"/>
        <w:rPr>
          <w:rFonts w:cstheme="minorHAnsi"/>
        </w:rPr>
      </w:pPr>
      <w:r>
        <w:rPr>
          <w:rFonts w:cstheme="minorHAnsi"/>
        </w:rPr>
        <w:t>The isolated DNA was</w:t>
      </w:r>
      <w:r w:rsidR="00E214B8">
        <w:rPr>
          <w:rFonts w:cstheme="minorHAnsi"/>
        </w:rPr>
        <w:t xml:space="preserve"> quantified using the </w:t>
      </w:r>
      <w:proofErr w:type="spellStart"/>
      <w:r w:rsidR="00E214B8">
        <w:rPr>
          <w:rFonts w:cstheme="minorHAnsi"/>
        </w:rPr>
        <w:t>QubitdsDNA</w:t>
      </w:r>
      <w:proofErr w:type="spellEnd"/>
      <w:r w:rsidR="00E214B8">
        <w:rPr>
          <w:rFonts w:cstheme="minorHAnsi"/>
        </w:rPr>
        <w:t xml:space="preserve"> HS Assay Kit (</w:t>
      </w:r>
      <w:proofErr w:type="spellStart"/>
      <w:r w:rsidR="00E214B8">
        <w:rPr>
          <w:rFonts w:cstheme="minorHAnsi"/>
        </w:rPr>
        <w:t>ThermoFisher</w:t>
      </w:r>
      <w:proofErr w:type="spellEnd"/>
      <w:r w:rsidR="00E214B8">
        <w:rPr>
          <w:rFonts w:cstheme="minorHAnsi"/>
        </w:rPr>
        <w:t xml:space="preserve">). </w:t>
      </w:r>
    </w:p>
    <w:p w14:paraId="7ADBDDE0" w14:textId="77777777" w:rsidR="00F943A0" w:rsidRDefault="00F943A0" w:rsidP="00D72D1F">
      <w:pPr>
        <w:spacing w:line="480" w:lineRule="auto"/>
        <w:ind w:firstLine="708"/>
        <w:rPr>
          <w:rFonts w:cstheme="minorHAnsi"/>
        </w:rPr>
      </w:pPr>
    </w:p>
    <w:p w14:paraId="5FDBC6A5" w14:textId="77777777" w:rsidR="0087134C" w:rsidRPr="0087134C" w:rsidRDefault="006621EE" w:rsidP="00D72D1F">
      <w:pPr>
        <w:spacing w:line="480" w:lineRule="auto"/>
        <w:rPr>
          <w:rFonts w:cstheme="minorHAnsi"/>
          <w:b/>
        </w:rPr>
      </w:pPr>
      <w:r>
        <w:rPr>
          <w:rFonts w:cstheme="minorHAnsi"/>
          <w:b/>
        </w:rPr>
        <w:t xml:space="preserve">1.2 </w:t>
      </w:r>
      <w:r w:rsidR="0087134C" w:rsidRPr="0087134C">
        <w:rPr>
          <w:rFonts w:cstheme="minorHAnsi"/>
          <w:b/>
        </w:rPr>
        <w:t>Whole exome sequencing</w:t>
      </w:r>
      <w:r w:rsidR="00382864">
        <w:rPr>
          <w:rFonts w:cstheme="minorHAnsi"/>
          <w:b/>
        </w:rPr>
        <w:t xml:space="preserve"> (WES)</w:t>
      </w:r>
      <w:r w:rsidR="0087134C" w:rsidRPr="0087134C">
        <w:rPr>
          <w:rFonts w:cstheme="minorHAnsi"/>
          <w:b/>
        </w:rPr>
        <w:t xml:space="preserve"> of DNA</w:t>
      </w:r>
    </w:p>
    <w:p w14:paraId="0D6093EB" w14:textId="607DAEC7" w:rsidR="0045478B" w:rsidRDefault="00737987" w:rsidP="00D72D1F">
      <w:pPr>
        <w:spacing w:line="480" w:lineRule="auto"/>
        <w:ind w:firstLine="708"/>
        <w:rPr>
          <w:rFonts w:cstheme="minorHAnsi"/>
        </w:rPr>
      </w:pPr>
      <w:r>
        <w:rPr>
          <w:rFonts w:cstheme="minorHAnsi"/>
        </w:rPr>
        <w:t xml:space="preserve">Tumor </w:t>
      </w:r>
      <w:r w:rsidR="0087134C">
        <w:rPr>
          <w:rFonts w:cstheme="minorHAnsi"/>
        </w:rPr>
        <w:t xml:space="preserve">DNA from the patients </w:t>
      </w:r>
      <w:r w:rsidR="00D72D1F">
        <w:rPr>
          <w:rFonts w:cstheme="minorHAnsi"/>
        </w:rPr>
        <w:t>from</w:t>
      </w:r>
      <w:r w:rsidR="0087134C">
        <w:rPr>
          <w:rFonts w:cstheme="minorHAnsi"/>
        </w:rPr>
        <w:t xml:space="preserve"> </w:t>
      </w:r>
      <w:r w:rsidR="00D72D1F">
        <w:rPr>
          <w:rFonts w:cstheme="minorHAnsi"/>
        </w:rPr>
        <w:t>OUH</w:t>
      </w:r>
      <w:r w:rsidR="0087134C">
        <w:rPr>
          <w:rFonts w:cstheme="minorHAnsi"/>
        </w:rPr>
        <w:t xml:space="preserve"> was sequenced at the OUH Genomics Core Facility using</w:t>
      </w:r>
      <w:r>
        <w:rPr>
          <w:rFonts w:cstheme="minorHAnsi"/>
        </w:rPr>
        <w:t xml:space="preserve"> the</w:t>
      </w:r>
      <w:r w:rsidR="0087134C">
        <w:rPr>
          <w:rFonts w:cstheme="minorHAnsi"/>
        </w:rPr>
        <w:t xml:space="preserve"> Twist </w:t>
      </w:r>
      <w:r>
        <w:rPr>
          <w:rFonts w:cstheme="minorHAnsi"/>
        </w:rPr>
        <w:t>Library Preparation Enz</w:t>
      </w:r>
      <w:r w:rsidR="005F06AB">
        <w:rPr>
          <w:rFonts w:cstheme="minorHAnsi"/>
        </w:rPr>
        <w:t xml:space="preserve">ymatic fragmentation Kit 2.0 and the </w:t>
      </w:r>
      <w:r w:rsidR="0087134C">
        <w:rPr>
          <w:rFonts w:cstheme="minorHAnsi"/>
        </w:rPr>
        <w:t xml:space="preserve">Human </w:t>
      </w:r>
      <w:r w:rsidR="005F06AB">
        <w:rPr>
          <w:rFonts w:cstheme="minorHAnsi"/>
        </w:rPr>
        <w:t xml:space="preserve">Comprehensive </w:t>
      </w:r>
      <w:r w:rsidR="005F06AB">
        <w:rPr>
          <w:rFonts w:cstheme="minorHAnsi"/>
        </w:rPr>
        <w:lastRenderedPageBreak/>
        <w:t xml:space="preserve">Exome Panel (Twist Bioscience). </w:t>
      </w:r>
      <w:r w:rsidR="00E214B8">
        <w:rPr>
          <w:rFonts w:cstheme="minorHAnsi"/>
        </w:rPr>
        <w:t xml:space="preserve">Tumor and normal DNA obtained from the patients </w:t>
      </w:r>
      <w:r w:rsidR="00D72D1F">
        <w:rPr>
          <w:rFonts w:cstheme="minorHAnsi"/>
        </w:rPr>
        <w:t>from</w:t>
      </w:r>
      <w:r w:rsidR="00E214B8">
        <w:rPr>
          <w:rFonts w:cstheme="minorHAnsi"/>
        </w:rPr>
        <w:t xml:space="preserve"> </w:t>
      </w:r>
      <w:r w:rsidR="00D72D1F">
        <w:rPr>
          <w:rFonts w:cstheme="minorHAnsi"/>
        </w:rPr>
        <w:t xml:space="preserve">MDACC </w:t>
      </w:r>
      <w:r w:rsidR="00E214B8">
        <w:rPr>
          <w:rFonts w:cstheme="minorHAnsi"/>
        </w:rPr>
        <w:t xml:space="preserve">was sequenced using the </w:t>
      </w:r>
      <w:r w:rsidR="0045478B">
        <w:rPr>
          <w:rFonts w:cstheme="minorHAnsi"/>
        </w:rPr>
        <w:t>Twist Universal Adapter System</w:t>
      </w:r>
      <w:r w:rsidR="005826BC">
        <w:rPr>
          <w:rFonts w:cstheme="minorHAnsi"/>
        </w:rPr>
        <w:t xml:space="preserve"> and Twist Human </w:t>
      </w:r>
      <w:r w:rsidR="00090A32">
        <w:rPr>
          <w:rFonts w:cstheme="minorHAnsi"/>
        </w:rPr>
        <w:t xml:space="preserve">Exome </w:t>
      </w:r>
      <w:r w:rsidR="005826BC">
        <w:rPr>
          <w:rFonts w:cstheme="minorHAnsi"/>
        </w:rPr>
        <w:t xml:space="preserve">Core </w:t>
      </w:r>
      <w:r w:rsidR="00090A32">
        <w:rPr>
          <w:rFonts w:cstheme="minorHAnsi"/>
        </w:rPr>
        <w:t>kit</w:t>
      </w:r>
      <w:r w:rsidR="0045478B">
        <w:rPr>
          <w:rFonts w:cstheme="minorHAnsi"/>
        </w:rPr>
        <w:t xml:space="preserve">. </w:t>
      </w:r>
      <w:r w:rsidR="005F06AB">
        <w:rPr>
          <w:rFonts w:cstheme="minorHAnsi"/>
        </w:rPr>
        <w:t>100ng DNA was used as input</w:t>
      </w:r>
      <w:r w:rsidR="00CA4429">
        <w:rPr>
          <w:rFonts w:cstheme="minorHAnsi"/>
        </w:rPr>
        <w:t xml:space="preserve"> (for four</w:t>
      </w:r>
      <w:r w:rsidR="0003343F">
        <w:rPr>
          <w:rFonts w:cstheme="minorHAnsi"/>
        </w:rPr>
        <w:t xml:space="preserve"> cases in</w:t>
      </w:r>
      <w:r w:rsidR="00E7041C">
        <w:rPr>
          <w:rFonts w:cstheme="minorHAnsi"/>
        </w:rPr>
        <w:t>put was lower</w:t>
      </w:r>
      <w:r w:rsidR="00210000">
        <w:rPr>
          <w:rFonts w:cstheme="minorHAnsi"/>
        </w:rPr>
        <w:t>;</w:t>
      </w:r>
      <w:r w:rsidR="00E7041C">
        <w:rPr>
          <w:rFonts w:cstheme="minorHAnsi"/>
        </w:rPr>
        <w:t xml:space="preserve"> </w:t>
      </w:r>
      <w:r w:rsidR="00CA4429">
        <w:rPr>
          <w:rFonts w:cstheme="minorHAnsi"/>
        </w:rPr>
        <w:t xml:space="preserve">49 ng, 63 ng, </w:t>
      </w:r>
      <w:r w:rsidR="00E7041C">
        <w:rPr>
          <w:rFonts w:cstheme="minorHAnsi"/>
        </w:rPr>
        <w:t>85ng and 94</w:t>
      </w:r>
      <w:r w:rsidR="0003343F">
        <w:rPr>
          <w:rFonts w:cstheme="minorHAnsi"/>
        </w:rPr>
        <w:t>ng),</w:t>
      </w:r>
      <w:r w:rsidR="005F06AB">
        <w:rPr>
          <w:rFonts w:cstheme="minorHAnsi"/>
        </w:rPr>
        <w:t xml:space="preserve"> and further processed according to the manufacture’s recommendations. Libraries were</w:t>
      </w:r>
      <w:r w:rsidR="00E7041C">
        <w:rPr>
          <w:rFonts w:cstheme="minorHAnsi"/>
        </w:rPr>
        <w:t xml:space="preserve"> </w:t>
      </w:r>
      <w:r w:rsidR="005F06AB">
        <w:rPr>
          <w:rFonts w:cstheme="minorHAnsi"/>
        </w:rPr>
        <w:t xml:space="preserve">sequenced </w:t>
      </w:r>
      <w:proofErr w:type="gramStart"/>
      <w:r w:rsidR="005F06AB">
        <w:rPr>
          <w:rFonts w:cstheme="minorHAnsi"/>
        </w:rPr>
        <w:t>paired-end</w:t>
      </w:r>
      <w:proofErr w:type="gramEnd"/>
      <w:r w:rsidR="005F06AB">
        <w:rPr>
          <w:rFonts w:cstheme="minorHAnsi"/>
        </w:rPr>
        <w:t xml:space="preserve"> 2x150bp on the NovaSeq6000 System (Illumina)</w:t>
      </w:r>
      <w:r w:rsidR="0045478B">
        <w:rPr>
          <w:rFonts w:cstheme="minorHAnsi"/>
        </w:rPr>
        <w:t xml:space="preserve"> at each institution</w:t>
      </w:r>
      <w:r w:rsidR="00B31D01">
        <w:rPr>
          <w:rFonts w:cstheme="minorHAnsi"/>
        </w:rPr>
        <w:t>. The</w:t>
      </w:r>
      <w:r w:rsidR="00061B84">
        <w:rPr>
          <w:rFonts w:cstheme="minorHAnsi"/>
        </w:rPr>
        <w:t xml:space="preserve"> average coverage</w:t>
      </w:r>
      <w:r w:rsidR="000053AD">
        <w:rPr>
          <w:rFonts w:cstheme="minorHAnsi"/>
        </w:rPr>
        <w:t xml:space="preserve"> </w:t>
      </w:r>
      <w:r w:rsidR="00B31D01">
        <w:rPr>
          <w:rFonts w:cstheme="minorHAnsi"/>
        </w:rPr>
        <w:t xml:space="preserve">was </w:t>
      </w:r>
      <w:r w:rsidR="00061B84">
        <w:rPr>
          <w:rFonts w:cstheme="minorHAnsi"/>
        </w:rPr>
        <w:t>409.86 for the OUH tumor samples, 413.15 for the MDA</w:t>
      </w:r>
      <w:r w:rsidR="00B31D01">
        <w:rPr>
          <w:rFonts w:cstheme="minorHAnsi"/>
        </w:rPr>
        <w:t>CC</w:t>
      </w:r>
      <w:r w:rsidR="00061B84">
        <w:rPr>
          <w:rFonts w:cstheme="minorHAnsi"/>
        </w:rPr>
        <w:t xml:space="preserve"> tumor samples and 360.93 for the MDA</w:t>
      </w:r>
      <w:r w:rsidR="00D72D1F">
        <w:rPr>
          <w:rFonts w:cstheme="minorHAnsi"/>
        </w:rPr>
        <w:t>CC</w:t>
      </w:r>
      <w:r w:rsidR="00061B84">
        <w:rPr>
          <w:rFonts w:cstheme="minorHAnsi"/>
        </w:rPr>
        <w:t xml:space="preserve"> normal samples. </w:t>
      </w:r>
    </w:p>
    <w:p w14:paraId="4D174808" w14:textId="77777777" w:rsidR="00382864" w:rsidRDefault="00382864" w:rsidP="00D72D1F">
      <w:pPr>
        <w:spacing w:line="480" w:lineRule="auto"/>
        <w:rPr>
          <w:rFonts w:cstheme="minorHAnsi"/>
        </w:rPr>
      </w:pPr>
    </w:p>
    <w:p w14:paraId="11333473" w14:textId="77777777" w:rsidR="0020043E" w:rsidRPr="0020043E" w:rsidRDefault="0061510A" w:rsidP="0020043E">
      <w:pPr>
        <w:pStyle w:val="ListParagraph"/>
        <w:numPr>
          <w:ilvl w:val="1"/>
          <w:numId w:val="2"/>
        </w:numPr>
        <w:spacing w:line="480" w:lineRule="auto"/>
        <w:rPr>
          <w:rFonts w:cstheme="minorHAnsi"/>
          <w:b/>
        </w:rPr>
      </w:pPr>
      <w:r w:rsidRPr="0020043E">
        <w:rPr>
          <w:rFonts w:cstheme="minorHAnsi"/>
          <w:b/>
        </w:rPr>
        <w:t>Variant</w:t>
      </w:r>
      <w:r w:rsidR="00382864" w:rsidRPr="0020043E">
        <w:rPr>
          <w:rFonts w:cstheme="minorHAnsi"/>
          <w:b/>
        </w:rPr>
        <w:t xml:space="preserve"> Calling</w:t>
      </w:r>
    </w:p>
    <w:p w14:paraId="746FD593" w14:textId="1C2DC317" w:rsidR="00DB1926" w:rsidRPr="0020043E" w:rsidRDefault="0061510A" w:rsidP="0020043E">
      <w:pPr>
        <w:spacing w:line="480" w:lineRule="auto"/>
        <w:ind w:firstLine="708"/>
        <w:rPr>
          <w:rFonts w:cstheme="minorHAnsi"/>
          <w:b/>
        </w:rPr>
      </w:pPr>
      <w:r w:rsidRPr="0020043E">
        <w:rPr>
          <w:rFonts w:cstheme="minorHAnsi"/>
        </w:rPr>
        <w:t xml:space="preserve">Variant calling </w:t>
      </w:r>
      <w:r w:rsidR="006E5DD2" w:rsidRPr="0020043E">
        <w:rPr>
          <w:rFonts w:cstheme="minorHAnsi"/>
        </w:rPr>
        <w:t xml:space="preserve">and analysis </w:t>
      </w:r>
      <w:r w:rsidRPr="0020043E">
        <w:rPr>
          <w:rFonts w:cstheme="minorHAnsi"/>
        </w:rPr>
        <w:t>w</w:t>
      </w:r>
      <w:r w:rsidR="000053AD" w:rsidRPr="0020043E">
        <w:rPr>
          <w:rFonts w:cstheme="minorHAnsi"/>
        </w:rPr>
        <w:t>ere</w:t>
      </w:r>
      <w:r w:rsidRPr="0020043E">
        <w:rPr>
          <w:rFonts w:cstheme="minorHAnsi"/>
        </w:rPr>
        <w:t xml:space="preserve"> performed with </w:t>
      </w:r>
      <w:r w:rsidR="0087134C" w:rsidRPr="0020043E">
        <w:rPr>
          <w:rFonts w:cstheme="minorHAnsi"/>
        </w:rPr>
        <w:t xml:space="preserve">Illumina Dragen Bio-IT </w:t>
      </w:r>
      <w:r w:rsidR="006E5DD2" w:rsidRPr="0020043E">
        <w:rPr>
          <w:rFonts w:cstheme="minorHAnsi"/>
        </w:rPr>
        <w:t xml:space="preserve">v. 3.7 for </w:t>
      </w:r>
      <w:r w:rsidR="000B4588" w:rsidRPr="0020043E">
        <w:rPr>
          <w:rFonts w:cstheme="minorHAnsi"/>
        </w:rPr>
        <w:t xml:space="preserve">the data arising from the </w:t>
      </w:r>
      <w:r w:rsidR="006E5DD2" w:rsidRPr="0020043E">
        <w:rPr>
          <w:rFonts w:cstheme="minorHAnsi"/>
        </w:rPr>
        <w:t>OUH</w:t>
      </w:r>
      <w:r w:rsidR="000B4588" w:rsidRPr="0020043E">
        <w:rPr>
          <w:rFonts w:cstheme="minorHAnsi"/>
        </w:rPr>
        <w:t xml:space="preserve"> patients</w:t>
      </w:r>
      <w:r w:rsidR="006E5DD2" w:rsidRPr="0020043E">
        <w:rPr>
          <w:rFonts w:cstheme="minorHAnsi"/>
        </w:rPr>
        <w:t xml:space="preserve"> and v.</w:t>
      </w:r>
      <w:r w:rsidR="008C6899" w:rsidRPr="0020043E">
        <w:rPr>
          <w:rFonts w:cstheme="minorHAnsi"/>
        </w:rPr>
        <w:t xml:space="preserve"> 3.9 </w:t>
      </w:r>
      <w:r w:rsidR="006E5DD2" w:rsidRPr="0020043E">
        <w:rPr>
          <w:rFonts w:cstheme="minorHAnsi"/>
        </w:rPr>
        <w:t>for the MDA</w:t>
      </w:r>
      <w:r w:rsidR="000B4588" w:rsidRPr="0020043E">
        <w:rPr>
          <w:rFonts w:cstheme="minorHAnsi"/>
        </w:rPr>
        <w:t>CC data</w:t>
      </w:r>
      <w:r w:rsidR="008C6899" w:rsidRPr="0020043E">
        <w:rPr>
          <w:rFonts w:cstheme="minorHAnsi"/>
        </w:rPr>
        <w:t>.</w:t>
      </w:r>
      <w:r w:rsidR="00B86CAF" w:rsidRPr="0020043E">
        <w:rPr>
          <w:rFonts w:cstheme="minorHAnsi"/>
        </w:rPr>
        <w:t xml:space="preserve"> </w:t>
      </w:r>
      <w:r w:rsidR="008C6899" w:rsidRPr="0020043E">
        <w:rPr>
          <w:rFonts w:cstheme="minorHAnsi"/>
        </w:rPr>
        <w:t>T</w:t>
      </w:r>
      <w:r w:rsidR="0087134C" w:rsidRPr="0020043E">
        <w:rPr>
          <w:rFonts w:cstheme="minorHAnsi"/>
        </w:rPr>
        <w:t xml:space="preserve">he human reference genome GRCh38 (patch p12) </w:t>
      </w:r>
      <w:r w:rsidR="008C6899" w:rsidRPr="0020043E">
        <w:rPr>
          <w:rFonts w:cstheme="minorHAnsi"/>
        </w:rPr>
        <w:t>(obtained from the UCSC database) was used for</w:t>
      </w:r>
      <w:r w:rsidR="006E5DD2" w:rsidRPr="0020043E">
        <w:rPr>
          <w:rFonts w:cstheme="minorHAnsi"/>
        </w:rPr>
        <w:t xml:space="preserve"> mapping and alignment. </w:t>
      </w:r>
      <w:r w:rsidR="00B86CAF" w:rsidRPr="0020043E">
        <w:rPr>
          <w:rFonts w:cstheme="minorHAnsi"/>
        </w:rPr>
        <w:t xml:space="preserve"> </w:t>
      </w:r>
      <w:r w:rsidR="00224B19" w:rsidRPr="0020043E">
        <w:rPr>
          <w:rFonts w:cstheme="minorHAnsi"/>
        </w:rPr>
        <w:t>For</w:t>
      </w:r>
      <w:r w:rsidR="008C6899" w:rsidRPr="0020043E">
        <w:rPr>
          <w:rFonts w:cstheme="minorHAnsi"/>
        </w:rPr>
        <w:t xml:space="preserve"> the OUH</w:t>
      </w:r>
      <w:r w:rsidR="006E5DD2" w:rsidRPr="0020043E">
        <w:rPr>
          <w:rFonts w:cstheme="minorHAnsi"/>
        </w:rPr>
        <w:t xml:space="preserve"> tumor-only </w:t>
      </w:r>
      <w:r w:rsidR="008C6899" w:rsidRPr="0020043E">
        <w:rPr>
          <w:rFonts w:cstheme="minorHAnsi"/>
        </w:rPr>
        <w:t>data</w:t>
      </w:r>
      <w:r w:rsidR="006E5DD2" w:rsidRPr="0020043E">
        <w:rPr>
          <w:rFonts w:cstheme="minorHAnsi"/>
        </w:rPr>
        <w:t>,</w:t>
      </w:r>
      <w:r w:rsidR="008C6899" w:rsidRPr="0020043E">
        <w:rPr>
          <w:rFonts w:cstheme="minorHAnsi"/>
        </w:rPr>
        <w:t xml:space="preserve"> the single nucleotide varia</w:t>
      </w:r>
      <w:r w:rsidR="00DB1926" w:rsidRPr="0020043E">
        <w:rPr>
          <w:rFonts w:cstheme="minorHAnsi"/>
        </w:rPr>
        <w:t>nt (</w:t>
      </w:r>
      <w:r w:rsidR="00A4291D" w:rsidRPr="0020043E">
        <w:rPr>
          <w:rFonts w:cstheme="minorHAnsi"/>
        </w:rPr>
        <w:t>SNV</w:t>
      </w:r>
      <w:r w:rsidR="00DB1926" w:rsidRPr="0020043E">
        <w:rPr>
          <w:rFonts w:cstheme="minorHAnsi"/>
        </w:rPr>
        <w:t xml:space="preserve">) calling was performed </w:t>
      </w:r>
      <w:r w:rsidR="008C6899" w:rsidRPr="0020043E">
        <w:rPr>
          <w:rFonts w:cstheme="minorHAnsi"/>
        </w:rPr>
        <w:t xml:space="preserve">with </w:t>
      </w:r>
      <w:r w:rsidR="000B4588" w:rsidRPr="0020043E">
        <w:rPr>
          <w:rFonts w:cstheme="minorHAnsi"/>
        </w:rPr>
        <w:t>T</w:t>
      </w:r>
      <w:r w:rsidR="008C6899" w:rsidRPr="0020043E">
        <w:rPr>
          <w:rFonts w:cstheme="minorHAnsi"/>
        </w:rPr>
        <w:t xml:space="preserve">wist Exome BED </w:t>
      </w:r>
      <w:r w:rsidR="006E5DD2" w:rsidRPr="0020043E">
        <w:rPr>
          <w:rFonts w:cstheme="minorHAnsi"/>
        </w:rPr>
        <w:t xml:space="preserve">target </w:t>
      </w:r>
      <w:r w:rsidR="008C6899" w:rsidRPr="0020043E">
        <w:rPr>
          <w:rFonts w:cstheme="minorHAnsi"/>
        </w:rPr>
        <w:t>file (</w:t>
      </w:r>
      <w:r w:rsidR="006E5DD2" w:rsidRPr="0020043E">
        <w:rPr>
          <w:rFonts w:cstheme="minorHAnsi"/>
        </w:rPr>
        <w:t xml:space="preserve">target </w:t>
      </w:r>
      <w:r w:rsidR="008C6899" w:rsidRPr="0020043E">
        <w:rPr>
          <w:rFonts w:cstheme="minorHAnsi"/>
        </w:rPr>
        <w:t>BED padding 250)</w:t>
      </w:r>
      <w:r w:rsidR="000B4588" w:rsidRPr="0020043E">
        <w:rPr>
          <w:rFonts w:cstheme="minorHAnsi"/>
        </w:rPr>
        <w:t>. F</w:t>
      </w:r>
      <w:r w:rsidR="00224B19" w:rsidRPr="0020043E">
        <w:rPr>
          <w:rFonts w:cstheme="minorHAnsi"/>
        </w:rPr>
        <w:t>or the</w:t>
      </w:r>
      <w:r w:rsidR="00B86CAF" w:rsidRPr="0020043E">
        <w:rPr>
          <w:rFonts w:cstheme="minorHAnsi"/>
        </w:rPr>
        <w:t xml:space="preserve"> MDA</w:t>
      </w:r>
      <w:r w:rsidR="000B4588" w:rsidRPr="0020043E">
        <w:rPr>
          <w:rFonts w:cstheme="minorHAnsi"/>
        </w:rPr>
        <w:t xml:space="preserve">CC </w:t>
      </w:r>
      <w:r w:rsidR="00224B19" w:rsidRPr="0020043E">
        <w:rPr>
          <w:rFonts w:cstheme="minorHAnsi"/>
        </w:rPr>
        <w:t xml:space="preserve">tumor-normal </w:t>
      </w:r>
      <w:r w:rsidR="00731710">
        <w:rPr>
          <w:rFonts w:cstheme="minorHAnsi"/>
        </w:rPr>
        <w:t xml:space="preserve">paired </w:t>
      </w:r>
      <w:r w:rsidR="00B86CAF" w:rsidRPr="0020043E">
        <w:rPr>
          <w:rFonts w:cstheme="minorHAnsi"/>
        </w:rPr>
        <w:t>data</w:t>
      </w:r>
      <w:r w:rsidR="00224B19" w:rsidRPr="0020043E">
        <w:rPr>
          <w:rFonts w:cstheme="minorHAnsi"/>
        </w:rPr>
        <w:t>,</w:t>
      </w:r>
      <w:r w:rsidR="00B86CAF" w:rsidRPr="0020043E">
        <w:rPr>
          <w:rFonts w:cstheme="minorHAnsi"/>
        </w:rPr>
        <w:t xml:space="preserve"> </w:t>
      </w:r>
      <w:r w:rsidR="00224B19" w:rsidRPr="0020043E">
        <w:rPr>
          <w:rFonts w:cstheme="minorHAnsi"/>
        </w:rPr>
        <w:t xml:space="preserve">the Twist Human Core Exome plus </w:t>
      </w:r>
      <w:proofErr w:type="spellStart"/>
      <w:r w:rsidR="00224B19" w:rsidRPr="0020043E">
        <w:rPr>
          <w:rFonts w:cstheme="minorHAnsi"/>
        </w:rPr>
        <w:t>RefSeq</w:t>
      </w:r>
      <w:proofErr w:type="spellEnd"/>
      <w:r w:rsidR="00224B19" w:rsidRPr="0020043E">
        <w:rPr>
          <w:rFonts w:cstheme="minorHAnsi"/>
        </w:rPr>
        <w:t xml:space="preserve"> BED target file was used (Bed padding</w:t>
      </w:r>
      <w:r w:rsidR="00DB1926" w:rsidRPr="0020043E">
        <w:rPr>
          <w:rFonts w:cstheme="minorHAnsi"/>
        </w:rPr>
        <w:t xml:space="preserve"> 20). </w:t>
      </w:r>
      <w:r w:rsidR="00AB7BAA" w:rsidRPr="0020043E">
        <w:rPr>
          <w:rFonts w:cstheme="minorHAnsi"/>
        </w:rPr>
        <w:t xml:space="preserve"> </w:t>
      </w:r>
      <w:r w:rsidR="00A4654A">
        <w:rPr>
          <w:rFonts w:cstheme="minorHAnsi"/>
        </w:rPr>
        <w:t>F</w:t>
      </w:r>
      <w:r w:rsidR="00AB7BAA" w:rsidRPr="0020043E">
        <w:rPr>
          <w:rFonts w:cstheme="minorHAnsi"/>
        </w:rPr>
        <w:t xml:space="preserve">or the </w:t>
      </w:r>
      <w:r w:rsidR="00A4654A" w:rsidRPr="0020043E">
        <w:rPr>
          <w:rFonts w:cstheme="minorHAnsi"/>
        </w:rPr>
        <w:t>OUH</w:t>
      </w:r>
      <w:r w:rsidR="00A4654A">
        <w:rPr>
          <w:rFonts w:cstheme="minorHAnsi"/>
        </w:rPr>
        <w:t xml:space="preserve"> tumor</w:t>
      </w:r>
      <w:r w:rsidR="00731710">
        <w:rPr>
          <w:rFonts w:cstheme="minorHAnsi"/>
        </w:rPr>
        <w:t>-</w:t>
      </w:r>
      <w:r w:rsidR="00A4654A">
        <w:rPr>
          <w:rFonts w:cstheme="minorHAnsi"/>
        </w:rPr>
        <w:t xml:space="preserve">only </w:t>
      </w:r>
      <w:r w:rsidR="00AB7BAA" w:rsidRPr="0020043E">
        <w:rPr>
          <w:rFonts w:cstheme="minorHAnsi"/>
        </w:rPr>
        <w:t xml:space="preserve">data, a </w:t>
      </w:r>
      <w:proofErr w:type="spellStart"/>
      <w:r w:rsidR="00AB7BAA" w:rsidRPr="0020043E">
        <w:rPr>
          <w:rFonts w:cstheme="minorHAnsi"/>
        </w:rPr>
        <w:t>dbSNP</w:t>
      </w:r>
      <w:proofErr w:type="spellEnd"/>
      <w:r w:rsidR="00AB7BAA" w:rsidRPr="0020043E">
        <w:rPr>
          <w:rFonts w:cstheme="minorHAnsi"/>
        </w:rPr>
        <w:t xml:space="preserve"> file from NCBI </w:t>
      </w:r>
      <w:r w:rsidR="000B4588" w:rsidRPr="0020043E">
        <w:rPr>
          <w:rFonts w:cstheme="minorHAnsi"/>
        </w:rPr>
        <w:t xml:space="preserve">was used to reference </w:t>
      </w:r>
      <w:r w:rsidR="00AB7BAA" w:rsidRPr="0020043E">
        <w:rPr>
          <w:rFonts w:cstheme="minorHAnsi"/>
        </w:rPr>
        <w:t>potential germline variants and annotations for the matches</w:t>
      </w:r>
      <w:r w:rsidR="0020043E" w:rsidRPr="0020043E">
        <w:rPr>
          <w:rFonts w:cstheme="minorHAnsi"/>
        </w:rPr>
        <w:t xml:space="preserve"> </w:t>
      </w:r>
      <w:r w:rsidR="00A4654A">
        <w:rPr>
          <w:rFonts w:cstheme="minorHAnsi"/>
        </w:rPr>
        <w:t xml:space="preserve">were </w:t>
      </w:r>
      <w:r w:rsidR="00A4654A" w:rsidRPr="0020043E">
        <w:rPr>
          <w:rFonts w:cstheme="minorHAnsi"/>
        </w:rPr>
        <w:t xml:space="preserve">added </w:t>
      </w:r>
      <w:r w:rsidR="0020043E" w:rsidRPr="0020043E">
        <w:rPr>
          <w:rFonts w:cstheme="minorHAnsi"/>
        </w:rPr>
        <w:t>(https://ftp.ncbi.nih.gov/snp/organisms/human_9606_b151_GRCh38p7/VCF/.)</w:t>
      </w:r>
      <w:r w:rsidR="00AB7BAA" w:rsidRPr="0020043E">
        <w:rPr>
          <w:rFonts w:cstheme="minorHAnsi"/>
        </w:rPr>
        <w:t xml:space="preserve">. </w:t>
      </w:r>
    </w:p>
    <w:p w14:paraId="01615248" w14:textId="77777777" w:rsidR="008C6899" w:rsidRPr="00960BE9" w:rsidRDefault="008C6899" w:rsidP="00D72D1F">
      <w:pPr>
        <w:spacing w:line="480" w:lineRule="auto"/>
        <w:rPr>
          <w:rFonts w:cstheme="minorHAnsi"/>
          <w:b/>
        </w:rPr>
      </w:pPr>
    </w:p>
    <w:p w14:paraId="0D9E3A99" w14:textId="77777777" w:rsidR="0087134C" w:rsidRPr="00B86CAF" w:rsidRDefault="006621EE" w:rsidP="00D72D1F">
      <w:pPr>
        <w:spacing w:line="480" w:lineRule="auto"/>
        <w:rPr>
          <w:rFonts w:cstheme="minorHAnsi"/>
          <w:b/>
        </w:rPr>
      </w:pPr>
      <w:r>
        <w:rPr>
          <w:rFonts w:cstheme="minorHAnsi"/>
          <w:b/>
        </w:rPr>
        <w:t xml:space="preserve">1.4 </w:t>
      </w:r>
      <w:r w:rsidR="00EF37BC">
        <w:rPr>
          <w:rFonts w:cstheme="minorHAnsi"/>
          <w:b/>
        </w:rPr>
        <w:t>Variant annotation</w:t>
      </w:r>
      <w:r w:rsidR="00FC5104">
        <w:rPr>
          <w:rFonts w:cstheme="minorHAnsi"/>
          <w:b/>
        </w:rPr>
        <w:t xml:space="preserve"> and</w:t>
      </w:r>
      <w:r w:rsidR="00EF37BC">
        <w:rPr>
          <w:rFonts w:cstheme="minorHAnsi"/>
          <w:b/>
        </w:rPr>
        <w:t xml:space="preserve"> </w:t>
      </w:r>
      <w:r w:rsidR="00FC5104">
        <w:rPr>
          <w:rFonts w:cstheme="minorHAnsi"/>
          <w:b/>
        </w:rPr>
        <w:t>filtration</w:t>
      </w:r>
    </w:p>
    <w:p w14:paraId="0A3ABA08" w14:textId="77777777" w:rsidR="00B86CAF" w:rsidRPr="00EF37BC" w:rsidRDefault="0087134C" w:rsidP="00D72D1F">
      <w:pPr>
        <w:spacing w:line="480" w:lineRule="auto"/>
        <w:ind w:firstLine="708"/>
        <w:rPr>
          <w:rFonts w:cstheme="minorHAnsi"/>
        </w:rPr>
      </w:pPr>
      <w:r>
        <w:rPr>
          <w:rFonts w:cstheme="minorHAnsi"/>
        </w:rPr>
        <w:t>The</w:t>
      </w:r>
      <w:r w:rsidR="00224B19">
        <w:rPr>
          <w:rFonts w:cstheme="minorHAnsi"/>
        </w:rPr>
        <w:t xml:space="preserve"> open-source software package</w:t>
      </w:r>
      <w:r>
        <w:rPr>
          <w:rFonts w:cstheme="minorHAnsi"/>
        </w:rPr>
        <w:t xml:space="preserve"> Personal Cancer Genome Reporter</w:t>
      </w:r>
      <w:r w:rsidR="0020043E">
        <w:rPr>
          <w:rFonts w:cstheme="minorHAnsi"/>
          <w:vertAlign w:val="superscript"/>
        </w:rPr>
        <w:t>14</w:t>
      </w:r>
      <w:r>
        <w:rPr>
          <w:rFonts w:cstheme="minorHAnsi"/>
        </w:rPr>
        <w:t xml:space="preserve"> (PC</w:t>
      </w:r>
      <w:r w:rsidR="00F035E2">
        <w:rPr>
          <w:rFonts w:cstheme="minorHAnsi"/>
        </w:rPr>
        <w:t>GR)</w:t>
      </w:r>
      <w:r w:rsidR="000053AD">
        <w:rPr>
          <w:rFonts w:cstheme="minorHAnsi"/>
          <w:vertAlign w:val="superscript"/>
        </w:rPr>
        <w:t xml:space="preserve"> </w:t>
      </w:r>
      <w:r>
        <w:rPr>
          <w:rFonts w:cstheme="minorHAnsi"/>
        </w:rPr>
        <w:t xml:space="preserve">was used </w:t>
      </w:r>
      <w:r w:rsidR="00224B19">
        <w:rPr>
          <w:rFonts w:cstheme="minorHAnsi"/>
        </w:rPr>
        <w:t xml:space="preserve">for somatic variant annotation. </w:t>
      </w:r>
      <w:r w:rsidR="00B86CAF">
        <w:rPr>
          <w:rFonts w:cstheme="minorHAnsi"/>
        </w:rPr>
        <w:t>For each</w:t>
      </w:r>
      <w:r w:rsidR="00224B19">
        <w:rPr>
          <w:rFonts w:cstheme="minorHAnsi"/>
        </w:rPr>
        <w:t xml:space="preserve"> </w:t>
      </w:r>
      <w:r w:rsidR="00EF37BC">
        <w:rPr>
          <w:rFonts w:cstheme="minorHAnsi"/>
        </w:rPr>
        <w:t>individual sample</w:t>
      </w:r>
      <w:r w:rsidR="00B86CAF">
        <w:rPr>
          <w:rFonts w:cstheme="minorHAnsi"/>
        </w:rPr>
        <w:t>,</w:t>
      </w:r>
      <w:r>
        <w:rPr>
          <w:rFonts w:cstheme="minorHAnsi"/>
        </w:rPr>
        <w:t xml:space="preserve"> a report </w:t>
      </w:r>
      <w:r w:rsidR="00224B19">
        <w:rPr>
          <w:rFonts w:cstheme="minorHAnsi"/>
        </w:rPr>
        <w:t>summarizing</w:t>
      </w:r>
      <w:r w:rsidR="00EF37BC">
        <w:rPr>
          <w:rFonts w:cstheme="minorHAnsi"/>
        </w:rPr>
        <w:t xml:space="preserve"> the detected </w:t>
      </w:r>
      <w:r>
        <w:rPr>
          <w:rFonts w:cstheme="minorHAnsi"/>
        </w:rPr>
        <w:t>SNV</w:t>
      </w:r>
      <w:r w:rsidR="00EF37BC">
        <w:rPr>
          <w:rFonts w:cstheme="minorHAnsi"/>
        </w:rPr>
        <w:t xml:space="preserve">s and </w:t>
      </w:r>
      <w:proofErr w:type="spellStart"/>
      <w:r w:rsidR="00EF37BC">
        <w:rPr>
          <w:rFonts w:cstheme="minorHAnsi"/>
        </w:rPr>
        <w:t>I</w:t>
      </w:r>
      <w:r>
        <w:rPr>
          <w:rFonts w:cstheme="minorHAnsi"/>
        </w:rPr>
        <w:t>nDels</w:t>
      </w:r>
      <w:proofErr w:type="spellEnd"/>
      <w:r>
        <w:rPr>
          <w:rFonts w:cstheme="minorHAnsi"/>
        </w:rPr>
        <w:t xml:space="preserve">, </w:t>
      </w:r>
      <w:r w:rsidR="00EF37BC">
        <w:rPr>
          <w:rFonts w:cstheme="minorHAnsi"/>
        </w:rPr>
        <w:t>in addition to computed tumor mutational burden (TMB</w:t>
      </w:r>
      <w:r>
        <w:rPr>
          <w:rFonts w:cstheme="minorHAnsi"/>
        </w:rPr>
        <w:t>), microsat</w:t>
      </w:r>
      <w:r w:rsidR="00EF37BC">
        <w:rPr>
          <w:rFonts w:cstheme="minorHAnsi"/>
        </w:rPr>
        <w:t>ellite instability (MSI) status and</w:t>
      </w:r>
      <w:r w:rsidR="003D4B74">
        <w:rPr>
          <w:rFonts w:cstheme="minorHAnsi"/>
        </w:rPr>
        <w:t xml:space="preserve"> the estimated</w:t>
      </w:r>
      <w:r>
        <w:rPr>
          <w:rFonts w:cstheme="minorHAnsi"/>
        </w:rPr>
        <w:t xml:space="preserve"> mutational signatures</w:t>
      </w:r>
      <w:r w:rsidR="00EF37BC">
        <w:rPr>
          <w:rFonts w:cstheme="minorHAnsi"/>
        </w:rPr>
        <w:t xml:space="preserve">, </w:t>
      </w:r>
      <w:r w:rsidR="00B86CAF">
        <w:rPr>
          <w:rFonts w:cstheme="minorHAnsi"/>
        </w:rPr>
        <w:t>was generated</w:t>
      </w:r>
      <w:r>
        <w:rPr>
          <w:rFonts w:cstheme="minorHAnsi"/>
        </w:rPr>
        <w:t xml:space="preserve">. </w:t>
      </w:r>
    </w:p>
    <w:p w14:paraId="09FF7799" w14:textId="1940C603" w:rsidR="000B7F3D" w:rsidRPr="006B61CA" w:rsidRDefault="00EF37BC" w:rsidP="00D72D1F">
      <w:pPr>
        <w:spacing w:line="480" w:lineRule="auto"/>
        <w:ind w:firstLine="708"/>
        <w:rPr>
          <w:rFonts w:cstheme="minorHAnsi"/>
        </w:rPr>
      </w:pPr>
      <w:r>
        <w:rPr>
          <w:rFonts w:cstheme="minorHAnsi"/>
        </w:rPr>
        <w:lastRenderedPageBreak/>
        <w:t>For the</w:t>
      </w:r>
      <w:r w:rsidR="00B86CAF">
        <w:rPr>
          <w:rFonts w:cstheme="minorHAnsi"/>
        </w:rPr>
        <w:t xml:space="preserve"> </w:t>
      </w:r>
      <w:r w:rsidR="0001440D">
        <w:rPr>
          <w:rFonts w:cstheme="minorHAnsi"/>
        </w:rPr>
        <w:t xml:space="preserve">OUH </w:t>
      </w:r>
      <w:r>
        <w:rPr>
          <w:rFonts w:cstheme="minorHAnsi"/>
        </w:rPr>
        <w:t xml:space="preserve">data, </w:t>
      </w:r>
      <w:proofErr w:type="spellStart"/>
      <w:r w:rsidR="00B86CAF">
        <w:rPr>
          <w:rFonts w:cstheme="minorHAnsi"/>
        </w:rPr>
        <w:t>vcf</w:t>
      </w:r>
      <w:proofErr w:type="spellEnd"/>
      <w:r w:rsidR="00B86CAF">
        <w:rPr>
          <w:rFonts w:cstheme="minorHAnsi"/>
        </w:rPr>
        <w:t xml:space="preserve"> files </w:t>
      </w:r>
      <w:r>
        <w:rPr>
          <w:rFonts w:cstheme="minorHAnsi"/>
        </w:rPr>
        <w:t xml:space="preserve">were used </w:t>
      </w:r>
      <w:r w:rsidR="003D4B74">
        <w:rPr>
          <w:rFonts w:cstheme="minorHAnsi"/>
        </w:rPr>
        <w:t>and</w:t>
      </w:r>
      <w:r>
        <w:rPr>
          <w:rFonts w:cstheme="minorHAnsi"/>
        </w:rPr>
        <w:t xml:space="preserve"> settings</w:t>
      </w:r>
      <w:r w:rsidR="0001440D">
        <w:rPr>
          <w:rFonts w:cstheme="minorHAnsi"/>
        </w:rPr>
        <w:t xml:space="preserve"> “</w:t>
      </w:r>
      <w:r w:rsidR="00B86CAF" w:rsidRPr="00C73382">
        <w:rPr>
          <w:rFonts w:cstheme="minorHAnsi"/>
          <w:i/>
        </w:rPr>
        <w:t>tumor-only</w:t>
      </w:r>
      <w:r w:rsidR="0001440D">
        <w:rPr>
          <w:rFonts w:cstheme="minorHAnsi"/>
        </w:rPr>
        <w:t>,</w:t>
      </w:r>
      <w:r w:rsidR="00B86CAF">
        <w:rPr>
          <w:rFonts w:cstheme="minorHAnsi"/>
        </w:rPr>
        <w:t xml:space="preserve"> uterus samples</w:t>
      </w:r>
      <w:r w:rsidR="0001440D">
        <w:rPr>
          <w:rFonts w:cstheme="minorHAnsi"/>
        </w:rPr>
        <w:t>”</w:t>
      </w:r>
      <w:r>
        <w:rPr>
          <w:rFonts w:cstheme="minorHAnsi"/>
        </w:rPr>
        <w:t>. T</w:t>
      </w:r>
      <w:r w:rsidR="00B86CAF">
        <w:rPr>
          <w:rFonts w:cstheme="minorHAnsi"/>
        </w:rPr>
        <w:t>umor reading depth (</w:t>
      </w:r>
      <w:proofErr w:type="spellStart"/>
      <w:r w:rsidR="00B86CAF">
        <w:rPr>
          <w:rFonts w:cstheme="minorHAnsi"/>
        </w:rPr>
        <w:t>tdb</w:t>
      </w:r>
      <w:proofErr w:type="spellEnd"/>
      <w:r w:rsidR="00B86CAF">
        <w:rPr>
          <w:rFonts w:cstheme="minorHAnsi"/>
        </w:rPr>
        <w:t>)</w:t>
      </w:r>
      <w:r>
        <w:rPr>
          <w:rFonts w:cstheme="minorHAnsi"/>
        </w:rPr>
        <w:t xml:space="preserve"> was set as &gt;1</w:t>
      </w:r>
      <w:r w:rsidR="00046CAC">
        <w:rPr>
          <w:rFonts w:cstheme="minorHAnsi"/>
        </w:rPr>
        <w:t xml:space="preserve"> </w:t>
      </w:r>
      <w:r>
        <w:rPr>
          <w:rFonts w:cstheme="minorHAnsi"/>
        </w:rPr>
        <w:t>and</w:t>
      </w:r>
      <w:r w:rsidR="00B86CAF">
        <w:rPr>
          <w:rFonts w:cstheme="minorHAnsi"/>
        </w:rPr>
        <w:t xml:space="preserve"> tumor allele frequency (</w:t>
      </w:r>
      <w:proofErr w:type="spellStart"/>
      <w:r w:rsidR="00B86CAF">
        <w:rPr>
          <w:rFonts w:cstheme="minorHAnsi"/>
        </w:rPr>
        <w:t>taf</w:t>
      </w:r>
      <w:proofErr w:type="spellEnd"/>
      <w:r w:rsidR="00B86CAF">
        <w:rPr>
          <w:rFonts w:cstheme="minorHAnsi"/>
        </w:rPr>
        <w:t>)</w:t>
      </w:r>
      <w:r>
        <w:rPr>
          <w:rFonts w:cstheme="minorHAnsi"/>
        </w:rPr>
        <w:t xml:space="preserve"> were set as &gt;0</w:t>
      </w:r>
      <w:r w:rsidR="007B46E6">
        <w:rPr>
          <w:rFonts w:cstheme="minorHAnsi"/>
        </w:rPr>
        <w:t>.</w:t>
      </w:r>
      <w:r w:rsidR="00263792">
        <w:rPr>
          <w:rFonts w:cstheme="minorHAnsi"/>
        </w:rPr>
        <w:t xml:space="preserve"> </w:t>
      </w:r>
      <w:r w:rsidR="00046CAC">
        <w:rPr>
          <w:rFonts w:cstheme="minorHAnsi"/>
        </w:rPr>
        <w:t xml:space="preserve">SNVs </w:t>
      </w:r>
      <w:r w:rsidR="00B86CAF">
        <w:rPr>
          <w:rFonts w:cstheme="minorHAnsi"/>
        </w:rPr>
        <w:t xml:space="preserve">with known relevance to endometrial cancer was </w:t>
      </w:r>
      <w:r w:rsidR="00046CAC">
        <w:rPr>
          <w:rFonts w:cstheme="minorHAnsi"/>
        </w:rPr>
        <w:t>extracted, and filtered first for coding</w:t>
      </w:r>
      <w:r w:rsidR="00B86CAF">
        <w:rPr>
          <w:rFonts w:cstheme="minorHAnsi"/>
        </w:rPr>
        <w:t xml:space="preserve"> </w:t>
      </w:r>
      <w:r w:rsidR="007B46E6">
        <w:rPr>
          <w:rFonts w:cstheme="minorHAnsi"/>
        </w:rPr>
        <w:t>mutations</w:t>
      </w:r>
      <w:r w:rsidR="00046CAC">
        <w:rPr>
          <w:rFonts w:cstheme="minorHAnsi"/>
        </w:rPr>
        <w:t>, then for</w:t>
      </w:r>
      <w:r w:rsidR="00B86CAF" w:rsidRPr="006B61CA">
        <w:rPr>
          <w:rFonts w:cstheme="minorHAnsi"/>
        </w:rPr>
        <w:t xml:space="preserve"> </w:t>
      </w:r>
      <w:r w:rsidR="00EA4A70">
        <w:rPr>
          <w:rFonts w:cstheme="minorHAnsi"/>
        </w:rPr>
        <w:t xml:space="preserve">tumor </w:t>
      </w:r>
      <w:r w:rsidR="00B86CAF" w:rsidRPr="006B61CA">
        <w:rPr>
          <w:rFonts w:cstheme="minorHAnsi"/>
        </w:rPr>
        <w:t xml:space="preserve">reading depth </w:t>
      </w:r>
      <w:r w:rsidR="00B3230A">
        <w:rPr>
          <w:rFonts w:cstheme="minorHAnsi"/>
        </w:rPr>
        <w:t xml:space="preserve">≥ 30 and </w:t>
      </w:r>
      <w:r w:rsidR="00EA4A70">
        <w:rPr>
          <w:rFonts w:cstheme="minorHAnsi"/>
        </w:rPr>
        <w:t xml:space="preserve">tumor </w:t>
      </w:r>
      <w:r w:rsidR="00B3230A">
        <w:rPr>
          <w:rFonts w:cstheme="minorHAnsi"/>
        </w:rPr>
        <w:t>allele frequency ≥</w:t>
      </w:r>
      <w:r w:rsidR="00046CAC">
        <w:rPr>
          <w:rFonts w:cstheme="minorHAnsi"/>
        </w:rPr>
        <w:t xml:space="preserve"> 0.</w:t>
      </w:r>
      <w:r w:rsidR="00B86CAF" w:rsidRPr="006B61CA">
        <w:rPr>
          <w:rFonts w:cstheme="minorHAnsi"/>
        </w:rPr>
        <w:t xml:space="preserve">05. </w:t>
      </w:r>
      <w:proofErr w:type="gramStart"/>
      <w:r w:rsidR="008A3557">
        <w:rPr>
          <w:rFonts w:ascii="Calibri" w:eastAsia="Times New Roman" w:hAnsi="Calibri" w:cs="Calibri"/>
        </w:rPr>
        <w:t>S</w:t>
      </w:r>
      <w:r w:rsidR="00B3230A">
        <w:rPr>
          <w:rFonts w:ascii="Calibri" w:eastAsia="Times New Roman" w:hAnsi="Calibri" w:cs="Calibri"/>
        </w:rPr>
        <w:t>pecifically</w:t>
      </w:r>
      <w:proofErr w:type="gramEnd"/>
      <w:r w:rsidR="00B3230A">
        <w:rPr>
          <w:rFonts w:ascii="Calibri" w:eastAsia="Times New Roman" w:hAnsi="Calibri" w:cs="Calibri"/>
        </w:rPr>
        <w:t xml:space="preserve"> for the OUH</w:t>
      </w:r>
      <w:r w:rsidR="00360B19">
        <w:rPr>
          <w:rFonts w:ascii="Calibri" w:eastAsia="Times New Roman" w:hAnsi="Calibri" w:cs="Calibri"/>
        </w:rPr>
        <w:t xml:space="preserve"> data, </w:t>
      </w:r>
      <w:r w:rsidR="00B86CAF" w:rsidRPr="006B61CA">
        <w:rPr>
          <w:rFonts w:ascii="Calibri" w:eastAsia="Times New Roman" w:hAnsi="Calibri" w:cs="Calibri"/>
        </w:rPr>
        <w:t>mutations wit</w:t>
      </w:r>
      <w:r w:rsidR="00C005BB">
        <w:rPr>
          <w:rFonts w:ascii="Calibri" w:eastAsia="Times New Roman" w:hAnsi="Calibri" w:cs="Calibri"/>
        </w:rPr>
        <w:t>h allele frequencies close to 0.</w:t>
      </w:r>
      <w:r w:rsidR="00B86CAF" w:rsidRPr="006B61CA">
        <w:rPr>
          <w:rFonts w:ascii="Calibri" w:eastAsia="Times New Roman" w:hAnsi="Calibri" w:cs="Calibri"/>
        </w:rPr>
        <w:t>5 o</w:t>
      </w:r>
      <w:r w:rsidR="00B86CAF">
        <w:rPr>
          <w:rFonts w:ascii="Calibri" w:eastAsia="Times New Roman" w:hAnsi="Calibri" w:cs="Calibri"/>
        </w:rPr>
        <w:t>r 1</w:t>
      </w:r>
      <w:r w:rsidR="00B86CAF" w:rsidRPr="006B61CA">
        <w:rPr>
          <w:rFonts w:ascii="Calibri" w:eastAsia="Times New Roman" w:hAnsi="Calibri" w:cs="Calibri"/>
        </w:rPr>
        <w:t xml:space="preserve"> were </w:t>
      </w:r>
      <w:r w:rsidR="00046CAC">
        <w:rPr>
          <w:rFonts w:ascii="Calibri" w:eastAsia="Times New Roman" w:hAnsi="Calibri" w:cs="Calibri"/>
        </w:rPr>
        <w:t>ignored</w:t>
      </w:r>
      <w:r w:rsidR="00B86CAF">
        <w:rPr>
          <w:rFonts w:ascii="Calibri" w:eastAsia="Times New Roman" w:hAnsi="Calibri" w:cs="Calibri"/>
        </w:rPr>
        <w:t xml:space="preserve">, </w:t>
      </w:r>
      <w:r w:rsidR="00046CAC">
        <w:rPr>
          <w:rFonts w:ascii="Calibri" w:eastAsia="Times New Roman" w:hAnsi="Calibri" w:cs="Calibri"/>
        </w:rPr>
        <w:t>assuming these represent germ line variation.</w:t>
      </w:r>
      <w:r w:rsidR="00360B19">
        <w:rPr>
          <w:rFonts w:ascii="Calibri" w:eastAsia="Times New Roman" w:hAnsi="Calibri" w:cs="Calibri"/>
        </w:rPr>
        <w:t xml:space="preserve"> </w:t>
      </w:r>
      <w:r w:rsidR="00C005BB">
        <w:rPr>
          <w:rFonts w:cstheme="minorHAnsi"/>
        </w:rPr>
        <w:t>For the MDA</w:t>
      </w:r>
      <w:r w:rsidR="00F943A0">
        <w:rPr>
          <w:rFonts w:cstheme="minorHAnsi"/>
        </w:rPr>
        <w:t>CC</w:t>
      </w:r>
      <w:r w:rsidR="00C005BB">
        <w:rPr>
          <w:rFonts w:cstheme="minorHAnsi"/>
        </w:rPr>
        <w:t xml:space="preserve"> data, </w:t>
      </w:r>
      <w:proofErr w:type="spellStart"/>
      <w:r w:rsidR="000B7F3D">
        <w:rPr>
          <w:rFonts w:cstheme="minorHAnsi"/>
        </w:rPr>
        <w:t>vcf</w:t>
      </w:r>
      <w:proofErr w:type="spellEnd"/>
      <w:r w:rsidR="000B7F3D">
        <w:rPr>
          <w:rFonts w:cstheme="minorHAnsi"/>
        </w:rPr>
        <w:t>-files</w:t>
      </w:r>
      <w:r w:rsidR="00C005BB">
        <w:rPr>
          <w:rFonts w:cstheme="minorHAnsi"/>
        </w:rPr>
        <w:t xml:space="preserve"> were analyzed using </w:t>
      </w:r>
      <w:r w:rsidR="000B7F3D">
        <w:rPr>
          <w:rFonts w:cstheme="minorHAnsi"/>
        </w:rPr>
        <w:t>settings: “</w:t>
      </w:r>
      <w:r w:rsidR="000B7F3D" w:rsidRPr="00C73382">
        <w:rPr>
          <w:rFonts w:cstheme="minorHAnsi"/>
          <w:i/>
        </w:rPr>
        <w:t>tumor-control</w:t>
      </w:r>
      <w:r w:rsidR="000B7F3D">
        <w:rPr>
          <w:rFonts w:cstheme="minorHAnsi"/>
        </w:rPr>
        <w:t xml:space="preserve">, uterus samples”. </w:t>
      </w:r>
      <w:r w:rsidR="00360B19">
        <w:rPr>
          <w:rFonts w:cstheme="minorHAnsi"/>
        </w:rPr>
        <w:t>Filtering t</w:t>
      </w:r>
      <w:r w:rsidR="00C005BB">
        <w:rPr>
          <w:rFonts w:cstheme="minorHAnsi"/>
        </w:rPr>
        <w:t>hresholds</w:t>
      </w:r>
      <w:r w:rsidR="00360B19">
        <w:rPr>
          <w:rFonts w:cstheme="minorHAnsi"/>
        </w:rPr>
        <w:t xml:space="preserve"> and criteria were otherwise the </w:t>
      </w:r>
      <w:r w:rsidR="00C005BB">
        <w:rPr>
          <w:rFonts w:cstheme="minorHAnsi"/>
        </w:rPr>
        <w:t>same as for the OUH data</w:t>
      </w:r>
      <w:r w:rsidR="000B7F3D">
        <w:rPr>
          <w:rFonts w:cstheme="minorHAnsi"/>
        </w:rPr>
        <w:t xml:space="preserve">. </w:t>
      </w:r>
    </w:p>
    <w:p w14:paraId="289BEAA2" w14:textId="77777777" w:rsidR="0087134C" w:rsidRDefault="0087134C" w:rsidP="00D72D1F">
      <w:pPr>
        <w:spacing w:line="480" w:lineRule="auto"/>
        <w:rPr>
          <w:color w:val="00B050"/>
        </w:rPr>
      </w:pPr>
    </w:p>
    <w:p w14:paraId="008513F9" w14:textId="77777777" w:rsidR="0087134C" w:rsidRDefault="006621EE" w:rsidP="00D72D1F">
      <w:pPr>
        <w:spacing w:line="480" w:lineRule="auto"/>
        <w:rPr>
          <w:b/>
        </w:rPr>
      </w:pPr>
      <w:r>
        <w:rPr>
          <w:b/>
        </w:rPr>
        <w:t xml:space="preserve">1.5 </w:t>
      </w:r>
      <w:r w:rsidR="0087134C">
        <w:rPr>
          <w:b/>
        </w:rPr>
        <w:t>Mutational signatures</w:t>
      </w:r>
    </w:p>
    <w:p w14:paraId="0C5BDB63" w14:textId="070656F4" w:rsidR="00731710" w:rsidRDefault="003D4B74" w:rsidP="00D72D1F">
      <w:pPr>
        <w:spacing w:line="480" w:lineRule="auto"/>
        <w:ind w:firstLine="708"/>
        <w:rPr>
          <w:rFonts w:cstheme="minorHAnsi"/>
        </w:rPr>
      </w:pPr>
      <w:r>
        <w:t xml:space="preserve">The contribution of </w:t>
      </w:r>
      <w:r w:rsidR="0087134C">
        <w:t>COSMIC Single Base Substit</w:t>
      </w:r>
      <w:r w:rsidR="00F035E2">
        <w:t>ut</w:t>
      </w:r>
      <w:r w:rsidR="0087134C">
        <w:t>ion</w:t>
      </w:r>
      <w:r w:rsidR="00174E5E">
        <w:t xml:space="preserve"> (SBS) mutational signatures</w:t>
      </w:r>
      <w:r w:rsidR="00130720">
        <w:t xml:space="preserve"> </w:t>
      </w:r>
      <w:r w:rsidR="00130720">
        <w:rPr>
          <w:vertAlign w:val="superscript"/>
        </w:rPr>
        <w:t>11</w:t>
      </w:r>
      <w:r w:rsidR="00174E5E">
        <w:t xml:space="preserve"> were</w:t>
      </w:r>
      <w:r w:rsidR="0087134C">
        <w:t xml:space="preserve"> generate</w:t>
      </w:r>
      <w:r w:rsidR="00174E5E">
        <w:t xml:space="preserve">d for each tumor sample </w:t>
      </w:r>
      <w:r w:rsidR="00103B1D">
        <w:t>using</w:t>
      </w:r>
      <w:r w:rsidR="00174E5E">
        <w:t xml:space="preserve"> </w:t>
      </w:r>
      <w:r w:rsidR="00F44069">
        <w:t xml:space="preserve">the </w:t>
      </w:r>
      <w:r w:rsidR="00174E5E">
        <w:t>PCGR</w:t>
      </w:r>
      <w:r w:rsidR="00F44069">
        <w:t xml:space="preserve"> workflow</w:t>
      </w:r>
      <w:r w:rsidR="00130720">
        <w:t xml:space="preserve"> </w:t>
      </w:r>
      <w:r w:rsidR="00130720">
        <w:rPr>
          <w:vertAlign w:val="superscript"/>
        </w:rPr>
        <w:t>14</w:t>
      </w:r>
      <w:r w:rsidR="00174E5E">
        <w:t xml:space="preserve"> </w:t>
      </w:r>
      <w:r w:rsidR="00731710">
        <w:t xml:space="preserve">(with settings </w:t>
      </w:r>
      <w:proofErr w:type="spellStart"/>
      <w:r w:rsidR="00731710">
        <w:rPr>
          <w:rFonts w:cstheme="minorHAnsi"/>
        </w:rPr>
        <w:t>tdb</w:t>
      </w:r>
      <w:proofErr w:type="spellEnd"/>
      <w:r w:rsidR="00731710">
        <w:rPr>
          <w:rFonts w:cstheme="minorHAnsi"/>
        </w:rPr>
        <w:t xml:space="preserve"> ≥ 30 and allele frequency ≥ 0.5</w:t>
      </w:r>
      <w:r w:rsidR="00731710">
        <w:t xml:space="preserve">), </w:t>
      </w:r>
      <w:r w:rsidR="00614021" w:rsidRPr="00F34A00">
        <w:rPr>
          <w:i/>
        </w:rPr>
        <w:t>if</w:t>
      </w:r>
      <w:r w:rsidR="00174E5E">
        <w:t xml:space="preserve"> </w:t>
      </w:r>
      <w:r w:rsidR="0087134C">
        <w:t xml:space="preserve">the total number of </w:t>
      </w:r>
      <w:r w:rsidR="00A4291D">
        <w:t>SNV</w:t>
      </w:r>
      <w:r w:rsidR="0087134C">
        <w:t>s</w:t>
      </w:r>
      <w:r w:rsidR="00174E5E">
        <w:t xml:space="preserve"> in the exome data</w:t>
      </w:r>
      <w:r w:rsidR="0087134C">
        <w:t xml:space="preserve"> exceeded 200. </w:t>
      </w:r>
      <w:r w:rsidR="00731710">
        <w:t xml:space="preserve">To generate the SBS signatures from the OUH tumor-only data, variants found in the </w:t>
      </w:r>
      <w:proofErr w:type="spellStart"/>
      <w:r w:rsidR="00731710">
        <w:t>dbSNP</w:t>
      </w:r>
      <w:proofErr w:type="spellEnd"/>
      <w:r w:rsidR="00731710">
        <w:t xml:space="preserve"> database were removed prior to running the PCGR workflow (with settings </w:t>
      </w:r>
      <w:proofErr w:type="spellStart"/>
      <w:r w:rsidR="00731710">
        <w:rPr>
          <w:rFonts w:cstheme="minorHAnsi"/>
        </w:rPr>
        <w:t>tdb</w:t>
      </w:r>
      <w:proofErr w:type="spellEnd"/>
      <w:r w:rsidR="00731710">
        <w:rPr>
          <w:rFonts w:cstheme="minorHAnsi"/>
        </w:rPr>
        <w:t xml:space="preserve"> ≥ 30 and allele frequency ≥ 0.1). </w:t>
      </w:r>
    </w:p>
    <w:p w14:paraId="3AFC2F55" w14:textId="24F44830" w:rsidR="00051B99" w:rsidRDefault="00CA10ED" w:rsidP="00D72D1F">
      <w:pPr>
        <w:spacing w:line="480" w:lineRule="auto"/>
        <w:ind w:firstLine="708"/>
      </w:pPr>
      <w:r>
        <w:t xml:space="preserve">The </w:t>
      </w:r>
      <w:r w:rsidR="00FB0545">
        <w:t>mutational signatur</w:t>
      </w:r>
      <w:r>
        <w:t xml:space="preserve">e reconstruction </w:t>
      </w:r>
      <w:r w:rsidR="00731710">
        <w:t>wa</w:t>
      </w:r>
      <w:r>
        <w:t>s limited to the</w:t>
      </w:r>
      <w:r w:rsidR="00FB0545">
        <w:t xml:space="preserve"> subset of SBS signatures</w:t>
      </w:r>
      <w:r>
        <w:t xml:space="preserve"> relevant for the uterus category</w:t>
      </w:r>
      <w:r w:rsidR="00731710">
        <w:t>: SBS1 Aging, SBS2 AID/POBEC, SBS5 Unknown, SBS10a POLE mutant, SBS10b POLE mutant, SBS13 AID/APOBEC, SBS14 POLE/MMR deficiency, SBS15 MMR deficiency, SBS28 Unknown, SBS40 Unknown and SBS44 MMR deficiency</w:t>
      </w:r>
      <w:r>
        <w:t xml:space="preserve"> </w:t>
      </w:r>
      <w:r w:rsidR="00FB0545">
        <w:t xml:space="preserve"> </w:t>
      </w:r>
      <w:r w:rsidR="00DF3777">
        <w:t xml:space="preserve">An accuracy of fitting is calculated that reflects how well the mutation profile can be reconstructed based on the available signatures. </w:t>
      </w:r>
      <w:r w:rsidR="00AB7BAA">
        <w:t xml:space="preserve"> </w:t>
      </w:r>
      <w:r w:rsidR="00FC19E7">
        <w:t>Of note, the signature</w:t>
      </w:r>
      <w:r w:rsidR="00731710">
        <w:t xml:space="preserve"> that contributed the most </w:t>
      </w:r>
      <w:r w:rsidR="00FC19E7">
        <w:t xml:space="preserve">in each tumor is </w:t>
      </w:r>
      <w:r w:rsidR="00731710">
        <w:t xml:space="preserve">reported. </w:t>
      </w:r>
    </w:p>
    <w:p w14:paraId="4FDEC458" w14:textId="151039CF" w:rsidR="00A4291D" w:rsidRPr="00005042" w:rsidRDefault="00A4291D" w:rsidP="00D72D1F">
      <w:pPr>
        <w:spacing w:line="480" w:lineRule="auto"/>
        <w:ind w:firstLine="708"/>
        <w:rPr>
          <w:rFonts w:ascii="Calibri" w:eastAsia="Times New Roman" w:hAnsi="Calibri" w:cs="Calibri"/>
          <w:color w:val="1F497D" w:themeColor="text2"/>
        </w:rPr>
      </w:pPr>
    </w:p>
    <w:p w14:paraId="301F31F8" w14:textId="77777777" w:rsidR="0087134C" w:rsidRDefault="0087134C" w:rsidP="00D72D1F">
      <w:pPr>
        <w:spacing w:line="480" w:lineRule="auto"/>
      </w:pPr>
    </w:p>
    <w:p w14:paraId="37CCD44E" w14:textId="77777777" w:rsidR="00FA5888" w:rsidRDefault="00FA5888" w:rsidP="00D72D1F">
      <w:pPr>
        <w:spacing w:line="480" w:lineRule="auto"/>
      </w:pPr>
    </w:p>
    <w:p w14:paraId="638CDA2C" w14:textId="77777777" w:rsidR="008D6B92" w:rsidRDefault="008D6B92" w:rsidP="00D72D1F">
      <w:pPr>
        <w:spacing w:line="480" w:lineRule="auto"/>
      </w:pPr>
    </w:p>
    <w:p w14:paraId="47F98CAD" w14:textId="18B06C0D" w:rsidR="009D0F97" w:rsidRPr="00F34A00" w:rsidRDefault="009D0F97" w:rsidP="008D6B92">
      <w:pPr>
        <w:pStyle w:val="ListParagraph"/>
        <w:numPr>
          <w:ilvl w:val="0"/>
          <w:numId w:val="2"/>
        </w:numPr>
        <w:spacing w:line="480" w:lineRule="auto"/>
        <w:rPr>
          <w:rFonts w:cstheme="minorHAnsi"/>
          <w:b/>
          <w:bCs/>
        </w:rPr>
      </w:pPr>
      <w:r w:rsidRPr="00F34A00">
        <w:rPr>
          <w:rFonts w:cstheme="minorHAnsi"/>
          <w:b/>
          <w:bCs/>
        </w:rPr>
        <w:lastRenderedPageBreak/>
        <w:t>Supplemental References</w:t>
      </w:r>
    </w:p>
    <w:p w14:paraId="4B96A89B" w14:textId="77777777" w:rsidR="009D0F97" w:rsidRPr="009D0F97" w:rsidRDefault="009D0F97" w:rsidP="009D0F97">
      <w:pPr>
        <w:pStyle w:val="ListParagraph"/>
        <w:spacing w:line="480" w:lineRule="auto"/>
        <w:ind w:left="360"/>
        <w:rPr>
          <w:color w:val="00B050"/>
        </w:rPr>
      </w:pPr>
    </w:p>
    <w:p w14:paraId="6DCF2164" w14:textId="77777777" w:rsidR="009D0F97" w:rsidRPr="009D0F97" w:rsidRDefault="009D0F97" w:rsidP="009D0F97">
      <w:pPr>
        <w:pStyle w:val="ListParagraph"/>
        <w:autoSpaceDE w:val="0"/>
        <w:autoSpaceDN w:val="0"/>
        <w:adjustRightInd w:val="0"/>
        <w:spacing w:after="0" w:line="480" w:lineRule="auto"/>
        <w:ind w:left="360"/>
        <w:rPr>
          <w:rFonts w:ascii="SFTT1200" w:hAnsi="SFTT1200" w:cs="SFTT1200"/>
          <w:sz w:val="24"/>
          <w:szCs w:val="24"/>
        </w:rPr>
      </w:pPr>
      <w:r w:rsidRPr="009D0F97">
        <w:rPr>
          <w:rFonts w:ascii="SFRM1200" w:hAnsi="SFRM1200" w:cs="SFRM1200"/>
          <w:sz w:val="24"/>
          <w:szCs w:val="24"/>
        </w:rPr>
        <w:t xml:space="preserve">[1] Illumina (2021) Dragen bio-it platform v3.7 user guide. </w:t>
      </w:r>
      <w:r w:rsidRPr="009D0F97">
        <w:rPr>
          <w:rFonts w:ascii="SFTT1200" w:hAnsi="SFTT1200" w:cs="SFTT1200"/>
          <w:sz w:val="24"/>
          <w:szCs w:val="24"/>
        </w:rPr>
        <w:t>https://support.illumina.com/</w:t>
      </w:r>
    </w:p>
    <w:p w14:paraId="3E40E66D" w14:textId="77777777" w:rsidR="009D0F97" w:rsidRPr="009D0F97" w:rsidRDefault="009D0F97" w:rsidP="009D0F97">
      <w:pPr>
        <w:pStyle w:val="ListParagraph"/>
        <w:autoSpaceDE w:val="0"/>
        <w:autoSpaceDN w:val="0"/>
        <w:adjustRightInd w:val="0"/>
        <w:spacing w:after="0" w:line="480" w:lineRule="auto"/>
        <w:ind w:left="360"/>
        <w:rPr>
          <w:rFonts w:ascii="SFTT1200" w:hAnsi="SFTT1200" w:cs="SFTT1200"/>
          <w:sz w:val="24"/>
          <w:szCs w:val="24"/>
        </w:rPr>
      </w:pPr>
      <w:r w:rsidRPr="009D0F97">
        <w:rPr>
          <w:rFonts w:ascii="SFTT1200" w:hAnsi="SFTT1200" w:cs="SFTT1200"/>
          <w:sz w:val="24"/>
          <w:szCs w:val="24"/>
        </w:rPr>
        <w:t>content/dam/illumina-support/documents/documentation/software_documentation/</w:t>
      </w:r>
    </w:p>
    <w:p w14:paraId="5AD4A90E" w14:textId="77777777" w:rsidR="009D0F97" w:rsidRPr="009D0F97" w:rsidRDefault="009D0F97" w:rsidP="009D0F97">
      <w:pPr>
        <w:pStyle w:val="ListParagraph"/>
        <w:spacing w:line="480" w:lineRule="auto"/>
        <w:ind w:left="360"/>
        <w:rPr>
          <w:rFonts w:ascii="SFRM1200" w:hAnsi="SFRM1200" w:cs="SFRM1200"/>
          <w:sz w:val="24"/>
          <w:szCs w:val="24"/>
        </w:rPr>
      </w:pPr>
      <w:r w:rsidRPr="009D0F97">
        <w:rPr>
          <w:rFonts w:ascii="SFTT1200" w:hAnsi="SFTT1200" w:cs="SFTT1200"/>
          <w:sz w:val="24"/>
          <w:szCs w:val="24"/>
        </w:rPr>
        <w:t>dragen-bio-it/Illumina-DRAGEN-Bio-IT-Platform-User-Guide-1000000141465-00.pdf</w:t>
      </w:r>
      <w:r w:rsidRPr="009D0F97">
        <w:rPr>
          <w:rFonts w:ascii="SFRM1200" w:hAnsi="SFRM1200" w:cs="SFRM1200"/>
          <w:sz w:val="24"/>
          <w:szCs w:val="24"/>
        </w:rPr>
        <w:t>.</w:t>
      </w:r>
    </w:p>
    <w:p w14:paraId="2B66668A" w14:textId="77777777" w:rsidR="009D0F97" w:rsidRPr="009D0F97" w:rsidRDefault="009D0F97" w:rsidP="009D0F97">
      <w:pPr>
        <w:pStyle w:val="ListParagraph"/>
        <w:spacing w:line="480" w:lineRule="auto"/>
        <w:ind w:left="360"/>
        <w:rPr>
          <w:rFonts w:ascii="SFRM1200" w:hAnsi="SFRM1200" w:cs="SFRM1200"/>
          <w:sz w:val="24"/>
          <w:szCs w:val="24"/>
        </w:rPr>
      </w:pPr>
    </w:p>
    <w:p w14:paraId="1278778E" w14:textId="77777777" w:rsidR="009D0F97" w:rsidRPr="009D0F97" w:rsidRDefault="009D0F97" w:rsidP="009D0F97">
      <w:pPr>
        <w:pStyle w:val="ListParagraph"/>
        <w:autoSpaceDE w:val="0"/>
        <w:autoSpaceDN w:val="0"/>
        <w:adjustRightInd w:val="0"/>
        <w:spacing w:after="0" w:line="480" w:lineRule="auto"/>
        <w:ind w:left="360"/>
        <w:rPr>
          <w:rFonts w:ascii="SFTT1200" w:hAnsi="SFTT1200" w:cs="SFTT1200"/>
          <w:sz w:val="24"/>
          <w:szCs w:val="24"/>
        </w:rPr>
      </w:pPr>
      <w:r w:rsidRPr="009D0F97">
        <w:rPr>
          <w:rFonts w:ascii="SFRM1200" w:hAnsi="SFRM1200" w:cs="SFRM1200"/>
          <w:sz w:val="24"/>
          <w:szCs w:val="24"/>
        </w:rPr>
        <w:t xml:space="preserve">[2] Illumina (2021) Dragen bio-it platform v3.9 user guide. </w:t>
      </w:r>
      <w:r w:rsidRPr="009D0F97">
        <w:rPr>
          <w:rFonts w:ascii="SFTT1200" w:hAnsi="SFTT1200" w:cs="SFTT1200"/>
          <w:sz w:val="24"/>
          <w:szCs w:val="24"/>
        </w:rPr>
        <w:t>https://support-docs.illumina.com/</w:t>
      </w:r>
    </w:p>
    <w:p w14:paraId="328F37A3" w14:textId="77777777" w:rsidR="009D0F97" w:rsidRPr="009D0F97" w:rsidRDefault="009D0F97" w:rsidP="009D0F97">
      <w:pPr>
        <w:pStyle w:val="ListParagraph"/>
        <w:autoSpaceDE w:val="0"/>
        <w:autoSpaceDN w:val="0"/>
        <w:adjustRightInd w:val="0"/>
        <w:spacing w:after="0" w:line="480" w:lineRule="auto"/>
        <w:ind w:left="360"/>
        <w:rPr>
          <w:rFonts w:ascii="SFRM1200" w:hAnsi="SFRM1200" w:cs="SFRM1200"/>
          <w:sz w:val="24"/>
          <w:szCs w:val="24"/>
        </w:rPr>
      </w:pPr>
      <w:r w:rsidRPr="009D0F97">
        <w:rPr>
          <w:rFonts w:ascii="SFTT1200" w:hAnsi="SFTT1200" w:cs="SFTT1200"/>
          <w:sz w:val="24"/>
          <w:szCs w:val="24"/>
        </w:rPr>
        <w:t>SW/DRAGEN_v39/Content/SW/FrontPages/DRAGEN.htm</w:t>
      </w:r>
      <w:r w:rsidRPr="009D0F97">
        <w:rPr>
          <w:rFonts w:ascii="SFRM1200" w:hAnsi="SFRM1200" w:cs="SFRM1200"/>
          <w:sz w:val="24"/>
          <w:szCs w:val="24"/>
        </w:rPr>
        <w:t>.</w:t>
      </w:r>
    </w:p>
    <w:p w14:paraId="3B5632C5" w14:textId="77777777" w:rsidR="009D0F97" w:rsidRPr="0020043E" w:rsidRDefault="009D0F97" w:rsidP="0020043E">
      <w:pPr>
        <w:spacing w:line="480" w:lineRule="auto"/>
        <w:rPr>
          <w:color w:val="00B050"/>
        </w:rPr>
      </w:pPr>
    </w:p>
    <w:p w14:paraId="74E67F23" w14:textId="77777777" w:rsidR="009D0F97" w:rsidRPr="009D0F97" w:rsidRDefault="009D0F97" w:rsidP="009D0F97">
      <w:pPr>
        <w:pStyle w:val="ListParagraph"/>
        <w:autoSpaceDE w:val="0"/>
        <w:autoSpaceDN w:val="0"/>
        <w:adjustRightInd w:val="0"/>
        <w:spacing w:after="0" w:line="480" w:lineRule="auto"/>
        <w:ind w:left="360"/>
        <w:rPr>
          <w:rFonts w:ascii="SFTT1200" w:hAnsi="SFTT1200" w:cs="SFTT1200"/>
          <w:sz w:val="24"/>
          <w:szCs w:val="24"/>
        </w:rPr>
      </w:pPr>
      <w:r w:rsidRPr="009D0F97">
        <w:rPr>
          <w:rFonts w:ascii="SFRM1200" w:hAnsi="SFRM1200" w:cs="SFRM1200"/>
          <w:sz w:val="24"/>
          <w:szCs w:val="24"/>
        </w:rPr>
        <w:t xml:space="preserve">[3] NCBI (2021) </w:t>
      </w:r>
      <w:proofErr w:type="spellStart"/>
      <w:r w:rsidRPr="009D0F97">
        <w:rPr>
          <w:rFonts w:ascii="SFRM1200" w:hAnsi="SFRM1200" w:cs="SFRM1200"/>
          <w:sz w:val="24"/>
          <w:szCs w:val="24"/>
        </w:rPr>
        <w:t>dbsnp</w:t>
      </w:r>
      <w:proofErr w:type="spellEnd"/>
      <w:r w:rsidRPr="009D0F97">
        <w:rPr>
          <w:rFonts w:ascii="SFRM1200" w:hAnsi="SFRM1200" w:cs="SFRM1200"/>
          <w:sz w:val="24"/>
          <w:szCs w:val="24"/>
        </w:rPr>
        <w:t xml:space="preserve"> file source. </w:t>
      </w:r>
      <w:r w:rsidRPr="009D0F97">
        <w:rPr>
          <w:rFonts w:ascii="SFTT1200" w:hAnsi="SFTT1200" w:cs="SFTT1200"/>
          <w:sz w:val="24"/>
          <w:szCs w:val="24"/>
        </w:rPr>
        <w:t>https://ftp.ncbi.nih.gov/snp/organisms/human_9606_</w:t>
      </w:r>
    </w:p>
    <w:p w14:paraId="49A85E2C" w14:textId="77777777" w:rsidR="009D0F97" w:rsidRPr="009D0F97" w:rsidRDefault="009D0F97" w:rsidP="009D0F97">
      <w:pPr>
        <w:pStyle w:val="ListParagraph"/>
        <w:autoSpaceDE w:val="0"/>
        <w:autoSpaceDN w:val="0"/>
        <w:adjustRightInd w:val="0"/>
        <w:spacing w:after="0" w:line="480" w:lineRule="auto"/>
        <w:ind w:left="360"/>
        <w:rPr>
          <w:rFonts w:ascii="SFRM1200" w:hAnsi="SFRM1200" w:cs="SFRM1200"/>
          <w:sz w:val="24"/>
          <w:szCs w:val="24"/>
        </w:rPr>
      </w:pPr>
      <w:r w:rsidRPr="009D0F97">
        <w:rPr>
          <w:rFonts w:ascii="SFTT1200" w:hAnsi="SFTT1200" w:cs="SFTT1200"/>
          <w:sz w:val="24"/>
          <w:szCs w:val="24"/>
        </w:rPr>
        <w:t>b151_GRCh38p7/VCF/</w:t>
      </w:r>
      <w:r w:rsidRPr="009D0F97">
        <w:rPr>
          <w:rFonts w:ascii="SFRM1200" w:hAnsi="SFRM1200" w:cs="SFRM1200"/>
          <w:sz w:val="24"/>
          <w:szCs w:val="24"/>
        </w:rPr>
        <w:t>.</w:t>
      </w:r>
    </w:p>
    <w:p w14:paraId="5B318C95" w14:textId="77777777" w:rsidR="009D0F97" w:rsidRPr="0020043E" w:rsidRDefault="009D0F97" w:rsidP="0020043E">
      <w:pPr>
        <w:autoSpaceDE w:val="0"/>
        <w:autoSpaceDN w:val="0"/>
        <w:adjustRightInd w:val="0"/>
        <w:spacing w:after="0" w:line="480" w:lineRule="auto"/>
        <w:rPr>
          <w:rFonts w:ascii="SFRM1200" w:hAnsi="SFRM1200" w:cs="SFRM1200"/>
          <w:sz w:val="24"/>
          <w:szCs w:val="24"/>
        </w:rPr>
      </w:pPr>
    </w:p>
    <w:p w14:paraId="16EB1EBA" w14:textId="77777777" w:rsidR="009D0F97" w:rsidRPr="0020043E" w:rsidRDefault="009D0F97" w:rsidP="0020043E">
      <w:pPr>
        <w:pStyle w:val="ListParagraph"/>
        <w:autoSpaceDE w:val="0"/>
        <w:autoSpaceDN w:val="0"/>
        <w:adjustRightInd w:val="0"/>
        <w:spacing w:after="0" w:line="480" w:lineRule="auto"/>
        <w:ind w:left="360"/>
        <w:rPr>
          <w:rFonts w:ascii="SFTT1200" w:hAnsi="SFTT1200" w:cs="SFTT1200"/>
          <w:sz w:val="24"/>
          <w:szCs w:val="24"/>
        </w:rPr>
      </w:pPr>
      <w:r w:rsidRPr="009D0F97">
        <w:rPr>
          <w:rFonts w:ascii="SFRM1200" w:hAnsi="SFRM1200" w:cs="SFRM1200"/>
          <w:sz w:val="24"/>
          <w:szCs w:val="24"/>
        </w:rPr>
        <w:t xml:space="preserve">[3] NCBI (2021) </w:t>
      </w:r>
      <w:proofErr w:type="spellStart"/>
      <w:r w:rsidRPr="009D0F97">
        <w:rPr>
          <w:rFonts w:ascii="SFRM1200" w:hAnsi="SFRM1200" w:cs="SFRM1200"/>
          <w:sz w:val="24"/>
          <w:szCs w:val="24"/>
        </w:rPr>
        <w:t>dbsnp</w:t>
      </w:r>
      <w:proofErr w:type="spellEnd"/>
      <w:r w:rsidRPr="009D0F97">
        <w:rPr>
          <w:rFonts w:ascii="SFRM1200" w:hAnsi="SFRM1200" w:cs="SFRM1200"/>
          <w:sz w:val="24"/>
          <w:szCs w:val="24"/>
        </w:rPr>
        <w:t xml:space="preserve"> website: </w:t>
      </w:r>
      <w:proofErr w:type="spellStart"/>
      <w:r w:rsidRPr="009D0F97">
        <w:rPr>
          <w:rFonts w:ascii="SFRM1200" w:hAnsi="SFRM1200" w:cs="SFRM1200"/>
          <w:sz w:val="24"/>
          <w:szCs w:val="24"/>
        </w:rPr>
        <w:t>Discrimating</w:t>
      </w:r>
      <w:proofErr w:type="spellEnd"/>
      <w:r w:rsidRPr="009D0F97">
        <w:rPr>
          <w:rFonts w:ascii="SFRM1200" w:hAnsi="SFRM1200" w:cs="SFRM1200"/>
          <w:sz w:val="24"/>
          <w:szCs w:val="24"/>
        </w:rPr>
        <w:t xml:space="preserve"> somatic and germline variants. </w:t>
      </w:r>
      <w:r w:rsidRPr="009D0F97">
        <w:rPr>
          <w:rFonts w:ascii="SFTT1200" w:hAnsi="SFTT1200" w:cs="SFTT1200"/>
          <w:sz w:val="24"/>
          <w:szCs w:val="24"/>
        </w:rPr>
        <w:t>https://www.ncbi.</w:t>
      </w:r>
      <w:r w:rsidRPr="0020043E">
        <w:rPr>
          <w:rFonts w:ascii="SFTT1200" w:hAnsi="SFTT1200" w:cs="SFTT1200"/>
          <w:sz w:val="24"/>
          <w:szCs w:val="24"/>
        </w:rPr>
        <w:t>nlm.nih.gov/snp/docs/analysis/somatic/</w:t>
      </w:r>
      <w:r w:rsidRPr="0020043E">
        <w:rPr>
          <w:rFonts w:ascii="SFRM1200" w:hAnsi="SFRM1200" w:cs="SFRM1200"/>
          <w:sz w:val="24"/>
          <w:szCs w:val="24"/>
        </w:rPr>
        <w:t>.</w:t>
      </w:r>
    </w:p>
    <w:p w14:paraId="55067CF1" w14:textId="77777777" w:rsidR="00E624F8" w:rsidRDefault="00E624F8" w:rsidP="00D72D1F">
      <w:pPr>
        <w:pStyle w:val="ListParagraph"/>
        <w:numPr>
          <w:ilvl w:val="0"/>
          <w:numId w:val="2"/>
        </w:numPr>
        <w:spacing w:line="48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74F40C4E" w14:textId="77777777" w:rsidR="00FA5888" w:rsidRPr="006621EE" w:rsidRDefault="00FA5888" w:rsidP="00D72D1F">
      <w:pPr>
        <w:pStyle w:val="ListParagraph"/>
        <w:numPr>
          <w:ilvl w:val="0"/>
          <w:numId w:val="2"/>
        </w:numPr>
        <w:spacing w:line="480" w:lineRule="auto"/>
        <w:rPr>
          <w:rFonts w:cstheme="minorHAnsi"/>
          <w:b/>
          <w:bCs/>
        </w:rPr>
      </w:pPr>
      <w:r w:rsidRPr="006621EE">
        <w:rPr>
          <w:rFonts w:cstheme="minorHAnsi"/>
          <w:b/>
          <w:bCs/>
        </w:rPr>
        <w:lastRenderedPageBreak/>
        <w:t>Supplemental Figures and Tables</w:t>
      </w:r>
    </w:p>
    <w:p w14:paraId="5188F59C" w14:textId="77777777" w:rsidR="00FA5888" w:rsidRDefault="00FA5888" w:rsidP="00D72D1F">
      <w:pPr>
        <w:spacing w:line="480" w:lineRule="auto"/>
        <w:rPr>
          <w:rFonts w:cstheme="minorHAnsi"/>
        </w:rPr>
      </w:pPr>
      <w:r w:rsidRPr="00E65144">
        <w:rPr>
          <w:rFonts w:cstheme="minorHAnsi"/>
          <w:noProof/>
          <w:lang w:val="nb-NO" w:eastAsia="nb-NO"/>
        </w:rPr>
        <w:drawing>
          <wp:inline distT="0" distB="0" distL="0" distR="0" wp14:anchorId="7CE3D716" wp14:editId="4BBF682B">
            <wp:extent cx="5943600" cy="5281295"/>
            <wp:effectExtent l="0" t="0" r="0" b="1905"/>
            <wp:docPr id="352329840" name="Picture 352329840" descr="A picture containing screenshot, diagram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creenshot, diagram, design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69" r="18430"/>
                    <a:stretch/>
                  </pic:blipFill>
                  <pic:spPr bwMode="auto">
                    <a:xfrm>
                      <a:off x="0" y="0"/>
                      <a:ext cx="5943600" cy="5281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434375" w14:textId="77777777" w:rsidR="00FA5888" w:rsidRPr="00E65144" w:rsidRDefault="00FA5888" w:rsidP="00D72D1F">
      <w:pPr>
        <w:spacing w:line="480" w:lineRule="auto"/>
        <w:rPr>
          <w:rFonts w:cstheme="minorHAnsi"/>
        </w:rPr>
      </w:pPr>
      <w:r w:rsidRPr="00BC0C99">
        <w:rPr>
          <w:rFonts w:cstheme="minorHAnsi"/>
          <w:b/>
          <w:bCs/>
        </w:rPr>
        <w:t>Supplemental Figure 1.</w:t>
      </w:r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ProMisE</w:t>
      </w:r>
      <w:proofErr w:type="spellEnd"/>
      <w:r>
        <w:rPr>
          <w:rFonts w:cstheme="minorHAnsi"/>
          <w:b/>
          <w:bCs/>
        </w:rPr>
        <w:t xml:space="preserve"> Subgroup Variability within Mutational Signatures. </w:t>
      </w:r>
      <w:r>
        <w:rPr>
          <w:rFonts w:cstheme="minorHAnsi"/>
        </w:rPr>
        <w:t xml:space="preserve">Mutational signatures demonstrated molecular diversity amongst </w:t>
      </w:r>
      <w:proofErr w:type="spellStart"/>
      <w:r>
        <w:rPr>
          <w:rFonts w:cstheme="minorHAnsi"/>
        </w:rPr>
        <w:t>ProMisE</w:t>
      </w:r>
      <w:proofErr w:type="spellEnd"/>
      <w:r>
        <w:rPr>
          <w:rFonts w:cstheme="minorHAnsi"/>
        </w:rPr>
        <w:t xml:space="preserve"> classification subgroups. </w:t>
      </w:r>
    </w:p>
    <w:p w14:paraId="457F948E" w14:textId="77777777" w:rsidR="00FA5888" w:rsidRDefault="00FA5888" w:rsidP="00D72D1F">
      <w:pPr>
        <w:spacing w:line="480" w:lineRule="auto"/>
      </w:pPr>
      <w:r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12"/>
        <w:gridCol w:w="1812"/>
        <w:gridCol w:w="1813"/>
        <w:gridCol w:w="1812"/>
        <w:gridCol w:w="1813"/>
      </w:tblGrid>
      <w:tr w:rsidR="00FA5888" w:rsidRPr="00E65144" w14:paraId="328DF2A7" w14:textId="77777777" w:rsidTr="00CC632F">
        <w:trPr>
          <w:jc w:val="center"/>
        </w:trPr>
        <w:tc>
          <w:tcPr>
            <w:tcW w:w="9062" w:type="dxa"/>
            <w:gridSpan w:val="5"/>
          </w:tcPr>
          <w:p w14:paraId="4A72D624" w14:textId="77777777" w:rsidR="00FA5888" w:rsidRPr="00E65144" w:rsidRDefault="00FA5888" w:rsidP="00CC632F">
            <w:pPr>
              <w:spacing w:line="480" w:lineRule="auto"/>
              <w:jc w:val="center"/>
              <w:rPr>
                <w:rFonts w:cstheme="minorHAnsi"/>
                <w:b/>
                <w:bCs/>
              </w:rPr>
            </w:pPr>
            <w:r w:rsidRPr="00E65144">
              <w:rPr>
                <w:rFonts w:cstheme="minorHAnsi"/>
                <w:b/>
                <w:bCs/>
              </w:rPr>
              <w:lastRenderedPageBreak/>
              <w:t xml:space="preserve">Supplemental Table </w:t>
            </w:r>
            <w:r>
              <w:rPr>
                <w:rFonts w:cstheme="minorHAnsi"/>
                <w:b/>
                <w:bCs/>
              </w:rPr>
              <w:t>1</w:t>
            </w:r>
            <w:r w:rsidRPr="00E65144">
              <w:rPr>
                <w:rFonts w:cstheme="minorHAnsi"/>
                <w:b/>
                <w:bCs/>
              </w:rPr>
              <w:t>: Mutations Evaluated</w:t>
            </w:r>
          </w:p>
        </w:tc>
      </w:tr>
      <w:tr w:rsidR="00FA5888" w:rsidRPr="00E65144" w14:paraId="452BD609" w14:textId="77777777" w:rsidTr="00CC632F">
        <w:trPr>
          <w:jc w:val="center"/>
        </w:trPr>
        <w:tc>
          <w:tcPr>
            <w:tcW w:w="1812" w:type="dxa"/>
            <w:vAlign w:val="center"/>
          </w:tcPr>
          <w:p w14:paraId="0AA2C6C4" w14:textId="77777777" w:rsidR="00FA5888" w:rsidRPr="00E65144" w:rsidRDefault="00FA5888" w:rsidP="00CC632F">
            <w:pPr>
              <w:spacing w:line="480" w:lineRule="auto"/>
              <w:jc w:val="center"/>
              <w:rPr>
                <w:rFonts w:cstheme="minorHAnsi"/>
              </w:rPr>
            </w:pPr>
            <w:r w:rsidRPr="00E65144">
              <w:rPr>
                <w:rFonts w:cstheme="minorHAnsi"/>
              </w:rPr>
              <w:t>ARID1A</w:t>
            </w:r>
          </w:p>
        </w:tc>
        <w:tc>
          <w:tcPr>
            <w:tcW w:w="1812" w:type="dxa"/>
            <w:vAlign w:val="center"/>
          </w:tcPr>
          <w:p w14:paraId="21AFF55E" w14:textId="77777777" w:rsidR="00FA5888" w:rsidRPr="00E65144" w:rsidRDefault="00FA5888" w:rsidP="00CC632F">
            <w:pPr>
              <w:spacing w:line="480" w:lineRule="auto"/>
              <w:jc w:val="center"/>
              <w:rPr>
                <w:rFonts w:cstheme="minorHAnsi"/>
              </w:rPr>
            </w:pPr>
            <w:r w:rsidRPr="00E65144">
              <w:rPr>
                <w:rFonts w:cstheme="minorHAnsi"/>
              </w:rPr>
              <w:t>KRAS</w:t>
            </w:r>
          </w:p>
        </w:tc>
        <w:tc>
          <w:tcPr>
            <w:tcW w:w="1813" w:type="dxa"/>
            <w:vAlign w:val="center"/>
          </w:tcPr>
          <w:p w14:paraId="7664D868" w14:textId="77777777" w:rsidR="00FA5888" w:rsidRPr="00E65144" w:rsidRDefault="00FA5888" w:rsidP="00CC632F">
            <w:pPr>
              <w:spacing w:line="480" w:lineRule="auto"/>
              <w:jc w:val="center"/>
              <w:rPr>
                <w:rFonts w:cstheme="minorHAnsi"/>
              </w:rPr>
            </w:pPr>
            <w:r w:rsidRPr="00E65144">
              <w:rPr>
                <w:rFonts w:cstheme="minorHAnsi"/>
              </w:rPr>
              <w:t>ZFHX3</w:t>
            </w:r>
          </w:p>
        </w:tc>
        <w:tc>
          <w:tcPr>
            <w:tcW w:w="1812" w:type="dxa"/>
            <w:vAlign w:val="bottom"/>
          </w:tcPr>
          <w:p w14:paraId="15CF1601" w14:textId="77777777" w:rsidR="00FA5888" w:rsidRPr="00E65144" w:rsidRDefault="00FA5888" w:rsidP="00CC632F">
            <w:pPr>
              <w:spacing w:line="480" w:lineRule="auto"/>
              <w:jc w:val="center"/>
              <w:rPr>
                <w:rFonts w:cstheme="minorHAnsi"/>
              </w:rPr>
            </w:pPr>
            <w:r w:rsidRPr="00E65144">
              <w:rPr>
                <w:rFonts w:cstheme="minorHAnsi"/>
              </w:rPr>
              <w:t>HNFB1</w:t>
            </w:r>
          </w:p>
        </w:tc>
        <w:tc>
          <w:tcPr>
            <w:tcW w:w="1813" w:type="dxa"/>
            <w:vAlign w:val="bottom"/>
          </w:tcPr>
          <w:p w14:paraId="448BE062" w14:textId="77777777" w:rsidR="00FA5888" w:rsidRPr="00E65144" w:rsidRDefault="00FA5888" w:rsidP="00CC632F">
            <w:pPr>
              <w:spacing w:line="480" w:lineRule="auto"/>
              <w:jc w:val="center"/>
              <w:rPr>
                <w:rFonts w:cstheme="minorHAnsi"/>
              </w:rPr>
            </w:pPr>
            <w:r w:rsidRPr="00E65144">
              <w:rPr>
                <w:rFonts w:cstheme="minorHAnsi"/>
              </w:rPr>
              <w:t>MTOR</w:t>
            </w:r>
          </w:p>
        </w:tc>
      </w:tr>
      <w:tr w:rsidR="00FA5888" w:rsidRPr="00E65144" w14:paraId="687F3C46" w14:textId="77777777" w:rsidTr="00CC632F">
        <w:trPr>
          <w:jc w:val="center"/>
        </w:trPr>
        <w:tc>
          <w:tcPr>
            <w:tcW w:w="1812" w:type="dxa"/>
            <w:vAlign w:val="bottom"/>
          </w:tcPr>
          <w:p w14:paraId="3DBEE738" w14:textId="77777777" w:rsidR="00FA5888" w:rsidRPr="00E65144" w:rsidRDefault="00FA5888" w:rsidP="00CC632F">
            <w:pPr>
              <w:spacing w:line="480" w:lineRule="auto"/>
              <w:jc w:val="center"/>
              <w:rPr>
                <w:rFonts w:cstheme="minorHAnsi"/>
              </w:rPr>
            </w:pPr>
            <w:r w:rsidRPr="00E65144">
              <w:rPr>
                <w:rFonts w:cstheme="minorHAnsi"/>
              </w:rPr>
              <w:t>ARID5B</w:t>
            </w:r>
          </w:p>
        </w:tc>
        <w:tc>
          <w:tcPr>
            <w:tcW w:w="1812" w:type="dxa"/>
            <w:vAlign w:val="center"/>
          </w:tcPr>
          <w:p w14:paraId="5FB921EA" w14:textId="77777777" w:rsidR="00FA5888" w:rsidRPr="00E65144" w:rsidRDefault="00FA5888" w:rsidP="00CC632F">
            <w:pPr>
              <w:spacing w:line="480" w:lineRule="auto"/>
              <w:jc w:val="center"/>
              <w:rPr>
                <w:rFonts w:cstheme="minorHAnsi"/>
              </w:rPr>
            </w:pPr>
            <w:r w:rsidRPr="00E65144">
              <w:rPr>
                <w:rFonts w:cstheme="minorHAnsi"/>
              </w:rPr>
              <w:t>MUC16</w:t>
            </w:r>
          </w:p>
        </w:tc>
        <w:tc>
          <w:tcPr>
            <w:tcW w:w="1813" w:type="dxa"/>
            <w:vAlign w:val="bottom"/>
          </w:tcPr>
          <w:p w14:paraId="5C56EE4A" w14:textId="77777777" w:rsidR="00FA5888" w:rsidRPr="00E65144" w:rsidRDefault="00FA5888" w:rsidP="00CC632F">
            <w:pPr>
              <w:spacing w:line="480" w:lineRule="auto"/>
              <w:jc w:val="center"/>
              <w:rPr>
                <w:rFonts w:cstheme="minorHAnsi"/>
              </w:rPr>
            </w:pPr>
            <w:r w:rsidRPr="00E65144">
              <w:rPr>
                <w:rFonts w:cstheme="minorHAnsi"/>
              </w:rPr>
              <w:t>ATR</w:t>
            </w:r>
          </w:p>
        </w:tc>
        <w:tc>
          <w:tcPr>
            <w:tcW w:w="1812" w:type="dxa"/>
            <w:vAlign w:val="bottom"/>
          </w:tcPr>
          <w:p w14:paraId="0E007663" w14:textId="77777777" w:rsidR="00FA5888" w:rsidRPr="00E65144" w:rsidRDefault="00FA5888" w:rsidP="00CC632F">
            <w:pPr>
              <w:spacing w:line="480" w:lineRule="auto"/>
              <w:jc w:val="center"/>
              <w:rPr>
                <w:rFonts w:cstheme="minorHAnsi"/>
              </w:rPr>
            </w:pPr>
            <w:r w:rsidRPr="00E65144">
              <w:rPr>
                <w:rFonts w:cstheme="minorHAnsi"/>
              </w:rPr>
              <w:t>KLF</w:t>
            </w:r>
          </w:p>
        </w:tc>
        <w:tc>
          <w:tcPr>
            <w:tcW w:w="1813" w:type="dxa"/>
            <w:vAlign w:val="bottom"/>
          </w:tcPr>
          <w:p w14:paraId="42CA5DDA" w14:textId="77777777" w:rsidR="00FA5888" w:rsidRPr="00E65144" w:rsidRDefault="00FA5888" w:rsidP="00CC632F">
            <w:pPr>
              <w:spacing w:line="480" w:lineRule="auto"/>
              <w:jc w:val="center"/>
              <w:rPr>
                <w:rFonts w:cstheme="minorHAnsi"/>
              </w:rPr>
            </w:pPr>
            <w:r w:rsidRPr="00E65144">
              <w:rPr>
                <w:rFonts w:cstheme="minorHAnsi"/>
              </w:rPr>
              <w:t>NRAS</w:t>
            </w:r>
          </w:p>
        </w:tc>
      </w:tr>
      <w:tr w:rsidR="00FA5888" w:rsidRPr="00E65144" w14:paraId="14201285" w14:textId="77777777" w:rsidTr="00CC632F">
        <w:trPr>
          <w:jc w:val="center"/>
        </w:trPr>
        <w:tc>
          <w:tcPr>
            <w:tcW w:w="1812" w:type="dxa"/>
            <w:vAlign w:val="center"/>
          </w:tcPr>
          <w:p w14:paraId="74383F97" w14:textId="77777777" w:rsidR="00FA5888" w:rsidRPr="00E65144" w:rsidRDefault="00FA5888" w:rsidP="00CC632F">
            <w:pPr>
              <w:spacing w:line="480" w:lineRule="auto"/>
              <w:jc w:val="center"/>
              <w:rPr>
                <w:rFonts w:cstheme="minorHAnsi"/>
              </w:rPr>
            </w:pPr>
            <w:r w:rsidRPr="00E65144">
              <w:rPr>
                <w:rFonts w:cstheme="minorHAnsi"/>
              </w:rPr>
              <w:t>BRCA1</w:t>
            </w:r>
          </w:p>
        </w:tc>
        <w:tc>
          <w:tcPr>
            <w:tcW w:w="1812" w:type="dxa"/>
            <w:vAlign w:val="center"/>
          </w:tcPr>
          <w:p w14:paraId="2CEC6EDB" w14:textId="77777777" w:rsidR="00FA5888" w:rsidRPr="00E65144" w:rsidRDefault="00FA5888" w:rsidP="00CC632F">
            <w:pPr>
              <w:spacing w:line="480" w:lineRule="auto"/>
              <w:jc w:val="center"/>
              <w:rPr>
                <w:rFonts w:cstheme="minorHAnsi"/>
              </w:rPr>
            </w:pPr>
            <w:r w:rsidRPr="00E65144">
              <w:rPr>
                <w:rFonts w:cstheme="minorHAnsi"/>
              </w:rPr>
              <w:t>POLE</w:t>
            </w:r>
          </w:p>
        </w:tc>
        <w:tc>
          <w:tcPr>
            <w:tcW w:w="1813" w:type="dxa"/>
            <w:vAlign w:val="bottom"/>
          </w:tcPr>
          <w:p w14:paraId="056589B9" w14:textId="77777777" w:rsidR="00FA5888" w:rsidRPr="00E65144" w:rsidRDefault="00FA5888" w:rsidP="00CC632F">
            <w:pPr>
              <w:spacing w:line="480" w:lineRule="auto"/>
              <w:jc w:val="center"/>
              <w:rPr>
                <w:rFonts w:cstheme="minorHAnsi"/>
              </w:rPr>
            </w:pPr>
            <w:r w:rsidRPr="00E65144">
              <w:rPr>
                <w:rFonts w:cstheme="minorHAnsi"/>
              </w:rPr>
              <w:t>CTCF</w:t>
            </w:r>
          </w:p>
        </w:tc>
        <w:tc>
          <w:tcPr>
            <w:tcW w:w="1812" w:type="dxa"/>
            <w:vAlign w:val="bottom"/>
          </w:tcPr>
          <w:p w14:paraId="23614098" w14:textId="77777777" w:rsidR="00FA5888" w:rsidRPr="00E65144" w:rsidRDefault="00FA5888" w:rsidP="00CC632F">
            <w:pPr>
              <w:spacing w:line="480" w:lineRule="auto"/>
              <w:jc w:val="center"/>
              <w:rPr>
                <w:rFonts w:cstheme="minorHAnsi"/>
              </w:rPr>
            </w:pPr>
            <w:r w:rsidRPr="00E65144">
              <w:rPr>
                <w:rFonts w:cstheme="minorHAnsi"/>
              </w:rPr>
              <w:t>EIF2AK</w:t>
            </w:r>
          </w:p>
        </w:tc>
        <w:tc>
          <w:tcPr>
            <w:tcW w:w="1813" w:type="dxa"/>
            <w:vAlign w:val="bottom"/>
          </w:tcPr>
          <w:p w14:paraId="64F7DE82" w14:textId="77777777" w:rsidR="00FA5888" w:rsidRPr="00E65144" w:rsidRDefault="00FA5888" w:rsidP="00CC632F">
            <w:pPr>
              <w:spacing w:line="480" w:lineRule="auto"/>
              <w:jc w:val="center"/>
              <w:rPr>
                <w:rFonts w:cstheme="minorHAnsi"/>
              </w:rPr>
            </w:pPr>
            <w:r w:rsidRPr="00E65144">
              <w:rPr>
                <w:rFonts w:cstheme="minorHAnsi"/>
              </w:rPr>
              <w:t>SMAD4</w:t>
            </w:r>
          </w:p>
        </w:tc>
      </w:tr>
      <w:tr w:rsidR="00FA5888" w:rsidRPr="00E65144" w14:paraId="17244D41" w14:textId="77777777" w:rsidTr="00CC632F">
        <w:trPr>
          <w:jc w:val="center"/>
        </w:trPr>
        <w:tc>
          <w:tcPr>
            <w:tcW w:w="1812" w:type="dxa"/>
            <w:vAlign w:val="center"/>
          </w:tcPr>
          <w:p w14:paraId="2D73445F" w14:textId="77777777" w:rsidR="00FA5888" w:rsidRPr="00E65144" w:rsidRDefault="00FA5888" w:rsidP="00CC632F">
            <w:pPr>
              <w:spacing w:line="480" w:lineRule="auto"/>
              <w:jc w:val="center"/>
              <w:rPr>
                <w:rFonts w:cstheme="minorHAnsi"/>
              </w:rPr>
            </w:pPr>
            <w:r w:rsidRPr="00E65144">
              <w:rPr>
                <w:rFonts w:cstheme="minorHAnsi"/>
              </w:rPr>
              <w:t>BRCA2</w:t>
            </w:r>
          </w:p>
        </w:tc>
        <w:tc>
          <w:tcPr>
            <w:tcW w:w="1812" w:type="dxa"/>
            <w:vAlign w:val="center"/>
          </w:tcPr>
          <w:p w14:paraId="3A12B200" w14:textId="77777777" w:rsidR="00FA5888" w:rsidRPr="00E65144" w:rsidRDefault="00FA5888" w:rsidP="00CC632F">
            <w:pPr>
              <w:spacing w:line="480" w:lineRule="auto"/>
              <w:jc w:val="center"/>
              <w:rPr>
                <w:rFonts w:cstheme="minorHAnsi"/>
              </w:rPr>
            </w:pPr>
            <w:r w:rsidRPr="00E65144">
              <w:rPr>
                <w:rFonts w:cstheme="minorHAnsi"/>
              </w:rPr>
              <w:t>PTEN</w:t>
            </w:r>
          </w:p>
        </w:tc>
        <w:tc>
          <w:tcPr>
            <w:tcW w:w="1813" w:type="dxa"/>
            <w:vAlign w:val="bottom"/>
          </w:tcPr>
          <w:p w14:paraId="7A437A65" w14:textId="77777777" w:rsidR="00FA5888" w:rsidRPr="00E65144" w:rsidRDefault="00FA5888" w:rsidP="00CC632F">
            <w:pPr>
              <w:spacing w:line="480" w:lineRule="auto"/>
              <w:jc w:val="center"/>
              <w:rPr>
                <w:rFonts w:cstheme="minorHAnsi"/>
              </w:rPr>
            </w:pPr>
            <w:r w:rsidRPr="00E65144">
              <w:rPr>
                <w:rFonts w:cstheme="minorHAnsi"/>
              </w:rPr>
              <w:t>CHD4</w:t>
            </w:r>
          </w:p>
        </w:tc>
        <w:tc>
          <w:tcPr>
            <w:tcW w:w="1812" w:type="dxa"/>
            <w:vAlign w:val="bottom"/>
          </w:tcPr>
          <w:p w14:paraId="09BB7113" w14:textId="77777777" w:rsidR="00FA5888" w:rsidRPr="00E65144" w:rsidRDefault="00FA5888" w:rsidP="00CC632F">
            <w:pPr>
              <w:spacing w:line="480" w:lineRule="auto"/>
              <w:jc w:val="center"/>
              <w:rPr>
                <w:rFonts w:cstheme="minorHAnsi"/>
              </w:rPr>
            </w:pPr>
            <w:r w:rsidRPr="00E65144">
              <w:rPr>
                <w:rFonts w:cstheme="minorHAnsi"/>
              </w:rPr>
              <w:t>CYP19A1</w:t>
            </w:r>
          </w:p>
        </w:tc>
        <w:tc>
          <w:tcPr>
            <w:tcW w:w="1813" w:type="dxa"/>
            <w:vAlign w:val="bottom"/>
          </w:tcPr>
          <w:p w14:paraId="76EDAD75" w14:textId="77777777" w:rsidR="00FA5888" w:rsidRPr="00E65144" w:rsidRDefault="00FA5888" w:rsidP="00CC632F">
            <w:pPr>
              <w:spacing w:line="480" w:lineRule="auto"/>
              <w:jc w:val="center"/>
              <w:rPr>
                <w:rFonts w:cstheme="minorHAnsi"/>
              </w:rPr>
            </w:pPr>
            <w:r w:rsidRPr="00E65144">
              <w:rPr>
                <w:rFonts w:cstheme="minorHAnsi"/>
              </w:rPr>
              <w:t>MLH1</w:t>
            </w:r>
          </w:p>
        </w:tc>
      </w:tr>
      <w:tr w:rsidR="00FA5888" w:rsidRPr="00E65144" w14:paraId="3BABB8C1" w14:textId="77777777" w:rsidTr="00CC632F">
        <w:trPr>
          <w:jc w:val="center"/>
        </w:trPr>
        <w:tc>
          <w:tcPr>
            <w:tcW w:w="1812" w:type="dxa"/>
            <w:vAlign w:val="center"/>
          </w:tcPr>
          <w:p w14:paraId="66B471BB" w14:textId="77777777" w:rsidR="00FA5888" w:rsidRPr="00E65144" w:rsidRDefault="00FA5888" w:rsidP="00CC632F">
            <w:pPr>
              <w:spacing w:line="480" w:lineRule="auto"/>
              <w:jc w:val="center"/>
              <w:rPr>
                <w:rFonts w:cstheme="minorHAnsi"/>
              </w:rPr>
            </w:pPr>
            <w:r w:rsidRPr="00E65144">
              <w:rPr>
                <w:rFonts w:cstheme="minorHAnsi"/>
              </w:rPr>
              <w:t>CTNNB1</w:t>
            </w:r>
          </w:p>
        </w:tc>
        <w:tc>
          <w:tcPr>
            <w:tcW w:w="1812" w:type="dxa"/>
            <w:vAlign w:val="center"/>
          </w:tcPr>
          <w:p w14:paraId="337BF8D6" w14:textId="77777777" w:rsidR="00FA5888" w:rsidRPr="00E65144" w:rsidRDefault="00FA5888" w:rsidP="00CC632F">
            <w:pPr>
              <w:spacing w:line="480" w:lineRule="auto"/>
              <w:jc w:val="center"/>
              <w:rPr>
                <w:rFonts w:cstheme="minorHAnsi"/>
              </w:rPr>
            </w:pPr>
            <w:r w:rsidRPr="00E65144">
              <w:rPr>
                <w:rFonts w:cstheme="minorHAnsi"/>
              </w:rPr>
              <w:t>PIK3CA</w:t>
            </w:r>
          </w:p>
        </w:tc>
        <w:tc>
          <w:tcPr>
            <w:tcW w:w="1813" w:type="dxa"/>
            <w:vAlign w:val="bottom"/>
          </w:tcPr>
          <w:p w14:paraId="360604C8" w14:textId="77777777" w:rsidR="00FA5888" w:rsidRPr="00E65144" w:rsidRDefault="00FA5888" w:rsidP="00CC632F">
            <w:pPr>
              <w:spacing w:line="480" w:lineRule="auto"/>
              <w:jc w:val="center"/>
              <w:rPr>
                <w:rFonts w:cstheme="minorHAnsi"/>
              </w:rPr>
            </w:pPr>
            <w:r w:rsidRPr="00E65144">
              <w:rPr>
                <w:rFonts w:cstheme="minorHAnsi"/>
              </w:rPr>
              <w:t>CSMD3</w:t>
            </w:r>
          </w:p>
        </w:tc>
        <w:tc>
          <w:tcPr>
            <w:tcW w:w="1812" w:type="dxa"/>
            <w:vAlign w:val="bottom"/>
          </w:tcPr>
          <w:p w14:paraId="1FF23ABC" w14:textId="77777777" w:rsidR="00FA5888" w:rsidRPr="00E65144" w:rsidRDefault="00FA5888" w:rsidP="00CC632F">
            <w:pPr>
              <w:spacing w:line="480" w:lineRule="auto"/>
              <w:jc w:val="center"/>
              <w:rPr>
                <w:rFonts w:cstheme="minorHAnsi"/>
              </w:rPr>
            </w:pPr>
            <w:r w:rsidRPr="00E65144">
              <w:rPr>
                <w:rFonts w:cstheme="minorHAnsi"/>
              </w:rPr>
              <w:t>MYC</w:t>
            </w:r>
          </w:p>
        </w:tc>
        <w:tc>
          <w:tcPr>
            <w:tcW w:w="1813" w:type="dxa"/>
            <w:vAlign w:val="bottom"/>
          </w:tcPr>
          <w:p w14:paraId="2AC3FC1D" w14:textId="77777777" w:rsidR="00FA5888" w:rsidRPr="00E65144" w:rsidRDefault="00FA5888" w:rsidP="00CC632F">
            <w:pPr>
              <w:spacing w:line="480" w:lineRule="auto"/>
              <w:jc w:val="center"/>
              <w:rPr>
                <w:rFonts w:cstheme="minorHAnsi"/>
              </w:rPr>
            </w:pPr>
            <w:r w:rsidRPr="00E65144">
              <w:rPr>
                <w:rFonts w:cstheme="minorHAnsi"/>
              </w:rPr>
              <w:t>MLH3</w:t>
            </w:r>
          </w:p>
        </w:tc>
      </w:tr>
      <w:tr w:rsidR="00FA5888" w:rsidRPr="00E65144" w14:paraId="6312541C" w14:textId="77777777" w:rsidTr="00CC632F">
        <w:trPr>
          <w:jc w:val="center"/>
        </w:trPr>
        <w:tc>
          <w:tcPr>
            <w:tcW w:w="1812" w:type="dxa"/>
            <w:vAlign w:val="center"/>
          </w:tcPr>
          <w:p w14:paraId="45DBA43F" w14:textId="77777777" w:rsidR="00FA5888" w:rsidRPr="00E65144" w:rsidRDefault="00FA5888" w:rsidP="00CC632F">
            <w:pPr>
              <w:spacing w:line="480" w:lineRule="auto"/>
              <w:jc w:val="center"/>
              <w:rPr>
                <w:rFonts w:cstheme="minorHAnsi"/>
              </w:rPr>
            </w:pPr>
            <w:r w:rsidRPr="00E65144">
              <w:rPr>
                <w:rFonts w:cstheme="minorHAnsi"/>
              </w:rPr>
              <w:t>ERBB2</w:t>
            </w:r>
          </w:p>
        </w:tc>
        <w:tc>
          <w:tcPr>
            <w:tcW w:w="1812" w:type="dxa"/>
            <w:vAlign w:val="center"/>
          </w:tcPr>
          <w:p w14:paraId="1638E074" w14:textId="77777777" w:rsidR="00FA5888" w:rsidRPr="00E65144" w:rsidRDefault="00FA5888" w:rsidP="00CC632F">
            <w:pPr>
              <w:spacing w:line="480" w:lineRule="auto"/>
              <w:jc w:val="center"/>
              <w:rPr>
                <w:rFonts w:cstheme="minorHAnsi"/>
              </w:rPr>
            </w:pPr>
            <w:r w:rsidRPr="00E65144">
              <w:rPr>
                <w:rFonts w:cstheme="minorHAnsi"/>
              </w:rPr>
              <w:t>PIK3R1</w:t>
            </w:r>
          </w:p>
        </w:tc>
        <w:tc>
          <w:tcPr>
            <w:tcW w:w="1813" w:type="dxa"/>
            <w:vAlign w:val="bottom"/>
          </w:tcPr>
          <w:p w14:paraId="1F077445" w14:textId="77777777" w:rsidR="00FA5888" w:rsidRPr="00E65144" w:rsidRDefault="00FA5888" w:rsidP="00CC632F">
            <w:pPr>
              <w:spacing w:line="480" w:lineRule="auto"/>
              <w:jc w:val="center"/>
              <w:rPr>
                <w:rFonts w:cstheme="minorHAnsi"/>
              </w:rPr>
            </w:pPr>
            <w:r w:rsidRPr="00E65144">
              <w:rPr>
                <w:rFonts w:cstheme="minorHAnsi"/>
              </w:rPr>
              <w:t>COLA11</w:t>
            </w:r>
          </w:p>
        </w:tc>
        <w:tc>
          <w:tcPr>
            <w:tcW w:w="1812" w:type="dxa"/>
            <w:vAlign w:val="bottom"/>
          </w:tcPr>
          <w:p w14:paraId="7C044265" w14:textId="77777777" w:rsidR="00FA5888" w:rsidRPr="00E65144" w:rsidRDefault="00FA5888" w:rsidP="00CC632F">
            <w:pPr>
              <w:spacing w:line="480" w:lineRule="auto"/>
              <w:jc w:val="center"/>
              <w:rPr>
                <w:rFonts w:cstheme="minorHAnsi"/>
              </w:rPr>
            </w:pPr>
            <w:r w:rsidRPr="00E65144">
              <w:rPr>
                <w:rFonts w:cstheme="minorHAnsi"/>
              </w:rPr>
              <w:t>ALK</w:t>
            </w:r>
          </w:p>
        </w:tc>
        <w:tc>
          <w:tcPr>
            <w:tcW w:w="1813" w:type="dxa"/>
            <w:vAlign w:val="bottom"/>
          </w:tcPr>
          <w:p w14:paraId="4A7419E5" w14:textId="77777777" w:rsidR="00FA5888" w:rsidRPr="00E65144" w:rsidRDefault="00FA5888" w:rsidP="00CC632F">
            <w:pPr>
              <w:spacing w:line="480" w:lineRule="auto"/>
              <w:jc w:val="center"/>
              <w:rPr>
                <w:rFonts w:cstheme="minorHAnsi"/>
              </w:rPr>
            </w:pPr>
            <w:r w:rsidRPr="00E65144">
              <w:rPr>
                <w:rFonts w:cstheme="minorHAnsi"/>
              </w:rPr>
              <w:t>MSH2</w:t>
            </w:r>
          </w:p>
        </w:tc>
      </w:tr>
      <w:tr w:rsidR="00FA5888" w:rsidRPr="00E65144" w14:paraId="2A82F26C" w14:textId="77777777" w:rsidTr="00CC632F">
        <w:trPr>
          <w:jc w:val="center"/>
        </w:trPr>
        <w:tc>
          <w:tcPr>
            <w:tcW w:w="1812" w:type="dxa"/>
            <w:vAlign w:val="center"/>
          </w:tcPr>
          <w:p w14:paraId="5131A1EB" w14:textId="77777777" w:rsidR="00FA5888" w:rsidRPr="00E65144" w:rsidRDefault="00FA5888" w:rsidP="00CC632F">
            <w:pPr>
              <w:spacing w:line="480" w:lineRule="auto"/>
              <w:jc w:val="center"/>
              <w:rPr>
                <w:rFonts w:cstheme="minorHAnsi"/>
              </w:rPr>
            </w:pPr>
            <w:r w:rsidRPr="00E65144">
              <w:rPr>
                <w:rFonts w:cstheme="minorHAnsi"/>
              </w:rPr>
              <w:t>FAT1</w:t>
            </w:r>
          </w:p>
        </w:tc>
        <w:tc>
          <w:tcPr>
            <w:tcW w:w="1812" w:type="dxa"/>
            <w:vAlign w:val="center"/>
          </w:tcPr>
          <w:p w14:paraId="781D95DA" w14:textId="77777777" w:rsidR="00FA5888" w:rsidRPr="00E65144" w:rsidRDefault="00FA5888" w:rsidP="00CC632F">
            <w:pPr>
              <w:spacing w:line="480" w:lineRule="auto"/>
              <w:jc w:val="center"/>
              <w:rPr>
                <w:rFonts w:cstheme="minorHAnsi"/>
              </w:rPr>
            </w:pPr>
            <w:r w:rsidRPr="00E65144">
              <w:rPr>
                <w:rFonts w:cstheme="minorHAnsi"/>
              </w:rPr>
              <w:t>PPP2R1A</w:t>
            </w:r>
          </w:p>
        </w:tc>
        <w:tc>
          <w:tcPr>
            <w:tcW w:w="1813" w:type="dxa"/>
            <w:vAlign w:val="bottom"/>
          </w:tcPr>
          <w:p w14:paraId="220AB21A" w14:textId="77777777" w:rsidR="00FA5888" w:rsidRPr="00E65144" w:rsidRDefault="00FA5888" w:rsidP="00CC632F">
            <w:pPr>
              <w:spacing w:line="480" w:lineRule="auto"/>
              <w:jc w:val="center"/>
              <w:rPr>
                <w:rFonts w:cstheme="minorHAnsi"/>
              </w:rPr>
            </w:pPr>
            <w:r w:rsidRPr="00E65144">
              <w:rPr>
                <w:rFonts w:cstheme="minorHAnsi"/>
              </w:rPr>
              <w:t>JAK1</w:t>
            </w:r>
          </w:p>
        </w:tc>
        <w:tc>
          <w:tcPr>
            <w:tcW w:w="1812" w:type="dxa"/>
            <w:vAlign w:val="bottom"/>
          </w:tcPr>
          <w:p w14:paraId="0F5F4420" w14:textId="77777777" w:rsidR="00FA5888" w:rsidRPr="00E65144" w:rsidRDefault="00FA5888" w:rsidP="00CC632F">
            <w:pPr>
              <w:spacing w:line="480" w:lineRule="auto"/>
              <w:jc w:val="center"/>
              <w:rPr>
                <w:rFonts w:cstheme="minorHAnsi"/>
              </w:rPr>
            </w:pPr>
            <w:r w:rsidRPr="00E65144">
              <w:rPr>
                <w:rFonts w:cstheme="minorHAnsi"/>
              </w:rPr>
              <w:t>ESR1</w:t>
            </w:r>
          </w:p>
        </w:tc>
        <w:tc>
          <w:tcPr>
            <w:tcW w:w="1813" w:type="dxa"/>
            <w:vAlign w:val="bottom"/>
          </w:tcPr>
          <w:p w14:paraId="54C52756" w14:textId="77777777" w:rsidR="00FA5888" w:rsidRPr="00E65144" w:rsidRDefault="00FA5888" w:rsidP="00CC632F">
            <w:pPr>
              <w:spacing w:line="480" w:lineRule="auto"/>
              <w:jc w:val="center"/>
              <w:rPr>
                <w:rFonts w:cstheme="minorHAnsi"/>
              </w:rPr>
            </w:pPr>
            <w:r w:rsidRPr="00E65144">
              <w:rPr>
                <w:rFonts w:cstheme="minorHAnsi"/>
              </w:rPr>
              <w:t>MSH6</w:t>
            </w:r>
          </w:p>
        </w:tc>
      </w:tr>
      <w:tr w:rsidR="00FA5888" w:rsidRPr="00E65144" w14:paraId="5A91A7D0" w14:textId="77777777" w:rsidTr="00CC632F">
        <w:trPr>
          <w:jc w:val="center"/>
        </w:trPr>
        <w:tc>
          <w:tcPr>
            <w:tcW w:w="1812" w:type="dxa"/>
            <w:vAlign w:val="center"/>
          </w:tcPr>
          <w:p w14:paraId="7C9AED73" w14:textId="77777777" w:rsidR="00FA5888" w:rsidRPr="00E65144" w:rsidRDefault="00FA5888" w:rsidP="00CC632F">
            <w:pPr>
              <w:spacing w:line="480" w:lineRule="auto"/>
              <w:jc w:val="center"/>
              <w:rPr>
                <w:rFonts w:cstheme="minorHAnsi"/>
              </w:rPr>
            </w:pPr>
            <w:r w:rsidRPr="00E65144">
              <w:rPr>
                <w:rFonts w:cstheme="minorHAnsi"/>
              </w:rPr>
              <w:t>FAT4</w:t>
            </w:r>
          </w:p>
        </w:tc>
        <w:tc>
          <w:tcPr>
            <w:tcW w:w="1812" w:type="dxa"/>
            <w:vAlign w:val="center"/>
          </w:tcPr>
          <w:p w14:paraId="5E945B46" w14:textId="77777777" w:rsidR="00FA5888" w:rsidRPr="00E65144" w:rsidRDefault="00FA5888" w:rsidP="00CC632F">
            <w:pPr>
              <w:spacing w:line="480" w:lineRule="auto"/>
              <w:jc w:val="center"/>
              <w:rPr>
                <w:rFonts w:cstheme="minorHAnsi"/>
              </w:rPr>
            </w:pPr>
            <w:r w:rsidRPr="00E65144">
              <w:rPr>
                <w:rFonts w:cstheme="minorHAnsi"/>
              </w:rPr>
              <w:t>RB1</w:t>
            </w:r>
          </w:p>
        </w:tc>
        <w:tc>
          <w:tcPr>
            <w:tcW w:w="1813" w:type="dxa"/>
            <w:vAlign w:val="bottom"/>
          </w:tcPr>
          <w:p w14:paraId="7C7E6810" w14:textId="77777777" w:rsidR="00FA5888" w:rsidRPr="00E65144" w:rsidRDefault="00FA5888" w:rsidP="00CC632F">
            <w:pPr>
              <w:spacing w:line="480" w:lineRule="auto"/>
              <w:jc w:val="center"/>
              <w:rPr>
                <w:rFonts w:cstheme="minorHAnsi"/>
              </w:rPr>
            </w:pPr>
            <w:r w:rsidRPr="00E65144">
              <w:rPr>
                <w:rFonts w:cstheme="minorHAnsi"/>
              </w:rPr>
              <w:t>RNF43</w:t>
            </w:r>
          </w:p>
        </w:tc>
        <w:tc>
          <w:tcPr>
            <w:tcW w:w="1812" w:type="dxa"/>
            <w:vAlign w:val="bottom"/>
          </w:tcPr>
          <w:p w14:paraId="186B33A3" w14:textId="77777777" w:rsidR="00FA5888" w:rsidRPr="00E65144" w:rsidRDefault="00FA5888" w:rsidP="00CC632F">
            <w:pPr>
              <w:spacing w:line="480" w:lineRule="auto"/>
              <w:jc w:val="center"/>
              <w:rPr>
                <w:rFonts w:cstheme="minorHAnsi"/>
              </w:rPr>
            </w:pPr>
            <w:r w:rsidRPr="00E65144">
              <w:rPr>
                <w:rFonts w:cstheme="minorHAnsi"/>
              </w:rPr>
              <w:t>GNAS</w:t>
            </w:r>
          </w:p>
        </w:tc>
        <w:tc>
          <w:tcPr>
            <w:tcW w:w="1813" w:type="dxa"/>
            <w:vAlign w:val="bottom"/>
          </w:tcPr>
          <w:p w14:paraId="63A8B76C" w14:textId="77777777" w:rsidR="00FA5888" w:rsidRPr="00E65144" w:rsidRDefault="00FA5888" w:rsidP="00CC632F">
            <w:pPr>
              <w:spacing w:line="480" w:lineRule="auto"/>
              <w:jc w:val="center"/>
              <w:rPr>
                <w:rFonts w:cstheme="minorHAnsi"/>
              </w:rPr>
            </w:pPr>
            <w:r w:rsidRPr="00E65144">
              <w:rPr>
                <w:rFonts w:cstheme="minorHAnsi"/>
              </w:rPr>
              <w:t>PMS2</w:t>
            </w:r>
          </w:p>
        </w:tc>
      </w:tr>
      <w:tr w:rsidR="00FA5888" w:rsidRPr="00E65144" w14:paraId="56E167C7" w14:textId="77777777" w:rsidTr="00CC632F">
        <w:trPr>
          <w:jc w:val="center"/>
        </w:trPr>
        <w:tc>
          <w:tcPr>
            <w:tcW w:w="1812" w:type="dxa"/>
            <w:vAlign w:val="center"/>
          </w:tcPr>
          <w:p w14:paraId="20DFC0E3" w14:textId="77777777" w:rsidR="00FA5888" w:rsidRPr="00E65144" w:rsidRDefault="00FA5888" w:rsidP="00CC632F">
            <w:pPr>
              <w:spacing w:line="480" w:lineRule="auto"/>
              <w:jc w:val="center"/>
              <w:rPr>
                <w:rFonts w:cstheme="minorHAnsi"/>
              </w:rPr>
            </w:pPr>
            <w:r w:rsidRPr="00E65144">
              <w:rPr>
                <w:rFonts w:cstheme="minorHAnsi"/>
              </w:rPr>
              <w:t>FBXW7</w:t>
            </w:r>
          </w:p>
        </w:tc>
        <w:tc>
          <w:tcPr>
            <w:tcW w:w="1812" w:type="dxa"/>
            <w:vAlign w:val="center"/>
          </w:tcPr>
          <w:p w14:paraId="42F794A3" w14:textId="77777777" w:rsidR="00FA5888" w:rsidRPr="00E65144" w:rsidRDefault="00FA5888" w:rsidP="00CC632F">
            <w:pPr>
              <w:spacing w:line="480" w:lineRule="auto"/>
              <w:jc w:val="center"/>
              <w:rPr>
                <w:rFonts w:cstheme="minorHAnsi"/>
              </w:rPr>
            </w:pPr>
            <w:r w:rsidRPr="00E65144">
              <w:rPr>
                <w:rFonts w:cstheme="minorHAnsi"/>
              </w:rPr>
              <w:t>RPL22</w:t>
            </w:r>
          </w:p>
        </w:tc>
        <w:tc>
          <w:tcPr>
            <w:tcW w:w="1813" w:type="dxa"/>
            <w:vAlign w:val="bottom"/>
          </w:tcPr>
          <w:p w14:paraId="2F0E18B1" w14:textId="77777777" w:rsidR="00FA5888" w:rsidRPr="00E65144" w:rsidRDefault="00FA5888" w:rsidP="00CC632F">
            <w:pPr>
              <w:spacing w:line="480" w:lineRule="auto"/>
              <w:jc w:val="center"/>
              <w:rPr>
                <w:rFonts w:cstheme="minorHAnsi"/>
              </w:rPr>
            </w:pPr>
            <w:r w:rsidRPr="00E65144">
              <w:rPr>
                <w:rFonts w:cstheme="minorHAnsi"/>
              </w:rPr>
              <w:t>SPOP</w:t>
            </w:r>
          </w:p>
        </w:tc>
        <w:tc>
          <w:tcPr>
            <w:tcW w:w="1812" w:type="dxa"/>
            <w:vAlign w:val="bottom"/>
          </w:tcPr>
          <w:p w14:paraId="4AD61238" w14:textId="77777777" w:rsidR="00FA5888" w:rsidRPr="00E65144" w:rsidRDefault="00FA5888" w:rsidP="00CC632F">
            <w:pPr>
              <w:spacing w:line="480" w:lineRule="auto"/>
              <w:jc w:val="center"/>
              <w:rPr>
                <w:rFonts w:cstheme="minorHAnsi"/>
              </w:rPr>
            </w:pPr>
            <w:r w:rsidRPr="00E65144">
              <w:rPr>
                <w:rFonts w:cstheme="minorHAnsi"/>
              </w:rPr>
              <w:t>MET</w:t>
            </w:r>
          </w:p>
        </w:tc>
        <w:tc>
          <w:tcPr>
            <w:tcW w:w="1813" w:type="dxa"/>
            <w:vAlign w:val="bottom"/>
          </w:tcPr>
          <w:p w14:paraId="1185D8F8" w14:textId="77777777" w:rsidR="00FA5888" w:rsidRPr="00E65144" w:rsidRDefault="00FA5888" w:rsidP="00CC632F">
            <w:pPr>
              <w:spacing w:line="480" w:lineRule="auto"/>
              <w:jc w:val="center"/>
              <w:rPr>
                <w:rFonts w:cstheme="minorHAnsi"/>
              </w:rPr>
            </w:pPr>
            <w:r w:rsidRPr="00E65144">
              <w:rPr>
                <w:rFonts w:cstheme="minorHAnsi"/>
              </w:rPr>
              <w:t>TGFBR2</w:t>
            </w:r>
          </w:p>
        </w:tc>
      </w:tr>
      <w:tr w:rsidR="00FA5888" w:rsidRPr="00E65144" w14:paraId="5EE76909" w14:textId="77777777" w:rsidTr="00CC632F">
        <w:trPr>
          <w:jc w:val="center"/>
        </w:trPr>
        <w:tc>
          <w:tcPr>
            <w:tcW w:w="1812" w:type="dxa"/>
            <w:vAlign w:val="center"/>
          </w:tcPr>
          <w:p w14:paraId="20571449" w14:textId="77777777" w:rsidR="00FA5888" w:rsidRPr="00E65144" w:rsidRDefault="00FA5888" w:rsidP="00CC632F">
            <w:pPr>
              <w:spacing w:line="480" w:lineRule="auto"/>
              <w:jc w:val="center"/>
              <w:rPr>
                <w:rFonts w:cstheme="minorHAnsi"/>
              </w:rPr>
            </w:pPr>
            <w:r w:rsidRPr="00E65144">
              <w:rPr>
                <w:rFonts w:cstheme="minorHAnsi"/>
              </w:rPr>
              <w:t>FGFR2</w:t>
            </w:r>
          </w:p>
        </w:tc>
        <w:tc>
          <w:tcPr>
            <w:tcW w:w="1812" w:type="dxa"/>
            <w:vAlign w:val="center"/>
          </w:tcPr>
          <w:p w14:paraId="47B209F0" w14:textId="77777777" w:rsidR="00FA5888" w:rsidRPr="00E65144" w:rsidRDefault="00FA5888" w:rsidP="00CC632F">
            <w:pPr>
              <w:spacing w:line="480" w:lineRule="auto"/>
              <w:jc w:val="center"/>
              <w:rPr>
                <w:rFonts w:cstheme="minorHAnsi"/>
              </w:rPr>
            </w:pPr>
            <w:r w:rsidRPr="00E65144">
              <w:rPr>
                <w:rFonts w:cstheme="minorHAnsi"/>
              </w:rPr>
              <w:t>TP53</w:t>
            </w:r>
          </w:p>
        </w:tc>
        <w:tc>
          <w:tcPr>
            <w:tcW w:w="1813" w:type="dxa"/>
            <w:vAlign w:val="bottom"/>
          </w:tcPr>
          <w:p w14:paraId="143418BA" w14:textId="77777777" w:rsidR="00FA5888" w:rsidRPr="00E65144" w:rsidRDefault="00FA5888" w:rsidP="00CC632F">
            <w:pPr>
              <w:spacing w:line="480" w:lineRule="auto"/>
              <w:jc w:val="center"/>
              <w:rPr>
                <w:rFonts w:cstheme="minorHAnsi"/>
              </w:rPr>
            </w:pPr>
            <w:r w:rsidRPr="00E65144">
              <w:rPr>
                <w:rFonts w:cstheme="minorHAnsi"/>
              </w:rPr>
              <w:t>TAF1</w:t>
            </w:r>
          </w:p>
        </w:tc>
        <w:tc>
          <w:tcPr>
            <w:tcW w:w="1812" w:type="dxa"/>
            <w:vAlign w:val="bottom"/>
          </w:tcPr>
          <w:p w14:paraId="2DA5578F" w14:textId="77777777" w:rsidR="00FA5888" w:rsidRPr="00E65144" w:rsidRDefault="00FA5888" w:rsidP="00CC632F">
            <w:pPr>
              <w:spacing w:line="480" w:lineRule="auto"/>
              <w:jc w:val="center"/>
              <w:rPr>
                <w:rFonts w:cstheme="minorHAnsi"/>
              </w:rPr>
            </w:pPr>
            <w:r w:rsidRPr="00E65144">
              <w:rPr>
                <w:rFonts w:cstheme="minorHAnsi"/>
              </w:rPr>
              <w:t>SOX4</w:t>
            </w:r>
          </w:p>
        </w:tc>
        <w:tc>
          <w:tcPr>
            <w:tcW w:w="1813" w:type="dxa"/>
            <w:vAlign w:val="bottom"/>
          </w:tcPr>
          <w:p w14:paraId="3B1CE76F" w14:textId="77777777" w:rsidR="00FA5888" w:rsidRPr="00E65144" w:rsidRDefault="00FA5888" w:rsidP="00CC632F">
            <w:pPr>
              <w:spacing w:line="480" w:lineRule="auto"/>
              <w:jc w:val="center"/>
              <w:rPr>
                <w:rFonts w:cstheme="minorHAnsi"/>
              </w:rPr>
            </w:pPr>
            <w:r w:rsidRPr="00E65144">
              <w:rPr>
                <w:rFonts w:cstheme="minorHAnsi"/>
              </w:rPr>
              <w:t>EPCAM</w:t>
            </w:r>
          </w:p>
        </w:tc>
      </w:tr>
    </w:tbl>
    <w:p w14:paraId="6EB564B2" w14:textId="77777777" w:rsidR="00FA5888" w:rsidRDefault="00FA5888" w:rsidP="00D72D1F">
      <w:pPr>
        <w:spacing w:line="480" w:lineRule="auto"/>
      </w:pPr>
    </w:p>
    <w:p w14:paraId="3FE4E61E" w14:textId="77777777" w:rsidR="00FA5888" w:rsidRDefault="00FA5888" w:rsidP="00D72D1F">
      <w:pPr>
        <w:spacing w:line="480" w:lineRule="auto"/>
      </w:pPr>
    </w:p>
    <w:p w14:paraId="4B5CE47D" w14:textId="77777777" w:rsidR="00FA5888" w:rsidRDefault="00FA5888" w:rsidP="00D72D1F">
      <w:pPr>
        <w:spacing w:line="480" w:lineRule="auto"/>
      </w:pPr>
    </w:p>
    <w:p w14:paraId="45B67636" w14:textId="77777777" w:rsidR="00E624F8" w:rsidRDefault="00E624F8" w:rsidP="00D72D1F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9"/>
        <w:gridCol w:w="1908"/>
        <w:gridCol w:w="5315"/>
      </w:tblGrid>
      <w:tr w:rsidR="00FA5888" w:rsidRPr="00E65144" w14:paraId="0A16FF36" w14:textId="77777777" w:rsidTr="00E624F8">
        <w:tc>
          <w:tcPr>
            <w:tcW w:w="9062" w:type="dxa"/>
            <w:gridSpan w:val="3"/>
          </w:tcPr>
          <w:p w14:paraId="03E1D78D" w14:textId="77777777" w:rsidR="00FA5888" w:rsidRPr="00E65144" w:rsidRDefault="00FA5888" w:rsidP="00CC632F">
            <w:pPr>
              <w:spacing w:line="480" w:lineRule="auto"/>
              <w:jc w:val="center"/>
              <w:rPr>
                <w:rFonts w:cstheme="minorHAnsi"/>
                <w:b/>
                <w:bCs/>
              </w:rPr>
            </w:pPr>
            <w:r w:rsidRPr="00E65144">
              <w:rPr>
                <w:rFonts w:cstheme="minorHAnsi"/>
                <w:b/>
                <w:bCs/>
              </w:rPr>
              <w:lastRenderedPageBreak/>
              <w:t xml:space="preserve">Supplemental Table </w:t>
            </w:r>
            <w:r>
              <w:rPr>
                <w:rFonts w:cstheme="minorHAnsi"/>
                <w:b/>
                <w:bCs/>
              </w:rPr>
              <w:t>2</w:t>
            </w:r>
            <w:r w:rsidRPr="00E65144">
              <w:rPr>
                <w:rFonts w:cstheme="minorHAnsi"/>
                <w:b/>
                <w:bCs/>
              </w:rPr>
              <w:t>: Mutational Signature Profiles</w:t>
            </w:r>
          </w:p>
        </w:tc>
      </w:tr>
      <w:tr w:rsidR="00FA5888" w:rsidRPr="00E65144" w14:paraId="0B6D2A38" w14:textId="77777777" w:rsidTr="00E624F8">
        <w:tc>
          <w:tcPr>
            <w:tcW w:w="1839" w:type="dxa"/>
          </w:tcPr>
          <w:p w14:paraId="2F497CEE" w14:textId="77777777" w:rsidR="00FA5888" w:rsidRPr="00CC632F" w:rsidRDefault="00FA5888" w:rsidP="00CC632F">
            <w:pPr>
              <w:spacing w:line="480" w:lineRule="auto"/>
              <w:jc w:val="center"/>
              <w:rPr>
                <w:rFonts w:cstheme="minorHAnsi"/>
                <w:b/>
                <w:bCs/>
              </w:rPr>
            </w:pPr>
            <w:r w:rsidRPr="00CC632F">
              <w:rPr>
                <w:rFonts w:cstheme="minorHAnsi"/>
                <w:b/>
                <w:bCs/>
              </w:rPr>
              <w:t>Mutational Signature</w:t>
            </w:r>
          </w:p>
        </w:tc>
        <w:tc>
          <w:tcPr>
            <w:tcW w:w="1908" w:type="dxa"/>
          </w:tcPr>
          <w:p w14:paraId="314A86C9" w14:textId="77777777" w:rsidR="00FA5888" w:rsidRPr="00CC632F" w:rsidRDefault="00FA5888" w:rsidP="00CC632F">
            <w:pPr>
              <w:spacing w:line="480" w:lineRule="auto"/>
              <w:jc w:val="center"/>
              <w:rPr>
                <w:rFonts w:cstheme="minorHAnsi"/>
                <w:b/>
                <w:bCs/>
              </w:rPr>
            </w:pPr>
            <w:r w:rsidRPr="00CC632F">
              <w:rPr>
                <w:rFonts w:cstheme="minorHAnsi"/>
                <w:b/>
                <w:bCs/>
              </w:rPr>
              <w:t>Proposed Etiology</w:t>
            </w:r>
          </w:p>
        </w:tc>
        <w:tc>
          <w:tcPr>
            <w:tcW w:w="5315" w:type="dxa"/>
          </w:tcPr>
          <w:p w14:paraId="13219C12" w14:textId="77777777" w:rsidR="00FA5888" w:rsidRPr="00CC632F" w:rsidRDefault="00FA5888" w:rsidP="00CC632F">
            <w:pPr>
              <w:spacing w:line="480" w:lineRule="auto"/>
              <w:jc w:val="center"/>
              <w:rPr>
                <w:rFonts w:cstheme="minorHAnsi"/>
                <w:b/>
                <w:bCs/>
              </w:rPr>
            </w:pPr>
            <w:r w:rsidRPr="00CC632F">
              <w:rPr>
                <w:rFonts w:cstheme="minorHAnsi"/>
                <w:b/>
                <w:bCs/>
              </w:rPr>
              <w:t>Comments</w:t>
            </w:r>
          </w:p>
        </w:tc>
      </w:tr>
      <w:tr w:rsidR="00FA5888" w:rsidRPr="00E65144" w14:paraId="560F5C39" w14:textId="77777777" w:rsidTr="00E624F8">
        <w:tc>
          <w:tcPr>
            <w:tcW w:w="1839" w:type="dxa"/>
          </w:tcPr>
          <w:p w14:paraId="75F96B5A" w14:textId="77777777" w:rsidR="00FA5888" w:rsidRPr="00CC632F" w:rsidRDefault="00FA5888" w:rsidP="00D72D1F">
            <w:pPr>
              <w:spacing w:line="480" w:lineRule="auto"/>
              <w:rPr>
                <w:rFonts w:cstheme="minorHAnsi"/>
              </w:rPr>
            </w:pPr>
            <w:r w:rsidRPr="00CC632F">
              <w:rPr>
                <w:rFonts w:cstheme="minorHAnsi"/>
              </w:rPr>
              <w:t>SBS5</w:t>
            </w:r>
          </w:p>
        </w:tc>
        <w:tc>
          <w:tcPr>
            <w:tcW w:w="1908" w:type="dxa"/>
          </w:tcPr>
          <w:p w14:paraId="7C9840B2" w14:textId="77777777" w:rsidR="00FA5888" w:rsidRPr="00CC632F" w:rsidRDefault="00FA5888" w:rsidP="00D72D1F">
            <w:pPr>
              <w:spacing w:line="480" w:lineRule="auto"/>
              <w:rPr>
                <w:rFonts w:cstheme="minorHAnsi"/>
              </w:rPr>
            </w:pPr>
            <w:r w:rsidRPr="00CC632F">
              <w:rPr>
                <w:rFonts w:cstheme="minorHAnsi"/>
              </w:rPr>
              <w:t>Unknown</w:t>
            </w:r>
          </w:p>
        </w:tc>
        <w:tc>
          <w:tcPr>
            <w:tcW w:w="5315" w:type="dxa"/>
          </w:tcPr>
          <w:p w14:paraId="77F6E72B" w14:textId="77777777" w:rsidR="00FA5888" w:rsidRPr="00CC632F" w:rsidRDefault="00FA5888" w:rsidP="00D72D1F">
            <w:pPr>
              <w:spacing w:line="480" w:lineRule="auto"/>
              <w:rPr>
                <w:rFonts w:cstheme="minorHAnsi"/>
              </w:rPr>
            </w:pPr>
            <w:r w:rsidRPr="00CC632F">
              <w:rPr>
                <w:rFonts w:cstheme="minorHAnsi"/>
                <w:color w:val="000000"/>
                <w:shd w:val="clear" w:color="auto" w:fill="FCFAF8"/>
              </w:rPr>
              <w:t>Clock-like in that the number of mutations in most cancers and normal cells correlates with the age of the individual</w:t>
            </w:r>
          </w:p>
        </w:tc>
      </w:tr>
      <w:tr w:rsidR="00FA5888" w:rsidRPr="00E65144" w14:paraId="2B5D9136" w14:textId="77777777" w:rsidTr="00E624F8">
        <w:tc>
          <w:tcPr>
            <w:tcW w:w="1839" w:type="dxa"/>
          </w:tcPr>
          <w:p w14:paraId="2651DD70" w14:textId="77777777" w:rsidR="00FA5888" w:rsidRPr="00CC632F" w:rsidRDefault="00FA5888" w:rsidP="00D72D1F">
            <w:pPr>
              <w:spacing w:line="480" w:lineRule="auto"/>
              <w:rPr>
                <w:rFonts w:cstheme="minorHAnsi"/>
              </w:rPr>
            </w:pPr>
            <w:r w:rsidRPr="00CC632F">
              <w:rPr>
                <w:rFonts w:cstheme="minorHAnsi"/>
              </w:rPr>
              <w:t>SBS10a</w:t>
            </w:r>
          </w:p>
        </w:tc>
        <w:tc>
          <w:tcPr>
            <w:tcW w:w="1908" w:type="dxa"/>
          </w:tcPr>
          <w:p w14:paraId="2DA8C64A" w14:textId="77777777" w:rsidR="00FA5888" w:rsidRPr="00CC632F" w:rsidRDefault="00FA5888" w:rsidP="00D72D1F">
            <w:pPr>
              <w:spacing w:line="480" w:lineRule="auto"/>
              <w:rPr>
                <w:rFonts w:cstheme="minorHAnsi"/>
              </w:rPr>
            </w:pPr>
            <w:r w:rsidRPr="00CC632F">
              <w:rPr>
                <w:rFonts w:cstheme="minorHAnsi"/>
                <w:color w:val="000000"/>
                <w:shd w:val="clear" w:color="auto" w:fill="FCFAF8"/>
              </w:rPr>
              <w:t>Polymerase epsilon exonuclease domain mutations.</w:t>
            </w:r>
          </w:p>
        </w:tc>
        <w:tc>
          <w:tcPr>
            <w:tcW w:w="5315" w:type="dxa"/>
          </w:tcPr>
          <w:p w14:paraId="3ECBCBFD" w14:textId="77777777" w:rsidR="00FA5888" w:rsidRPr="00CC632F" w:rsidRDefault="00FA5888" w:rsidP="00D72D1F">
            <w:pPr>
              <w:spacing w:line="480" w:lineRule="auto"/>
              <w:rPr>
                <w:rFonts w:cstheme="minorHAnsi"/>
              </w:rPr>
            </w:pPr>
            <w:r w:rsidRPr="00CC632F">
              <w:rPr>
                <w:rFonts w:cstheme="minorHAnsi"/>
                <w:color w:val="000000"/>
                <w:shd w:val="clear" w:color="auto" w:fill="FCFAF8"/>
              </w:rPr>
              <w:t>Generate large numbers of somatic mutations (&gt;100 mutations per MB) and samples with these signatures have been termed hypermutators</w:t>
            </w:r>
          </w:p>
        </w:tc>
      </w:tr>
      <w:tr w:rsidR="00FA5888" w:rsidRPr="00E65144" w14:paraId="5E89ABAA" w14:textId="77777777" w:rsidTr="00E624F8">
        <w:tc>
          <w:tcPr>
            <w:tcW w:w="1839" w:type="dxa"/>
          </w:tcPr>
          <w:p w14:paraId="3F989876" w14:textId="77777777" w:rsidR="00FA5888" w:rsidRPr="00CC632F" w:rsidRDefault="00FA5888" w:rsidP="00D72D1F">
            <w:pPr>
              <w:spacing w:line="480" w:lineRule="auto"/>
              <w:rPr>
                <w:rFonts w:cstheme="minorHAnsi"/>
              </w:rPr>
            </w:pPr>
            <w:r w:rsidRPr="00CC632F">
              <w:rPr>
                <w:rFonts w:cstheme="minorHAnsi"/>
              </w:rPr>
              <w:t>SBS10b</w:t>
            </w:r>
          </w:p>
        </w:tc>
        <w:tc>
          <w:tcPr>
            <w:tcW w:w="1908" w:type="dxa"/>
          </w:tcPr>
          <w:p w14:paraId="5C1DCA85" w14:textId="77777777" w:rsidR="00FA5888" w:rsidRPr="00CC632F" w:rsidRDefault="00FA5888" w:rsidP="00D72D1F">
            <w:pPr>
              <w:spacing w:line="480" w:lineRule="auto"/>
              <w:rPr>
                <w:rFonts w:cstheme="minorHAnsi"/>
              </w:rPr>
            </w:pPr>
            <w:r w:rsidRPr="00CC632F">
              <w:rPr>
                <w:rFonts w:cstheme="minorHAnsi"/>
                <w:color w:val="000000"/>
                <w:shd w:val="clear" w:color="auto" w:fill="FCFAF8"/>
              </w:rPr>
              <w:t>Polymerase epsilon exonuclease domain mutations.</w:t>
            </w:r>
          </w:p>
        </w:tc>
        <w:tc>
          <w:tcPr>
            <w:tcW w:w="5315" w:type="dxa"/>
          </w:tcPr>
          <w:p w14:paraId="7DEF407B" w14:textId="77777777" w:rsidR="00FA5888" w:rsidRPr="00CC632F" w:rsidRDefault="00FA5888" w:rsidP="00D72D1F">
            <w:pPr>
              <w:spacing w:line="480" w:lineRule="auto"/>
              <w:rPr>
                <w:rFonts w:cstheme="minorHAnsi"/>
              </w:rPr>
            </w:pPr>
            <w:r w:rsidRPr="00CC632F">
              <w:rPr>
                <w:rFonts w:cstheme="minorHAnsi"/>
                <w:color w:val="000000"/>
                <w:shd w:val="clear" w:color="auto" w:fill="FCFAF8"/>
              </w:rPr>
              <w:t>Generate large numbers of somatic mutations (&gt;100 mutations per MB) and samples with these signatures have been termed hypermutators.</w:t>
            </w:r>
          </w:p>
        </w:tc>
      </w:tr>
      <w:tr w:rsidR="00FA5888" w:rsidRPr="00E65144" w14:paraId="2CF53E28" w14:textId="77777777" w:rsidTr="00E624F8">
        <w:tc>
          <w:tcPr>
            <w:tcW w:w="1839" w:type="dxa"/>
          </w:tcPr>
          <w:p w14:paraId="628B71B2" w14:textId="77777777" w:rsidR="00FA5888" w:rsidRPr="00CC632F" w:rsidRDefault="00FA5888" w:rsidP="00D72D1F">
            <w:pPr>
              <w:spacing w:line="480" w:lineRule="auto"/>
              <w:rPr>
                <w:rFonts w:cstheme="minorHAnsi"/>
              </w:rPr>
            </w:pPr>
            <w:r w:rsidRPr="00CC632F">
              <w:rPr>
                <w:rFonts w:cstheme="minorHAnsi"/>
              </w:rPr>
              <w:t>SBS14</w:t>
            </w:r>
          </w:p>
        </w:tc>
        <w:tc>
          <w:tcPr>
            <w:tcW w:w="1908" w:type="dxa"/>
          </w:tcPr>
          <w:p w14:paraId="1A95AACF" w14:textId="77777777" w:rsidR="00FA5888" w:rsidRPr="00CC632F" w:rsidRDefault="00FA5888" w:rsidP="00D72D1F">
            <w:pPr>
              <w:spacing w:line="480" w:lineRule="auto"/>
              <w:rPr>
                <w:rFonts w:cstheme="minorHAnsi"/>
                <w:color w:val="000000"/>
                <w:shd w:val="clear" w:color="auto" w:fill="FCFAF8"/>
              </w:rPr>
            </w:pPr>
            <w:r w:rsidRPr="00CC632F">
              <w:rPr>
                <w:rFonts w:cstheme="minorHAnsi"/>
                <w:color w:val="000000"/>
                <w:shd w:val="clear" w:color="auto" w:fill="FCFAF8"/>
              </w:rPr>
              <w:t>Concurrent polymerase epsilon mutation and defective DNA mismatch repair.</w:t>
            </w:r>
          </w:p>
        </w:tc>
        <w:tc>
          <w:tcPr>
            <w:tcW w:w="5315" w:type="dxa"/>
          </w:tcPr>
          <w:p w14:paraId="7AC68550" w14:textId="77777777" w:rsidR="00FA5888" w:rsidRPr="00CC632F" w:rsidRDefault="00FA5888" w:rsidP="00D72D1F">
            <w:pPr>
              <w:spacing w:line="480" w:lineRule="auto"/>
              <w:rPr>
                <w:rFonts w:cstheme="minorHAnsi"/>
                <w:color w:val="000000"/>
                <w:shd w:val="clear" w:color="auto" w:fill="FCFAF8"/>
              </w:rPr>
            </w:pPr>
            <w:r w:rsidRPr="00CC632F">
              <w:rPr>
                <w:rFonts w:cstheme="minorHAnsi"/>
                <w:color w:val="000000"/>
                <w:shd w:val="clear" w:color="auto" w:fill="FCFAF8"/>
              </w:rPr>
              <w:t>One of seven mutational signatures associated with defective DNA mismatch repair and microsatellite instability (MSI) and is often found in the same samples as other MSI associated signatures: </w:t>
            </w:r>
            <w:hyperlink r:id="rId7" w:history="1">
              <w:r w:rsidRPr="00CC632F">
                <w:rPr>
                  <w:rStyle w:val="Hyperlink"/>
                  <w:rFonts w:cstheme="minorHAnsi"/>
                  <w:color w:val="28446F"/>
                  <w:bdr w:val="none" w:sz="0" w:space="0" w:color="auto" w:frame="1"/>
                  <w:shd w:val="clear" w:color="auto" w:fill="FCFAF8"/>
                </w:rPr>
                <w:t>SBS6</w:t>
              </w:r>
            </w:hyperlink>
            <w:r w:rsidRPr="00CC632F">
              <w:rPr>
                <w:rFonts w:cstheme="minorHAnsi"/>
                <w:color w:val="000000"/>
                <w:shd w:val="clear" w:color="auto" w:fill="FCFAF8"/>
              </w:rPr>
              <w:t>, </w:t>
            </w:r>
            <w:hyperlink r:id="rId8" w:history="1">
              <w:r w:rsidRPr="00CC632F">
                <w:rPr>
                  <w:rStyle w:val="Hyperlink"/>
                  <w:rFonts w:cstheme="minorHAnsi"/>
                  <w:color w:val="28446F"/>
                  <w:bdr w:val="none" w:sz="0" w:space="0" w:color="auto" w:frame="1"/>
                  <w:shd w:val="clear" w:color="auto" w:fill="FCFAF8"/>
                </w:rPr>
                <w:t>SBS15</w:t>
              </w:r>
            </w:hyperlink>
            <w:r w:rsidRPr="00CC632F">
              <w:rPr>
                <w:rFonts w:cstheme="minorHAnsi"/>
                <w:color w:val="000000"/>
                <w:shd w:val="clear" w:color="auto" w:fill="FCFAF8"/>
              </w:rPr>
              <w:t>, </w:t>
            </w:r>
            <w:hyperlink r:id="rId9" w:history="1">
              <w:r w:rsidRPr="00CC632F">
                <w:rPr>
                  <w:rStyle w:val="Hyperlink"/>
                  <w:rFonts w:cstheme="minorHAnsi"/>
                  <w:color w:val="28446F"/>
                  <w:bdr w:val="none" w:sz="0" w:space="0" w:color="auto" w:frame="1"/>
                  <w:shd w:val="clear" w:color="auto" w:fill="FCFAF8"/>
                </w:rPr>
                <w:t>SBS20</w:t>
              </w:r>
            </w:hyperlink>
            <w:r w:rsidRPr="00CC632F">
              <w:rPr>
                <w:rFonts w:cstheme="minorHAnsi"/>
                <w:color w:val="000000"/>
                <w:shd w:val="clear" w:color="auto" w:fill="FCFAF8"/>
              </w:rPr>
              <w:t>, </w:t>
            </w:r>
            <w:hyperlink r:id="rId10" w:history="1">
              <w:r w:rsidRPr="00CC632F">
                <w:rPr>
                  <w:rStyle w:val="Hyperlink"/>
                  <w:rFonts w:cstheme="minorHAnsi"/>
                  <w:color w:val="28446F"/>
                  <w:bdr w:val="none" w:sz="0" w:space="0" w:color="auto" w:frame="1"/>
                  <w:shd w:val="clear" w:color="auto" w:fill="FCFAF8"/>
                </w:rPr>
                <w:t>SBS21</w:t>
              </w:r>
            </w:hyperlink>
            <w:r w:rsidRPr="00CC632F">
              <w:rPr>
                <w:rFonts w:cstheme="minorHAnsi"/>
                <w:color w:val="000000"/>
                <w:shd w:val="clear" w:color="auto" w:fill="FCFAF8"/>
              </w:rPr>
              <w:t>, </w:t>
            </w:r>
            <w:hyperlink r:id="rId11" w:history="1">
              <w:r w:rsidRPr="00CC632F">
                <w:rPr>
                  <w:rStyle w:val="Hyperlink"/>
                  <w:rFonts w:cstheme="minorHAnsi"/>
                  <w:color w:val="28446F"/>
                  <w:bdr w:val="none" w:sz="0" w:space="0" w:color="auto" w:frame="1"/>
                  <w:shd w:val="clear" w:color="auto" w:fill="FCFAF8"/>
                </w:rPr>
                <w:t>SBS26</w:t>
              </w:r>
            </w:hyperlink>
            <w:r w:rsidRPr="00CC632F">
              <w:rPr>
                <w:rFonts w:cstheme="minorHAnsi"/>
                <w:color w:val="000000"/>
                <w:shd w:val="clear" w:color="auto" w:fill="FCFAF8"/>
              </w:rPr>
              <w:t> and </w:t>
            </w:r>
            <w:hyperlink r:id="rId12" w:history="1">
              <w:r w:rsidRPr="00CC632F">
                <w:rPr>
                  <w:rStyle w:val="Hyperlink"/>
                  <w:rFonts w:cstheme="minorHAnsi"/>
                  <w:color w:val="28446F"/>
                  <w:bdr w:val="none" w:sz="0" w:space="0" w:color="auto" w:frame="1"/>
                  <w:shd w:val="clear" w:color="auto" w:fill="FCFAF8"/>
                </w:rPr>
                <w:t>SBS44</w:t>
              </w:r>
            </w:hyperlink>
            <w:r w:rsidRPr="00CC632F">
              <w:rPr>
                <w:rFonts w:cstheme="minorHAnsi"/>
                <w:color w:val="000000"/>
                <w:shd w:val="clear" w:color="auto" w:fill="FCFAF8"/>
              </w:rPr>
              <w:t>.</w:t>
            </w:r>
          </w:p>
        </w:tc>
      </w:tr>
      <w:tr w:rsidR="00FA5888" w:rsidRPr="00E65144" w14:paraId="4081AFE1" w14:textId="77777777" w:rsidTr="00E624F8">
        <w:tc>
          <w:tcPr>
            <w:tcW w:w="1839" w:type="dxa"/>
          </w:tcPr>
          <w:p w14:paraId="575E542E" w14:textId="77777777" w:rsidR="00FA5888" w:rsidRPr="00CC632F" w:rsidRDefault="00FA5888" w:rsidP="00D72D1F">
            <w:pPr>
              <w:spacing w:line="480" w:lineRule="auto"/>
              <w:rPr>
                <w:rFonts w:cstheme="minorHAnsi"/>
              </w:rPr>
            </w:pPr>
            <w:r w:rsidRPr="00CC632F">
              <w:rPr>
                <w:rFonts w:cstheme="minorHAnsi"/>
              </w:rPr>
              <w:t>SBS15</w:t>
            </w:r>
          </w:p>
        </w:tc>
        <w:tc>
          <w:tcPr>
            <w:tcW w:w="1908" w:type="dxa"/>
          </w:tcPr>
          <w:p w14:paraId="58D045C5" w14:textId="77777777" w:rsidR="00FA5888" w:rsidRPr="00CC632F" w:rsidRDefault="00FA5888" w:rsidP="00D72D1F">
            <w:pPr>
              <w:spacing w:line="480" w:lineRule="auto"/>
              <w:rPr>
                <w:rFonts w:cstheme="minorHAnsi"/>
              </w:rPr>
            </w:pPr>
            <w:r w:rsidRPr="00CC632F">
              <w:rPr>
                <w:rFonts w:cstheme="minorHAnsi"/>
                <w:color w:val="000000"/>
                <w:shd w:val="clear" w:color="auto" w:fill="FCFAF8"/>
              </w:rPr>
              <w:t>Defective DNA mismatch repair.</w:t>
            </w:r>
          </w:p>
        </w:tc>
        <w:tc>
          <w:tcPr>
            <w:tcW w:w="5315" w:type="dxa"/>
          </w:tcPr>
          <w:p w14:paraId="49118755" w14:textId="77777777" w:rsidR="00FA5888" w:rsidRPr="00CC632F" w:rsidRDefault="00FA5888" w:rsidP="00D72D1F">
            <w:pPr>
              <w:spacing w:line="480" w:lineRule="auto"/>
              <w:rPr>
                <w:rFonts w:cstheme="minorHAnsi"/>
              </w:rPr>
            </w:pPr>
            <w:r w:rsidRPr="00CC632F">
              <w:rPr>
                <w:rFonts w:cstheme="minorHAnsi"/>
                <w:color w:val="000000"/>
                <w:shd w:val="clear" w:color="auto" w:fill="FCFAF8"/>
              </w:rPr>
              <w:t xml:space="preserve">One of seven mutational signatures associated with defective DNA mismatch repair and microsatellite instability (MSI) and is often found in the same samples </w:t>
            </w:r>
            <w:r w:rsidRPr="00CC632F">
              <w:rPr>
                <w:rFonts w:cstheme="minorHAnsi"/>
                <w:color w:val="000000"/>
                <w:shd w:val="clear" w:color="auto" w:fill="FCFAF8"/>
              </w:rPr>
              <w:lastRenderedPageBreak/>
              <w:t>as other MSI associated signatures: </w:t>
            </w:r>
            <w:hyperlink r:id="rId13" w:history="1">
              <w:r w:rsidRPr="00CC632F">
                <w:rPr>
                  <w:rStyle w:val="Hyperlink"/>
                  <w:rFonts w:cstheme="minorHAnsi"/>
                  <w:color w:val="28446F"/>
                  <w:bdr w:val="none" w:sz="0" w:space="0" w:color="auto" w:frame="1"/>
                  <w:shd w:val="clear" w:color="auto" w:fill="FCFAF8"/>
                </w:rPr>
                <w:t>SBS6</w:t>
              </w:r>
            </w:hyperlink>
            <w:r w:rsidRPr="00CC632F">
              <w:rPr>
                <w:rFonts w:cstheme="minorHAnsi"/>
                <w:color w:val="000000"/>
                <w:shd w:val="clear" w:color="auto" w:fill="FCFAF8"/>
              </w:rPr>
              <w:t>, </w:t>
            </w:r>
            <w:hyperlink r:id="rId14" w:history="1">
              <w:r w:rsidRPr="00CC632F">
                <w:rPr>
                  <w:rStyle w:val="Hyperlink"/>
                  <w:rFonts w:cstheme="minorHAnsi"/>
                  <w:color w:val="28446F"/>
                  <w:bdr w:val="none" w:sz="0" w:space="0" w:color="auto" w:frame="1"/>
                  <w:shd w:val="clear" w:color="auto" w:fill="FCFAF8"/>
                </w:rPr>
                <w:t>SBS14</w:t>
              </w:r>
            </w:hyperlink>
            <w:r w:rsidRPr="00CC632F">
              <w:rPr>
                <w:rFonts w:cstheme="minorHAnsi"/>
                <w:color w:val="000000"/>
                <w:shd w:val="clear" w:color="auto" w:fill="FCFAF8"/>
              </w:rPr>
              <w:t>, </w:t>
            </w:r>
            <w:hyperlink r:id="rId15" w:history="1">
              <w:r w:rsidRPr="00CC632F">
                <w:rPr>
                  <w:rStyle w:val="Hyperlink"/>
                  <w:rFonts w:cstheme="minorHAnsi"/>
                  <w:color w:val="28446F"/>
                  <w:bdr w:val="none" w:sz="0" w:space="0" w:color="auto" w:frame="1"/>
                  <w:shd w:val="clear" w:color="auto" w:fill="FCFAF8"/>
                </w:rPr>
                <w:t>SBS20</w:t>
              </w:r>
            </w:hyperlink>
            <w:r w:rsidRPr="00CC632F">
              <w:rPr>
                <w:rFonts w:cstheme="minorHAnsi"/>
                <w:color w:val="000000"/>
                <w:shd w:val="clear" w:color="auto" w:fill="FCFAF8"/>
              </w:rPr>
              <w:t>, </w:t>
            </w:r>
            <w:hyperlink r:id="rId16" w:history="1">
              <w:r w:rsidRPr="00CC632F">
                <w:rPr>
                  <w:rStyle w:val="Hyperlink"/>
                  <w:rFonts w:cstheme="minorHAnsi"/>
                  <w:color w:val="28446F"/>
                  <w:bdr w:val="none" w:sz="0" w:space="0" w:color="auto" w:frame="1"/>
                  <w:shd w:val="clear" w:color="auto" w:fill="FCFAF8"/>
                </w:rPr>
                <w:t>SBS21</w:t>
              </w:r>
            </w:hyperlink>
            <w:r w:rsidRPr="00CC632F">
              <w:rPr>
                <w:rFonts w:cstheme="minorHAnsi"/>
                <w:color w:val="000000"/>
                <w:shd w:val="clear" w:color="auto" w:fill="FCFAF8"/>
              </w:rPr>
              <w:t>, </w:t>
            </w:r>
            <w:hyperlink r:id="rId17" w:history="1">
              <w:r w:rsidRPr="00CC632F">
                <w:rPr>
                  <w:rStyle w:val="Hyperlink"/>
                  <w:rFonts w:cstheme="minorHAnsi"/>
                  <w:color w:val="28446F"/>
                  <w:bdr w:val="none" w:sz="0" w:space="0" w:color="auto" w:frame="1"/>
                  <w:shd w:val="clear" w:color="auto" w:fill="FCFAF8"/>
                </w:rPr>
                <w:t>SBS26</w:t>
              </w:r>
            </w:hyperlink>
            <w:r w:rsidRPr="00CC632F">
              <w:rPr>
                <w:rFonts w:cstheme="minorHAnsi"/>
                <w:color w:val="000000"/>
                <w:shd w:val="clear" w:color="auto" w:fill="FCFAF8"/>
              </w:rPr>
              <w:t>, and </w:t>
            </w:r>
            <w:hyperlink r:id="rId18" w:history="1">
              <w:r w:rsidRPr="00CC632F">
                <w:rPr>
                  <w:rStyle w:val="Hyperlink"/>
                  <w:rFonts w:cstheme="minorHAnsi"/>
                  <w:color w:val="28446F"/>
                  <w:bdr w:val="none" w:sz="0" w:space="0" w:color="auto" w:frame="1"/>
                  <w:shd w:val="clear" w:color="auto" w:fill="FCFAF8"/>
                </w:rPr>
                <w:t>SBS44</w:t>
              </w:r>
            </w:hyperlink>
            <w:r w:rsidRPr="00CC632F">
              <w:rPr>
                <w:rFonts w:cstheme="minorHAnsi"/>
                <w:color w:val="000000"/>
                <w:shd w:val="clear" w:color="auto" w:fill="FCFAF8"/>
              </w:rPr>
              <w:t>.</w:t>
            </w:r>
          </w:p>
        </w:tc>
      </w:tr>
      <w:tr w:rsidR="00FA5888" w:rsidRPr="00E65144" w14:paraId="29F95EA9" w14:textId="77777777" w:rsidTr="00E624F8">
        <w:tc>
          <w:tcPr>
            <w:tcW w:w="1839" w:type="dxa"/>
          </w:tcPr>
          <w:p w14:paraId="4A452913" w14:textId="77777777" w:rsidR="00FA5888" w:rsidRPr="00CC632F" w:rsidRDefault="00FA5888" w:rsidP="00D72D1F">
            <w:pPr>
              <w:spacing w:line="480" w:lineRule="auto"/>
              <w:rPr>
                <w:rFonts w:cstheme="minorHAnsi"/>
              </w:rPr>
            </w:pPr>
            <w:r w:rsidRPr="00CC632F">
              <w:rPr>
                <w:rFonts w:cstheme="minorHAnsi"/>
              </w:rPr>
              <w:lastRenderedPageBreak/>
              <w:t>SBS40</w:t>
            </w:r>
          </w:p>
        </w:tc>
        <w:tc>
          <w:tcPr>
            <w:tcW w:w="1908" w:type="dxa"/>
          </w:tcPr>
          <w:p w14:paraId="5A458BAD" w14:textId="77777777" w:rsidR="00FA5888" w:rsidRPr="00CC632F" w:rsidRDefault="00FA5888" w:rsidP="00D72D1F">
            <w:pPr>
              <w:spacing w:line="480" w:lineRule="auto"/>
              <w:rPr>
                <w:rFonts w:cstheme="minorHAnsi"/>
                <w:color w:val="000000"/>
                <w:shd w:val="clear" w:color="auto" w:fill="FCFAF8"/>
              </w:rPr>
            </w:pPr>
            <w:r w:rsidRPr="00CC632F">
              <w:rPr>
                <w:rFonts w:cstheme="minorHAnsi"/>
              </w:rPr>
              <w:t>Unknown</w:t>
            </w:r>
          </w:p>
        </w:tc>
        <w:tc>
          <w:tcPr>
            <w:tcW w:w="5315" w:type="dxa"/>
          </w:tcPr>
          <w:p w14:paraId="390C5A84" w14:textId="77777777" w:rsidR="00FA5888" w:rsidRPr="00CC632F" w:rsidRDefault="00FA5888" w:rsidP="00D72D1F">
            <w:pPr>
              <w:spacing w:line="480" w:lineRule="auto"/>
              <w:rPr>
                <w:rFonts w:cstheme="minorHAnsi"/>
                <w:color w:val="000000"/>
                <w:shd w:val="clear" w:color="auto" w:fill="FCFAF8"/>
              </w:rPr>
            </w:pPr>
            <w:r w:rsidRPr="00CC632F">
              <w:rPr>
                <w:rFonts w:cstheme="minorHAnsi"/>
                <w:color w:val="000000"/>
                <w:shd w:val="clear" w:color="auto" w:fill="FCFAF8"/>
              </w:rPr>
              <w:t>Correlated with patients’ ages for some types of human cancer.</w:t>
            </w:r>
          </w:p>
        </w:tc>
      </w:tr>
      <w:tr w:rsidR="00FA5888" w:rsidRPr="00E65144" w14:paraId="5D9260EE" w14:textId="77777777" w:rsidTr="00CC632F">
        <w:tc>
          <w:tcPr>
            <w:tcW w:w="1839" w:type="dxa"/>
          </w:tcPr>
          <w:p w14:paraId="5EB131AA" w14:textId="77777777" w:rsidR="00FA5888" w:rsidRPr="00CC632F" w:rsidRDefault="00FA5888" w:rsidP="00D72D1F">
            <w:pPr>
              <w:spacing w:line="480" w:lineRule="auto"/>
              <w:rPr>
                <w:rFonts w:cstheme="minorHAnsi"/>
              </w:rPr>
            </w:pPr>
            <w:r w:rsidRPr="00CC632F">
              <w:rPr>
                <w:rFonts w:cstheme="minorHAnsi"/>
              </w:rPr>
              <w:t>SBS44</w:t>
            </w:r>
          </w:p>
        </w:tc>
        <w:tc>
          <w:tcPr>
            <w:tcW w:w="1908" w:type="dxa"/>
          </w:tcPr>
          <w:p w14:paraId="4ECB3068" w14:textId="77777777" w:rsidR="00FA5888" w:rsidRPr="00CC632F" w:rsidRDefault="00FA5888" w:rsidP="00D72D1F">
            <w:pPr>
              <w:spacing w:line="480" w:lineRule="auto"/>
              <w:rPr>
                <w:rFonts w:cstheme="minorHAnsi"/>
              </w:rPr>
            </w:pPr>
            <w:r w:rsidRPr="00CC632F">
              <w:rPr>
                <w:rFonts w:cstheme="minorHAnsi"/>
                <w:color w:val="000000"/>
                <w:shd w:val="clear" w:color="auto" w:fill="FCFAF8"/>
              </w:rPr>
              <w:t>Defective DNA mismatch repair.</w:t>
            </w:r>
          </w:p>
        </w:tc>
        <w:tc>
          <w:tcPr>
            <w:tcW w:w="5315" w:type="dxa"/>
            <w:shd w:val="clear" w:color="auto" w:fill="auto"/>
          </w:tcPr>
          <w:p w14:paraId="640CE3F7" w14:textId="77777777" w:rsidR="00FA5888" w:rsidRPr="00CC632F" w:rsidRDefault="00FA5888" w:rsidP="00D72D1F">
            <w:pPr>
              <w:spacing w:line="480" w:lineRule="auto"/>
              <w:rPr>
                <w:rFonts w:cstheme="minorHAnsi"/>
              </w:rPr>
            </w:pPr>
            <w:r w:rsidRPr="00CC632F">
              <w:rPr>
                <w:rFonts w:cstheme="minorHAnsi"/>
                <w:color w:val="000000"/>
                <w:shd w:val="clear" w:color="auto" w:fill="FCFAF8"/>
              </w:rPr>
              <w:t>One of seven mutational signatures associated with defective DNA mismatch repair and microsatellite instability (MSI) and is often found in the same samples as other MSI associated signatures: </w:t>
            </w:r>
            <w:hyperlink r:id="rId19" w:history="1">
              <w:r w:rsidRPr="00CC632F">
                <w:rPr>
                  <w:rStyle w:val="Hyperlink"/>
                  <w:rFonts w:cstheme="minorHAnsi"/>
                  <w:color w:val="28446F"/>
                  <w:bdr w:val="none" w:sz="0" w:space="0" w:color="auto" w:frame="1"/>
                  <w:shd w:val="clear" w:color="auto" w:fill="FCFAF8"/>
                </w:rPr>
                <w:t>SBS6</w:t>
              </w:r>
            </w:hyperlink>
            <w:r w:rsidRPr="00CC632F">
              <w:rPr>
                <w:rFonts w:cstheme="minorHAnsi"/>
                <w:color w:val="000000"/>
                <w:shd w:val="clear" w:color="auto" w:fill="FCFAF8"/>
              </w:rPr>
              <w:t>, </w:t>
            </w:r>
            <w:hyperlink r:id="rId20" w:history="1">
              <w:r w:rsidRPr="00CC632F">
                <w:rPr>
                  <w:rStyle w:val="Hyperlink"/>
                  <w:rFonts w:cstheme="minorHAnsi"/>
                  <w:color w:val="28446F"/>
                  <w:bdr w:val="none" w:sz="0" w:space="0" w:color="auto" w:frame="1"/>
                  <w:shd w:val="clear" w:color="auto" w:fill="FCFAF8"/>
                </w:rPr>
                <w:t>SBS14</w:t>
              </w:r>
            </w:hyperlink>
            <w:r w:rsidRPr="00CC632F">
              <w:rPr>
                <w:rFonts w:cstheme="minorHAnsi"/>
                <w:color w:val="000000"/>
                <w:shd w:val="clear" w:color="auto" w:fill="FCFAF8"/>
              </w:rPr>
              <w:t>, </w:t>
            </w:r>
            <w:hyperlink r:id="rId21" w:history="1">
              <w:r w:rsidRPr="00CC632F">
                <w:rPr>
                  <w:rStyle w:val="Hyperlink"/>
                  <w:rFonts w:cstheme="minorHAnsi"/>
                  <w:color w:val="28446F"/>
                  <w:bdr w:val="none" w:sz="0" w:space="0" w:color="auto" w:frame="1"/>
                  <w:shd w:val="clear" w:color="auto" w:fill="FCFAF8"/>
                </w:rPr>
                <w:t>SBS15</w:t>
              </w:r>
            </w:hyperlink>
            <w:r w:rsidRPr="00CC632F">
              <w:rPr>
                <w:rFonts w:cstheme="minorHAnsi"/>
                <w:color w:val="000000"/>
                <w:shd w:val="clear" w:color="auto" w:fill="FCFAF8"/>
              </w:rPr>
              <w:t>, </w:t>
            </w:r>
            <w:hyperlink r:id="rId22" w:history="1">
              <w:r w:rsidRPr="00CC632F">
                <w:rPr>
                  <w:rStyle w:val="Hyperlink"/>
                  <w:rFonts w:cstheme="minorHAnsi"/>
                  <w:color w:val="28446F"/>
                  <w:bdr w:val="none" w:sz="0" w:space="0" w:color="auto" w:frame="1"/>
                  <w:shd w:val="clear" w:color="auto" w:fill="FCFAF8"/>
                </w:rPr>
                <w:t>SBS20</w:t>
              </w:r>
            </w:hyperlink>
            <w:r w:rsidRPr="00CC632F">
              <w:rPr>
                <w:rFonts w:cstheme="minorHAnsi"/>
                <w:color w:val="000000"/>
                <w:shd w:val="clear" w:color="auto" w:fill="FCFAF8"/>
              </w:rPr>
              <w:t>, </w:t>
            </w:r>
            <w:hyperlink r:id="rId23" w:history="1">
              <w:r w:rsidRPr="00CC632F">
                <w:rPr>
                  <w:rStyle w:val="Hyperlink"/>
                  <w:rFonts w:cstheme="minorHAnsi"/>
                  <w:color w:val="28446F"/>
                  <w:bdr w:val="none" w:sz="0" w:space="0" w:color="auto" w:frame="1"/>
                  <w:shd w:val="clear" w:color="auto" w:fill="FCFAF8"/>
                </w:rPr>
                <w:t>SBS21</w:t>
              </w:r>
            </w:hyperlink>
            <w:r w:rsidRPr="00CC632F">
              <w:rPr>
                <w:rFonts w:cstheme="minorHAnsi"/>
                <w:color w:val="000000"/>
                <w:shd w:val="clear" w:color="auto" w:fill="FCFAF8"/>
              </w:rPr>
              <w:t>, and </w:t>
            </w:r>
            <w:hyperlink r:id="rId24" w:history="1">
              <w:r w:rsidRPr="00CC632F">
                <w:rPr>
                  <w:rStyle w:val="Hyperlink"/>
                  <w:rFonts w:cstheme="minorHAnsi"/>
                  <w:color w:val="28446F"/>
                  <w:bdr w:val="none" w:sz="0" w:space="0" w:color="auto" w:frame="1"/>
                  <w:shd w:val="clear" w:color="auto" w:fill="FCFAF8"/>
                </w:rPr>
                <w:t>SBS26</w:t>
              </w:r>
            </w:hyperlink>
          </w:p>
        </w:tc>
      </w:tr>
    </w:tbl>
    <w:p w14:paraId="539D815F" w14:textId="77777777" w:rsidR="00FA5888" w:rsidRPr="00E65144" w:rsidRDefault="00FA5888" w:rsidP="00D72D1F">
      <w:pPr>
        <w:spacing w:line="480" w:lineRule="auto"/>
        <w:rPr>
          <w:rFonts w:cstheme="minorHAnsi"/>
        </w:rPr>
      </w:pPr>
    </w:p>
    <w:p w14:paraId="5C78FD77" w14:textId="77777777" w:rsidR="00FA5888" w:rsidRDefault="00FA5888" w:rsidP="00D72D1F">
      <w:pPr>
        <w:spacing w:line="480" w:lineRule="auto"/>
      </w:pPr>
    </w:p>
    <w:p w14:paraId="28A0A3E9" w14:textId="77777777" w:rsidR="00E624F8" w:rsidRDefault="00E624F8" w:rsidP="00D72D1F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5"/>
        <w:gridCol w:w="2382"/>
        <w:gridCol w:w="1312"/>
        <w:gridCol w:w="1932"/>
        <w:gridCol w:w="1598"/>
        <w:gridCol w:w="1253"/>
      </w:tblGrid>
      <w:tr w:rsidR="00FA5888" w:rsidRPr="00E65144" w14:paraId="2B1497BC" w14:textId="77777777" w:rsidTr="00E624F8">
        <w:tc>
          <w:tcPr>
            <w:tcW w:w="9062" w:type="dxa"/>
            <w:gridSpan w:val="6"/>
          </w:tcPr>
          <w:p w14:paraId="35BCE7C7" w14:textId="77777777" w:rsidR="00FA5888" w:rsidRPr="00E65144" w:rsidRDefault="00FA5888" w:rsidP="00D72D1F">
            <w:pPr>
              <w:spacing w:line="480" w:lineRule="auto"/>
              <w:rPr>
                <w:rFonts w:cstheme="minorHAnsi"/>
                <w:b/>
                <w:bCs/>
              </w:rPr>
            </w:pPr>
            <w:r w:rsidRPr="00E65144">
              <w:rPr>
                <w:rFonts w:cstheme="minorHAnsi"/>
                <w:b/>
                <w:bCs/>
              </w:rPr>
              <w:lastRenderedPageBreak/>
              <w:t xml:space="preserve">Supplemental Table </w:t>
            </w:r>
            <w:r>
              <w:rPr>
                <w:rFonts w:cstheme="minorHAnsi"/>
                <w:b/>
                <w:bCs/>
              </w:rPr>
              <w:t>3</w:t>
            </w:r>
            <w:r w:rsidRPr="00E65144">
              <w:rPr>
                <w:rFonts w:cstheme="minorHAnsi"/>
                <w:b/>
                <w:bCs/>
              </w:rPr>
              <w:t>: Patients with recurrence</w:t>
            </w:r>
          </w:p>
        </w:tc>
      </w:tr>
      <w:tr w:rsidR="00FA5888" w:rsidRPr="00E65144" w14:paraId="18C178A8" w14:textId="77777777" w:rsidTr="00E624F8">
        <w:tc>
          <w:tcPr>
            <w:tcW w:w="585" w:type="dxa"/>
          </w:tcPr>
          <w:p w14:paraId="500DC3FD" w14:textId="77777777" w:rsidR="00FA5888" w:rsidRPr="00E65144" w:rsidRDefault="00FA5888" w:rsidP="00D72D1F">
            <w:pPr>
              <w:spacing w:line="480" w:lineRule="auto"/>
              <w:rPr>
                <w:rFonts w:cstheme="minorHAnsi"/>
                <w:b/>
                <w:bCs/>
              </w:rPr>
            </w:pPr>
            <w:r w:rsidRPr="00E65144">
              <w:rPr>
                <w:rFonts w:cstheme="minorHAnsi"/>
                <w:b/>
                <w:bCs/>
              </w:rPr>
              <w:t>ID</w:t>
            </w:r>
          </w:p>
        </w:tc>
        <w:tc>
          <w:tcPr>
            <w:tcW w:w="2382" w:type="dxa"/>
          </w:tcPr>
          <w:p w14:paraId="3B249FB2" w14:textId="77777777" w:rsidR="00FA5888" w:rsidRPr="00E65144" w:rsidRDefault="00FA5888" w:rsidP="00CC632F">
            <w:pPr>
              <w:spacing w:line="480" w:lineRule="auto"/>
              <w:jc w:val="center"/>
              <w:rPr>
                <w:rFonts w:cstheme="minorHAnsi"/>
                <w:b/>
                <w:bCs/>
              </w:rPr>
            </w:pPr>
            <w:r w:rsidRPr="00E65144">
              <w:rPr>
                <w:rFonts w:cstheme="minorHAnsi"/>
                <w:b/>
                <w:bCs/>
              </w:rPr>
              <w:t>Location of recurrence</w:t>
            </w:r>
          </w:p>
        </w:tc>
        <w:tc>
          <w:tcPr>
            <w:tcW w:w="1312" w:type="dxa"/>
          </w:tcPr>
          <w:p w14:paraId="070F40E4" w14:textId="77777777" w:rsidR="00FA5888" w:rsidRPr="00E65144" w:rsidRDefault="00FA5888" w:rsidP="00CC632F">
            <w:pPr>
              <w:spacing w:line="480" w:lineRule="auto"/>
              <w:jc w:val="center"/>
              <w:rPr>
                <w:rFonts w:cstheme="minorHAnsi"/>
                <w:b/>
                <w:bCs/>
              </w:rPr>
            </w:pPr>
            <w:r w:rsidRPr="00E65144">
              <w:rPr>
                <w:rFonts w:cstheme="minorHAnsi"/>
                <w:b/>
                <w:bCs/>
              </w:rPr>
              <w:t>Time to recurrence (months)</w:t>
            </w:r>
          </w:p>
        </w:tc>
        <w:tc>
          <w:tcPr>
            <w:tcW w:w="1932" w:type="dxa"/>
          </w:tcPr>
          <w:p w14:paraId="6F391A68" w14:textId="77777777" w:rsidR="00FA5888" w:rsidRPr="00E65144" w:rsidRDefault="00FA5888" w:rsidP="00CC632F">
            <w:pPr>
              <w:spacing w:line="480" w:lineRule="auto"/>
              <w:jc w:val="center"/>
              <w:rPr>
                <w:rFonts w:cstheme="minorHAnsi"/>
                <w:b/>
                <w:bCs/>
              </w:rPr>
            </w:pPr>
            <w:r w:rsidRPr="00E65144">
              <w:rPr>
                <w:rFonts w:cstheme="minorHAnsi"/>
                <w:b/>
                <w:bCs/>
              </w:rPr>
              <w:t>Adjuvant Treatment</w:t>
            </w:r>
          </w:p>
        </w:tc>
        <w:tc>
          <w:tcPr>
            <w:tcW w:w="1598" w:type="dxa"/>
          </w:tcPr>
          <w:p w14:paraId="7CB6EEBB" w14:textId="0FF7DA82" w:rsidR="00FA5888" w:rsidRPr="00E65144" w:rsidRDefault="00FA5888" w:rsidP="00CC632F">
            <w:pPr>
              <w:spacing w:line="480" w:lineRule="auto"/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643563">
              <w:rPr>
                <w:rFonts w:cstheme="minorHAnsi"/>
                <w:b/>
                <w:bCs/>
                <w:color w:val="FF0000"/>
              </w:rPr>
              <w:t>ProM</w:t>
            </w:r>
            <w:r w:rsidR="00643563" w:rsidRPr="00643563">
              <w:rPr>
                <w:rFonts w:cstheme="minorHAnsi"/>
                <w:b/>
                <w:bCs/>
                <w:color w:val="FF0000"/>
              </w:rPr>
              <w:t>isE</w:t>
            </w:r>
            <w:proofErr w:type="spellEnd"/>
            <w:r w:rsidRPr="00643563">
              <w:rPr>
                <w:rFonts w:cstheme="minorHAnsi"/>
                <w:b/>
                <w:bCs/>
                <w:color w:val="FF0000"/>
              </w:rPr>
              <w:t xml:space="preserve"> </w:t>
            </w:r>
            <w:r w:rsidRPr="00E65144">
              <w:rPr>
                <w:rFonts w:cstheme="minorHAnsi"/>
                <w:b/>
                <w:bCs/>
              </w:rPr>
              <w:t>Classification</w:t>
            </w:r>
          </w:p>
        </w:tc>
        <w:tc>
          <w:tcPr>
            <w:tcW w:w="1253" w:type="dxa"/>
          </w:tcPr>
          <w:p w14:paraId="10F16BCE" w14:textId="77777777" w:rsidR="00FA5888" w:rsidRPr="00E65144" w:rsidRDefault="00FA5888" w:rsidP="00CC632F">
            <w:pPr>
              <w:spacing w:line="480" w:lineRule="auto"/>
              <w:jc w:val="center"/>
              <w:rPr>
                <w:rFonts w:cstheme="minorHAnsi"/>
                <w:b/>
                <w:bCs/>
              </w:rPr>
            </w:pPr>
            <w:r w:rsidRPr="00E65144">
              <w:rPr>
                <w:rFonts w:cstheme="minorHAnsi"/>
                <w:b/>
                <w:bCs/>
              </w:rPr>
              <w:t>Mutational Signature</w:t>
            </w:r>
          </w:p>
        </w:tc>
      </w:tr>
      <w:tr w:rsidR="00FA5888" w:rsidRPr="00E65144" w14:paraId="47C65B6F" w14:textId="77777777" w:rsidTr="00E624F8">
        <w:tc>
          <w:tcPr>
            <w:tcW w:w="585" w:type="dxa"/>
          </w:tcPr>
          <w:p w14:paraId="513E8F0F" w14:textId="77777777" w:rsidR="00FA5888" w:rsidRPr="00E65144" w:rsidRDefault="00FA5888" w:rsidP="00D72D1F">
            <w:pPr>
              <w:spacing w:line="480" w:lineRule="auto"/>
              <w:rPr>
                <w:rFonts w:cstheme="minorHAnsi"/>
              </w:rPr>
            </w:pPr>
            <w:r w:rsidRPr="00E65144">
              <w:rPr>
                <w:rFonts w:cstheme="minorHAnsi"/>
              </w:rPr>
              <w:t>1</w:t>
            </w:r>
          </w:p>
        </w:tc>
        <w:tc>
          <w:tcPr>
            <w:tcW w:w="2382" w:type="dxa"/>
          </w:tcPr>
          <w:p w14:paraId="68031DF8" w14:textId="77777777" w:rsidR="00FA5888" w:rsidRPr="00E65144" w:rsidRDefault="00FA5888" w:rsidP="00D72D1F">
            <w:pPr>
              <w:spacing w:line="480" w:lineRule="auto"/>
              <w:rPr>
                <w:rFonts w:cstheme="minorHAnsi"/>
              </w:rPr>
            </w:pPr>
            <w:r w:rsidRPr="00E65144">
              <w:rPr>
                <w:rFonts w:cstheme="minorHAnsi"/>
              </w:rPr>
              <w:t>Ascites and peritoneal disease</w:t>
            </w:r>
          </w:p>
        </w:tc>
        <w:tc>
          <w:tcPr>
            <w:tcW w:w="1312" w:type="dxa"/>
            <w:vAlign w:val="bottom"/>
          </w:tcPr>
          <w:p w14:paraId="5AA1A608" w14:textId="77777777" w:rsidR="00FA5888" w:rsidRPr="00E65144" w:rsidRDefault="00FA5888" w:rsidP="00D72D1F">
            <w:pPr>
              <w:spacing w:line="480" w:lineRule="auto"/>
              <w:rPr>
                <w:rFonts w:cstheme="minorHAnsi"/>
              </w:rPr>
            </w:pPr>
            <w:r w:rsidRPr="00E65144">
              <w:rPr>
                <w:rFonts w:cstheme="minorHAnsi"/>
              </w:rPr>
              <w:t>21.9</w:t>
            </w:r>
          </w:p>
        </w:tc>
        <w:tc>
          <w:tcPr>
            <w:tcW w:w="1932" w:type="dxa"/>
          </w:tcPr>
          <w:p w14:paraId="066B732D" w14:textId="77777777" w:rsidR="00FA5888" w:rsidRPr="00E65144" w:rsidRDefault="00FA5888" w:rsidP="00D72D1F">
            <w:pPr>
              <w:spacing w:line="480" w:lineRule="auto"/>
              <w:rPr>
                <w:rFonts w:cstheme="minorHAnsi"/>
              </w:rPr>
            </w:pPr>
            <w:r w:rsidRPr="00E65144">
              <w:rPr>
                <w:rFonts w:cstheme="minorHAnsi"/>
              </w:rPr>
              <w:t>Chemo with EBRT +/- VBT</w:t>
            </w:r>
          </w:p>
        </w:tc>
        <w:tc>
          <w:tcPr>
            <w:tcW w:w="1598" w:type="dxa"/>
          </w:tcPr>
          <w:p w14:paraId="632E38E6" w14:textId="77777777" w:rsidR="00FA5888" w:rsidRPr="00E65144" w:rsidRDefault="00FA5888" w:rsidP="00D72D1F">
            <w:pPr>
              <w:spacing w:line="480" w:lineRule="auto"/>
              <w:rPr>
                <w:rFonts w:cstheme="minorHAnsi"/>
              </w:rPr>
            </w:pPr>
            <w:r w:rsidRPr="00E65144">
              <w:rPr>
                <w:rFonts w:cstheme="minorHAnsi"/>
              </w:rPr>
              <w:t>p53 WT</w:t>
            </w:r>
          </w:p>
        </w:tc>
        <w:tc>
          <w:tcPr>
            <w:tcW w:w="1253" w:type="dxa"/>
          </w:tcPr>
          <w:p w14:paraId="7F49A831" w14:textId="77777777" w:rsidR="00FA5888" w:rsidRPr="00E65144" w:rsidRDefault="00FA5888" w:rsidP="00D72D1F">
            <w:pPr>
              <w:spacing w:line="480" w:lineRule="auto"/>
              <w:rPr>
                <w:rFonts w:cstheme="minorHAnsi"/>
              </w:rPr>
            </w:pPr>
            <w:r w:rsidRPr="00E65144">
              <w:rPr>
                <w:rFonts w:cstheme="minorHAnsi"/>
              </w:rPr>
              <w:t>n/a</w:t>
            </w:r>
          </w:p>
        </w:tc>
      </w:tr>
      <w:tr w:rsidR="00FA5888" w:rsidRPr="00E65144" w14:paraId="3B9A282E" w14:textId="77777777" w:rsidTr="00E624F8">
        <w:tc>
          <w:tcPr>
            <w:tcW w:w="585" w:type="dxa"/>
          </w:tcPr>
          <w:p w14:paraId="1FAE7FED" w14:textId="77777777" w:rsidR="00FA5888" w:rsidRPr="00E65144" w:rsidRDefault="00FA5888" w:rsidP="00D72D1F">
            <w:pPr>
              <w:spacing w:line="480" w:lineRule="auto"/>
              <w:rPr>
                <w:rFonts w:cstheme="minorHAnsi"/>
              </w:rPr>
            </w:pPr>
            <w:r w:rsidRPr="00E65144">
              <w:rPr>
                <w:rFonts w:cstheme="minorHAnsi"/>
              </w:rPr>
              <w:t>2</w:t>
            </w:r>
          </w:p>
        </w:tc>
        <w:tc>
          <w:tcPr>
            <w:tcW w:w="2382" w:type="dxa"/>
          </w:tcPr>
          <w:p w14:paraId="046E6F55" w14:textId="77777777" w:rsidR="00FA5888" w:rsidRPr="00E65144" w:rsidRDefault="00FA5888" w:rsidP="00D72D1F">
            <w:pPr>
              <w:spacing w:line="480" w:lineRule="auto"/>
              <w:rPr>
                <w:rFonts w:cstheme="minorHAnsi"/>
              </w:rPr>
            </w:pPr>
            <w:r w:rsidRPr="00E65144">
              <w:rPr>
                <w:rFonts w:cstheme="minorHAnsi"/>
              </w:rPr>
              <w:t>Lung and pelvic mass</w:t>
            </w:r>
          </w:p>
        </w:tc>
        <w:tc>
          <w:tcPr>
            <w:tcW w:w="1312" w:type="dxa"/>
            <w:vAlign w:val="bottom"/>
          </w:tcPr>
          <w:p w14:paraId="1BB1C741" w14:textId="77777777" w:rsidR="00FA5888" w:rsidRPr="00E65144" w:rsidRDefault="00FA5888" w:rsidP="00D72D1F">
            <w:pPr>
              <w:spacing w:line="480" w:lineRule="auto"/>
              <w:rPr>
                <w:rFonts w:cstheme="minorHAnsi"/>
              </w:rPr>
            </w:pPr>
            <w:r w:rsidRPr="00E65144">
              <w:rPr>
                <w:rFonts w:cstheme="minorHAnsi"/>
              </w:rPr>
              <w:t>10.2</w:t>
            </w:r>
          </w:p>
        </w:tc>
        <w:tc>
          <w:tcPr>
            <w:tcW w:w="1932" w:type="dxa"/>
          </w:tcPr>
          <w:p w14:paraId="0E35C502" w14:textId="77777777" w:rsidR="00FA5888" w:rsidRPr="00E65144" w:rsidRDefault="00FA5888" w:rsidP="00D72D1F">
            <w:pPr>
              <w:spacing w:line="480" w:lineRule="auto"/>
              <w:rPr>
                <w:rFonts w:cstheme="minorHAnsi"/>
              </w:rPr>
            </w:pPr>
            <w:r w:rsidRPr="00E65144">
              <w:rPr>
                <w:rFonts w:cstheme="minorHAnsi"/>
              </w:rPr>
              <w:t>None</w:t>
            </w:r>
          </w:p>
        </w:tc>
        <w:tc>
          <w:tcPr>
            <w:tcW w:w="1598" w:type="dxa"/>
          </w:tcPr>
          <w:p w14:paraId="3FD3A0A3" w14:textId="77777777" w:rsidR="00FA5888" w:rsidRPr="00E65144" w:rsidRDefault="00FA5888" w:rsidP="00D72D1F">
            <w:pPr>
              <w:spacing w:line="480" w:lineRule="auto"/>
              <w:rPr>
                <w:rFonts w:cstheme="minorHAnsi"/>
              </w:rPr>
            </w:pPr>
            <w:r w:rsidRPr="00E65144">
              <w:rPr>
                <w:rFonts w:cstheme="minorHAnsi"/>
              </w:rPr>
              <w:t>P53 abnormal</w:t>
            </w:r>
          </w:p>
        </w:tc>
        <w:tc>
          <w:tcPr>
            <w:tcW w:w="1253" w:type="dxa"/>
          </w:tcPr>
          <w:p w14:paraId="34C66EEC" w14:textId="77777777" w:rsidR="00FA5888" w:rsidRPr="00E65144" w:rsidRDefault="00FA5888" w:rsidP="00D72D1F">
            <w:pPr>
              <w:spacing w:line="480" w:lineRule="auto"/>
              <w:rPr>
                <w:rFonts w:cstheme="minorHAnsi"/>
              </w:rPr>
            </w:pPr>
            <w:r w:rsidRPr="00E65144">
              <w:rPr>
                <w:rFonts w:cstheme="minorHAnsi"/>
              </w:rPr>
              <w:t>n/a</w:t>
            </w:r>
          </w:p>
        </w:tc>
      </w:tr>
      <w:tr w:rsidR="00FA5888" w:rsidRPr="00E65144" w14:paraId="78040EE3" w14:textId="77777777" w:rsidTr="00E624F8">
        <w:tc>
          <w:tcPr>
            <w:tcW w:w="585" w:type="dxa"/>
          </w:tcPr>
          <w:p w14:paraId="24043B63" w14:textId="77777777" w:rsidR="00FA5888" w:rsidRPr="00E65144" w:rsidRDefault="00FA5888" w:rsidP="00D72D1F">
            <w:pPr>
              <w:spacing w:line="480" w:lineRule="auto"/>
              <w:rPr>
                <w:rFonts w:cstheme="minorHAnsi"/>
              </w:rPr>
            </w:pPr>
            <w:r w:rsidRPr="00E65144">
              <w:rPr>
                <w:rFonts w:cstheme="minorHAnsi"/>
              </w:rPr>
              <w:t>3</w:t>
            </w:r>
          </w:p>
        </w:tc>
        <w:tc>
          <w:tcPr>
            <w:tcW w:w="2382" w:type="dxa"/>
          </w:tcPr>
          <w:p w14:paraId="5167142A" w14:textId="77777777" w:rsidR="00FA5888" w:rsidRPr="00E65144" w:rsidRDefault="00FA5888" w:rsidP="00D72D1F">
            <w:pPr>
              <w:spacing w:line="480" w:lineRule="auto"/>
              <w:rPr>
                <w:rFonts w:cstheme="minorHAnsi"/>
              </w:rPr>
            </w:pPr>
            <w:r w:rsidRPr="00E65144">
              <w:rPr>
                <w:rFonts w:cstheme="minorHAnsi"/>
              </w:rPr>
              <w:t>Ascites and peritoneal disease</w:t>
            </w:r>
          </w:p>
        </w:tc>
        <w:tc>
          <w:tcPr>
            <w:tcW w:w="1312" w:type="dxa"/>
            <w:vAlign w:val="bottom"/>
          </w:tcPr>
          <w:p w14:paraId="7A7D68DE" w14:textId="77777777" w:rsidR="00FA5888" w:rsidRPr="00E65144" w:rsidRDefault="00FA5888" w:rsidP="00D72D1F">
            <w:pPr>
              <w:spacing w:line="480" w:lineRule="auto"/>
              <w:rPr>
                <w:rFonts w:cstheme="minorHAnsi"/>
              </w:rPr>
            </w:pPr>
            <w:r w:rsidRPr="00E65144">
              <w:rPr>
                <w:rFonts w:cstheme="minorHAnsi"/>
              </w:rPr>
              <w:t>11.4</w:t>
            </w:r>
          </w:p>
        </w:tc>
        <w:tc>
          <w:tcPr>
            <w:tcW w:w="1932" w:type="dxa"/>
          </w:tcPr>
          <w:p w14:paraId="382D1625" w14:textId="77777777" w:rsidR="00FA5888" w:rsidRPr="00E65144" w:rsidRDefault="00FA5888" w:rsidP="00D72D1F">
            <w:pPr>
              <w:spacing w:line="480" w:lineRule="auto"/>
              <w:rPr>
                <w:rFonts w:cstheme="minorHAnsi"/>
              </w:rPr>
            </w:pPr>
            <w:r w:rsidRPr="00E65144">
              <w:rPr>
                <w:rFonts w:cstheme="minorHAnsi"/>
              </w:rPr>
              <w:t>Chemo +/- VBT</w:t>
            </w:r>
          </w:p>
        </w:tc>
        <w:tc>
          <w:tcPr>
            <w:tcW w:w="1598" w:type="dxa"/>
          </w:tcPr>
          <w:p w14:paraId="34B748E8" w14:textId="77777777" w:rsidR="00FA5888" w:rsidRPr="00E65144" w:rsidRDefault="00FA5888" w:rsidP="00D72D1F">
            <w:pPr>
              <w:spacing w:line="480" w:lineRule="auto"/>
              <w:rPr>
                <w:rFonts w:cstheme="minorHAnsi"/>
              </w:rPr>
            </w:pPr>
            <w:r w:rsidRPr="00E65144">
              <w:rPr>
                <w:rFonts w:cstheme="minorHAnsi"/>
              </w:rPr>
              <w:t>p53 WT</w:t>
            </w:r>
          </w:p>
        </w:tc>
        <w:tc>
          <w:tcPr>
            <w:tcW w:w="1253" w:type="dxa"/>
          </w:tcPr>
          <w:p w14:paraId="7674C059" w14:textId="77777777" w:rsidR="00FA5888" w:rsidRPr="00E65144" w:rsidRDefault="00FA5888" w:rsidP="00D72D1F">
            <w:pPr>
              <w:spacing w:line="480" w:lineRule="auto"/>
              <w:rPr>
                <w:rFonts w:cstheme="minorHAnsi"/>
              </w:rPr>
            </w:pPr>
            <w:r w:rsidRPr="00E65144">
              <w:rPr>
                <w:rFonts w:cstheme="minorHAnsi"/>
              </w:rPr>
              <w:t>SBS 5</w:t>
            </w:r>
          </w:p>
        </w:tc>
      </w:tr>
      <w:tr w:rsidR="00FA5888" w:rsidRPr="00E65144" w14:paraId="743FB44F" w14:textId="77777777" w:rsidTr="00E624F8">
        <w:tc>
          <w:tcPr>
            <w:tcW w:w="585" w:type="dxa"/>
          </w:tcPr>
          <w:p w14:paraId="4EBC24B5" w14:textId="77777777" w:rsidR="00FA5888" w:rsidRPr="00E65144" w:rsidRDefault="00FA5888" w:rsidP="00D72D1F">
            <w:pPr>
              <w:spacing w:line="480" w:lineRule="auto"/>
              <w:rPr>
                <w:rFonts w:cstheme="minorHAnsi"/>
              </w:rPr>
            </w:pPr>
            <w:r w:rsidRPr="00E65144">
              <w:rPr>
                <w:rFonts w:cstheme="minorHAnsi"/>
              </w:rPr>
              <w:t>4</w:t>
            </w:r>
          </w:p>
        </w:tc>
        <w:tc>
          <w:tcPr>
            <w:tcW w:w="2382" w:type="dxa"/>
          </w:tcPr>
          <w:p w14:paraId="22D9128A" w14:textId="77777777" w:rsidR="00FA5888" w:rsidRPr="00E65144" w:rsidRDefault="00FA5888" w:rsidP="00D72D1F">
            <w:pPr>
              <w:spacing w:line="480" w:lineRule="auto"/>
              <w:rPr>
                <w:rFonts w:cstheme="minorHAnsi"/>
              </w:rPr>
            </w:pPr>
            <w:r w:rsidRPr="00E65144">
              <w:rPr>
                <w:rFonts w:cstheme="minorHAnsi"/>
              </w:rPr>
              <w:t>Right Fibula</w:t>
            </w:r>
          </w:p>
        </w:tc>
        <w:tc>
          <w:tcPr>
            <w:tcW w:w="1312" w:type="dxa"/>
            <w:vAlign w:val="bottom"/>
          </w:tcPr>
          <w:p w14:paraId="7CA9095A" w14:textId="77777777" w:rsidR="00FA5888" w:rsidRPr="00E65144" w:rsidRDefault="00FA5888" w:rsidP="00D72D1F">
            <w:pPr>
              <w:spacing w:line="480" w:lineRule="auto"/>
              <w:rPr>
                <w:rFonts w:cstheme="minorHAnsi"/>
              </w:rPr>
            </w:pPr>
            <w:r w:rsidRPr="00E65144">
              <w:rPr>
                <w:rFonts w:cstheme="minorHAnsi"/>
              </w:rPr>
              <w:t>4.0</w:t>
            </w:r>
          </w:p>
        </w:tc>
        <w:tc>
          <w:tcPr>
            <w:tcW w:w="1932" w:type="dxa"/>
          </w:tcPr>
          <w:p w14:paraId="7BD8BDFF" w14:textId="77777777" w:rsidR="00FA5888" w:rsidRPr="00E65144" w:rsidRDefault="00FA5888" w:rsidP="00D72D1F">
            <w:pPr>
              <w:spacing w:line="480" w:lineRule="auto"/>
              <w:rPr>
                <w:rFonts w:cstheme="minorHAnsi"/>
              </w:rPr>
            </w:pPr>
            <w:r w:rsidRPr="00E65144">
              <w:rPr>
                <w:rFonts w:cstheme="minorHAnsi"/>
              </w:rPr>
              <w:t>VBT only</w:t>
            </w:r>
          </w:p>
        </w:tc>
        <w:tc>
          <w:tcPr>
            <w:tcW w:w="1598" w:type="dxa"/>
          </w:tcPr>
          <w:p w14:paraId="44FDED07" w14:textId="77777777" w:rsidR="00FA5888" w:rsidRPr="00E65144" w:rsidRDefault="00FA5888" w:rsidP="00D72D1F">
            <w:pPr>
              <w:spacing w:line="480" w:lineRule="auto"/>
              <w:rPr>
                <w:rFonts w:cstheme="minorHAnsi"/>
              </w:rPr>
            </w:pPr>
            <w:r w:rsidRPr="00E65144">
              <w:rPr>
                <w:rFonts w:cstheme="minorHAnsi"/>
              </w:rPr>
              <w:t>MMR deficient</w:t>
            </w:r>
          </w:p>
        </w:tc>
        <w:tc>
          <w:tcPr>
            <w:tcW w:w="1253" w:type="dxa"/>
          </w:tcPr>
          <w:p w14:paraId="5C7AF617" w14:textId="77777777" w:rsidR="00FA5888" w:rsidRPr="00E65144" w:rsidRDefault="00FA5888" w:rsidP="00D72D1F">
            <w:pPr>
              <w:spacing w:line="480" w:lineRule="auto"/>
              <w:rPr>
                <w:rFonts w:cstheme="minorHAnsi"/>
              </w:rPr>
            </w:pPr>
            <w:r w:rsidRPr="00E65144">
              <w:rPr>
                <w:rFonts w:cstheme="minorHAnsi"/>
              </w:rPr>
              <w:t>SBS 5</w:t>
            </w:r>
          </w:p>
        </w:tc>
      </w:tr>
      <w:tr w:rsidR="00FA5888" w:rsidRPr="00E65144" w14:paraId="01590509" w14:textId="77777777" w:rsidTr="00E624F8">
        <w:tc>
          <w:tcPr>
            <w:tcW w:w="585" w:type="dxa"/>
          </w:tcPr>
          <w:p w14:paraId="4AF52060" w14:textId="77777777" w:rsidR="00FA5888" w:rsidRPr="00E65144" w:rsidRDefault="00FA5888" w:rsidP="00D72D1F">
            <w:pPr>
              <w:spacing w:line="480" w:lineRule="auto"/>
              <w:rPr>
                <w:rFonts w:cstheme="minorHAnsi"/>
              </w:rPr>
            </w:pPr>
            <w:r w:rsidRPr="00E65144">
              <w:rPr>
                <w:rFonts w:cstheme="minorHAnsi"/>
              </w:rPr>
              <w:t>5</w:t>
            </w:r>
          </w:p>
        </w:tc>
        <w:tc>
          <w:tcPr>
            <w:tcW w:w="2382" w:type="dxa"/>
          </w:tcPr>
          <w:p w14:paraId="38E7EF72" w14:textId="77777777" w:rsidR="00FA5888" w:rsidRPr="00E65144" w:rsidRDefault="00FA5888" w:rsidP="00D72D1F">
            <w:pPr>
              <w:spacing w:line="480" w:lineRule="auto"/>
              <w:rPr>
                <w:rFonts w:cstheme="minorHAnsi"/>
              </w:rPr>
            </w:pPr>
            <w:r w:rsidRPr="00E65144">
              <w:rPr>
                <w:rFonts w:cstheme="minorHAnsi"/>
              </w:rPr>
              <w:t>Vaginal cuff</w:t>
            </w:r>
          </w:p>
        </w:tc>
        <w:tc>
          <w:tcPr>
            <w:tcW w:w="1312" w:type="dxa"/>
            <w:vAlign w:val="bottom"/>
          </w:tcPr>
          <w:p w14:paraId="34D9C9D2" w14:textId="77777777" w:rsidR="00FA5888" w:rsidRPr="00E65144" w:rsidRDefault="00FA5888" w:rsidP="00D72D1F">
            <w:pPr>
              <w:spacing w:line="480" w:lineRule="auto"/>
              <w:rPr>
                <w:rFonts w:cstheme="minorHAnsi"/>
              </w:rPr>
            </w:pPr>
            <w:r w:rsidRPr="00E65144">
              <w:rPr>
                <w:rFonts w:cstheme="minorHAnsi"/>
              </w:rPr>
              <w:t>19.5</w:t>
            </w:r>
          </w:p>
        </w:tc>
        <w:tc>
          <w:tcPr>
            <w:tcW w:w="1932" w:type="dxa"/>
          </w:tcPr>
          <w:p w14:paraId="22205C3A" w14:textId="77777777" w:rsidR="00FA5888" w:rsidRPr="00E65144" w:rsidRDefault="00FA5888" w:rsidP="00D72D1F">
            <w:pPr>
              <w:spacing w:line="480" w:lineRule="auto"/>
              <w:rPr>
                <w:rFonts w:cstheme="minorHAnsi"/>
              </w:rPr>
            </w:pPr>
            <w:r w:rsidRPr="00E65144">
              <w:rPr>
                <w:rFonts w:cstheme="minorHAnsi"/>
              </w:rPr>
              <w:t>VBT only</w:t>
            </w:r>
          </w:p>
        </w:tc>
        <w:tc>
          <w:tcPr>
            <w:tcW w:w="1598" w:type="dxa"/>
          </w:tcPr>
          <w:p w14:paraId="4E7ED5DE" w14:textId="77777777" w:rsidR="00FA5888" w:rsidRPr="00E65144" w:rsidRDefault="00FA5888" w:rsidP="00D72D1F">
            <w:pPr>
              <w:spacing w:line="480" w:lineRule="auto"/>
              <w:rPr>
                <w:rFonts w:cstheme="minorHAnsi"/>
              </w:rPr>
            </w:pPr>
            <w:r w:rsidRPr="00E65144">
              <w:rPr>
                <w:rFonts w:cstheme="minorHAnsi"/>
              </w:rPr>
              <w:t>p53 WT</w:t>
            </w:r>
          </w:p>
        </w:tc>
        <w:tc>
          <w:tcPr>
            <w:tcW w:w="1253" w:type="dxa"/>
          </w:tcPr>
          <w:p w14:paraId="72DF7359" w14:textId="77777777" w:rsidR="00FA5888" w:rsidRPr="00E65144" w:rsidRDefault="00FA5888" w:rsidP="00D72D1F">
            <w:pPr>
              <w:spacing w:line="480" w:lineRule="auto"/>
              <w:rPr>
                <w:rFonts w:cstheme="minorHAnsi"/>
              </w:rPr>
            </w:pPr>
            <w:r w:rsidRPr="00E65144">
              <w:rPr>
                <w:rFonts w:cstheme="minorHAnsi"/>
              </w:rPr>
              <w:t>SBS 5</w:t>
            </w:r>
          </w:p>
        </w:tc>
      </w:tr>
      <w:tr w:rsidR="00FA5888" w:rsidRPr="00E65144" w14:paraId="40F7B63F" w14:textId="77777777" w:rsidTr="00E624F8">
        <w:tc>
          <w:tcPr>
            <w:tcW w:w="585" w:type="dxa"/>
          </w:tcPr>
          <w:p w14:paraId="4F22ECBB" w14:textId="77777777" w:rsidR="00FA5888" w:rsidRPr="00E65144" w:rsidRDefault="00FA5888" w:rsidP="00D72D1F">
            <w:pPr>
              <w:spacing w:line="480" w:lineRule="auto"/>
              <w:rPr>
                <w:rFonts w:cstheme="minorHAnsi"/>
              </w:rPr>
            </w:pPr>
            <w:r w:rsidRPr="00E65144">
              <w:rPr>
                <w:rFonts w:cstheme="minorHAnsi"/>
              </w:rPr>
              <w:t>6</w:t>
            </w:r>
          </w:p>
        </w:tc>
        <w:tc>
          <w:tcPr>
            <w:tcW w:w="2382" w:type="dxa"/>
          </w:tcPr>
          <w:p w14:paraId="09E0A033" w14:textId="77777777" w:rsidR="00FA5888" w:rsidRPr="00E65144" w:rsidRDefault="00FA5888" w:rsidP="00D72D1F">
            <w:pPr>
              <w:spacing w:line="480" w:lineRule="auto"/>
              <w:rPr>
                <w:rFonts w:cstheme="minorHAnsi"/>
              </w:rPr>
            </w:pPr>
            <w:r w:rsidRPr="00E65144">
              <w:rPr>
                <w:rFonts w:cstheme="minorHAnsi"/>
              </w:rPr>
              <w:t>Para-anal or perineum</w:t>
            </w:r>
          </w:p>
        </w:tc>
        <w:tc>
          <w:tcPr>
            <w:tcW w:w="1312" w:type="dxa"/>
            <w:vAlign w:val="bottom"/>
          </w:tcPr>
          <w:p w14:paraId="096E7070" w14:textId="77777777" w:rsidR="00FA5888" w:rsidRPr="00E65144" w:rsidRDefault="00FA5888" w:rsidP="00D72D1F">
            <w:pPr>
              <w:spacing w:line="480" w:lineRule="auto"/>
              <w:rPr>
                <w:rFonts w:cstheme="minorHAnsi"/>
              </w:rPr>
            </w:pPr>
            <w:r w:rsidRPr="00E65144">
              <w:rPr>
                <w:rFonts w:cstheme="minorHAnsi"/>
              </w:rPr>
              <w:t>21.3</w:t>
            </w:r>
          </w:p>
        </w:tc>
        <w:tc>
          <w:tcPr>
            <w:tcW w:w="1932" w:type="dxa"/>
          </w:tcPr>
          <w:p w14:paraId="6CDC3D18" w14:textId="77777777" w:rsidR="00FA5888" w:rsidRPr="00E65144" w:rsidRDefault="00FA5888" w:rsidP="00D72D1F">
            <w:pPr>
              <w:spacing w:line="480" w:lineRule="auto"/>
              <w:rPr>
                <w:rFonts w:cstheme="minorHAnsi"/>
              </w:rPr>
            </w:pPr>
            <w:r w:rsidRPr="00E65144">
              <w:rPr>
                <w:rFonts w:cstheme="minorHAnsi"/>
              </w:rPr>
              <w:t>Chemo +/- VBT</w:t>
            </w:r>
          </w:p>
        </w:tc>
        <w:tc>
          <w:tcPr>
            <w:tcW w:w="1598" w:type="dxa"/>
          </w:tcPr>
          <w:p w14:paraId="5820BBB3" w14:textId="77777777" w:rsidR="00FA5888" w:rsidRPr="00E65144" w:rsidRDefault="00FA5888" w:rsidP="00D72D1F">
            <w:pPr>
              <w:spacing w:line="480" w:lineRule="auto"/>
              <w:rPr>
                <w:rFonts w:cstheme="minorHAnsi"/>
              </w:rPr>
            </w:pPr>
            <w:r w:rsidRPr="00E65144">
              <w:rPr>
                <w:rFonts w:cstheme="minorHAnsi"/>
              </w:rPr>
              <w:t>P53 abnormal</w:t>
            </w:r>
          </w:p>
        </w:tc>
        <w:tc>
          <w:tcPr>
            <w:tcW w:w="1253" w:type="dxa"/>
          </w:tcPr>
          <w:p w14:paraId="7ACDB723" w14:textId="77777777" w:rsidR="00FA5888" w:rsidRPr="00E65144" w:rsidRDefault="00FA5888" w:rsidP="00D72D1F">
            <w:pPr>
              <w:spacing w:line="480" w:lineRule="auto"/>
              <w:rPr>
                <w:rFonts w:cstheme="minorHAnsi"/>
              </w:rPr>
            </w:pPr>
            <w:r w:rsidRPr="00E65144">
              <w:rPr>
                <w:rFonts w:cstheme="minorHAnsi"/>
              </w:rPr>
              <w:t>SBS 5</w:t>
            </w:r>
          </w:p>
        </w:tc>
      </w:tr>
      <w:tr w:rsidR="00FA5888" w:rsidRPr="00E65144" w14:paraId="5E6E29A7" w14:textId="77777777" w:rsidTr="00E624F8">
        <w:tc>
          <w:tcPr>
            <w:tcW w:w="585" w:type="dxa"/>
          </w:tcPr>
          <w:p w14:paraId="7A176460" w14:textId="77777777" w:rsidR="00FA5888" w:rsidRPr="00E65144" w:rsidRDefault="00FA5888" w:rsidP="00D72D1F">
            <w:pPr>
              <w:spacing w:line="480" w:lineRule="auto"/>
              <w:rPr>
                <w:rFonts w:cstheme="minorHAnsi"/>
              </w:rPr>
            </w:pPr>
            <w:r w:rsidRPr="00E65144">
              <w:rPr>
                <w:rFonts w:cstheme="minorHAnsi"/>
              </w:rPr>
              <w:t>7</w:t>
            </w:r>
          </w:p>
        </w:tc>
        <w:tc>
          <w:tcPr>
            <w:tcW w:w="2382" w:type="dxa"/>
          </w:tcPr>
          <w:p w14:paraId="6E72C0BE" w14:textId="77777777" w:rsidR="00FA5888" w:rsidRPr="00E65144" w:rsidRDefault="00FA5888" w:rsidP="00D72D1F">
            <w:pPr>
              <w:spacing w:line="480" w:lineRule="auto"/>
              <w:rPr>
                <w:rFonts w:cstheme="minorHAnsi"/>
              </w:rPr>
            </w:pPr>
            <w:r w:rsidRPr="00E65144">
              <w:rPr>
                <w:rFonts w:cstheme="minorHAnsi"/>
              </w:rPr>
              <w:t>Para-aortic lymph nodes</w:t>
            </w:r>
          </w:p>
        </w:tc>
        <w:tc>
          <w:tcPr>
            <w:tcW w:w="1312" w:type="dxa"/>
            <w:vAlign w:val="bottom"/>
          </w:tcPr>
          <w:p w14:paraId="43591B41" w14:textId="77777777" w:rsidR="00FA5888" w:rsidRPr="00E65144" w:rsidRDefault="00FA5888" w:rsidP="00D72D1F">
            <w:pPr>
              <w:spacing w:line="480" w:lineRule="auto"/>
              <w:rPr>
                <w:rFonts w:cstheme="minorHAnsi"/>
              </w:rPr>
            </w:pPr>
            <w:r w:rsidRPr="00E65144">
              <w:rPr>
                <w:rFonts w:cstheme="minorHAnsi"/>
              </w:rPr>
              <w:t>26.2</w:t>
            </w:r>
          </w:p>
        </w:tc>
        <w:tc>
          <w:tcPr>
            <w:tcW w:w="1932" w:type="dxa"/>
          </w:tcPr>
          <w:p w14:paraId="4C776B8C" w14:textId="77777777" w:rsidR="00FA5888" w:rsidRPr="00E65144" w:rsidRDefault="00FA5888" w:rsidP="00D72D1F">
            <w:pPr>
              <w:spacing w:line="480" w:lineRule="auto"/>
              <w:rPr>
                <w:rFonts w:cstheme="minorHAnsi"/>
              </w:rPr>
            </w:pPr>
            <w:r w:rsidRPr="00E65144">
              <w:rPr>
                <w:rFonts w:cstheme="minorHAnsi"/>
              </w:rPr>
              <w:t>Chemo +/- VBT</w:t>
            </w:r>
          </w:p>
        </w:tc>
        <w:tc>
          <w:tcPr>
            <w:tcW w:w="1598" w:type="dxa"/>
          </w:tcPr>
          <w:p w14:paraId="1C65B905" w14:textId="77777777" w:rsidR="00FA5888" w:rsidRPr="00E65144" w:rsidRDefault="00FA5888" w:rsidP="00D72D1F">
            <w:pPr>
              <w:spacing w:line="480" w:lineRule="auto"/>
              <w:rPr>
                <w:rFonts w:cstheme="minorHAnsi"/>
              </w:rPr>
            </w:pPr>
            <w:r w:rsidRPr="00E65144">
              <w:rPr>
                <w:rFonts w:cstheme="minorHAnsi"/>
              </w:rPr>
              <w:t>MMR deficient</w:t>
            </w:r>
          </w:p>
        </w:tc>
        <w:tc>
          <w:tcPr>
            <w:tcW w:w="1253" w:type="dxa"/>
          </w:tcPr>
          <w:p w14:paraId="0577C285" w14:textId="77777777" w:rsidR="00FA5888" w:rsidRPr="00E65144" w:rsidRDefault="00FA5888" w:rsidP="00D72D1F">
            <w:pPr>
              <w:spacing w:line="480" w:lineRule="auto"/>
              <w:rPr>
                <w:rFonts w:cstheme="minorHAnsi"/>
              </w:rPr>
            </w:pPr>
            <w:r w:rsidRPr="00E65144">
              <w:rPr>
                <w:rFonts w:cstheme="minorHAnsi"/>
              </w:rPr>
              <w:t>SBS 5</w:t>
            </w:r>
          </w:p>
        </w:tc>
      </w:tr>
      <w:tr w:rsidR="00FA5888" w:rsidRPr="00E65144" w14:paraId="3DD28921" w14:textId="77777777" w:rsidTr="00E624F8">
        <w:tc>
          <w:tcPr>
            <w:tcW w:w="585" w:type="dxa"/>
          </w:tcPr>
          <w:p w14:paraId="4340D47E" w14:textId="77777777" w:rsidR="00FA5888" w:rsidRPr="00E65144" w:rsidRDefault="00FA5888" w:rsidP="00D72D1F">
            <w:pPr>
              <w:spacing w:line="480" w:lineRule="auto"/>
              <w:rPr>
                <w:rFonts w:cstheme="minorHAnsi"/>
              </w:rPr>
            </w:pPr>
            <w:r w:rsidRPr="00E65144">
              <w:rPr>
                <w:rFonts w:cstheme="minorHAnsi"/>
              </w:rPr>
              <w:t>8</w:t>
            </w:r>
          </w:p>
        </w:tc>
        <w:tc>
          <w:tcPr>
            <w:tcW w:w="2382" w:type="dxa"/>
          </w:tcPr>
          <w:p w14:paraId="2924C409" w14:textId="77777777" w:rsidR="00FA5888" w:rsidRPr="00E65144" w:rsidRDefault="00FA5888" w:rsidP="00D72D1F">
            <w:pPr>
              <w:spacing w:line="480" w:lineRule="auto"/>
              <w:rPr>
                <w:rFonts w:cstheme="minorHAnsi"/>
              </w:rPr>
            </w:pPr>
            <w:r w:rsidRPr="00E65144">
              <w:rPr>
                <w:rFonts w:cstheme="minorHAnsi"/>
              </w:rPr>
              <w:t xml:space="preserve">Lung </w:t>
            </w:r>
          </w:p>
        </w:tc>
        <w:tc>
          <w:tcPr>
            <w:tcW w:w="1312" w:type="dxa"/>
            <w:vAlign w:val="bottom"/>
          </w:tcPr>
          <w:p w14:paraId="02815415" w14:textId="77777777" w:rsidR="00FA5888" w:rsidRPr="00E65144" w:rsidRDefault="00FA5888" w:rsidP="00D72D1F">
            <w:pPr>
              <w:spacing w:line="480" w:lineRule="auto"/>
              <w:rPr>
                <w:rFonts w:cstheme="minorHAnsi"/>
              </w:rPr>
            </w:pPr>
            <w:r w:rsidRPr="00E65144">
              <w:rPr>
                <w:rFonts w:cstheme="minorHAnsi"/>
              </w:rPr>
              <w:t>36.7</w:t>
            </w:r>
          </w:p>
        </w:tc>
        <w:tc>
          <w:tcPr>
            <w:tcW w:w="1932" w:type="dxa"/>
          </w:tcPr>
          <w:p w14:paraId="36834FB2" w14:textId="77777777" w:rsidR="00FA5888" w:rsidRPr="00E65144" w:rsidRDefault="00FA5888" w:rsidP="00D72D1F">
            <w:pPr>
              <w:spacing w:line="480" w:lineRule="auto"/>
              <w:rPr>
                <w:rFonts w:cstheme="minorHAnsi"/>
              </w:rPr>
            </w:pPr>
            <w:r w:rsidRPr="00E65144">
              <w:rPr>
                <w:rFonts w:cstheme="minorHAnsi"/>
              </w:rPr>
              <w:t>Chemo +/- VBT</w:t>
            </w:r>
          </w:p>
        </w:tc>
        <w:tc>
          <w:tcPr>
            <w:tcW w:w="1598" w:type="dxa"/>
          </w:tcPr>
          <w:p w14:paraId="66951DA1" w14:textId="77777777" w:rsidR="00FA5888" w:rsidRPr="00E65144" w:rsidRDefault="00FA5888" w:rsidP="00D72D1F">
            <w:pPr>
              <w:spacing w:line="480" w:lineRule="auto"/>
              <w:rPr>
                <w:rFonts w:cstheme="minorHAnsi"/>
              </w:rPr>
            </w:pPr>
            <w:r w:rsidRPr="00E65144">
              <w:rPr>
                <w:rFonts w:cstheme="minorHAnsi"/>
              </w:rPr>
              <w:t>MMR deficient</w:t>
            </w:r>
          </w:p>
        </w:tc>
        <w:tc>
          <w:tcPr>
            <w:tcW w:w="1253" w:type="dxa"/>
          </w:tcPr>
          <w:p w14:paraId="019EA2A7" w14:textId="77777777" w:rsidR="00FA5888" w:rsidRPr="00E65144" w:rsidRDefault="00FA5888" w:rsidP="00D72D1F">
            <w:pPr>
              <w:spacing w:line="480" w:lineRule="auto"/>
              <w:rPr>
                <w:rFonts w:cstheme="minorHAnsi"/>
              </w:rPr>
            </w:pPr>
            <w:r w:rsidRPr="00E65144">
              <w:rPr>
                <w:rFonts w:cstheme="minorHAnsi"/>
              </w:rPr>
              <w:t>SBS 5</w:t>
            </w:r>
          </w:p>
        </w:tc>
      </w:tr>
      <w:tr w:rsidR="00FA5888" w:rsidRPr="00E65144" w14:paraId="15FB08DC" w14:textId="77777777" w:rsidTr="00E624F8">
        <w:tc>
          <w:tcPr>
            <w:tcW w:w="585" w:type="dxa"/>
          </w:tcPr>
          <w:p w14:paraId="50E39420" w14:textId="77777777" w:rsidR="00FA5888" w:rsidRPr="00E65144" w:rsidRDefault="00FA5888" w:rsidP="00D72D1F">
            <w:pPr>
              <w:spacing w:line="480" w:lineRule="auto"/>
              <w:rPr>
                <w:rFonts w:cstheme="minorHAnsi"/>
              </w:rPr>
            </w:pPr>
            <w:r w:rsidRPr="00E65144">
              <w:rPr>
                <w:rFonts w:cstheme="minorHAnsi"/>
              </w:rPr>
              <w:t>9</w:t>
            </w:r>
          </w:p>
        </w:tc>
        <w:tc>
          <w:tcPr>
            <w:tcW w:w="2382" w:type="dxa"/>
          </w:tcPr>
          <w:p w14:paraId="45B66C76" w14:textId="77777777" w:rsidR="00FA5888" w:rsidRPr="00E65144" w:rsidRDefault="00FA5888" w:rsidP="00D72D1F">
            <w:pPr>
              <w:spacing w:line="480" w:lineRule="auto"/>
              <w:rPr>
                <w:rFonts w:cstheme="minorHAnsi"/>
              </w:rPr>
            </w:pPr>
            <w:r w:rsidRPr="00E65144">
              <w:rPr>
                <w:rFonts w:cstheme="minorHAnsi"/>
              </w:rPr>
              <w:t>Lung</w:t>
            </w:r>
          </w:p>
        </w:tc>
        <w:tc>
          <w:tcPr>
            <w:tcW w:w="1312" w:type="dxa"/>
            <w:vAlign w:val="bottom"/>
          </w:tcPr>
          <w:p w14:paraId="026BC6BC" w14:textId="77777777" w:rsidR="00FA5888" w:rsidRPr="00E65144" w:rsidRDefault="00FA5888" w:rsidP="00D72D1F">
            <w:pPr>
              <w:spacing w:line="480" w:lineRule="auto"/>
              <w:rPr>
                <w:rFonts w:cstheme="minorHAnsi"/>
              </w:rPr>
            </w:pPr>
            <w:r w:rsidRPr="00E65144">
              <w:rPr>
                <w:rFonts w:cstheme="minorHAnsi"/>
              </w:rPr>
              <w:t>35.9</w:t>
            </w:r>
          </w:p>
        </w:tc>
        <w:tc>
          <w:tcPr>
            <w:tcW w:w="1932" w:type="dxa"/>
          </w:tcPr>
          <w:p w14:paraId="7BB3C1EE" w14:textId="77777777" w:rsidR="00FA5888" w:rsidRPr="00E65144" w:rsidRDefault="00FA5888" w:rsidP="00D72D1F">
            <w:pPr>
              <w:spacing w:line="480" w:lineRule="auto"/>
              <w:rPr>
                <w:rFonts w:cstheme="minorHAnsi"/>
              </w:rPr>
            </w:pPr>
            <w:r w:rsidRPr="00E65144">
              <w:rPr>
                <w:rFonts w:cstheme="minorHAnsi"/>
              </w:rPr>
              <w:t>Chemo +/- VBT</w:t>
            </w:r>
          </w:p>
        </w:tc>
        <w:tc>
          <w:tcPr>
            <w:tcW w:w="1598" w:type="dxa"/>
          </w:tcPr>
          <w:p w14:paraId="3A23CB0A" w14:textId="77777777" w:rsidR="00FA5888" w:rsidRPr="00E65144" w:rsidRDefault="00FA5888" w:rsidP="00D72D1F">
            <w:pPr>
              <w:spacing w:line="480" w:lineRule="auto"/>
              <w:rPr>
                <w:rFonts w:cstheme="minorHAnsi"/>
              </w:rPr>
            </w:pPr>
            <w:r w:rsidRPr="00E65144">
              <w:rPr>
                <w:rFonts w:cstheme="minorHAnsi"/>
              </w:rPr>
              <w:t>MMR deficient</w:t>
            </w:r>
          </w:p>
        </w:tc>
        <w:tc>
          <w:tcPr>
            <w:tcW w:w="1253" w:type="dxa"/>
          </w:tcPr>
          <w:p w14:paraId="0A31078B" w14:textId="77777777" w:rsidR="00FA5888" w:rsidRPr="00E65144" w:rsidRDefault="00FA5888" w:rsidP="00D72D1F">
            <w:pPr>
              <w:spacing w:line="480" w:lineRule="auto"/>
              <w:rPr>
                <w:rFonts w:cstheme="minorHAnsi"/>
              </w:rPr>
            </w:pPr>
            <w:r w:rsidRPr="00E65144">
              <w:rPr>
                <w:rFonts w:cstheme="minorHAnsi"/>
              </w:rPr>
              <w:t>n/a</w:t>
            </w:r>
          </w:p>
        </w:tc>
      </w:tr>
    </w:tbl>
    <w:p w14:paraId="5A8F9D96" w14:textId="77777777" w:rsidR="00FA5888" w:rsidRPr="00E65144" w:rsidRDefault="00FA5888" w:rsidP="00D72D1F">
      <w:pPr>
        <w:spacing w:line="480" w:lineRule="auto"/>
        <w:rPr>
          <w:rFonts w:cstheme="minorHAnsi"/>
        </w:rPr>
      </w:pPr>
    </w:p>
    <w:p w14:paraId="529D7023" w14:textId="77777777" w:rsidR="00FA5888" w:rsidRDefault="00FA5888" w:rsidP="00D72D1F">
      <w:pPr>
        <w:spacing w:line="480" w:lineRule="auto"/>
      </w:pPr>
    </w:p>
    <w:sectPr w:rsidR="00FA5888" w:rsidSect="00CE5D65"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FRM12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FTT12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C72B2A"/>
    <w:multiLevelType w:val="multilevel"/>
    <w:tmpl w:val="256C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9B0B8C"/>
    <w:multiLevelType w:val="multilevel"/>
    <w:tmpl w:val="16F86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80989059">
    <w:abstractNumId w:val="0"/>
  </w:num>
  <w:num w:numId="2" w16cid:durableId="867108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17"/>
    <w:rsid w:val="00005042"/>
    <w:rsid w:val="000053AD"/>
    <w:rsid w:val="0001440D"/>
    <w:rsid w:val="0001482F"/>
    <w:rsid w:val="0003343F"/>
    <w:rsid w:val="00046CAC"/>
    <w:rsid w:val="00051B99"/>
    <w:rsid w:val="00061B84"/>
    <w:rsid w:val="00071070"/>
    <w:rsid w:val="00090A32"/>
    <w:rsid w:val="0009607F"/>
    <w:rsid w:val="000B4588"/>
    <w:rsid w:val="000B7F3D"/>
    <w:rsid w:val="00103B1D"/>
    <w:rsid w:val="00130720"/>
    <w:rsid w:val="00174E5E"/>
    <w:rsid w:val="0020043E"/>
    <w:rsid w:val="00210000"/>
    <w:rsid w:val="00224B19"/>
    <w:rsid w:val="00263792"/>
    <w:rsid w:val="00280BB4"/>
    <w:rsid w:val="002814FA"/>
    <w:rsid w:val="002B66A5"/>
    <w:rsid w:val="00324A30"/>
    <w:rsid w:val="00360B19"/>
    <w:rsid w:val="00382864"/>
    <w:rsid w:val="003D4B74"/>
    <w:rsid w:val="003E1A88"/>
    <w:rsid w:val="003F1E8A"/>
    <w:rsid w:val="0045478B"/>
    <w:rsid w:val="004710F0"/>
    <w:rsid w:val="005826BC"/>
    <w:rsid w:val="005B3E1B"/>
    <w:rsid w:val="005F06AB"/>
    <w:rsid w:val="00614021"/>
    <w:rsid w:val="0061510A"/>
    <w:rsid w:val="00643563"/>
    <w:rsid w:val="00645AF6"/>
    <w:rsid w:val="006621EE"/>
    <w:rsid w:val="006A056C"/>
    <w:rsid w:val="006E5DD2"/>
    <w:rsid w:val="006F7163"/>
    <w:rsid w:val="00717B96"/>
    <w:rsid w:val="00731710"/>
    <w:rsid w:val="00736758"/>
    <w:rsid w:val="00737987"/>
    <w:rsid w:val="007737C4"/>
    <w:rsid w:val="007B46E6"/>
    <w:rsid w:val="007E394B"/>
    <w:rsid w:val="007F45E3"/>
    <w:rsid w:val="0087134C"/>
    <w:rsid w:val="008A3557"/>
    <w:rsid w:val="008C6899"/>
    <w:rsid w:val="008D6B92"/>
    <w:rsid w:val="008E3000"/>
    <w:rsid w:val="00921DE0"/>
    <w:rsid w:val="00960BE9"/>
    <w:rsid w:val="0097032B"/>
    <w:rsid w:val="0098675A"/>
    <w:rsid w:val="009875EE"/>
    <w:rsid w:val="009A6A95"/>
    <w:rsid w:val="009D0F97"/>
    <w:rsid w:val="00A10E5B"/>
    <w:rsid w:val="00A4291D"/>
    <w:rsid w:val="00A4654A"/>
    <w:rsid w:val="00A76FDD"/>
    <w:rsid w:val="00AB7BAA"/>
    <w:rsid w:val="00AD4226"/>
    <w:rsid w:val="00B31D01"/>
    <w:rsid w:val="00B3230A"/>
    <w:rsid w:val="00B40D04"/>
    <w:rsid w:val="00B86CAF"/>
    <w:rsid w:val="00C005BB"/>
    <w:rsid w:val="00C1055B"/>
    <w:rsid w:val="00C94959"/>
    <w:rsid w:val="00CA10ED"/>
    <w:rsid w:val="00CA4429"/>
    <w:rsid w:val="00CB1300"/>
    <w:rsid w:val="00CC298A"/>
    <w:rsid w:val="00CC632F"/>
    <w:rsid w:val="00CE5D65"/>
    <w:rsid w:val="00D57517"/>
    <w:rsid w:val="00D72D1F"/>
    <w:rsid w:val="00DB1926"/>
    <w:rsid w:val="00DF3777"/>
    <w:rsid w:val="00E01A71"/>
    <w:rsid w:val="00E214B8"/>
    <w:rsid w:val="00E47C94"/>
    <w:rsid w:val="00E5498E"/>
    <w:rsid w:val="00E60C17"/>
    <w:rsid w:val="00E624F8"/>
    <w:rsid w:val="00E7041C"/>
    <w:rsid w:val="00EA4A70"/>
    <w:rsid w:val="00EF37BC"/>
    <w:rsid w:val="00F035E2"/>
    <w:rsid w:val="00F34A00"/>
    <w:rsid w:val="00F44069"/>
    <w:rsid w:val="00F50692"/>
    <w:rsid w:val="00F5668D"/>
    <w:rsid w:val="00F71E03"/>
    <w:rsid w:val="00F92110"/>
    <w:rsid w:val="00F943A0"/>
    <w:rsid w:val="00FA5888"/>
    <w:rsid w:val="00FA6F02"/>
    <w:rsid w:val="00FB0545"/>
    <w:rsid w:val="00FB7C24"/>
    <w:rsid w:val="00FC19E7"/>
    <w:rsid w:val="00FC5104"/>
    <w:rsid w:val="00FD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29343"/>
  <w15:docId w15:val="{D1B4D65B-892A-6948-AEEE-2E84A8A32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34C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82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28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2864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864"/>
    <w:rPr>
      <w:rFonts w:ascii="Tahoma" w:hAnsi="Tahoma" w:cs="Tahoma"/>
      <w:sz w:val="16"/>
      <w:szCs w:val="16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06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06AB"/>
    <w:rPr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F44069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A588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21EE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005042"/>
  </w:style>
  <w:style w:type="character" w:styleId="FollowedHyperlink">
    <w:name w:val="FollowedHyperlink"/>
    <w:basedOn w:val="DefaultParagraphFont"/>
    <w:uiPriority w:val="99"/>
    <w:semiHidden/>
    <w:unhideWhenUsed/>
    <w:rsid w:val="00130720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D0F97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94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ncer.sanger.ac.uk/signatures/sbs/sbs15/" TargetMode="External"/><Relationship Id="rId13" Type="http://schemas.openxmlformats.org/officeDocument/2006/relationships/hyperlink" Target="https://cancer.sanger.ac.uk/signatures/sbs/sbs6/" TargetMode="External"/><Relationship Id="rId18" Type="http://schemas.openxmlformats.org/officeDocument/2006/relationships/hyperlink" Target="https://cancer.sanger.ac.uk/signatures/sbs/sbs44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cancer.sanger.ac.uk/signatures/sbs/sbs15/" TargetMode="External"/><Relationship Id="rId7" Type="http://schemas.openxmlformats.org/officeDocument/2006/relationships/hyperlink" Target="https://cancer.sanger.ac.uk/signatures/sbs/sbs6/" TargetMode="External"/><Relationship Id="rId12" Type="http://schemas.openxmlformats.org/officeDocument/2006/relationships/hyperlink" Target="https://cancer.sanger.ac.uk/signatures/sbs/sbs44/" TargetMode="External"/><Relationship Id="rId17" Type="http://schemas.openxmlformats.org/officeDocument/2006/relationships/hyperlink" Target="https://cancer.sanger.ac.uk/signatures/sbs/sbs26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cancer.sanger.ac.uk/signatures/sbs/sbs21/" TargetMode="External"/><Relationship Id="rId20" Type="http://schemas.openxmlformats.org/officeDocument/2006/relationships/hyperlink" Target="https://cancer.sanger.ac.uk/signatures/sbs/sbs14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cancer.sanger.ac.uk/signatures/sbs/sbs26/" TargetMode="External"/><Relationship Id="rId24" Type="http://schemas.openxmlformats.org/officeDocument/2006/relationships/hyperlink" Target="https://cancer.sanger.ac.uk/signatures/sbs/sbs2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ancer.sanger.ac.uk/signatures/sbs/sbs20/" TargetMode="External"/><Relationship Id="rId23" Type="http://schemas.openxmlformats.org/officeDocument/2006/relationships/hyperlink" Target="https://cancer.sanger.ac.uk/signatures/sbs/sbs21/" TargetMode="External"/><Relationship Id="rId10" Type="http://schemas.openxmlformats.org/officeDocument/2006/relationships/hyperlink" Target="https://cancer.sanger.ac.uk/signatures/sbs/sbs21/" TargetMode="External"/><Relationship Id="rId19" Type="http://schemas.openxmlformats.org/officeDocument/2006/relationships/hyperlink" Target="https://cancer.sanger.ac.uk/signatures/sbs/sbs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ncer.sanger.ac.uk/signatures/sbs/sbs20/" TargetMode="External"/><Relationship Id="rId14" Type="http://schemas.openxmlformats.org/officeDocument/2006/relationships/hyperlink" Target="https://cancer.sanger.ac.uk/signatures/sbs/sbs14/" TargetMode="External"/><Relationship Id="rId22" Type="http://schemas.openxmlformats.org/officeDocument/2006/relationships/hyperlink" Target="https://cancer.sanger.ac.uk/signatures/sbs/sbs2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265596-702B-4370-B3E3-CF6BBC37C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1446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OUS HF</Company>
  <LinksUpToDate>false</LinksUpToDate>
  <CharactersWithSpaces>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johank</dc:creator>
  <cp:lastModifiedBy>Cun, Han [BSD] - OBG</cp:lastModifiedBy>
  <cp:revision>3</cp:revision>
  <dcterms:created xsi:type="dcterms:W3CDTF">2024-07-17T17:01:00Z</dcterms:created>
  <dcterms:modified xsi:type="dcterms:W3CDTF">2024-07-19T19:40:00Z</dcterms:modified>
</cp:coreProperties>
</file>