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16DA0A" w14:textId="77777777" w:rsidR="002A1508" w:rsidRPr="0012110C" w:rsidRDefault="00D8124A" w:rsidP="002A1508">
      <w:pPr>
        <w:pStyle w:val="Heading1"/>
      </w:pPr>
      <w:r>
        <w:t>Methods</w:t>
      </w:r>
    </w:p>
    <w:p w14:paraId="7EB7AE63" w14:textId="164E4A37" w:rsidR="002A1508" w:rsidRPr="0012110C" w:rsidRDefault="002A1508" w:rsidP="002A1508">
      <w:pPr>
        <w:pStyle w:val="Heading2"/>
      </w:pPr>
      <w:r w:rsidRPr="0012110C">
        <w:t>Misfolded protein expressing yeast strains and growth conditions</w:t>
      </w:r>
    </w:p>
    <w:p w14:paraId="67A9F65C" w14:textId="3C12258B" w:rsidR="002A1508" w:rsidRDefault="002A1508" w:rsidP="002A1508">
      <w:pPr>
        <w:spacing w:line="240" w:lineRule="auto"/>
      </w:pPr>
      <w:r w:rsidRPr="0012110C">
        <w:t>All S288C strains used for mass spectrometry are derived from BY4741 or BY4742 </w:t>
      </w:r>
      <w:r w:rsidR="001E1E81" w:rsidRPr="0012110C">
        <w:fldChar w:fldCharType="begin">
          <w:fldData xml:space="preserve">PEVuZE5vdGU+PENpdGU+PEF1dGhvcj5CcmFjaG1hbm48L0F1dGhvcj48WWVhcj4xOTk4PC9ZZWFy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</w:fldData>
        </w:fldChar>
      </w:r>
      <w:r w:rsidR="00AE1A85">
        <w:instrText xml:space="preserve"> ADDIN EN.CITE </w:instrText>
      </w:r>
      <w:r w:rsidR="00AE1A85">
        <w:fldChar w:fldCharType="begin">
          <w:fldData xml:space="preserve">PEVuZE5vdGU+PENpdGU+PEF1dGhvcj5CcmFjaG1hbm48L0F1dGhvcj48WWVhcj4xOTk4PC9ZZWFy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</w:fldData>
        </w:fldChar>
      </w:r>
      <w:r w:rsidR="00AE1A85">
        <w:instrText xml:space="preserve"> ADDIN EN.CITE.DATA </w:instrText>
      </w:r>
      <w:r w:rsidR="00AE1A85">
        <w:fldChar w:fldCharType="end"/>
      </w:r>
      <w:r w:rsidR="001E1E81" w:rsidRPr="0012110C">
        <w:fldChar w:fldCharType="separate"/>
      </w:r>
      <w:r w:rsidR="00AE1A85">
        <w:rPr>
          <w:noProof/>
        </w:rPr>
        <w:t>[</w:t>
      </w:r>
      <w:hyperlink w:anchor="_ENREF_1" w:tooltip="Brachmann, 1998 #19" w:history="1">
        <w:r w:rsidR="00AE1A85">
          <w:rPr>
            <w:noProof/>
          </w:rPr>
          <w:t>1</w:t>
        </w:r>
      </w:hyperlink>
      <w:r w:rsidR="00AE1A85">
        <w:rPr>
          <w:noProof/>
        </w:rPr>
        <w:t>]</w:t>
      </w:r>
      <w:r w:rsidR="001E1E81" w:rsidRPr="0012110C">
        <w:fldChar w:fldCharType="end"/>
      </w:r>
      <w:r w:rsidRPr="0012110C">
        <w:t xml:space="preserve"> and were either obtained directly</w:t>
      </w:r>
      <w:r>
        <w:t xml:space="preserve"> from a previous study</w:t>
      </w:r>
      <w:r w:rsidR="001E1E81" w:rsidRPr="0012110C">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rsidRPr="0012110C">
        <w:fldChar w:fldCharType="separate"/>
      </w:r>
      <w:r w:rsidR="00AE1A85">
        <w:rPr>
          <w:noProof/>
        </w:rPr>
        <w:t>[</w:t>
      </w:r>
      <w:hyperlink w:anchor="_ENREF_2" w:tooltip="Geiler-Samerotte, 2011 #4" w:history="1">
        <w:r w:rsidR="00AE1A85">
          <w:rPr>
            <w:noProof/>
          </w:rPr>
          <w:t>2</w:t>
        </w:r>
      </w:hyperlink>
      <w:r w:rsidR="00AE1A85">
        <w:rPr>
          <w:noProof/>
        </w:rPr>
        <w:t>]</w:t>
      </w:r>
      <w:r w:rsidR="001E1E81" w:rsidRPr="0012110C">
        <w:fldChar w:fldCharType="end"/>
      </w:r>
      <w:r w:rsidRPr="0012110C">
        <w:t xml:space="preserve"> or are lys2Δ derivatives of these strains obtained via backcross to BY4742</w:t>
      </w:r>
      <w:r w:rsidR="00D8124A">
        <w:t>.</w:t>
      </w:r>
      <w:r w:rsidRPr="0012110C">
        <w:t xml:space="preserve"> Lysine </w:t>
      </w:r>
      <w:proofErr w:type="spellStart"/>
      <w:r w:rsidRPr="0012110C">
        <w:t>auxotrophy</w:t>
      </w:r>
      <w:proofErr w:type="spellEnd"/>
      <w:r w:rsidRPr="0012110C">
        <w:t xml:space="preserve"> enables stable isotope labeling for mass spectrometry. All misfolded protein expressing strains have </w:t>
      </w:r>
      <w:proofErr w:type="spellStart"/>
      <w:r w:rsidRPr="0012110C">
        <w:t>galactose</w:t>
      </w:r>
      <w:proofErr w:type="spellEnd"/>
      <w:r w:rsidRPr="0012110C">
        <w:t xml:space="preserve"> induction system modifications described in the Supplemental Data of reference </w:t>
      </w:r>
      <w:r w:rsidR="001E1E81" w:rsidRPr="0012110C">
        <w:fldChar w:fldCharType="begin"/>
      </w:r>
      <w:r w:rsidR="00AE1A85">
        <w:instrText xml:space="preserve"> ADDIN EN.CITE &lt;EndNote&gt;&lt;Cite&gt;&lt;Author&gt;Ingolia&lt;/Author&gt;&lt;Year&gt;2007&lt;/Year&gt;&lt;RecNum&gt;20&lt;/RecNum&gt;&lt;DisplayText&gt;[3]&lt;/DisplayText&gt;&lt;record&gt;&lt;rec-number&gt;20&lt;/rec-number&gt;&lt;foreign-keys&gt;&lt;key app="EN" db-id="sd2dp0exrat9zoeffx05wv9ut59eaee5pt2s"&gt;20&lt;/key&gt;&lt;/foreign-keys&gt;&lt;ref-type name="Journal Article"&gt;17&lt;/ref-type&gt;&lt;contributors&gt;&lt;authors&gt;&lt;author&gt;Ingolia, N. T.&lt;/author&gt;&lt;author&gt;Murray, A. W.&lt;/author&gt;&lt;/authors&gt;&lt;/contributors&gt;&lt;auth-address&gt;Department of Molecular and Cellular Biology, Harvard University, Cambridge, Massachusetts 02138, USA.&lt;/auth-address&gt;&lt;titles&gt;&lt;title&gt;Positive-feedback loops as a flexible biological module&lt;/title&gt;&lt;secondary-title&gt;Curr Biol&lt;/secondary-title&gt;&lt;/titles&gt;&lt;periodical&gt;&lt;full-title&gt;Curr Biol&lt;/full-title&gt;&lt;/periodical&gt;&lt;pages&gt;668-77&lt;/pages&gt;&lt;volume&gt;17&lt;/volume&gt;&lt;number&gt;8&lt;/number&gt;&lt;edition&gt;2007/04/03&lt;/edition&gt;&lt;keywords&gt;&lt;keyword&gt;*Feedback, Physiological&lt;/keyword&gt;&lt;keyword&gt;*Gene Expression Regulation, Fungal&lt;/keyword&gt;&lt;keyword&gt;Gene Regulatory Networks&lt;/keyword&gt;&lt;keyword&gt;*MAP Kinase Signaling System&lt;/keyword&gt;&lt;keyword&gt;Peptides/*metabolism&lt;/keyword&gt;&lt;keyword&gt;Saccharomyces cerevisiae/*metabolism&lt;/keyword&gt;&lt;/keywords&gt;&lt;dates&gt;&lt;year&gt;2007&lt;/year&gt;&lt;pub-dates&gt;&lt;date&gt;Apr 17&lt;/date&gt;&lt;/pub-dates&gt;&lt;/dates&gt;&lt;isbn&gt;0960-9822 (Print)&amp;#xD;0960-9822 (Linking)&lt;/isbn&gt;&lt;accession-num&gt;17398098&lt;/accession-num&gt;&lt;urls&gt;&lt;related-urls&gt;&lt;url&gt;http://www.ncbi.nlm.nih.gov/entrez/query.fcgi?cmd=Retrieve&amp;amp;db=PubMed&amp;amp;dopt=Citation&amp;amp;list_uids=17398098&lt;/url&gt;&lt;/related-urls&gt;&lt;/urls&gt;&lt;custom2&gt;1914375&lt;/custom2&gt;&lt;electronic-resource-num&gt;S0960-9822(07)01117-7 [pii]&amp;#xD;10.1016/j.cub.2007.03.016&lt;/electronic-resource-num&gt;&lt;language&gt;eng&lt;/language&gt;&lt;/record&gt;&lt;/Cite&gt;&lt;/EndNote&gt;</w:instrText>
      </w:r>
      <w:r w:rsidR="001E1E81" w:rsidRPr="0012110C">
        <w:fldChar w:fldCharType="separate"/>
      </w:r>
      <w:r w:rsidR="00AE1A85">
        <w:rPr>
          <w:noProof/>
        </w:rPr>
        <w:t>[</w:t>
      </w:r>
      <w:hyperlink w:anchor="_ENREF_3" w:tooltip="Ingolia, 2007 #20" w:history="1">
        <w:r w:rsidR="00AE1A85">
          <w:rPr>
            <w:noProof/>
          </w:rPr>
          <w:t>3</w:t>
        </w:r>
      </w:hyperlink>
      <w:r w:rsidR="00AE1A85">
        <w:rPr>
          <w:noProof/>
        </w:rPr>
        <w:t>]</w:t>
      </w:r>
      <w:r w:rsidR="001E1E81" w:rsidRPr="0012110C">
        <w:fldChar w:fldCharType="end"/>
      </w:r>
      <w:r w:rsidRPr="0012110C">
        <w:t xml:space="preserve">, and misfolded proteins are expressed from </w:t>
      </w:r>
      <w:r w:rsidRPr="00C1385C">
        <w:t xml:space="preserve">a smoothly inducible </w:t>
      </w:r>
      <w:proofErr w:type="spellStart"/>
      <w:r w:rsidRPr="00C1385C">
        <w:t>galactose</w:t>
      </w:r>
      <w:proofErr w:type="spellEnd"/>
      <w:r w:rsidRPr="00C1385C">
        <w:t xml:space="preserve"> promoter.</w:t>
      </w:r>
      <w:r>
        <w:t xml:space="preserve"> </w:t>
      </w:r>
      <w:r w:rsidRPr="0012110C">
        <w:t xml:space="preserve">Exponential growth rate measurements for misfolded protein expressing strains were obtained previously via fitness competitions between fluorescently tagged strains that were monitored using flow </w:t>
      </w:r>
      <w:proofErr w:type="spellStart"/>
      <w:r w:rsidRPr="0012110C">
        <w:t>cytometry</w:t>
      </w:r>
      <w:proofErr w:type="spellEnd"/>
      <w:r w:rsidR="001E1E81" w:rsidRPr="0012110C">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rsidRPr="0012110C">
        <w:fldChar w:fldCharType="separate"/>
      </w:r>
      <w:r w:rsidR="00AE1A85">
        <w:rPr>
          <w:noProof/>
        </w:rPr>
        <w:t>[</w:t>
      </w:r>
      <w:hyperlink w:anchor="_ENREF_2" w:tooltip="Geiler-Samerotte, 2011 #4" w:history="1">
        <w:r w:rsidR="00AE1A85">
          <w:rPr>
            <w:noProof/>
          </w:rPr>
          <w:t>2</w:t>
        </w:r>
      </w:hyperlink>
      <w:r w:rsidR="00AE1A85">
        <w:rPr>
          <w:noProof/>
        </w:rPr>
        <w:t>]</w:t>
      </w:r>
      <w:r w:rsidR="001E1E81" w:rsidRPr="0012110C">
        <w:fldChar w:fldCharType="end"/>
      </w:r>
      <w:r w:rsidRPr="0012110C">
        <w:t xml:space="preserve">. We reproduced these growth conditions for misfolded protein expressing strains before harvesting cells for mass spectrometry, with some relevant modifications. Flasks of yeast contained 50mL growth media with either </w:t>
      </w:r>
      <w:r w:rsidRPr="0012110C">
        <w:rPr>
          <w:vertAlign w:val="superscript"/>
        </w:rPr>
        <w:t>12</w:t>
      </w:r>
      <w:r w:rsidRPr="0012110C">
        <w:t>C-</w:t>
      </w:r>
      <w:r w:rsidRPr="0012110C">
        <w:rPr>
          <w:vertAlign w:val="superscript"/>
        </w:rPr>
        <w:t>14</w:t>
      </w:r>
      <w:r w:rsidRPr="0012110C">
        <w:t xml:space="preserve">N-lysine (Sigma-Aldrich) or </w:t>
      </w:r>
      <w:r w:rsidRPr="0012110C">
        <w:rPr>
          <w:vertAlign w:val="superscript"/>
        </w:rPr>
        <w:t>13</w:t>
      </w:r>
      <w:r w:rsidRPr="0012110C">
        <w:t>C-</w:t>
      </w:r>
      <w:r w:rsidRPr="0012110C">
        <w:rPr>
          <w:vertAlign w:val="superscript"/>
        </w:rPr>
        <w:t>15</w:t>
      </w:r>
      <w:r w:rsidRPr="0012110C">
        <w:t>N-lysine (Cambridge Isotope Laboratories, Inc.) for stable isotope labeling. In each biological replicate experiment, yeast strains expressing misfolded proteins were grown side-by-side with oppositely labeled cultures expressing wild-type</w:t>
      </w:r>
      <w:r>
        <w:t xml:space="preserve"> versions of the same protein</w:t>
      </w:r>
      <w:r w:rsidRPr="0012110C">
        <w:t>. In each replicate experiment, flasks were equally inoculated with overnight pre-cultures and grown for ~18 hours at 30° C with shaking to a mid-log density of ~5 × 10</w:t>
      </w:r>
      <w:r w:rsidRPr="0012110C">
        <w:rPr>
          <w:vertAlign w:val="superscript"/>
        </w:rPr>
        <w:t>6</w:t>
      </w:r>
      <w:r w:rsidRPr="0012110C">
        <w:t xml:space="preserve"> cells/</w:t>
      </w:r>
      <w:proofErr w:type="spellStart"/>
      <w:r w:rsidRPr="0012110C">
        <w:t>mL.</w:t>
      </w:r>
      <w:proofErr w:type="spellEnd"/>
      <w:r w:rsidRPr="0012110C">
        <w:t xml:space="preserve"> As with previous growth competitions, we grew cells in SC (yeast nitrogen base, synthetic complete media) (Sunrise), containing 2% sucrose, 1% </w:t>
      </w:r>
      <w:proofErr w:type="spellStart"/>
      <w:r w:rsidRPr="0012110C">
        <w:t>raffinose</w:t>
      </w:r>
      <w:proofErr w:type="spellEnd"/>
      <w:r w:rsidRPr="0012110C">
        <w:t xml:space="preserve">, and for fully induced cultures (and not </w:t>
      </w:r>
      <w:proofErr w:type="spellStart"/>
      <w:r w:rsidRPr="0012110C">
        <w:t>unindu</w:t>
      </w:r>
      <w:r>
        <w:t>ced</w:t>
      </w:r>
      <w:proofErr w:type="spellEnd"/>
      <w:r>
        <w:t xml:space="preserve"> cultures) 27.5 </w:t>
      </w:r>
      <w:proofErr w:type="spellStart"/>
      <w:r>
        <w:t>mM</w:t>
      </w:r>
      <w:proofErr w:type="spellEnd"/>
      <w:r>
        <w:t xml:space="preserve"> </w:t>
      </w:r>
      <w:proofErr w:type="spellStart"/>
      <w:r>
        <w:t>galactose</w:t>
      </w:r>
      <w:proofErr w:type="spellEnd"/>
      <w:r w:rsidRPr="0012110C">
        <w:t xml:space="preserve">. For all experiments, three mL yeast extract + peptone (YP) pre-cultures, containing 2% glucose, were inoculated with a single colony from fresh plates, and were grown overnight at 30°C with shaking before inoculating 50mL assay cultures. All experiments were repeated at least once using an isogenic independent isolate. In replicate experiments, stable isotope labeling was reversed to exclude any proteomic effects associated with growth in </w:t>
      </w:r>
      <w:r w:rsidRPr="0012110C">
        <w:rPr>
          <w:vertAlign w:val="superscript"/>
        </w:rPr>
        <w:t>12</w:t>
      </w:r>
      <w:r w:rsidRPr="0012110C">
        <w:t>C-</w:t>
      </w:r>
      <w:r w:rsidRPr="0012110C">
        <w:rPr>
          <w:vertAlign w:val="superscript"/>
        </w:rPr>
        <w:t>14</w:t>
      </w:r>
      <w:r w:rsidRPr="0012110C">
        <w:t xml:space="preserve">N-lysine (Sigma-Aldrich) vs. </w:t>
      </w:r>
      <w:r w:rsidRPr="0012110C">
        <w:rPr>
          <w:vertAlign w:val="superscript"/>
        </w:rPr>
        <w:t>13</w:t>
      </w:r>
      <w:r w:rsidRPr="0012110C">
        <w:t>C-</w:t>
      </w:r>
      <w:r w:rsidRPr="0012110C">
        <w:rPr>
          <w:vertAlign w:val="superscript"/>
        </w:rPr>
        <w:t>15</w:t>
      </w:r>
      <w:r w:rsidRPr="0012110C">
        <w:t xml:space="preserve">N-lysine (Sigma-Aldrich). In the case of YFPm3, </w:t>
      </w:r>
      <w:r>
        <w:t>one</w:t>
      </w:r>
      <w:r w:rsidRPr="0012110C">
        <w:t xml:space="preserve"> proteomic dataset differed from others in that </w:t>
      </w:r>
      <w:r>
        <w:t>it was</w:t>
      </w:r>
      <w:r w:rsidRPr="0012110C">
        <w:t xml:space="preserve"> separated on a </w:t>
      </w:r>
      <w:proofErr w:type="spellStart"/>
      <w:r w:rsidRPr="0012110C">
        <w:t>PolyWAX</w:t>
      </w:r>
      <w:proofErr w:type="spellEnd"/>
      <w:r w:rsidRPr="0012110C">
        <w:t xml:space="preserve"> LP column (</w:t>
      </w:r>
      <w:proofErr w:type="spellStart"/>
      <w:r w:rsidRPr="0012110C">
        <w:t>PolyLC</w:t>
      </w:r>
      <w:proofErr w:type="spellEnd"/>
      <w:r w:rsidRPr="0012110C">
        <w:t>) and submitted in 40 fractions for mass spectrometry enabling detection of additional proteins.</w:t>
      </w:r>
    </w:p>
    <w:p w14:paraId="7E5D24EC" w14:textId="77777777" w:rsidR="002A1508" w:rsidRPr="0012110C" w:rsidRDefault="002A1508" w:rsidP="002A1508">
      <w:pPr>
        <w:pStyle w:val="Heading2"/>
      </w:pPr>
      <w:r w:rsidRPr="0012110C">
        <w:t xml:space="preserve">Total protein isolations </w:t>
      </w:r>
    </w:p>
    <w:p w14:paraId="565E7B74" w14:textId="7E530C8B" w:rsidR="002A1508" w:rsidRPr="0012110C" w:rsidRDefault="00D8124A" w:rsidP="002A1508">
      <w:pPr>
        <w:spacing w:line="240" w:lineRule="auto"/>
        <w:rPr>
          <w:rFonts w:eastAsia="Times New Roman"/>
        </w:rPr>
      </w:pPr>
      <w:r>
        <w:rPr>
          <w:rFonts w:ascii="Times" w:hAnsi="Times"/>
        </w:rPr>
        <w:t xml:space="preserve">Protein isolations were performed </w:t>
      </w:r>
      <w:r w:rsidRPr="0012110C">
        <w:t>following Geiler-</w:t>
      </w:r>
      <w:proofErr w:type="spellStart"/>
      <w:r w:rsidRPr="0012110C">
        <w:t>Samerotte</w:t>
      </w:r>
      <w:proofErr w:type="spellEnd"/>
      <w:r w:rsidRPr="0012110C">
        <w:t xml:space="preserve"> </w:t>
      </w:r>
      <w:r w:rsidRPr="0012110C">
        <w:rPr>
          <w:i/>
        </w:rPr>
        <w:t>et al</w:t>
      </w:r>
      <w:r>
        <w:rPr>
          <w:rFonts w:ascii="Times" w:hAnsi="Times"/>
        </w:rPr>
        <w:t xml:space="preserve"> </w:t>
      </w:r>
      <w:r w:rsidR="001E1E81">
        <w:rPr>
          <w:rFonts w:ascii="Times" w:hAnsi="Times"/>
        </w:rPr>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rPr>
          <w:rFonts w:ascii="Times" w:hAnsi="Times"/>
        </w:rPr>
        <w:instrText xml:space="preserve"> ADDIN EN.CITE </w:instrText>
      </w:r>
      <w:r w:rsidR="00AE1A85">
        <w:rPr>
          <w:rFonts w:ascii="Times" w:hAnsi="Times"/>
        </w:rPr>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rPr>
          <w:rFonts w:ascii="Times" w:hAnsi="Times"/>
        </w:rPr>
        <w:instrText xml:space="preserve"> ADDIN EN.CITE.DATA </w:instrText>
      </w:r>
      <w:r w:rsidR="00AE1A85">
        <w:rPr>
          <w:rFonts w:ascii="Times" w:hAnsi="Times"/>
        </w:rPr>
      </w:r>
      <w:r w:rsidR="00AE1A85">
        <w:rPr>
          <w:rFonts w:ascii="Times" w:hAnsi="Times"/>
        </w:rPr>
        <w:fldChar w:fldCharType="end"/>
      </w:r>
      <w:r w:rsidR="001E1E81">
        <w:rPr>
          <w:rFonts w:ascii="Times" w:hAnsi="Times"/>
        </w:rPr>
        <w:fldChar w:fldCharType="separate"/>
      </w:r>
      <w:r w:rsidR="00AE1A85">
        <w:rPr>
          <w:rFonts w:ascii="Times" w:hAnsi="Times"/>
          <w:noProof/>
        </w:rPr>
        <w:t>[</w:t>
      </w:r>
      <w:hyperlink w:anchor="_ENREF_2" w:tooltip="Geiler-Samerotte, 2011 #4" w:history="1">
        <w:r w:rsidR="00AE1A85">
          <w:rPr>
            <w:rFonts w:ascii="Times" w:hAnsi="Times"/>
            <w:noProof/>
          </w:rPr>
          <w:t>2</w:t>
        </w:r>
      </w:hyperlink>
      <w:r w:rsidR="00AE1A85">
        <w:rPr>
          <w:rFonts w:ascii="Times" w:hAnsi="Times"/>
          <w:noProof/>
        </w:rPr>
        <w:t>]</w:t>
      </w:r>
      <w:r w:rsidR="001E1E81">
        <w:rPr>
          <w:rFonts w:ascii="Times" w:hAnsi="Times"/>
        </w:rPr>
        <w:fldChar w:fldCharType="end"/>
      </w:r>
      <w:r>
        <w:rPr>
          <w:rFonts w:ascii="Times" w:hAnsi="Times"/>
        </w:rPr>
        <w:t xml:space="preserve">. </w:t>
      </w:r>
      <w:r w:rsidR="002A1508">
        <w:rPr>
          <w:rFonts w:ascii="Times" w:hAnsi="Times"/>
        </w:rPr>
        <w:t>A</w:t>
      </w:r>
      <w:r w:rsidR="002A1508" w:rsidRPr="0012110C">
        <w:rPr>
          <w:rFonts w:eastAsia="Times New Roman"/>
        </w:rPr>
        <w:t>pproximately 1.25×10</w:t>
      </w:r>
      <w:r w:rsidR="002A1508" w:rsidRPr="0012110C">
        <w:rPr>
          <w:rFonts w:eastAsia="Times New Roman"/>
          <w:vertAlign w:val="superscript"/>
        </w:rPr>
        <w:t>8</w:t>
      </w:r>
      <w:r w:rsidR="002A1508" w:rsidRPr="0012110C">
        <w:rPr>
          <w:rFonts w:eastAsia="Times New Roman"/>
        </w:rPr>
        <w:t xml:space="preserve"> of cells were harvested by centrifugation at 3000×</w:t>
      </w:r>
      <w:r w:rsidR="002A1508" w:rsidRPr="0012110C">
        <w:rPr>
          <w:rFonts w:eastAsia="Times New Roman"/>
          <w:i/>
        </w:rPr>
        <w:t>g</w:t>
      </w:r>
      <w:r w:rsidR="002A1508" w:rsidRPr="0012110C">
        <w:rPr>
          <w:rFonts w:eastAsia="Times New Roman"/>
        </w:rPr>
        <w:t xml:space="preserve"> for 1 min from mid-log cultures. Cell pellets were washed in 1.4 mL of ice-cold 50 </w:t>
      </w:r>
      <w:proofErr w:type="spellStart"/>
      <w:r w:rsidR="002A1508" w:rsidRPr="0012110C">
        <w:rPr>
          <w:rFonts w:eastAsia="Times New Roman"/>
        </w:rPr>
        <w:t>mM</w:t>
      </w:r>
      <w:proofErr w:type="spellEnd"/>
      <w:r w:rsidR="002A1508" w:rsidRPr="0012110C">
        <w:rPr>
          <w:rFonts w:eastAsia="Times New Roman"/>
        </w:rPr>
        <w:t xml:space="preserve"> </w:t>
      </w:r>
      <w:proofErr w:type="spellStart"/>
      <w:r w:rsidR="002A1508" w:rsidRPr="0012110C">
        <w:rPr>
          <w:rFonts w:eastAsia="Times New Roman"/>
        </w:rPr>
        <w:t>Tris-HCl</w:t>
      </w:r>
      <w:proofErr w:type="spellEnd"/>
      <w:r w:rsidR="002A1508" w:rsidRPr="0012110C">
        <w:rPr>
          <w:rFonts w:eastAsia="Times New Roman"/>
        </w:rPr>
        <w:t>, pH 8.5, and were transferred to 1.5 mL sn</w:t>
      </w:r>
      <w:r w:rsidR="002A1508">
        <w:rPr>
          <w:rFonts w:eastAsia="Times New Roman"/>
        </w:rPr>
        <w:t>ap-cap vials</w:t>
      </w:r>
      <w:r w:rsidR="002A1508" w:rsidRPr="0012110C">
        <w:rPr>
          <w:rFonts w:eastAsia="Times New Roman"/>
        </w:rPr>
        <w:t xml:space="preserve">. The cells were </w:t>
      </w:r>
      <w:proofErr w:type="spellStart"/>
      <w:r w:rsidR="002A1508" w:rsidRPr="0012110C">
        <w:rPr>
          <w:rFonts w:eastAsia="Times New Roman"/>
        </w:rPr>
        <w:t>repelleted</w:t>
      </w:r>
      <w:proofErr w:type="spellEnd"/>
      <w:r w:rsidR="002A1508" w:rsidRPr="0012110C">
        <w:rPr>
          <w:rFonts w:eastAsia="Times New Roman"/>
        </w:rPr>
        <w:t xml:space="preserve"> at 20,000 × </w:t>
      </w:r>
      <w:r w:rsidR="002A1508" w:rsidRPr="0012110C">
        <w:rPr>
          <w:rFonts w:eastAsia="Times New Roman"/>
          <w:i/>
        </w:rPr>
        <w:t>g</w:t>
      </w:r>
      <w:r w:rsidR="002A1508" w:rsidRPr="0012110C">
        <w:rPr>
          <w:rFonts w:eastAsia="Times New Roman"/>
        </w:rPr>
        <w:t xml:space="preserve"> for 10 sec, and the wash was</w:t>
      </w:r>
      <w:r w:rsidR="002A1508">
        <w:rPr>
          <w:rFonts w:eastAsia="Times New Roman"/>
        </w:rPr>
        <w:t xml:space="preserve"> discarded. C</w:t>
      </w:r>
      <w:r w:rsidR="002A1508" w:rsidRPr="0012110C">
        <w:rPr>
          <w:rFonts w:eastAsia="Times New Roman"/>
        </w:rPr>
        <w:t xml:space="preserve">ell pellets were </w:t>
      </w:r>
      <w:proofErr w:type="spellStart"/>
      <w:r w:rsidR="002A1508" w:rsidRPr="0012110C">
        <w:rPr>
          <w:rFonts w:eastAsia="Times New Roman"/>
        </w:rPr>
        <w:t>resuspended</w:t>
      </w:r>
      <w:proofErr w:type="spellEnd"/>
      <w:r w:rsidR="002A1508" w:rsidRPr="0012110C">
        <w:rPr>
          <w:rFonts w:eastAsia="Times New Roman"/>
        </w:rPr>
        <w:t xml:space="preserve"> in 50 µL of </w:t>
      </w:r>
      <w:r w:rsidR="002A1508" w:rsidRPr="0012110C">
        <w:rPr>
          <w:rFonts w:eastAsia="Times New Roman"/>
          <w:i/>
        </w:rPr>
        <w:t>insoluble</w:t>
      </w:r>
      <w:r w:rsidR="0079407E">
        <w:rPr>
          <w:rFonts w:eastAsia="Times New Roman"/>
        </w:rPr>
        <w:t xml:space="preserve"> protein buffer (IPB</w:t>
      </w:r>
      <w:r w:rsidR="002A1508" w:rsidRPr="0012110C">
        <w:rPr>
          <w:rFonts w:eastAsia="Times New Roman"/>
        </w:rPr>
        <w:t xml:space="preserve">; 500 </w:t>
      </w:r>
      <w:proofErr w:type="spellStart"/>
      <w:r w:rsidR="002A1508" w:rsidRPr="0012110C">
        <w:rPr>
          <w:rFonts w:eastAsia="Times New Roman"/>
        </w:rPr>
        <w:t>mM</w:t>
      </w:r>
      <w:proofErr w:type="spellEnd"/>
      <w:r w:rsidR="002A1508" w:rsidRPr="0012110C">
        <w:rPr>
          <w:rFonts w:eastAsia="Times New Roman"/>
        </w:rPr>
        <w:t xml:space="preserve"> </w:t>
      </w:r>
      <w:proofErr w:type="spellStart"/>
      <w:r w:rsidR="002A1508" w:rsidRPr="0012110C">
        <w:rPr>
          <w:rFonts w:eastAsia="Times New Roman"/>
        </w:rPr>
        <w:t>NaCl</w:t>
      </w:r>
      <w:proofErr w:type="spellEnd"/>
      <w:r w:rsidR="002A1508" w:rsidRPr="0012110C">
        <w:rPr>
          <w:rFonts w:eastAsia="Times New Roman"/>
        </w:rPr>
        <w:t xml:space="preserve">, 50 </w:t>
      </w:r>
      <w:proofErr w:type="spellStart"/>
      <w:r w:rsidR="002A1508" w:rsidRPr="0012110C">
        <w:rPr>
          <w:rFonts w:eastAsia="Times New Roman"/>
        </w:rPr>
        <w:t>mM</w:t>
      </w:r>
      <w:proofErr w:type="spellEnd"/>
      <w:r w:rsidR="002A1508" w:rsidRPr="0012110C">
        <w:rPr>
          <w:rFonts w:eastAsia="Times New Roman"/>
        </w:rPr>
        <w:t xml:space="preserve"> </w:t>
      </w:r>
      <w:proofErr w:type="spellStart"/>
      <w:r w:rsidR="002A1508" w:rsidRPr="0012110C">
        <w:rPr>
          <w:rFonts w:eastAsia="Times New Roman"/>
        </w:rPr>
        <w:t>Tris-HCl</w:t>
      </w:r>
      <w:proofErr w:type="spellEnd"/>
      <w:r w:rsidR="002A1508" w:rsidRPr="0012110C">
        <w:rPr>
          <w:rFonts w:eastAsia="Times New Roman"/>
        </w:rPr>
        <w:t xml:space="preserve">, pH 8.5, 1 </w:t>
      </w:r>
      <w:proofErr w:type="spellStart"/>
      <w:r w:rsidR="002A1508" w:rsidRPr="0012110C">
        <w:rPr>
          <w:rFonts w:eastAsia="Times New Roman"/>
        </w:rPr>
        <w:t>mM</w:t>
      </w:r>
      <w:proofErr w:type="spellEnd"/>
      <w:r w:rsidR="002A1508" w:rsidRPr="0012110C">
        <w:rPr>
          <w:rFonts w:eastAsia="Times New Roman"/>
        </w:rPr>
        <w:t xml:space="preserve"> PMSF, 1:100 dilution of Protease Inhibitor Cocktail Set IV (</w:t>
      </w:r>
      <w:proofErr w:type="spellStart"/>
      <w:r w:rsidR="002A1508" w:rsidRPr="0012110C">
        <w:rPr>
          <w:rFonts w:eastAsia="Times New Roman"/>
        </w:rPr>
        <w:t>CalBiochem</w:t>
      </w:r>
      <w:proofErr w:type="spellEnd"/>
      <w:r w:rsidR="002A1508" w:rsidRPr="0012110C">
        <w:rPr>
          <w:rFonts w:eastAsia="Times New Roman"/>
        </w:rPr>
        <w:t xml:space="preserve">), 150 </w:t>
      </w:r>
      <w:proofErr w:type="spellStart"/>
      <w:r w:rsidR="002A1508" w:rsidRPr="0012110C">
        <w:rPr>
          <w:rFonts w:eastAsia="Times New Roman"/>
        </w:rPr>
        <w:t>mM</w:t>
      </w:r>
      <w:proofErr w:type="spellEnd"/>
      <w:r w:rsidR="002A1508" w:rsidRPr="0012110C">
        <w:rPr>
          <w:rFonts w:eastAsia="Times New Roman"/>
        </w:rPr>
        <w:t xml:space="preserve"> </w:t>
      </w:r>
      <w:proofErr w:type="spellStart"/>
      <w:r w:rsidR="002A1508" w:rsidRPr="0012110C">
        <w:rPr>
          <w:rFonts w:eastAsia="Times New Roman"/>
        </w:rPr>
        <w:t>NaCl</w:t>
      </w:r>
      <w:proofErr w:type="spellEnd"/>
      <w:r w:rsidR="002A1508" w:rsidRPr="0012110C">
        <w:rPr>
          <w:rFonts w:eastAsia="Times New Roman"/>
        </w:rPr>
        <w:t xml:space="preserve">, 2% SDS and 2 </w:t>
      </w:r>
      <w:proofErr w:type="spellStart"/>
      <w:r w:rsidR="002A1508" w:rsidRPr="0012110C">
        <w:rPr>
          <w:rFonts w:eastAsia="Times New Roman"/>
        </w:rPr>
        <w:t>mM</w:t>
      </w:r>
      <w:proofErr w:type="spellEnd"/>
      <w:r w:rsidR="002A1508" w:rsidRPr="0012110C">
        <w:rPr>
          <w:rFonts w:eastAsia="Times New Roman"/>
        </w:rPr>
        <w:t xml:space="preserve"> DTT). Cell suspensions were flash-frozen upon pipette-transfer to 2.0 mL snap-cap vials that were partially submerged in liquid nitrogen and that contained a 7 mm stainless steel ball (</w:t>
      </w:r>
      <w:proofErr w:type="spellStart"/>
      <w:r w:rsidR="002A1508" w:rsidRPr="0012110C">
        <w:rPr>
          <w:rFonts w:eastAsia="Times New Roman"/>
        </w:rPr>
        <w:t>Retsch</w:t>
      </w:r>
      <w:proofErr w:type="spellEnd"/>
      <w:r w:rsidR="002A1508" w:rsidRPr="0012110C">
        <w:rPr>
          <w:rFonts w:eastAsia="Times New Roman"/>
        </w:rPr>
        <w:t xml:space="preserve">). The cells were disrupted using a Mixer Mill MM 400 set to 30 Hz for 2×90 sec, interspersed with a brief re-cooling of the tubes in liquid nitrogen. After disruption, lysates were thawed on ice for 10 minutes. </w:t>
      </w:r>
    </w:p>
    <w:p w14:paraId="01B2E597" w14:textId="77777777" w:rsidR="002A1508" w:rsidRPr="0012110C" w:rsidRDefault="002A1508" w:rsidP="002A1508">
      <w:pPr>
        <w:pStyle w:val="Heading2"/>
      </w:pPr>
      <w:r w:rsidRPr="0012110C">
        <w:t>Quantitative proteomics</w:t>
      </w:r>
    </w:p>
    <w:p w14:paraId="471E7A2B" w14:textId="5698B752" w:rsidR="002A1508" w:rsidRPr="0012110C" w:rsidRDefault="002A1508" w:rsidP="002A1508">
      <w:pPr>
        <w:spacing w:line="240" w:lineRule="auto"/>
      </w:pPr>
      <w:r w:rsidRPr="0012110C">
        <w:t>Quantitative proteomics was performed following Geiler-</w:t>
      </w:r>
      <w:proofErr w:type="spellStart"/>
      <w:r w:rsidRPr="0012110C">
        <w:t>Samerotte</w:t>
      </w:r>
      <w:proofErr w:type="spellEnd"/>
      <w:r w:rsidRPr="0012110C">
        <w:t xml:space="preserve"> </w:t>
      </w:r>
      <w:r w:rsidRPr="0012110C">
        <w:rPr>
          <w:i/>
        </w:rPr>
        <w:t>et al.</w:t>
      </w:r>
      <w:r w:rsidR="001E1E81" w:rsidRPr="0012110C">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rsidRPr="0012110C">
        <w:fldChar w:fldCharType="separate"/>
      </w:r>
      <w:r w:rsidR="00AE1A85">
        <w:rPr>
          <w:noProof/>
        </w:rPr>
        <w:t>[</w:t>
      </w:r>
      <w:hyperlink w:anchor="_ENREF_2" w:tooltip="Geiler-Samerotte, 2011 #4" w:history="1">
        <w:r w:rsidR="00AE1A85">
          <w:rPr>
            <w:noProof/>
          </w:rPr>
          <w:t>2</w:t>
        </w:r>
      </w:hyperlink>
      <w:r w:rsidR="00AE1A85">
        <w:rPr>
          <w:noProof/>
        </w:rPr>
        <w:t>]</w:t>
      </w:r>
      <w:r w:rsidR="001E1E81" w:rsidRPr="0012110C">
        <w:fldChar w:fldCharType="end"/>
      </w:r>
      <w:r w:rsidRPr="0012110C">
        <w:t xml:space="preserve">. Approximately 100 µg of 1:1 mixtures of </w:t>
      </w:r>
      <w:r w:rsidRPr="0012110C">
        <w:rPr>
          <w:vertAlign w:val="superscript"/>
        </w:rPr>
        <w:t>13</w:t>
      </w:r>
      <w:r w:rsidRPr="0012110C">
        <w:t>C-</w:t>
      </w:r>
      <w:r w:rsidRPr="0012110C">
        <w:rPr>
          <w:vertAlign w:val="superscript"/>
        </w:rPr>
        <w:t>15</w:t>
      </w:r>
      <w:r w:rsidRPr="0012110C">
        <w:t>N-lysine-labeled</w:t>
      </w:r>
      <w:r w:rsidR="001E1E81" w:rsidRPr="0012110C">
        <w:fldChar w:fldCharType="begin"/>
      </w:r>
      <w:r w:rsidR="00AE1A85">
        <w:instrText xml:space="preserve"> ADDIN EN.CITE &lt;EndNote&gt;&lt;Cite&gt;&lt;Author&gt;Ong&lt;/Author&gt;&lt;Year&gt;2002&lt;/Year&gt;&lt;RecNum&gt;14&lt;/RecNum&gt;&lt;DisplayText&gt;[4]&lt;/DisplayText&gt;&lt;record&gt;&lt;rec-number&gt;14&lt;/rec-number&gt;&lt;foreign-keys&gt;&lt;key app="EN" db-id="zr59zapvravsr7evtvevxs20paaefssaz9e9"&gt;14&lt;/key&gt;&lt;/foreign-keys&gt;&lt;ref-type name="Journal Article"&gt;17&lt;/ref-type&gt;&lt;contributors&gt;&lt;authors&gt;&lt;author&gt;Ong, S. E.&lt;/author&gt;&lt;author&gt;Blagoev, B.&lt;/author&gt;&lt;author&gt;Kratchmarova, I.&lt;/author&gt;&lt;author&gt;Kristensen, D. B.&lt;/author&gt;&lt;author&gt;Steen, H.&lt;/author&gt;&lt;author&gt;Pandey, A.&lt;/author&gt;&lt;author&gt;Mann, M.&lt;/author&gt;&lt;/authors&gt;&lt;/contributors&gt;&lt;auth-address&gt;Protein Interaction Laboratory, University of Southern Denmark, Odense, Denmark.&lt;/auth-address&gt;&lt;titles&gt;&lt;title&gt;Stable isotope labeling by amino acids in cell culture, SILAC, as a simple and accurate approach to expression proteomics&lt;/title&gt;&lt;secondary-title&gt;Mol Cell Proteomics&lt;/secondary-title&gt;&lt;/titles&gt;&lt;periodical&gt;&lt;full-title&gt;Mol Cell Proteomics&lt;/full-title&gt;&lt;/periodical&gt;&lt;pages&gt;376-86&lt;/pages&gt;&lt;volume&gt;1&lt;/volume&gt;&lt;number&gt;5&lt;/number&gt;&lt;edition&gt;2002/07/16&lt;/edition&gt;&lt;keywords&gt;&lt;keyword&gt;3T3 Cells&lt;/keyword&gt;&lt;keyword&gt;Amino Acids/metabolism&lt;/keyword&gt;&lt;keyword&gt;Animals&lt;/keyword&gt;&lt;keyword&gt;Cell Culture Techniques/*methods&lt;/keyword&gt;&lt;keyword&gt;Cell Differentiation&lt;/keyword&gt;&lt;keyword&gt;Cell Line&lt;/keyword&gt;&lt;keyword&gt;Deuterium/metabolism&lt;/keyword&gt;&lt;keyword&gt;*Genetic Techniques&lt;/keyword&gt;&lt;keyword&gt;Hydrogen-Ion Concentration&lt;/keyword&gt;&lt;keyword&gt;Leucine/metabolism&lt;/keyword&gt;&lt;keyword&gt;Mice&lt;/keyword&gt;&lt;keyword&gt;Muscles/cytology&lt;/keyword&gt;&lt;keyword&gt;Peptides/chemistry&lt;/keyword&gt;&lt;keyword&gt;Proteomics/*methods&lt;/keyword&gt;&lt;keyword&gt;Time Factors&lt;/keyword&gt;&lt;keyword&gt;Up-Regulation&lt;/keyword&gt;&lt;/keywords&gt;&lt;dates&gt;&lt;year&gt;2002&lt;/year&gt;&lt;pub-dates&gt;&lt;date&gt;May&lt;/date&gt;&lt;/pub-dates&gt;&lt;/dates&gt;&lt;isbn&gt;1535-9476 (Print)&amp;#xD;1535-9476 (Linking)&lt;/isbn&gt;&lt;accession-num&gt;12118079&lt;/accession-num&gt;&lt;urls&gt;&lt;related-urls&gt;&lt;url&gt;http://www.ncbi.nlm.nih.gov/entrez/query.fcgi?cmd=Retrieve&amp;amp;db=PubMed&amp;amp;dopt=Citation&amp;amp;list_uids=12118079&lt;/url&gt;&lt;/related-urls&gt;&lt;/urls&gt;&lt;language&gt;eng&lt;/language&gt;&lt;/record&gt;&lt;/Cite&gt;&lt;/EndNote&gt;</w:instrText>
      </w:r>
      <w:r w:rsidR="001E1E81" w:rsidRPr="0012110C">
        <w:fldChar w:fldCharType="separate"/>
      </w:r>
      <w:r w:rsidR="00AE1A85">
        <w:rPr>
          <w:noProof/>
        </w:rPr>
        <w:t>[</w:t>
      </w:r>
      <w:hyperlink w:anchor="_ENREF_4" w:tooltip="Ong, 2002 #14" w:history="1">
        <w:r w:rsidR="00AE1A85">
          <w:rPr>
            <w:noProof/>
          </w:rPr>
          <w:t>4</w:t>
        </w:r>
      </w:hyperlink>
      <w:r w:rsidR="00AE1A85">
        <w:rPr>
          <w:noProof/>
        </w:rPr>
        <w:t>]</w:t>
      </w:r>
      <w:r w:rsidR="001E1E81" w:rsidRPr="0012110C">
        <w:fldChar w:fldCharType="end"/>
      </w:r>
      <w:r w:rsidRPr="0012110C">
        <w:t xml:space="preserve"> and unlabeled total yeast proteins, in IPB containing 8M SDS or Urea, were digested in solution by the </w:t>
      </w:r>
      <w:proofErr w:type="spellStart"/>
      <w:r w:rsidRPr="0012110C">
        <w:t>endop</w:t>
      </w:r>
      <w:r>
        <w:t>roteinase</w:t>
      </w:r>
      <w:proofErr w:type="spellEnd"/>
      <w:r>
        <w:t xml:space="preserve"> </w:t>
      </w:r>
      <w:proofErr w:type="spellStart"/>
      <w:r>
        <w:t>LysC</w:t>
      </w:r>
      <w:proofErr w:type="spellEnd"/>
      <w:r>
        <w:t xml:space="preserve"> </w:t>
      </w:r>
      <w:r w:rsidRPr="0012110C">
        <w:t>using a filter-assisted sample preparation protocol</w:t>
      </w:r>
      <w:r w:rsidR="001E1E81" w:rsidRPr="0012110C">
        <w:fldChar w:fldCharType="begin"/>
      </w:r>
      <w:r w:rsidR="00AE1A85">
        <w:instrText xml:space="preserve"> ADDIN EN.CITE &lt;EndNote&gt;&lt;Cite&gt;&lt;Author&gt;Wisniewski&lt;/Author&gt;&lt;Year&gt;2009&lt;/Year&gt;&lt;RecNum&gt;1168&lt;/RecNum&gt;&lt;DisplayText&gt;[5]&lt;/DisplayText&gt;&lt;record&gt;&lt;rec-number&gt;1168&lt;/rec-number&gt;&lt;foreign-keys&gt;&lt;key app="EN" db-id="a99ea0pvtxdsa9e9rd7vrdxg2weztarpad9r"&gt;1168&lt;/key&gt;&lt;/foreign-keys&gt;&lt;ref-type name="Journal Article"&gt;17&lt;/ref-type&gt;&lt;contributors&gt;&lt;authors&gt;&lt;author&gt;Wisniewski, J. R.&lt;/author&gt;&lt;author&gt;Zougman, A.&lt;/author&gt;&lt;author&gt;Nagaraj, N.&lt;/author&gt;&lt;author&gt;Mann, M.&lt;/author&gt;&lt;/authors&gt;&lt;/contributors&gt;&lt;auth-address&gt;Department of Proteomics and Signal Transduction, Max Planck Institute for Biochemistry, Martinsried, Germany. jwisniew@biochem.mpg.de&lt;/auth-address&gt;&lt;titles&gt;&lt;title&gt;Universal sample preparation method for proteome analysis&lt;/title&gt;&lt;secondary-title&gt;Nat Methods&lt;/secondary-title&gt;&lt;alt-title&gt;Nature methods&lt;/alt-title&gt;&lt;/titles&gt;&lt;pages&gt;359-62&lt;/pages&gt;&lt;volume&gt;6&lt;/volume&gt;&lt;number&gt;5&lt;/number&gt;&lt;keywords&gt;&lt;keyword&gt;Analytic Sample Preparation Methods/*methods&lt;/keyword&gt;&lt;keyword&gt;Animals&lt;/keyword&gt;&lt;keyword&gt;Brain Chemistry&lt;/keyword&gt;&lt;keyword&gt;Endopeptidases/chemistry&lt;/keyword&gt;&lt;keyword&gt;Hela Cells&lt;/keyword&gt;&lt;keyword&gt;Humans&lt;/keyword&gt;&lt;keyword&gt;Iodoacetamide/chemistry&lt;/keyword&gt;&lt;keyword&gt;Liver/chemistry&lt;/keyword&gt;&lt;keyword&gt;Mass Spectrometry/*methods&lt;/keyword&gt;&lt;keyword&gt;Mice&lt;/keyword&gt;&lt;keyword&gt;Mitochondria/chemistry&lt;/keyword&gt;&lt;keyword&gt;Proteome/*analysis/chemistry&lt;/keyword&gt;&lt;keyword&gt;Proteomics/*methods&lt;/keyword&gt;&lt;keyword&gt;Sodium Dodecyl Sulfate/chemistry&lt;/keyword&gt;&lt;keyword&gt;Tandem Mass Spectrometry/methods&lt;/keyword&gt;&lt;keyword&gt;Ultrafiltration/methods&lt;/keyword&gt;&lt;keyword&gt;Urea/chemistry&lt;/keyword&gt;&lt;/keywords&gt;&lt;dates&gt;&lt;year&gt;2009&lt;/year&gt;&lt;pub-dates&gt;&lt;date&gt;May&lt;/date&gt;&lt;/pub-dates&gt;&lt;/dates&gt;&lt;isbn&gt;1548-7105 (Electronic)&amp;#xD;1548-7091 (Linking)&lt;/isbn&gt;&lt;accession-num&gt;19377485&lt;/accession-num&gt;&lt;urls&gt;&lt;related-urls&gt;&lt;url&gt;http://www.ncbi.nlm.nih.gov/entrez/query.fcgi?cmd=Retrieve&amp;amp;db=PubMed&amp;amp;dopt=Citation&amp;amp;list_uids=19377485 &lt;/url&gt;&lt;/related-urls&gt;&lt;/urls&gt;&lt;language&gt;eng&lt;/language&gt;&lt;/record&gt;&lt;/Cite&gt;&lt;/EndNote&gt;</w:instrText>
      </w:r>
      <w:r w:rsidR="001E1E81" w:rsidRPr="0012110C">
        <w:fldChar w:fldCharType="separate"/>
      </w:r>
      <w:r w:rsidR="00AE1A85">
        <w:rPr>
          <w:noProof/>
        </w:rPr>
        <w:t>[</w:t>
      </w:r>
      <w:hyperlink w:anchor="_ENREF_5" w:tooltip="Wisniewski, 2009 #1168" w:history="1">
        <w:r w:rsidR="00AE1A85">
          <w:rPr>
            <w:noProof/>
          </w:rPr>
          <w:t>5</w:t>
        </w:r>
      </w:hyperlink>
      <w:r w:rsidR="00AE1A85">
        <w:rPr>
          <w:noProof/>
        </w:rPr>
        <w:t>]</w:t>
      </w:r>
      <w:r w:rsidR="001E1E81" w:rsidRPr="0012110C">
        <w:fldChar w:fldCharType="end"/>
      </w:r>
      <w:r w:rsidRPr="0012110C">
        <w:t xml:space="preserve">. </w:t>
      </w:r>
      <w:proofErr w:type="gramStart"/>
      <w:r w:rsidRPr="0012110C">
        <w:t xml:space="preserve">The resulting peptide mixtures were cleaned by C18 </w:t>
      </w:r>
      <w:r w:rsidRPr="0012110C">
        <w:lastRenderedPageBreak/>
        <w:t>cartr</w:t>
      </w:r>
      <w:r>
        <w:t xml:space="preserve">idges (3M) and run directly on </w:t>
      </w:r>
      <w:r w:rsidRPr="0012110C">
        <w:t xml:space="preserve">an </w:t>
      </w:r>
      <w:proofErr w:type="spellStart"/>
      <w:r w:rsidRPr="0012110C">
        <w:t>Orbitrap</w:t>
      </w:r>
      <w:proofErr w:type="spellEnd"/>
      <w:r w:rsidRPr="0012110C">
        <w:t xml:space="preserve"> </w:t>
      </w:r>
      <w:proofErr w:type="spellStart"/>
      <w:r w:rsidRPr="0012110C">
        <w:t>Velos</w:t>
      </w:r>
      <w:proofErr w:type="spellEnd"/>
      <w:r w:rsidRPr="0012110C">
        <w:t xml:space="preserve"> instrument (Thermo Fisher Scientific) with 360-minute liquid chromatography and tandem mass spectrometry (LC-MS/MS) using a gas-phase fractionation procedure</w:t>
      </w:r>
      <w:proofErr w:type="gramEnd"/>
      <w:r w:rsidRPr="0012110C">
        <w:t xml:space="preserve">. Briefly: two </w:t>
      </w:r>
      <w:r w:rsidRPr="0012110C">
        <w:rPr>
          <w:i/>
        </w:rPr>
        <w:t>m/z</w:t>
      </w:r>
      <w:r w:rsidRPr="0012110C">
        <w:t xml:space="preserve"> regions for small (350–750 </w:t>
      </w:r>
      <w:r w:rsidRPr="0012110C">
        <w:rPr>
          <w:i/>
        </w:rPr>
        <w:t>m/z</w:t>
      </w:r>
      <w:r w:rsidRPr="0012110C">
        <w:t xml:space="preserve">) and large (745–2000 </w:t>
      </w:r>
      <w:r w:rsidRPr="0012110C">
        <w:rPr>
          <w:i/>
        </w:rPr>
        <w:t>m/z</w:t>
      </w:r>
      <w:r w:rsidRPr="0012110C">
        <w:t xml:space="preserve">) ions were used to trigger MS/MS in the ion trap for the top 20 small ions from small region and top 10 large ions. Peptides were eluted with 200 </w:t>
      </w:r>
      <w:proofErr w:type="spellStart"/>
      <w:proofErr w:type="gramStart"/>
      <w:r w:rsidRPr="0012110C">
        <w:t>nl</w:t>
      </w:r>
      <w:proofErr w:type="spellEnd"/>
      <w:proofErr w:type="gramEnd"/>
      <w:r w:rsidRPr="0012110C">
        <w:t xml:space="preserve"> flow rate using a </w:t>
      </w:r>
      <w:proofErr w:type="spellStart"/>
      <w:r w:rsidRPr="0012110C">
        <w:t>NanoAcquity</w:t>
      </w:r>
      <w:proofErr w:type="spellEnd"/>
      <w:r w:rsidRPr="0012110C">
        <w:t xml:space="preserve"> pump (Waters). Samples were trapped for 15 minutes with flow rate of 2 µl/min on a trapping column 100 micron ID packed for 5cm in-house with 5µm Magic C18 AQ beads (Waters) and eluted with a gradient to 20 cm 75 micron ID analytical column  (New Objective) packed in-house with 3 µm Magic C18 AQ beads (Waters). </w:t>
      </w:r>
    </w:p>
    <w:p w14:paraId="28597D62" w14:textId="3C53FB4F" w:rsidR="001415C9" w:rsidRPr="004367DE" w:rsidRDefault="002A1508" w:rsidP="001415C9">
      <w:pPr>
        <w:spacing w:line="240" w:lineRule="auto"/>
      </w:pPr>
      <w:r w:rsidRPr="0012110C">
        <w:t xml:space="preserve">Mass spectra were analyzed using </w:t>
      </w:r>
      <w:proofErr w:type="spellStart"/>
      <w:r w:rsidRPr="0012110C">
        <w:t>MaxQuant</w:t>
      </w:r>
      <w:proofErr w:type="spellEnd"/>
      <w:r w:rsidRPr="0012110C">
        <w:t xml:space="preserve"> 1.1.1.16 </w:t>
      </w:r>
      <w:r w:rsidR="001E1E81" w:rsidRPr="0012110C">
        <w:fldChar w:fldCharType="begin"/>
      </w:r>
      <w:r w:rsidR="00AE1A85">
        <w:instrText xml:space="preserve"> ADDIN EN.CITE &lt;EndNote&gt;&lt;Cite&gt;&lt;Author&gt;Cox&lt;/Author&gt;&lt;Year&gt;2008&lt;/Year&gt;&lt;RecNum&gt;1163&lt;/RecNum&gt;&lt;DisplayText&gt;[6]&lt;/DisplayText&gt;&lt;record&gt;&lt;rec-number&gt;1163&lt;/rec-number&gt;&lt;foreign-keys&gt;&lt;key app="EN" db-id="a99ea0pvtxdsa9e9rd7vrdxg2weztarpad9r"&gt;1163&lt;/key&gt;&lt;/foreign-keys&gt;&lt;ref-type name="Journal Article"&gt;17&lt;/ref-type&gt;&lt;contributors&gt;&lt;authors&gt;&lt;author&gt;Cox, J.&lt;/author&gt;&lt;author&gt;Mann, M.&lt;/author&gt;&lt;/authors&gt;&lt;/contributors&gt;&lt;auth-address&gt;Department for Proteomics and Signal Transduction, Max-Planck Institute for Biochemistry, Am Klopferspitz 18, D-82152 Martinsried, Germany. cox@biochem.mpg.de&lt;/auth-address&gt;&lt;titles&gt;&lt;title&gt;MaxQuant enables high peptide identification rates, individualized p.p.b.-range mass accuracies and proteome-wide protein quantification&lt;/title&gt;&lt;secondary-title&gt;Nat Biotechnol&lt;/secondary-title&gt;&lt;alt-title&gt;Nature biotechnology&lt;/alt-title&gt;&lt;/titles&gt;&lt;pages&gt;1367-72&lt;/pages&gt;&lt;volume&gt;26&lt;/volume&gt;&lt;number&gt;12&lt;/number&gt;&lt;keywords&gt;&lt;keyword&gt;Algorithms&lt;/keyword&gt;&lt;keyword&gt;Computational Biology/*methods&lt;/keyword&gt;&lt;keyword&gt;Databases, Protein&lt;/keyword&gt;&lt;keyword&gt;Hela Cells&lt;/keyword&gt;&lt;keyword&gt;Humans&lt;/keyword&gt;&lt;keyword&gt;Mass Spectrometry/*methods&lt;/keyword&gt;&lt;keyword&gt;Peptides/*analysis/chemistry&lt;/keyword&gt;&lt;keyword&gt;Proteins/*analysis/chemistry&lt;/keyword&gt;&lt;keyword&gt;Proteome/analysis/metabolism&lt;/keyword&gt;&lt;keyword&gt;Proteomics/*methods&lt;/keyword&gt;&lt;/keywords&gt;&lt;dates&gt;&lt;year&gt;2008&lt;/year&gt;&lt;pub-dates&gt;&lt;date&gt;Dec&lt;/date&gt;&lt;/pub-dates&gt;&lt;/dates&gt;&lt;isbn&gt;1546-1696 (Electronic)&amp;#xD;1087-0156 (Linking)&lt;/isbn&gt;&lt;accession-num&gt;19029910&lt;/accession-num&gt;&lt;urls&gt;&lt;related-urls&gt;&lt;url&gt;http://www.ncbi.nlm.nih.gov/entrez/query.fcgi?cmd=Retrieve&amp;amp;db=PubMed&amp;amp;dopt=Citation&amp;amp;list_uids=19029910 &lt;/url&gt;&lt;/related-urls&gt;&lt;/urls&gt;&lt;language&gt;eng&lt;/language&gt;&lt;/record&gt;&lt;/Cite&gt;&lt;/EndNote&gt;</w:instrText>
      </w:r>
      <w:r w:rsidR="001E1E81" w:rsidRPr="0012110C">
        <w:fldChar w:fldCharType="separate"/>
      </w:r>
      <w:r w:rsidR="00AE1A85">
        <w:rPr>
          <w:noProof/>
        </w:rPr>
        <w:t>[</w:t>
      </w:r>
      <w:hyperlink w:anchor="_ENREF_6" w:tooltip="Cox, 2008 #1163" w:history="1">
        <w:r w:rsidR="00AE1A85">
          <w:rPr>
            <w:noProof/>
          </w:rPr>
          <w:t>6</w:t>
        </w:r>
      </w:hyperlink>
      <w:r w:rsidR="00AE1A85">
        <w:rPr>
          <w:noProof/>
        </w:rPr>
        <w:t>]</w:t>
      </w:r>
      <w:r w:rsidR="001E1E81" w:rsidRPr="0012110C">
        <w:fldChar w:fldCharType="end"/>
      </w:r>
      <w:r w:rsidRPr="0012110C">
        <w:t xml:space="preserve">. The data were searched against the yeast ORF database downloaded from the </w:t>
      </w:r>
      <w:r w:rsidRPr="0012110C">
        <w:rPr>
          <w:i/>
        </w:rPr>
        <w:t>Saccharomyces Genome Database</w:t>
      </w:r>
      <w:r w:rsidRPr="0012110C">
        <w:t xml:space="preserve"> (</w:t>
      </w:r>
      <w:hyperlink r:id="rId7" w:history="1">
        <w:r w:rsidRPr="0012110C">
          <w:rPr>
            <w:rStyle w:val="Hyperlink"/>
            <w:color w:val="auto"/>
            <w:sz w:val="24"/>
            <w:szCs w:val="24"/>
          </w:rPr>
          <w:t>http://www.yeastgenome.org</w:t>
        </w:r>
      </w:hyperlink>
      <w:r w:rsidRPr="0012110C">
        <w:t xml:space="preserve">) supplemented with frequently observed contaminants using the </w:t>
      </w:r>
      <w:proofErr w:type="spellStart"/>
      <w:r w:rsidRPr="0012110C">
        <w:t>MaxQuant</w:t>
      </w:r>
      <w:proofErr w:type="spellEnd"/>
      <w:r w:rsidRPr="0012110C">
        <w:t xml:space="preserve"> search engine Andromeda. </w:t>
      </w:r>
      <w:proofErr w:type="spellStart"/>
      <w:r w:rsidRPr="0012110C">
        <w:t>Carbamidomethylated</w:t>
      </w:r>
      <w:proofErr w:type="spellEnd"/>
      <w:r w:rsidRPr="0012110C">
        <w:t xml:space="preserve"> </w:t>
      </w:r>
      <w:proofErr w:type="spellStart"/>
      <w:r w:rsidRPr="0012110C">
        <w:t>cysteines</w:t>
      </w:r>
      <w:proofErr w:type="spellEnd"/>
      <w:r w:rsidRPr="0012110C">
        <w:t xml:space="preserve"> were set as a fixed modification, with oxidation of methionine and N-terminal acetylation as variable modifications. A mass deviation of 0.5 Da was set as maximum allowed for MS/MS peaks and a maximum of two missed cleavages were allowed. Maximum false discovery rates (FDR) were set to 0.01 both on peptide and protein levels. Minimum required peptide length was six amino </w:t>
      </w:r>
      <w:r>
        <w:t>acids. D</w:t>
      </w:r>
      <w:r w:rsidRPr="0012110C">
        <w:t xml:space="preserve">egenerate measurements </w:t>
      </w:r>
      <w:r>
        <w:t xml:space="preserve">were removed </w:t>
      </w:r>
      <w:r w:rsidRPr="0012110C">
        <w:t xml:space="preserve">by eliminating outliers greater than </w:t>
      </w:r>
      <w:r w:rsidR="004367DE">
        <w:t>five</w:t>
      </w:r>
      <w:r w:rsidR="004367DE" w:rsidRPr="0012110C">
        <w:t xml:space="preserve"> </w:t>
      </w:r>
      <w:r w:rsidRPr="0012110C">
        <w:t>standard deviations fr</w:t>
      </w:r>
      <w:r>
        <w:t>om the median relative abundance for each</w:t>
      </w:r>
      <w:r w:rsidRPr="0012110C">
        <w:t xml:space="preserve"> protein.</w:t>
      </w:r>
      <w:r w:rsidR="001415C9">
        <w:t xml:space="preserve"> </w:t>
      </w:r>
      <w:r w:rsidR="000064B8">
        <w:t xml:space="preserve">From each replicate experiment, we filter </w:t>
      </w:r>
      <w:r w:rsidR="001415C9">
        <w:t xml:space="preserve">proteins that were detected </w:t>
      </w:r>
      <w:r w:rsidR="000064B8">
        <w:t xml:space="preserve">fewer than 4 times. </w:t>
      </w:r>
      <w:r w:rsidR="004367DE">
        <w:t>However, allowing proteins that were only detected 1, 2, or 3 times does not dra</w:t>
      </w:r>
      <w:r w:rsidR="00394A34">
        <w:t>matically change growth</w:t>
      </w:r>
      <w:r w:rsidR="004367DE">
        <w:t xml:space="preserve"> predictions (</w:t>
      </w:r>
      <w:r w:rsidR="001F1F51" w:rsidRPr="000C715B">
        <w:rPr>
          <w:b/>
        </w:rPr>
        <w:t>Table S</w:t>
      </w:r>
      <w:r w:rsidR="00EB6E17">
        <w:rPr>
          <w:b/>
        </w:rPr>
        <w:t>9</w:t>
      </w:r>
      <w:r w:rsidR="004367DE">
        <w:t>).</w:t>
      </w:r>
    </w:p>
    <w:p w14:paraId="29AA72E8" w14:textId="77777777" w:rsidR="002A1508" w:rsidRPr="0012110C" w:rsidRDefault="002A1508" w:rsidP="002A1508">
      <w:pPr>
        <w:pStyle w:val="Heading2"/>
      </w:pPr>
      <w:r w:rsidRPr="0012110C">
        <w:t>Using relative protein abundance to predict relative growth rate</w:t>
      </w:r>
    </w:p>
    <w:p w14:paraId="0B07086C" w14:textId="6E8F9616" w:rsidR="002A1508" w:rsidRPr="0012110C" w:rsidRDefault="002A1508" w:rsidP="002A1508">
      <w:pPr>
        <w:spacing w:line="240" w:lineRule="auto"/>
        <w:rPr>
          <w:rFonts w:eastAsia="Times New Roman"/>
          <w:sz w:val="24"/>
          <w:szCs w:val="24"/>
        </w:rPr>
      </w:pPr>
      <w:r w:rsidRPr="0012110C">
        <w:t xml:space="preserve">In order to predict growth rates we perform </w:t>
      </w:r>
      <w:r w:rsidR="00411D8F">
        <w:t>a similar</w:t>
      </w:r>
      <w:r w:rsidRPr="0012110C">
        <w:t xml:space="preserve"> analysis </w:t>
      </w:r>
      <w:r w:rsidR="00411D8F">
        <w:t xml:space="preserve">to that </w:t>
      </w:r>
      <w:r w:rsidRPr="0012110C">
        <w:t xml:space="preserve">described in detail in </w:t>
      </w:r>
      <w:proofErr w:type="spellStart"/>
      <w:r w:rsidRPr="0012110C">
        <w:t>Airoldi</w:t>
      </w:r>
      <w:proofErr w:type="spellEnd"/>
      <w:r w:rsidRPr="0012110C">
        <w:t xml:space="preserve"> </w:t>
      </w:r>
      <w:r w:rsidRPr="0012110C">
        <w:rPr>
          <w:i/>
        </w:rPr>
        <w:t xml:space="preserve">et al. </w:t>
      </w:r>
      <w:r w:rsidRPr="0012110C">
        <w:t>2009</w:t>
      </w:r>
      <w:r w:rsidR="001E1E81" w:rsidRPr="0012110C">
        <w:fldChar w:fldCharType="begin"/>
      </w:r>
      <w:r w:rsidR="00AE1A85">
        <w:instrText xml:space="preserve"> ADDIN EN.CITE &lt;EndNote&gt;&lt;Cite&gt;&lt;Author&gt;Airoldi&lt;/Author&gt;&lt;Year&gt;2009&lt;/Year&gt;&lt;RecNum&gt;8&lt;/RecNum&gt;&lt;DisplayText&gt;[7]&lt;/DisplayText&gt;&lt;record&gt;&lt;rec-number&gt;8&lt;/rec-number&gt;&lt;foreign-keys&gt;&lt;key app="EN" db-id="zr59zapvravsr7evtvevxs20paaefssaz9e9"&gt;8&lt;/key&gt;&lt;/foreign-keys&gt;&lt;ref-type name="Journal Article"&gt;17&lt;/ref-type&gt;&lt;contributors&gt;&lt;authors&gt;&lt;author&gt;Airoldi, E. M.&lt;/author&gt;&lt;author&gt;Huttenhower, C.&lt;/author&gt;&lt;author&gt;Gresham, D.&lt;/author&gt;&lt;author&gt;Lu, C.&lt;/author&gt;&lt;author&gt;Caudy, A. A.&lt;/author&gt;&lt;author&gt;Dunham, M. J.&lt;/author&gt;&lt;author&gt;Broach, J. R.&lt;/author&gt;&lt;author&gt;Botstein, D.&lt;/author&gt;&lt;author&gt;Troyanskaya, O. G.&lt;/author&gt;&lt;/authors&gt;&lt;/contributors&gt;&lt;auth-address&gt;Lewis-Sigler Institute for Integrative Genomics, Carl Icahn Laboratory, Princeton University, Princeton, New Jersey, United States of America.&lt;/auth-address&gt;&lt;titles&gt;&lt;title&gt;Predicting cellular growth from gene expression signatures&lt;/title&gt;&lt;secondary-title&gt;PLoS Comput Biol&lt;/secondary-title&gt;&lt;/titles&gt;&lt;periodical&gt;&lt;full-title&gt;PLoS Comput Biol&lt;/full-title&gt;&lt;/periodical&gt;&lt;pages&gt;e1000257&lt;/pages&gt;&lt;volume&gt;5&lt;/volume&gt;&lt;number&gt;1&lt;/number&gt;&lt;edition&gt;2009/01/03&lt;/edition&gt;&lt;keywords&gt;&lt;keyword&gt;*Algorithms&lt;/keyword&gt;&lt;keyword&gt;Cell Proliferation&lt;/keyword&gt;&lt;keyword&gt;Computer Simulation&lt;/keyword&gt;&lt;keyword&gt;Gene Expression Profiling/*methods&lt;/keyword&gt;&lt;keyword&gt;*Models, Biological&lt;/keyword&gt;&lt;keyword&gt;Proteome/*metabolism&lt;/keyword&gt;&lt;keyword&gt;Saccharomyces cerevisiae/*growth &amp;amp; development/*metabolism&lt;/keyword&gt;&lt;keyword&gt;Saccharomyces cerevisiae Proteins/*metabolism&lt;/keyword&gt;&lt;/keywords&gt;&lt;dates&gt;&lt;year&gt;2009&lt;/year&gt;&lt;pub-dates&gt;&lt;date&gt;Jan&lt;/date&gt;&lt;/pub-dates&gt;&lt;/dates&gt;&lt;isbn&gt;1553-7358 (Electronic)&amp;#xD;1553-734X (Linking)&lt;/isbn&gt;&lt;accession-num&gt;19119411&lt;/accession-num&gt;&lt;urls&gt;&lt;related-urls&gt;&lt;url&gt;http://www.ncbi.nlm.nih.gov/entrez/query.fcgi?cmd=Retrieve&amp;amp;db=PubMed&amp;amp;dopt=Citation&amp;amp;list_uids=19119411&lt;/url&gt;&lt;/related-urls&gt;&lt;/urls&gt;&lt;custom2&gt;2599889&lt;/custom2&gt;&lt;electronic-resource-num&gt;10.1371/journal.pcbi.1000257&lt;/electronic-resource-num&gt;&lt;language&gt;eng&lt;/language&gt;&lt;/record&gt;&lt;/Cite&gt;&lt;/EndNote&gt;</w:instrText>
      </w:r>
      <w:r w:rsidR="001E1E81" w:rsidRPr="0012110C">
        <w:fldChar w:fldCharType="separate"/>
      </w:r>
      <w:r w:rsidR="00AE1A85">
        <w:rPr>
          <w:noProof/>
        </w:rPr>
        <w:t>[</w:t>
      </w:r>
      <w:hyperlink w:anchor="_ENREF_7" w:tooltip="Airoldi, 2009 #8" w:history="1">
        <w:r w:rsidR="00AE1A85">
          <w:rPr>
            <w:noProof/>
          </w:rPr>
          <w:t>7</w:t>
        </w:r>
      </w:hyperlink>
      <w:r w:rsidR="00AE1A85">
        <w:rPr>
          <w:noProof/>
        </w:rPr>
        <w:t>]</w:t>
      </w:r>
      <w:r w:rsidR="001E1E81" w:rsidRPr="0012110C">
        <w:fldChar w:fldCharType="end"/>
      </w:r>
      <w:r w:rsidRPr="0012110C">
        <w:t xml:space="preserve">, with relevant changes described below. </w:t>
      </w:r>
      <w:r w:rsidR="00D55C95">
        <w:t>W</w:t>
      </w:r>
      <w:r w:rsidR="00696CF6">
        <w:t>e monitor growth across 5 pairs of strains</w:t>
      </w:r>
      <w:r w:rsidR="00411D8F">
        <w:t xml:space="preserve"> with increasing relative differences in growth rate</w:t>
      </w:r>
      <w:r w:rsidR="00D55C95">
        <w:t xml:space="preserve">. </w:t>
      </w:r>
      <w:proofErr w:type="gramStart"/>
      <w:r w:rsidR="00D55C95">
        <w:t xml:space="preserve">The </w:t>
      </w:r>
      <w:r w:rsidR="00696CF6">
        <w:t>relative gro</w:t>
      </w:r>
      <w:r w:rsidR="00D55C95">
        <w:t xml:space="preserve">wth difference within each pair is </w:t>
      </w:r>
      <w:r w:rsidR="00696CF6">
        <w:t>induced by heterologous protein misfolding</w:t>
      </w:r>
      <w:proofErr w:type="gramEnd"/>
      <w:r w:rsidR="00696CF6">
        <w:t xml:space="preserve"> </w:t>
      </w:r>
      <w:r w:rsidR="00696CF6" w:rsidRPr="000C715B">
        <w:rPr>
          <w:b/>
        </w:rPr>
        <w:t>(Fig. 1; Table 1)</w:t>
      </w:r>
      <w:r w:rsidR="00696CF6">
        <w:t xml:space="preserve">. </w:t>
      </w:r>
      <w:r w:rsidRPr="0012110C">
        <w:t xml:space="preserve">Briefly, the </w:t>
      </w:r>
      <w:r w:rsidR="00D55C95">
        <w:t xml:space="preserve">growth rate prediction </w:t>
      </w:r>
      <w:r w:rsidRPr="0012110C">
        <w:t>algorithm can be divided into three steps:</w:t>
      </w:r>
    </w:p>
    <w:p w14:paraId="27DADE6B" w14:textId="6AAFBC05" w:rsidR="002A1508" w:rsidRPr="0012110C" w:rsidRDefault="00394A34" w:rsidP="002A1508">
      <w:pPr>
        <w:spacing w:line="240" w:lineRule="auto"/>
      </w:pPr>
      <w:r>
        <w:rPr>
          <w:b/>
          <w:i/>
        </w:rPr>
        <w:t>1) Calibrate the proteomic growth model</w:t>
      </w:r>
      <w:r w:rsidR="002A1508" w:rsidRPr="0012110C">
        <w:rPr>
          <w:i/>
        </w:rPr>
        <w:t>:</w:t>
      </w:r>
      <w:r w:rsidR="002A1508" w:rsidRPr="0012110C">
        <w:t xml:space="preserve"> For each protein </w:t>
      </w:r>
      <w:r w:rsidR="000064B8">
        <w:t xml:space="preserve">for which relative abundance was measured </w:t>
      </w:r>
      <w:r w:rsidR="002A1508" w:rsidRPr="0012110C">
        <w:t xml:space="preserve">in three or more </w:t>
      </w:r>
      <w:r w:rsidR="00696CF6">
        <w:t>strain pair</w:t>
      </w:r>
      <w:r w:rsidR="002A1508" w:rsidRPr="0012110C">
        <w:t xml:space="preserve">s, we fit a linear model </w:t>
      </w:r>
      <w:r w:rsidR="00504E08">
        <w:t>under</w:t>
      </w:r>
      <w:r w:rsidR="001D4986" w:rsidRPr="0012110C">
        <w:t xml:space="preserve"> </w:t>
      </w:r>
      <w:proofErr w:type="spellStart"/>
      <w:r w:rsidR="002A1508" w:rsidRPr="0012110C">
        <w:t>heteros</w:t>
      </w:r>
      <w:r w:rsidR="00554321">
        <w:t>c</w:t>
      </w:r>
      <w:r w:rsidR="002A1508" w:rsidRPr="0012110C">
        <w:t>edastic</w:t>
      </w:r>
      <w:proofErr w:type="spellEnd"/>
      <w:r w:rsidR="002A1508" w:rsidRPr="0012110C">
        <w:t xml:space="preserve"> Gaussian error predicting </w:t>
      </w:r>
      <w:r w:rsidR="00696CF6">
        <w:t xml:space="preserve">relative </w:t>
      </w:r>
      <w:r w:rsidR="002A1508" w:rsidRPr="0012110C">
        <w:t xml:space="preserve">log abundance from </w:t>
      </w:r>
      <w:r w:rsidR="00696CF6">
        <w:t xml:space="preserve">relative </w:t>
      </w:r>
      <w:r w:rsidR="002A1508" w:rsidRPr="0012110C">
        <w:t>growth</w:t>
      </w:r>
      <w:r w:rsidR="00696CF6">
        <w:t xml:space="preserve"> defect</w:t>
      </w:r>
      <w:r w:rsidR="00280C2F">
        <w:t>.</w:t>
      </w:r>
      <w:r w:rsidR="00280C2F">
        <w:rPr>
          <w:rFonts w:eastAsiaTheme="minorHAnsi" w:cs="Arial"/>
          <w:color w:val="1A1A1A"/>
        </w:rPr>
        <w:t xml:space="preserve"> </w:t>
      </w:r>
      <w:r w:rsidR="002A1508" w:rsidRPr="001D4986">
        <w:t>For ea</w:t>
      </w:r>
      <w:r w:rsidR="002A1508" w:rsidRPr="0012110C">
        <w:t xml:space="preserve">ch protein: given a set of </w:t>
      </w:r>
      <w:r w:rsidR="00696CF6">
        <w:t>strain pair</w:t>
      </w:r>
      <w:r w:rsidR="002A1508" w:rsidRPr="0012110C">
        <w:t>s [1…n], growth measurements</w:t>
      </w:r>
      <w:r w:rsidR="002A1508" w:rsidRPr="0012110C">
        <w:rPr>
          <w:i/>
        </w:rPr>
        <w:t xml:space="preserve"> </w:t>
      </w:r>
      <w:proofErr w:type="spellStart"/>
      <w:r w:rsidR="002A1508" w:rsidRPr="0012110C">
        <w:rPr>
          <w:i/>
        </w:rPr>
        <w:t>x</w:t>
      </w:r>
      <w:r w:rsidR="002A1508" w:rsidRPr="0012110C">
        <w:rPr>
          <w:i/>
          <w:vertAlign w:val="subscript"/>
        </w:rPr>
        <w:t>i</w:t>
      </w:r>
      <w:proofErr w:type="gramStart"/>
      <w:r w:rsidR="002A1508" w:rsidRPr="0012110C">
        <w:rPr>
          <w:i/>
          <w:vertAlign w:val="subscript"/>
        </w:rPr>
        <w:t>,j</w:t>
      </w:r>
      <w:proofErr w:type="spellEnd"/>
      <w:proofErr w:type="gramEnd"/>
      <w:r w:rsidR="002A1508" w:rsidRPr="0012110C">
        <w:t xml:space="preserve"> and replicate abundance measurements </w:t>
      </w:r>
      <w:proofErr w:type="spellStart"/>
      <w:r w:rsidR="002A1508" w:rsidRPr="0012110C">
        <w:rPr>
          <w:i/>
        </w:rPr>
        <w:t>y</w:t>
      </w:r>
      <w:r w:rsidR="002A1508" w:rsidRPr="0012110C">
        <w:rPr>
          <w:i/>
          <w:vertAlign w:val="subscript"/>
        </w:rPr>
        <w:t>i,j</w:t>
      </w:r>
      <w:proofErr w:type="spellEnd"/>
      <w:r w:rsidR="002A1508" w:rsidRPr="0012110C">
        <w:t xml:space="preserve"> we assume that abundance measurements </w:t>
      </w:r>
      <w:r w:rsidR="00696CF6">
        <w:t>in strain pair</w:t>
      </w:r>
      <w:r w:rsidR="002A1508" w:rsidRPr="0012110C">
        <w:t xml:space="preserve"> </w:t>
      </w:r>
      <w:proofErr w:type="spellStart"/>
      <w:r w:rsidR="002A1508" w:rsidRPr="0012110C">
        <w:t>i</w:t>
      </w:r>
      <w:proofErr w:type="spellEnd"/>
      <w:r w:rsidR="002A1508" w:rsidRPr="0012110C">
        <w:t xml:space="preserve"> follow </w:t>
      </w:r>
    </w:p>
    <w:p w14:paraId="129377C8" w14:textId="77777777" w:rsidR="002A1508" w:rsidRPr="0012110C" w:rsidRDefault="002A1508" w:rsidP="002A1508">
      <w:pPr>
        <w:spacing w:line="240" w:lineRule="auto"/>
        <w:rPr>
          <w:rFonts w:cs="Arial"/>
          <w:sz w:val="24"/>
          <w:szCs w:val="26"/>
        </w:rPr>
      </w:pPr>
      <w:r w:rsidRPr="0012110C">
        <w:rPr>
          <w:rFonts w:cs="Arial"/>
          <w:sz w:val="24"/>
          <w:szCs w:val="26"/>
        </w:rPr>
        <w:t xml:space="preserve"> </w:t>
      </w:r>
      <w:r w:rsidRPr="0012110C">
        <w:rPr>
          <w:rFonts w:cs="Arial"/>
          <w:noProof/>
          <w:sz w:val="24"/>
          <w:szCs w:val="26"/>
        </w:rPr>
        <w:drawing>
          <wp:inline distT="0" distB="0" distL="0" distR="0" wp14:anchorId="2FFFB01D" wp14:editId="7F141BA1">
            <wp:extent cx="2070100" cy="406400"/>
            <wp:effectExtent l="25400" t="0" r="0" b="0"/>
            <wp:docPr id="1" name="Picture 0" descr="Speedy Equation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peedy Equation1.pdf"/>
                    <pic:cNvPicPr>
                      <a:picLocks noChangeAspect="1" noChangeArrowheads="1"/>
                    </pic:cNvPicPr>
                  </pic:nvPicPr>
                  <pic:blipFill>
                    <a:blip r:embed="rId8"/>
                    <a:srcRect/>
                    <a:stretch>
                      <a:fillRect/>
                    </a:stretch>
                  </pic:blipFill>
                  <pic:spPr bwMode="auto">
                    <a:xfrm>
                      <a:off x="0" y="0"/>
                      <a:ext cx="2070100" cy="406400"/>
                    </a:xfrm>
                    <a:prstGeom prst="rect">
                      <a:avLst/>
                    </a:prstGeom>
                    <a:noFill/>
                    <a:ln w="9525">
                      <a:noFill/>
                      <a:miter lim="800000"/>
                      <a:headEnd/>
                      <a:tailEnd/>
                    </a:ln>
                  </pic:spPr>
                </pic:pic>
              </a:graphicData>
            </a:graphic>
          </wp:inline>
        </w:drawing>
      </w:r>
    </w:p>
    <w:p w14:paraId="3E66DD04" w14:textId="431E4831" w:rsidR="002A1508" w:rsidRPr="0012110C" w:rsidRDefault="002A1508" w:rsidP="002A1508">
      <w:pPr>
        <w:spacing w:line="240" w:lineRule="auto"/>
      </w:pPr>
      <w:r w:rsidRPr="0012110C">
        <w:t>Where we set the noise</w:t>
      </w:r>
      <w:r w:rsidR="00696CF6">
        <w:t xml:space="preserve"> per strain pair</w:t>
      </w:r>
      <w:r w:rsidRPr="0012110C">
        <w:t xml:space="preserve"> </w:t>
      </w:r>
      <w:proofErr w:type="spellStart"/>
      <w:r w:rsidR="00A846F2">
        <w:t>σ</w:t>
      </w:r>
      <w:r w:rsidRPr="0012110C">
        <w:rPr>
          <w:vertAlign w:val="subscript"/>
        </w:rPr>
        <w:t>i</w:t>
      </w:r>
      <w:proofErr w:type="spellEnd"/>
      <w:r w:rsidRPr="0012110C">
        <w:t xml:space="preserve"> using a diffuse Bayesian prior,</w:t>
      </w:r>
    </w:p>
    <w:p w14:paraId="0B39C67C" w14:textId="77777777" w:rsidR="002A1508" w:rsidRPr="0012110C" w:rsidRDefault="002A1508" w:rsidP="002A1508">
      <w:pPr>
        <w:spacing w:line="240" w:lineRule="auto"/>
        <w:rPr>
          <w:rFonts w:cs="Arial"/>
          <w:sz w:val="24"/>
          <w:szCs w:val="26"/>
        </w:rPr>
      </w:pPr>
      <w:r w:rsidRPr="0012110C">
        <w:rPr>
          <w:rFonts w:cs="Arial"/>
          <w:noProof/>
          <w:sz w:val="24"/>
          <w:szCs w:val="26"/>
        </w:rPr>
        <w:drawing>
          <wp:inline distT="0" distB="0" distL="0" distR="0" wp14:anchorId="4174DA30" wp14:editId="3AE33017">
            <wp:extent cx="2197100" cy="393700"/>
            <wp:effectExtent l="0" t="0" r="0" b="0"/>
            <wp:docPr id="2" name="Picture 1" descr="Speedy Equation 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eedy Equation 2.pdf"/>
                    <pic:cNvPicPr>
                      <a:picLocks noChangeAspect="1" noChangeArrowheads="1"/>
                    </pic:cNvPicPr>
                  </pic:nvPicPr>
                  <pic:blipFill>
                    <a:blip r:embed="rId9"/>
                    <a:srcRect/>
                    <a:stretch>
                      <a:fillRect/>
                    </a:stretch>
                  </pic:blipFill>
                  <pic:spPr bwMode="auto">
                    <a:xfrm>
                      <a:off x="0" y="0"/>
                      <a:ext cx="2197100" cy="393700"/>
                    </a:xfrm>
                    <a:prstGeom prst="rect">
                      <a:avLst/>
                    </a:prstGeom>
                    <a:noFill/>
                    <a:ln w="9525">
                      <a:noFill/>
                      <a:miter lim="800000"/>
                      <a:headEnd/>
                      <a:tailEnd/>
                    </a:ln>
                  </pic:spPr>
                </pic:pic>
              </a:graphicData>
            </a:graphic>
          </wp:inline>
        </w:drawing>
      </w:r>
    </w:p>
    <w:p w14:paraId="703F0B90" w14:textId="06E80C17" w:rsidR="00A846F2" w:rsidRPr="00A846F2" w:rsidRDefault="002A1508" w:rsidP="000244C9">
      <w:pPr>
        <w:spacing w:line="240" w:lineRule="auto"/>
      </w:pPr>
      <w:r w:rsidRPr="00A846F2">
        <w:t xml:space="preserve">Where δ and γ are set </w:t>
      </w:r>
      <w:r w:rsidRPr="00A846F2">
        <w:rPr>
          <w:i/>
        </w:rPr>
        <w:t>a priori</w:t>
      </w:r>
      <w:r w:rsidR="000064B8">
        <w:t xml:space="preserve"> to be diffuse (0.505</w:t>
      </w:r>
      <w:r w:rsidR="0079407E" w:rsidRPr="00A846F2">
        <w:t xml:space="preserve"> and 0.01</w:t>
      </w:r>
      <w:r w:rsidRPr="00A846F2">
        <w:t xml:space="preserve"> respectively). </w:t>
      </w:r>
    </w:p>
    <w:p w14:paraId="7B01D837" w14:textId="6EFC43A7" w:rsidR="00A846F2" w:rsidRPr="00A846F2" w:rsidRDefault="00A846F2" w:rsidP="00A846F2">
      <w:pPr>
        <w:spacing w:line="240" w:lineRule="auto"/>
        <w:rPr>
          <w:rFonts w:eastAsia="Times New Roman"/>
        </w:rPr>
      </w:pPr>
      <w:r w:rsidRPr="00A846F2">
        <w:rPr>
          <w:rFonts w:eastAsia="Times New Roman"/>
        </w:rPr>
        <w:t xml:space="preserve">Since our data set is unbalanced (some strain pairs are replicated more times than others), some strain pairs have more influence on the linear model than others. </w:t>
      </w:r>
      <w:r>
        <w:t>I</w:t>
      </w:r>
      <w:r w:rsidRPr="00A846F2">
        <w:t>n order to give equal weight to each pair of strains while a</w:t>
      </w:r>
      <w:r>
        <w:t xml:space="preserve">llowing for </w:t>
      </w:r>
      <w:proofErr w:type="spellStart"/>
      <w:r>
        <w:t>heteroscedasticity</w:t>
      </w:r>
      <w:proofErr w:type="spellEnd"/>
      <w:r>
        <w:t xml:space="preserve">, </w:t>
      </w:r>
      <w:r w:rsidRPr="00A846F2">
        <w:rPr>
          <w:rFonts w:eastAsia="Times New Roman"/>
        </w:rPr>
        <w:t xml:space="preserve">we </w:t>
      </w:r>
      <w:r>
        <w:rPr>
          <w:rFonts w:eastAsia="Times New Roman"/>
        </w:rPr>
        <w:t>simulate</w:t>
      </w:r>
      <w:r w:rsidRPr="00A846F2">
        <w:rPr>
          <w:rFonts w:eastAsia="Times New Roman"/>
        </w:rPr>
        <w:t xml:space="preserve"> equal numbers </w:t>
      </w:r>
      <w:r>
        <w:rPr>
          <w:rFonts w:eastAsia="Times New Roman"/>
        </w:rPr>
        <w:t xml:space="preserve">(n = 600) </w:t>
      </w:r>
      <w:r w:rsidRPr="00A846F2">
        <w:rPr>
          <w:rFonts w:eastAsia="Times New Roman"/>
        </w:rPr>
        <w:t xml:space="preserve">of per-protein abundance measurements for each strain pair with mean and variance equal to </w:t>
      </w:r>
      <w:r>
        <w:rPr>
          <w:rFonts w:eastAsia="Times New Roman"/>
        </w:rPr>
        <w:t>those estimated from experimental data</w:t>
      </w:r>
      <w:r w:rsidRPr="00A846F2">
        <w:rPr>
          <w:rFonts w:eastAsia="Times New Roman"/>
        </w:rPr>
        <w:t xml:space="preserve">. </w:t>
      </w:r>
      <w:r w:rsidRPr="00A846F2">
        <w:t xml:space="preserve">Only strain pairs that meet filtering requirements – i.e. protein </w:t>
      </w:r>
      <w:r w:rsidRPr="00A846F2">
        <w:lastRenderedPageBreak/>
        <w:t>abundances are measured at least 4 times in at least one experiment – are</w:t>
      </w:r>
      <w:r>
        <w:t xml:space="preserve"> included</w:t>
      </w:r>
      <w:r w:rsidR="000064B8">
        <w:t xml:space="preserve"> in the regression for each protein</w:t>
      </w:r>
      <w:r>
        <w:t xml:space="preserve">. </w:t>
      </w:r>
      <w:r w:rsidRPr="00A846F2">
        <w:rPr>
          <w:rFonts w:eastAsia="Times New Roman"/>
        </w:rPr>
        <w:t xml:space="preserve">Although a </w:t>
      </w:r>
      <w:r w:rsidR="00394A34">
        <w:rPr>
          <w:rFonts w:eastAsia="Times New Roman"/>
        </w:rPr>
        <w:t>model</w:t>
      </w:r>
      <w:r w:rsidRPr="00A846F2">
        <w:rPr>
          <w:rFonts w:eastAsia="Times New Roman"/>
        </w:rPr>
        <w:t xml:space="preserve"> using raw data predicts growth accurately for most strain pairs (</w:t>
      </w:r>
      <w:r w:rsidRPr="00A846F2">
        <w:rPr>
          <w:rFonts w:eastAsia="Times New Roman"/>
          <w:b/>
        </w:rPr>
        <w:t>Fig S4</w:t>
      </w:r>
      <w:r w:rsidRPr="00A846F2">
        <w:rPr>
          <w:rFonts w:eastAsia="Times New Roman"/>
        </w:rPr>
        <w:t xml:space="preserve">), simulations increase the goodness-of-fit across all proteins and the accuracy of </w:t>
      </w:r>
      <w:r w:rsidR="00394A34">
        <w:rPr>
          <w:rFonts w:eastAsia="Times New Roman"/>
        </w:rPr>
        <w:t xml:space="preserve">growth </w:t>
      </w:r>
      <w:r w:rsidRPr="00A846F2">
        <w:rPr>
          <w:rFonts w:eastAsia="Times New Roman"/>
        </w:rPr>
        <w:t>predictions (</w:t>
      </w:r>
      <w:r w:rsidRPr="00A846F2">
        <w:rPr>
          <w:rFonts w:eastAsia="Times New Roman"/>
          <w:b/>
        </w:rPr>
        <w:t xml:space="preserve">Fig S4 </w:t>
      </w:r>
      <w:r w:rsidRPr="00A846F2">
        <w:rPr>
          <w:rFonts w:eastAsia="Times New Roman"/>
        </w:rPr>
        <w:t>vs.</w:t>
      </w:r>
      <w:r w:rsidRPr="00A846F2">
        <w:rPr>
          <w:rFonts w:eastAsia="Times New Roman"/>
          <w:b/>
        </w:rPr>
        <w:t xml:space="preserve"> Fig 2</w:t>
      </w:r>
      <w:r w:rsidRPr="00A846F2">
        <w:rPr>
          <w:rFonts w:eastAsia="Times New Roman"/>
        </w:rPr>
        <w:t xml:space="preserve">). </w:t>
      </w:r>
      <w:r>
        <w:rPr>
          <w:rFonts w:eastAsia="Times New Roman"/>
        </w:rPr>
        <w:t xml:space="preserve">Therefore, </w:t>
      </w:r>
      <w:r>
        <w:t>regression coefficients (</w:t>
      </w:r>
      <w:r>
        <w:rPr>
          <w:i/>
        </w:rPr>
        <w:t>e.g.</w:t>
      </w:r>
      <w:r>
        <w:t xml:space="preserve"> slope and R</w:t>
      </w:r>
      <w:r w:rsidRPr="000C715B">
        <w:rPr>
          <w:vertAlign w:val="superscript"/>
        </w:rPr>
        <w:t>2</w:t>
      </w:r>
      <w:r>
        <w:t>) are fit to simulated data.</w:t>
      </w:r>
    </w:p>
    <w:p w14:paraId="4E8A03E4" w14:textId="24A2799B" w:rsidR="002A1508" w:rsidRPr="007234D7" w:rsidRDefault="002A1508" w:rsidP="002A1508">
      <w:pPr>
        <w:spacing w:line="240" w:lineRule="auto"/>
        <w:rPr>
          <w:rFonts w:eastAsia="Times New Roman"/>
          <w:sz w:val="24"/>
          <w:szCs w:val="24"/>
        </w:rPr>
      </w:pPr>
      <w:r w:rsidRPr="0012110C">
        <w:rPr>
          <w:b/>
          <w:i/>
        </w:rPr>
        <w:t xml:space="preserve">2) Estimate </w:t>
      </w:r>
      <w:r w:rsidR="00394A34">
        <w:rPr>
          <w:b/>
          <w:i/>
        </w:rPr>
        <w:t>growth-predictive</w:t>
      </w:r>
      <w:r w:rsidRPr="0012110C">
        <w:rPr>
          <w:b/>
          <w:i/>
        </w:rPr>
        <w:t xml:space="preserve"> </w:t>
      </w:r>
      <w:r>
        <w:rPr>
          <w:b/>
          <w:i/>
        </w:rPr>
        <w:t>protein</w:t>
      </w:r>
      <w:r w:rsidRPr="0012110C">
        <w:rPr>
          <w:b/>
          <w:i/>
        </w:rPr>
        <w:t>s</w:t>
      </w:r>
      <w:r w:rsidRPr="0012110C">
        <w:rPr>
          <w:i/>
        </w:rPr>
        <w:t>:</w:t>
      </w:r>
      <w:r w:rsidRPr="0012110C">
        <w:t xml:space="preserve">  </w:t>
      </w:r>
      <w:r w:rsidR="00DA5A7B">
        <w:t>W</w:t>
      </w:r>
      <w:r w:rsidRPr="0012110C">
        <w:t xml:space="preserve">e select </w:t>
      </w:r>
      <w:r w:rsidR="00394A34">
        <w:t>growth-predictive</w:t>
      </w:r>
      <w:r>
        <w:t xml:space="preserve"> proteins</w:t>
      </w:r>
      <w:r w:rsidRPr="0012110C">
        <w:t xml:space="preserve"> according to R</w:t>
      </w:r>
      <w:r w:rsidRPr="0012110C">
        <w:rPr>
          <w:vertAlign w:val="superscript"/>
        </w:rPr>
        <w:t>2</w:t>
      </w:r>
      <w:r w:rsidRPr="0012110C">
        <w:t xml:space="preserve"> values, selecting the R</w:t>
      </w:r>
      <w:r w:rsidRPr="0012110C">
        <w:rPr>
          <w:vertAlign w:val="superscript"/>
        </w:rPr>
        <w:t>2</w:t>
      </w:r>
      <w:r>
        <w:rPr>
          <w:vertAlign w:val="superscript"/>
        </w:rPr>
        <w:t xml:space="preserve"> </w:t>
      </w:r>
      <w:r w:rsidRPr="0012110C">
        <w:t xml:space="preserve">cutoff that minimizes cross-validated prediction error across </w:t>
      </w:r>
      <w:r>
        <w:t xml:space="preserve">all </w:t>
      </w:r>
      <w:proofErr w:type="gramStart"/>
      <w:r>
        <w:t xml:space="preserve">five </w:t>
      </w:r>
      <w:r w:rsidR="006E27BF">
        <w:t>strain</w:t>
      </w:r>
      <w:proofErr w:type="gramEnd"/>
      <w:r w:rsidR="006E27BF">
        <w:t xml:space="preserve"> pair</w:t>
      </w:r>
      <w:r>
        <w:t>s.</w:t>
      </w:r>
      <w:r w:rsidRPr="00C1385C">
        <w:rPr>
          <w:rFonts w:eastAsia="Times New Roman"/>
          <w:sz w:val="24"/>
          <w:szCs w:val="24"/>
        </w:rPr>
        <w:t xml:space="preserve"> </w:t>
      </w:r>
      <w:r w:rsidRPr="007234D7">
        <w:rPr>
          <w:rFonts w:eastAsia="Times New Roman"/>
          <w:szCs w:val="24"/>
        </w:rPr>
        <w:t xml:space="preserve">Prediction error is quantified as the square root of the sum of the squared deviations between the predicted and measured growth differences across all </w:t>
      </w:r>
      <w:proofErr w:type="gramStart"/>
      <w:r w:rsidRPr="007234D7">
        <w:rPr>
          <w:rFonts w:eastAsia="Times New Roman"/>
          <w:szCs w:val="24"/>
        </w:rPr>
        <w:t xml:space="preserve">five </w:t>
      </w:r>
      <w:r w:rsidR="00696CF6">
        <w:rPr>
          <w:rFonts w:eastAsia="Times New Roman"/>
          <w:szCs w:val="24"/>
        </w:rPr>
        <w:t>strain</w:t>
      </w:r>
      <w:proofErr w:type="gramEnd"/>
      <w:r w:rsidR="002A37EE">
        <w:rPr>
          <w:rFonts w:eastAsia="Times New Roman"/>
          <w:szCs w:val="24"/>
        </w:rPr>
        <w:t xml:space="preserve"> pair</w:t>
      </w:r>
      <w:r w:rsidRPr="007234D7">
        <w:rPr>
          <w:rFonts w:eastAsia="Times New Roman"/>
          <w:szCs w:val="24"/>
        </w:rPr>
        <w:t xml:space="preserve">s. </w:t>
      </w:r>
    </w:p>
    <w:p w14:paraId="1FC41CA5" w14:textId="77777777" w:rsidR="0089572E" w:rsidRDefault="002A1508" w:rsidP="002A1508">
      <w:pPr>
        <w:spacing w:line="240" w:lineRule="auto"/>
      </w:pPr>
      <w:r w:rsidRPr="0012110C">
        <w:rPr>
          <w:b/>
          <w:i/>
        </w:rPr>
        <w:t>3) Predict growth rates</w:t>
      </w:r>
      <w:r w:rsidRPr="0012110C">
        <w:rPr>
          <w:i/>
        </w:rPr>
        <w:t>:</w:t>
      </w:r>
      <w:r w:rsidRPr="0012110C">
        <w:t xml:space="preserve"> Using the coefficient estimates from step 1, we invert the regression for each protein to obtain per-protein estimates for the mean and variance of the growth estimates and use the Gauss-Markov theorem to construct the best unbiased estimate of overall growth as a weighted average of the per-protein estimates.</w:t>
      </w:r>
    </w:p>
    <w:p w14:paraId="418B9F1D" w14:textId="77777777" w:rsidR="0089572E" w:rsidRDefault="0089572E" w:rsidP="0089572E">
      <w:pPr>
        <w:pStyle w:val="Heading2"/>
      </w:pPr>
      <w:r>
        <w:t>Comparing relative and absolute growth rates</w:t>
      </w:r>
    </w:p>
    <w:p w14:paraId="2463E5B7" w14:textId="54A50702" w:rsidR="00EC68A8" w:rsidRDefault="00EC68A8" w:rsidP="00634C14">
      <w:pPr>
        <w:spacing w:line="240" w:lineRule="auto"/>
      </w:pPr>
      <w:r>
        <w:t xml:space="preserve">We study relative </w:t>
      </w:r>
      <w:r w:rsidR="000064B8">
        <w:t xml:space="preserve">% </w:t>
      </w:r>
      <w:r>
        <w:t>growth rate</w:t>
      </w:r>
      <w:r w:rsidR="000064B8">
        <w:t xml:space="preserve"> difference</w:t>
      </w:r>
      <w:r>
        <w:t xml:space="preserve">s, but previous studies of transcriptional growth signatures focus on absolute growth differences. </w:t>
      </w:r>
      <w:r w:rsidR="00C94C11">
        <w:t>Therefore, i</w:t>
      </w:r>
      <w:r>
        <w:t xml:space="preserve">n order to compare our findings with previous work, we derive </w:t>
      </w:r>
      <w:r w:rsidR="002B004C">
        <w:t>the following conversion factor</w:t>
      </w:r>
      <w:r>
        <w:t>.</w:t>
      </w:r>
    </w:p>
    <w:p w14:paraId="27707094" w14:textId="3A491F4A" w:rsidR="0089572E" w:rsidRPr="00494137" w:rsidRDefault="00494137" w:rsidP="00494137">
      <w:pPr>
        <w:spacing w:line="240" w:lineRule="auto"/>
        <w:ind w:firstLine="190"/>
      </w:pPr>
      <w:r>
        <w:t xml:space="preserve">Let </w:t>
      </w:r>
      <w:r w:rsidR="002E1406">
        <w:rPr>
          <w:position w:val="-26"/>
        </w:rPr>
        <w:pict w14:anchorId="38B8B5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pt;height:31pt">
            <v:imagedata r:id="rId10" o:title=""/>
          </v:shape>
        </w:pict>
      </w:r>
      <w:r>
        <w:t xml:space="preserve"> where </w:t>
      </w:r>
      <w:r w:rsidRPr="00494137">
        <w:rPr>
          <w:i/>
        </w:rPr>
        <w:t>t</w:t>
      </w:r>
      <w:r w:rsidRPr="00494137">
        <w:rPr>
          <w:vertAlign w:val="subscript"/>
        </w:rPr>
        <w:t>d</w:t>
      </w:r>
      <w:r>
        <w:t xml:space="preserve"> is the doubling time, so that α is the number of generations per unit time. Given instantaneous exponential growth rate μ (see below), μlog</w:t>
      </w:r>
      <w:r w:rsidRPr="00494137">
        <w:rPr>
          <w:vertAlign w:val="subscript"/>
        </w:rPr>
        <w:t>2</w:t>
      </w:r>
      <w:r w:rsidRPr="00494137">
        <w:rPr>
          <w:i/>
        </w:rPr>
        <w:t>e</w:t>
      </w:r>
      <w:r>
        <w:t xml:space="preserve"> = α or equivalently μ = αln2. We report</w:t>
      </w:r>
      <w:r w:rsidR="000064B8">
        <w:t>, as a percent,</w:t>
      </w:r>
      <w:r>
        <w:t xml:space="preserve"> </w:t>
      </w:r>
      <w:r w:rsidR="002E1406">
        <w:rPr>
          <w:position w:val="-26"/>
        </w:rPr>
        <w:pict w14:anchorId="210D47DE">
          <v:shape id="_x0000_i1026" type="#_x0000_t75" style="width:79pt;height:31pt">
            <v:imagedata r:id="rId11" o:title=""/>
          </v:shape>
        </w:pict>
      </w:r>
      <w:r>
        <w:t xml:space="preserve"> where </w:t>
      </w:r>
      <w:r w:rsidR="00132FA2">
        <w:t xml:space="preserve">the </w:t>
      </w:r>
      <w:r>
        <w:t xml:space="preserve">subscript </w:t>
      </w:r>
      <w:r>
        <w:rPr>
          <w:i/>
        </w:rPr>
        <w:t>r</w:t>
      </w:r>
      <w:r>
        <w:t xml:space="preserve"> represents a reference strain</w:t>
      </w:r>
      <w:r w:rsidR="00132FA2">
        <w:t xml:space="preserve"> that was used in the competition experiments performed in Geiler-</w:t>
      </w:r>
      <w:proofErr w:type="spellStart"/>
      <w:r w:rsidR="00132FA2">
        <w:t>Samerotte</w:t>
      </w:r>
      <w:proofErr w:type="spellEnd"/>
      <w:r w:rsidR="00132FA2">
        <w:t xml:space="preserve"> </w:t>
      </w:r>
      <w:r w:rsidR="00132FA2">
        <w:rPr>
          <w:i/>
        </w:rPr>
        <w:t>et al</w:t>
      </w:r>
      <w:r w:rsidR="001E1E81">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bT48bGFuZ3VhZ2U+ZW5nPC9sYW5ndWFnZT48L3JlY29yZD48L0NpdGU+PENpdGU+PEF1dGhvcj5H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=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bT48bGFuZ3VhZ2U+ZW5nPC9sYW5ndWFnZT48L3JlY29yZD48L0NpdGU+PENpdGU+PEF1dGhvcj5H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=
</w:fldData>
        </w:fldChar>
      </w:r>
      <w:r w:rsidR="00AE1A85">
        <w:instrText xml:space="preserve"> ADDIN EN.CITE.DATA </w:instrText>
      </w:r>
      <w:r w:rsidR="00AE1A85">
        <w:fldChar w:fldCharType="end"/>
      </w:r>
      <w:r w:rsidR="001E1E81">
        <w:fldChar w:fldCharType="separate"/>
      </w:r>
      <w:r w:rsidR="00AE1A85">
        <w:rPr>
          <w:noProof/>
        </w:rPr>
        <w:t>[</w:t>
      </w:r>
      <w:hyperlink w:anchor="_ENREF_2" w:tooltip="Geiler-Samerotte, 2011 #4" w:history="1">
        <w:r w:rsidR="00AE1A85">
          <w:rPr>
            <w:noProof/>
          </w:rPr>
          <w:t>2</w:t>
        </w:r>
      </w:hyperlink>
      <w:r w:rsidR="00AE1A85">
        <w:rPr>
          <w:noProof/>
        </w:rPr>
        <w:t>]</w:t>
      </w:r>
      <w:r w:rsidR="001E1E81">
        <w:fldChar w:fldCharType="end"/>
      </w:r>
      <w:r w:rsidR="00132FA2">
        <w:t xml:space="preserve"> from which relative growth rates were calculated</w:t>
      </w:r>
      <w:r>
        <w:t xml:space="preserve">. </w:t>
      </w:r>
      <w:r w:rsidR="0089572E" w:rsidRPr="0089572E">
        <w:t xml:space="preserve">Relative growth rates </w:t>
      </w:r>
      <w:r w:rsidR="0089572E">
        <w:t xml:space="preserve">were calculated </w:t>
      </w:r>
      <w:r w:rsidR="00634C14">
        <w:t xml:space="preserve">using the following formula, where </w:t>
      </w:r>
      <w:r w:rsidR="00885A1D">
        <w:t xml:space="preserve">the two terms on the left hand side are, collectively, the log ratios of cell counts </w:t>
      </w:r>
      <w:r w:rsidR="0079407E">
        <w:t>normalized to the initial ratio</w:t>
      </w:r>
      <w:r w:rsidR="00634C14">
        <w:t>.</w:t>
      </w:r>
      <w:r w:rsidR="00885A1D">
        <w:t xml:space="preserve"> </w:t>
      </w:r>
      <w:r w:rsidR="00C94C11">
        <w:t>The two terms on the right hand side are the number of generations of the reference strain, α</w:t>
      </w:r>
      <w:proofErr w:type="spellStart"/>
      <w:r w:rsidR="00C94C11" w:rsidRPr="00885A1D">
        <w:rPr>
          <w:vertAlign w:val="subscript"/>
        </w:rPr>
        <w:t>r</w:t>
      </w:r>
      <w:r w:rsidR="00C94C11">
        <w:t>t</w:t>
      </w:r>
      <w:proofErr w:type="spellEnd"/>
      <w:r w:rsidR="00C94C11">
        <w:t>, and the growth rate difference as a fraction of the reference growth rate</w:t>
      </w:r>
      <w:r>
        <w:t xml:space="preserve">, </w:t>
      </w:r>
      <w:r w:rsidR="002E1406">
        <w:rPr>
          <w:position w:val="-28"/>
        </w:rPr>
        <w:pict w14:anchorId="158AC24E">
          <v:shape id="_x0000_i1027" type="#_x0000_t75" style="width:41pt;height:35pt">
            <v:imagedata r:id="rId12" o:title=""/>
          </v:shape>
        </w:pict>
      </w:r>
      <w:r>
        <w:t xml:space="preserve">, which is equal to </w:t>
      </w:r>
      <w:r>
        <w:rPr>
          <w:i/>
        </w:rPr>
        <w:t>s</w:t>
      </w:r>
      <w:r>
        <w:t>’.</w:t>
      </w:r>
    </w:p>
    <w:p w14:paraId="1F9BA21A" w14:textId="77777777" w:rsidR="00C94C11" w:rsidRDefault="00885A1D" w:rsidP="002A1508">
      <w:pPr>
        <w:spacing w:line="240" w:lineRule="auto"/>
      </w:pPr>
      <w:r>
        <w:rPr>
          <w:noProof/>
        </w:rPr>
        <w:drawing>
          <wp:inline distT="0" distB="0" distL="0" distR="0" wp14:anchorId="074CD5B9" wp14:editId="29AFD434">
            <wp:extent cx="1612900" cy="317500"/>
            <wp:effectExtent l="0" t="0" r="0" b="0"/>
            <wp:docPr id="6" name="Picture 5" descr="Formula 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1.pdf"/>
                    <pic:cNvPicPr/>
                  </pic:nvPicPr>
                  <pic:blipFill>
                    <a:blip r:embed="rId13"/>
                    <a:stretch>
                      <a:fillRect/>
                    </a:stretch>
                  </pic:blipFill>
                  <pic:spPr>
                    <a:xfrm>
                      <a:off x="0" y="0"/>
                      <a:ext cx="1612900" cy="317500"/>
                    </a:xfrm>
                    <a:prstGeom prst="rect">
                      <a:avLst/>
                    </a:prstGeom>
                  </pic:spPr>
                </pic:pic>
              </a:graphicData>
            </a:graphic>
          </wp:inline>
        </w:drawing>
      </w:r>
      <w:r>
        <w:rPr>
          <w:noProof/>
        </w:rPr>
        <w:drawing>
          <wp:inline distT="0" distB="0" distL="0" distR="0" wp14:anchorId="596C98FE" wp14:editId="36363AC4">
            <wp:extent cx="863600" cy="317500"/>
            <wp:effectExtent l="25400" t="0" r="0" b="0"/>
            <wp:docPr id="8" name="Picture 7" descr="Formula 1 cop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1 copy.pdf"/>
                    <pic:cNvPicPr/>
                  </pic:nvPicPr>
                  <pic:blipFill>
                    <a:blip r:embed="rId14"/>
                    <a:stretch>
                      <a:fillRect/>
                    </a:stretch>
                  </pic:blipFill>
                  <pic:spPr>
                    <a:xfrm>
                      <a:off x="0" y="0"/>
                      <a:ext cx="863600" cy="317500"/>
                    </a:xfrm>
                    <a:prstGeom prst="rect">
                      <a:avLst/>
                    </a:prstGeom>
                  </pic:spPr>
                </pic:pic>
              </a:graphicData>
            </a:graphic>
          </wp:inline>
        </w:drawing>
      </w:r>
    </w:p>
    <w:p w14:paraId="30A68C19" w14:textId="223B96CE" w:rsidR="00F112A2" w:rsidRDefault="005A3351" w:rsidP="002A1508">
      <w:pPr>
        <w:spacing w:line="240" w:lineRule="auto"/>
      </w:pPr>
      <w:r>
        <w:t>Alternatively, a</w:t>
      </w:r>
      <w:r w:rsidR="00885A1D">
        <w:t xml:space="preserve">bsolute growth rates from which linear regressions of transcript level on growth were previously calculated in </w:t>
      </w:r>
      <w:proofErr w:type="spellStart"/>
      <w:r w:rsidR="00885A1D">
        <w:t>Brauer</w:t>
      </w:r>
      <w:proofErr w:type="spellEnd"/>
      <w:r w:rsidR="00885A1D">
        <w:t xml:space="preserve"> </w:t>
      </w:r>
      <w:r w:rsidR="00885A1D">
        <w:rPr>
          <w:i/>
        </w:rPr>
        <w:t>et al.</w:t>
      </w:r>
      <w:r w:rsidR="001E1E81">
        <w:rPr>
          <w:i/>
        </w:rPr>
        <w:fldChar w:fldCharType="begin">
          <w:fldData xml:space="preserve">PEVuZE5vdGU+PENpdGU+PEF1dGhvcj5CcmF1ZXI8L0F1dGhvcj48WWVhcj4yMDA4PC9ZZWFyPjxS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</w:fldData>
        </w:fldChar>
      </w:r>
      <w:r w:rsidR="00AE1A85">
        <w:rPr>
          <w:i/>
        </w:rPr>
        <w:instrText xml:space="preserve"> ADDIN EN.CITE </w:instrText>
      </w:r>
      <w:r w:rsidR="00AE1A85">
        <w:rPr>
          <w:i/>
        </w:rPr>
        <w:fldChar w:fldCharType="begin">
          <w:fldData xml:space="preserve">PEVuZE5vdGU+PENpdGU+PEF1dGhvcj5CcmF1ZXI8L0F1dGhvcj48WWVhcj4yMDA4PC9ZZWFyPjxS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</w:fldData>
        </w:fldChar>
      </w:r>
      <w:r w:rsidR="00AE1A85">
        <w:rPr>
          <w:i/>
        </w:rPr>
        <w:instrText xml:space="preserve"> ADDIN EN.CITE.DATA </w:instrText>
      </w:r>
      <w:r w:rsidR="00AE1A85">
        <w:rPr>
          <w:i/>
        </w:rPr>
      </w:r>
      <w:r w:rsidR="00AE1A85">
        <w:rPr>
          <w:i/>
        </w:rPr>
        <w:fldChar w:fldCharType="end"/>
      </w:r>
      <w:r w:rsidR="001E1E81">
        <w:rPr>
          <w:i/>
        </w:rPr>
        <w:fldChar w:fldCharType="separate"/>
      </w:r>
      <w:r w:rsidR="00AE1A85">
        <w:rPr>
          <w:i/>
          <w:noProof/>
        </w:rPr>
        <w:t>[</w:t>
      </w:r>
      <w:hyperlink w:anchor="_ENREF_8" w:tooltip="Brauer, 2008 #9" w:history="1">
        <w:r w:rsidR="00AE1A85">
          <w:rPr>
            <w:i/>
            <w:noProof/>
          </w:rPr>
          <w:t>8</w:t>
        </w:r>
      </w:hyperlink>
      <w:r w:rsidR="00AE1A85">
        <w:rPr>
          <w:i/>
          <w:noProof/>
        </w:rPr>
        <w:t>]</w:t>
      </w:r>
      <w:r w:rsidR="001E1E81">
        <w:rPr>
          <w:i/>
        </w:rPr>
        <w:fldChar w:fldCharType="end"/>
      </w:r>
      <w:r w:rsidR="00885A1D">
        <w:rPr>
          <w:i/>
        </w:rPr>
        <w:t xml:space="preserve"> </w:t>
      </w:r>
      <w:proofErr w:type="gramStart"/>
      <w:r w:rsidR="00885A1D">
        <w:t>and</w:t>
      </w:r>
      <w:proofErr w:type="gramEnd"/>
      <w:r w:rsidR="00885A1D">
        <w:t xml:space="preserve"> </w:t>
      </w:r>
      <w:proofErr w:type="spellStart"/>
      <w:r w:rsidR="00885A1D">
        <w:t>Slavov</w:t>
      </w:r>
      <w:proofErr w:type="spellEnd"/>
      <w:r w:rsidR="00885A1D">
        <w:t xml:space="preserve"> </w:t>
      </w:r>
      <w:r w:rsidR="00885A1D">
        <w:rPr>
          <w:i/>
        </w:rPr>
        <w:t>et al.</w:t>
      </w:r>
      <w:r w:rsidR="001E1E81">
        <w:rPr>
          <w:i/>
        </w:rPr>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rPr>
          <w:i/>
        </w:rPr>
        <w:instrText xml:space="preserve"> ADDIN EN.CITE </w:instrText>
      </w:r>
      <w:r w:rsidR="00AE1A85">
        <w:rPr>
          <w:i/>
        </w:rPr>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rPr>
          <w:i/>
        </w:rPr>
        <w:instrText xml:space="preserve"> ADDIN EN.CITE.DATA </w:instrText>
      </w:r>
      <w:r w:rsidR="00AE1A85">
        <w:rPr>
          <w:i/>
        </w:rPr>
      </w:r>
      <w:r w:rsidR="00AE1A85">
        <w:rPr>
          <w:i/>
        </w:rPr>
        <w:fldChar w:fldCharType="end"/>
      </w:r>
      <w:r w:rsidR="001E1E81">
        <w:rPr>
          <w:i/>
        </w:rPr>
        <w:fldChar w:fldCharType="separate"/>
      </w:r>
      <w:r w:rsidR="00AE1A85">
        <w:rPr>
          <w:i/>
          <w:noProof/>
        </w:rPr>
        <w:t>[</w:t>
      </w:r>
      <w:hyperlink w:anchor="_ENREF_9" w:tooltip="Slavov, 2011 #10" w:history="1">
        <w:r w:rsidR="00AE1A85">
          <w:rPr>
            <w:i/>
            <w:noProof/>
          </w:rPr>
          <w:t>9</w:t>
        </w:r>
      </w:hyperlink>
      <w:r w:rsidR="00AE1A85">
        <w:rPr>
          <w:i/>
          <w:noProof/>
        </w:rPr>
        <w:t>]</w:t>
      </w:r>
      <w:r w:rsidR="001E1E81">
        <w:rPr>
          <w:i/>
        </w:rPr>
        <w:fldChar w:fldCharType="end"/>
      </w:r>
      <w:r w:rsidR="00F112A2">
        <w:rPr>
          <w:i/>
        </w:rPr>
        <w:t xml:space="preserve"> </w:t>
      </w:r>
      <w:proofErr w:type="gramStart"/>
      <w:r w:rsidR="00F112A2">
        <w:t>such</w:t>
      </w:r>
      <w:proofErr w:type="gramEnd"/>
      <w:r w:rsidR="00F112A2">
        <w:t xml:space="preserve"> that </w:t>
      </w:r>
    </w:p>
    <w:p w14:paraId="00596DF5" w14:textId="77777777" w:rsidR="00F112A2" w:rsidRDefault="00F112A2" w:rsidP="002A1508">
      <w:pPr>
        <w:spacing w:line="240" w:lineRule="auto"/>
      </w:pPr>
      <w:r>
        <w:rPr>
          <w:noProof/>
        </w:rPr>
        <w:drawing>
          <wp:inline distT="0" distB="0" distL="0" distR="0" wp14:anchorId="597939A8" wp14:editId="1AA5D4AD">
            <wp:extent cx="812800" cy="165100"/>
            <wp:effectExtent l="25400" t="0" r="0" b="0"/>
            <wp:docPr id="13" name="Picture 12" descr="Formula 2 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2 a.pdf"/>
                    <pic:cNvPicPr/>
                  </pic:nvPicPr>
                  <pic:blipFill>
                    <a:blip r:embed="rId15"/>
                    <a:stretch>
                      <a:fillRect/>
                    </a:stretch>
                  </pic:blipFill>
                  <pic:spPr>
                    <a:xfrm>
                      <a:off x="0" y="0"/>
                      <a:ext cx="812800" cy="165100"/>
                    </a:xfrm>
                    <a:prstGeom prst="rect">
                      <a:avLst/>
                    </a:prstGeom>
                  </pic:spPr>
                </pic:pic>
              </a:graphicData>
            </a:graphic>
          </wp:inline>
        </w:drawing>
      </w:r>
    </w:p>
    <w:p w14:paraId="01DBFF70" w14:textId="77777777" w:rsidR="00F112A2" w:rsidRPr="00F112A2" w:rsidRDefault="00F112A2" w:rsidP="00F112A2">
      <w:pPr>
        <w:spacing w:line="240" w:lineRule="auto"/>
      </w:pPr>
      <w:r>
        <w:t>Where μ is equal to the instantaneous exponential growth rate. From this expression, it follows that</w:t>
      </w:r>
    </w:p>
    <w:p w14:paraId="6FE31E57" w14:textId="77777777" w:rsidR="00DF5435" w:rsidRDefault="00F112A2" w:rsidP="002A1508">
      <w:pPr>
        <w:spacing w:line="240" w:lineRule="auto"/>
      </w:pPr>
      <w:r>
        <w:rPr>
          <w:noProof/>
        </w:rPr>
        <w:drawing>
          <wp:inline distT="0" distB="0" distL="0" distR="0" wp14:anchorId="66DCA0E0" wp14:editId="39149BC6">
            <wp:extent cx="2633133" cy="474134"/>
            <wp:effectExtent l="0" t="0" r="0" b="0"/>
            <wp:docPr id="9" name="Picture 8" descr="Formula 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2.pdf"/>
                    <pic:cNvPicPr/>
                  </pic:nvPicPr>
                  <pic:blipFill>
                    <a:blip r:embed="rId16"/>
                    <a:srcRect/>
                    <a:stretch>
                      <a:fillRect/>
                    </a:stretch>
                  </pic:blipFill>
                  <pic:spPr>
                    <a:xfrm>
                      <a:off x="0" y="0"/>
                      <a:ext cx="2633133" cy="474134"/>
                    </a:xfrm>
                    <a:prstGeom prst="rect">
                      <a:avLst/>
                    </a:prstGeom>
                  </pic:spPr>
                </pic:pic>
              </a:graphicData>
            </a:graphic>
          </wp:inline>
        </w:drawing>
      </w:r>
    </w:p>
    <w:p w14:paraId="770FCFB9" w14:textId="492F808D" w:rsidR="007A76A0" w:rsidRDefault="00DF5435" w:rsidP="002A1508">
      <w:pPr>
        <w:spacing w:line="240" w:lineRule="auto"/>
      </w:pPr>
      <w:r>
        <w:lastRenderedPageBreak/>
        <w:t>Given log</w:t>
      </w:r>
      <w:r w:rsidR="007A76A0" w:rsidRPr="007A76A0">
        <w:rPr>
          <w:vertAlign w:val="subscript"/>
        </w:rPr>
        <w:t>2</w:t>
      </w:r>
      <w:r w:rsidR="007A76A0">
        <w:t xml:space="preserve"> gene expression fold-</w:t>
      </w:r>
      <w:r>
        <w:t xml:space="preserve">changes </w:t>
      </w:r>
      <w:r w:rsidR="007A76A0">
        <w:t xml:space="preserve">for gene </w:t>
      </w:r>
      <w:proofErr w:type="spellStart"/>
      <w:r w:rsidR="007A76A0" w:rsidRPr="007A76A0">
        <w:rPr>
          <w:i/>
        </w:rPr>
        <w:t>i</w:t>
      </w:r>
      <w:proofErr w:type="spellEnd"/>
      <w:r w:rsidR="007A76A0">
        <w:t xml:space="preserve"> as </w:t>
      </w:r>
      <w:r w:rsidR="002E1406">
        <w:rPr>
          <w:position w:val="-26"/>
        </w:rPr>
        <w:pict w14:anchorId="66A8D212">
          <v:shape id="_x0000_i1028" type="#_x0000_t75" style="width:41pt;height:33pt">
            <v:imagedata r:id="rId17" o:title=""/>
          </v:shape>
        </w:pict>
      </w:r>
      <w:r w:rsidR="007A76A0">
        <w:t xml:space="preserve"> at growth rate μ</w:t>
      </w:r>
      <w:r w:rsidR="007A76A0" w:rsidRPr="007A76A0">
        <w:rPr>
          <w:vertAlign w:val="subscript"/>
        </w:rPr>
        <w:t>2</w:t>
      </w:r>
      <w:r w:rsidR="007A76A0">
        <w:t xml:space="preserve"> as compared to μ</w:t>
      </w:r>
      <w:r w:rsidR="007A76A0">
        <w:rPr>
          <w:vertAlign w:val="subscript"/>
        </w:rPr>
        <w:t>1</w:t>
      </w:r>
      <w:r w:rsidR="007A76A0">
        <w:t>, the slopes</w:t>
      </w:r>
      <w:r w:rsidR="00B46863">
        <w:t>,</w:t>
      </w:r>
      <w:r w:rsidR="007A76A0">
        <w:t xml:space="preserve"> β</w:t>
      </w:r>
      <w:r w:rsidR="007A76A0" w:rsidRPr="007A76A0">
        <w:rPr>
          <w:vertAlign w:val="subscript"/>
        </w:rPr>
        <w:t>x</w:t>
      </w:r>
      <w:r w:rsidR="00B46863">
        <w:t xml:space="preserve">, </w:t>
      </w:r>
      <w:r w:rsidR="007A76A0">
        <w:t xml:space="preserve">in </w:t>
      </w:r>
      <w:proofErr w:type="spellStart"/>
      <w:r w:rsidR="007A76A0">
        <w:t>Brauer</w:t>
      </w:r>
      <w:proofErr w:type="spellEnd"/>
      <w:r w:rsidR="007A76A0">
        <w:t xml:space="preserve"> </w:t>
      </w:r>
      <w:r w:rsidR="007A76A0">
        <w:rPr>
          <w:i/>
        </w:rPr>
        <w:t>et al.</w:t>
      </w:r>
      <w:r w:rsidR="001E1E81">
        <w:rPr>
          <w:i/>
        </w:rPr>
        <w:fldChar w:fldCharType="begin">
          <w:fldData xml:space="preserve">PEVuZE5vdGU+PENpdGU+PEF1dGhvcj5CcmF1ZXI8L0F1dGhvcj48WWVhcj4yMDA4PC9ZZWFyPjxS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</w:fldData>
        </w:fldChar>
      </w:r>
      <w:r w:rsidR="00AE1A85">
        <w:rPr>
          <w:i/>
        </w:rPr>
        <w:instrText xml:space="preserve"> ADDIN EN.CITE </w:instrText>
      </w:r>
      <w:r w:rsidR="00AE1A85">
        <w:rPr>
          <w:i/>
        </w:rPr>
        <w:fldChar w:fldCharType="begin">
          <w:fldData xml:space="preserve">PEVuZE5vdGU+PENpdGU+PEF1dGhvcj5CcmF1ZXI8L0F1dGhvcj48WWVhcj4yMDA4PC9ZZWFyPjxS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</w:fldData>
        </w:fldChar>
      </w:r>
      <w:r w:rsidR="00AE1A85">
        <w:rPr>
          <w:i/>
        </w:rPr>
        <w:instrText xml:space="preserve"> ADDIN EN.CITE.DATA </w:instrText>
      </w:r>
      <w:r w:rsidR="00AE1A85">
        <w:rPr>
          <w:i/>
        </w:rPr>
      </w:r>
      <w:r w:rsidR="00AE1A85">
        <w:rPr>
          <w:i/>
        </w:rPr>
        <w:fldChar w:fldCharType="end"/>
      </w:r>
      <w:r w:rsidR="001E1E81">
        <w:rPr>
          <w:i/>
        </w:rPr>
        <w:fldChar w:fldCharType="separate"/>
      </w:r>
      <w:r w:rsidR="00AE1A85">
        <w:rPr>
          <w:i/>
          <w:noProof/>
        </w:rPr>
        <w:t>[</w:t>
      </w:r>
      <w:hyperlink w:anchor="_ENREF_8" w:tooltip="Brauer, 2008 #9" w:history="1">
        <w:r w:rsidR="00AE1A85">
          <w:rPr>
            <w:i/>
            <w:noProof/>
          </w:rPr>
          <w:t>8</w:t>
        </w:r>
      </w:hyperlink>
      <w:r w:rsidR="00AE1A85">
        <w:rPr>
          <w:i/>
          <w:noProof/>
        </w:rPr>
        <w:t>]</w:t>
      </w:r>
      <w:r w:rsidR="001E1E81">
        <w:rPr>
          <w:i/>
        </w:rPr>
        <w:fldChar w:fldCharType="end"/>
      </w:r>
      <w:r w:rsidR="007A76A0">
        <w:rPr>
          <w:i/>
        </w:rPr>
        <w:t xml:space="preserve"> </w:t>
      </w:r>
      <w:proofErr w:type="gramStart"/>
      <w:r w:rsidR="007A76A0">
        <w:t>and</w:t>
      </w:r>
      <w:proofErr w:type="gramEnd"/>
      <w:r w:rsidR="007A76A0">
        <w:t xml:space="preserve"> </w:t>
      </w:r>
      <w:proofErr w:type="spellStart"/>
      <w:r w:rsidR="007A76A0">
        <w:t>Slavov</w:t>
      </w:r>
      <w:proofErr w:type="spellEnd"/>
      <w:r w:rsidR="007A76A0">
        <w:t xml:space="preserve"> </w:t>
      </w:r>
      <w:r w:rsidR="007A76A0">
        <w:rPr>
          <w:i/>
        </w:rPr>
        <w:t>et al.</w:t>
      </w:r>
      <w:r w:rsidR="001E1E81">
        <w:rPr>
          <w:i/>
        </w:rPr>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rPr>
          <w:i/>
        </w:rPr>
        <w:instrText xml:space="preserve"> ADDIN EN.CITE </w:instrText>
      </w:r>
      <w:r w:rsidR="00AE1A85">
        <w:rPr>
          <w:i/>
        </w:rPr>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rPr>
          <w:i/>
        </w:rPr>
        <w:instrText xml:space="preserve"> ADDIN EN.CITE.DATA </w:instrText>
      </w:r>
      <w:r w:rsidR="00AE1A85">
        <w:rPr>
          <w:i/>
        </w:rPr>
      </w:r>
      <w:r w:rsidR="00AE1A85">
        <w:rPr>
          <w:i/>
        </w:rPr>
        <w:fldChar w:fldCharType="end"/>
      </w:r>
      <w:r w:rsidR="001E1E81">
        <w:rPr>
          <w:i/>
        </w:rPr>
        <w:fldChar w:fldCharType="separate"/>
      </w:r>
      <w:r w:rsidR="00AE1A85">
        <w:rPr>
          <w:i/>
          <w:noProof/>
        </w:rPr>
        <w:t>[</w:t>
      </w:r>
      <w:hyperlink w:anchor="_ENREF_9" w:tooltip="Slavov, 2011 #10" w:history="1">
        <w:r w:rsidR="00AE1A85">
          <w:rPr>
            <w:i/>
            <w:noProof/>
          </w:rPr>
          <w:t>9</w:t>
        </w:r>
      </w:hyperlink>
      <w:r w:rsidR="00AE1A85">
        <w:rPr>
          <w:i/>
          <w:noProof/>
        </w:rPr>
        <w:t>]</w:t>
      </w:r>
      <w:r w:rsidR="001E1E81">
        <w:rPr>
          <w:i/>
        </w:rPr>
        <w:fldChar w:fldCharType="end"/>
      </w:r>
      <w:r w:rsidR="007A76A0">
        <w:rPr>
          <w:i/>
        </w:rPr>
        <w:t xml:space="preserve"> </w:t>
      </w:r>
      <w:proofErr w:type="gramStart"/>
      <w:r w:rsidR="007A76A0">
        <w:t>are</w:t>
      </w:r>
      <w:proofErr w:type="gramEnd"/>
      <w:r w:rsidR="007A76A0">
        <w:t xml:space="preserve"> calculated such that</w:t>
      </w:r>
    </w:p>
    <w:p w14:paraId="34A0EE5C" w14:textId="77777777" w:rsidR="007A76A0" w:rsidRDefault="007A76A0" w:rsidP="002A1508">
      <w:pPr>
        <w:spacing w:line="240" w:lineRule="auto"/>
      </w:pPr>
      <w:r>
        <w:rPr>
          <w:noProof/>
        </w:rPr>
        <w:drawing>
          <wp:inline distT="0" distB="0" distL="0" distR="0" wp14:anchorId="758FDFE4" wp14:editId="2B8D287D">
            <wp:extent cx="876300" cy="609600"/>
            <wp:effectExtent l="0" t="0" r="0" b="0"/>
            <wp:docPr id="4" name="Picture 3" descr="Formula 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8.pdf"/>
                    <pic:cNvPicPr/>
                  </pic:nvPicPr>
                  <pic:blipFill>
                    <a:blip r:embed="rId18"/>
                    <a:srcRect/>
                    <a:stretch>
                      <a:fillRect/>
                    </a:stretch>
                  </pic:blipFill>
                  <pic:spPr>
                    <a:xfrm>
                      <a:off x="0" y="0"/>
                      <a:ext cx="876300" cy="609600"/>
                    </a:xfrm>
                    <a:prstGeom prst="rect">
                      <a:avLst/>
                    </a:prstGeom>
                  </pic:spPr>
                </pic:pic>
              </a:graphicData>
            </a:graphic>
          </wp:inline>
        </w:drawing>
      </w:r>
    </w:p>
    <w:p w14:paraId="1CE50688" w14:textId="09C08132" w:rsidR="00B46863" w:rsidRDefault="00B46863" w:rsidP="002A1508">
      <w:pPr>
        <w:spacing w:line="240" w:lineRule="auto"/>
      </w:pPr>
      <w:r>
        <w:t>In the cytometer/SILAC data from Geiler-</w:t>
      </w:r>
      <w:proofErr w:type="spellStart"/>
      <w:r>
        <w:t>Samerotte</w:t>
      </w:r>
      <w:proofErr w:type="spellEnd"/>
      <w:r>
        <w:t xml:space="preserve"> </w:t>
      </w:r>
      <w:r>
        <w:rPr>
          <w:i/>
        </w:rPr>
        <w:t>et al.</w:t>
      </w:r>
      <w:r>
        <w:t xml:space="preserve"> </w:t>
      </w:r>
      <w:r w:rsidR="001E1E81">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fldChar w:fldCharType="separate"/>
      </w:r>
      <w:r w:rsidR="00AE1A85">
        <w:rPr>
          <w:noProof/>
        </w:rPr>
        <w:t>[</w:t>
      </w:r>
      <w:hyperlink w:anchor="_ENREF_2" w:tooltip="Geiler-Samerotte, 2011 #4" w:history="1">
        <w:r w:rsidR="00AE1A85">
          <w:rPr>
            <w:noProof/>
          </w:rPr>
          <w:t>2</w:t>
        </w:r>
      </w:hyperlink>
      <w:r w:rsidR="00AE1A85">
        <w:rPr>
          <w:noProof/>
        </w:rPr>
        <w:t>]</w:t>
      </w:r>
      <w:r w:rsidR="001E1E81">
        <w:fldChar w:fldCharType="end"/>
      </w:r>
      <w:r>
        <w:t xml:space="preserve">, given </w:t>
      </w:r>
      <w:proofErr w:type="spellStart"/>
      <w:r w:rsidRPr="00494137">
        <w:t>ln</w:t>
      </w:r>
      <w:proofErr w:type="spellEnd"/>
      <w:r>
        <w:t xml:space="preserve"> protein abundance fold-changes </w:t>
      </w:r>
      <w:r w:rsidR="002E1406">
        <w:rPr>
          <w:position w:val="-26"/>
        </w:rPr>
        <w:pict w14:anchorId="61570439">
          <v:shape id="_x0000_i1029" type="#_x0000_t75" style="width:30pt;height:33pt">
            <v:imagedata r:id="rId19" o:title=""/>
          </v:shape>
        </w:pict>
      </w:r>
      <w:r>
        <w:t xml:space="preserve"> at relative growth rate </w:t>
      </w:r>
      <w:r>
        <w:rPr>
          <w:i/>
        </w:rPr>
        <w:t>s</w:t>
      </w:r>
      <w:r>
        <w:t>’</w:t>
      </w:r>
      <w:r w:rsidRPr="00B46863">
        <w:rPr>
          <w:vertAlign w:val="subscript"/>
        </w:rPr>
        <w:t>2</w:t>
      </w:r>
      <w:r>
        <w:t xml:space="preserve"> compared </w:t>
      </w:r>
      <w:r w:rsidR="00E862C7">
        <w:t xml:space="preserve">to </w:t>
      </w:r>
      <w:r>
        <w:rPr>
          <w:i/>
        </w:rPr>
        <w:t>s’</w:t>
      </w:r>
      <w:r w:rsidRPr="00B46863">
        <w:rPr>
          <w:vertAlign w:val="subscript"/>
        </w:rPr>
        <w:t>1</w:t>
      </w:r>
      <w:r>
        <w:t xml:space="preserve"> and assuming that these are, on average, equivalent to gene expression fold-</w:t>
      </w:r>
      <w:r w:rsidR="00624972">
        <w:t>changes</w:t>
      </w:r>
      <w:r>
        <w:t>, the slopes, β</w:t>
      </w:r>
      <w:r w:rsidRPr="00B46863">
        <w:rPr>
          <w:vertAlign w:val="subscript"/>
        </w:rPr>
        <w:t>a</w:t>
      </w:r>
      <w:r>
        <w:t>, are:</w:t>
      </w:r>
    </w:p>
    <w:p w14:paraId="19385159" w14:textId="77777777" w:rsidR="00B46863" w:rsidRDefault="00B46863" w:rsidP="002A1508">
      <w:pPr>
        <w:spacing w:line="240" w:lineRule="auto"/>
      </w:pPr>
      <w:r>
        <w:rPr>
          <w:noProof/>
        </w:rPr>
        <w:drawing>
          <wp:inline distT="0" distB="0" distL="0" distR="0" wp14:anchorId="6249DD1D" wp14:editId="46B49CA4">
            <wp:extent cx="1866900" cy="2260600"/>
            <wp:effectExtent l="0" t="0" r="0" b="0"/>
            <wp:docPr id="7" name="Picture 6" descr="Formula 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9.pdf"/>
                    <pic:cNvPicPr/>
                  </pic:nvPicPr>
                  <pic:blipFill>
                    <a:blip r:embed="rId20"/>
                    <a:stretch>
                      <a:fillRect/>
                    </a:stretch>
                  </pic:blipFill>
                  <pic:spPr>
                    <a:xfrm>
                      <a:off x="0" y="0"/>
                      <a:ext cx="1866900" cy="2260600"/>
                    </a:xfrm>
                    <a:prstGeom prst="rect">
                      <a:avLst/>
                    </a:prstGeom>
                  </pic:spPr>
                </pic:pic>
              </a:graphicData>
            </a:graphic>
          </wp:inline>
        </w:drawing>
      </w:r>
    </w:p>
    <w:p w14:paraId="209570D1" w14:textId="310C4D02" w:rsidR="00624972" w:rsidRDefault="00B46863" w:rsidP="00624972">
      <w:pPr>
        <w:spacing w:line="240" w:lineRule="auto"/>
      </w:pPr>
      <w:r>
        <w:t>Therefore, we need to know the growth rate of the reference strain (</w:t>
      </w:r>
      <w:proofErr w:type="spellStart"/>
      <w:r>
        <w:t>μ</w:t>
      </w:r>
      <w:r w:rsidRPr="00B46863">
        <w:rPr>
          <w:vertAlign w:val="subscript"/>
        </w:rPr>
        <w:t>r</w:t>
      </w:r>
      <w:proofErr w:type="spellEnd"/>
      <w:r>
        <w:t xml:space="preserve"> in instantaneous exponential terms) to convert competition-based relative slopes</w:t>
      </w:r>
      <w:r w:rsidR="00E40D96">
        <w:t>, β</w:t>
      </w:r>
      <w:r w:rsidR="00E40D96" w:rsidRPr="00E40D96">
        <w:rPr>
          <w:vertAlign w:val="subscript"/>
        </w:rPr>
        <w:t>a</w:t>
      </w:r>
      <w:r w:rsidR="00E40D96">
        <w:t xml:space="preserve">, </w:t>
      </w:r>
      <w:r>
        <w:t xml:space="preserve">into </w:t>
      </w:r>
      <w:proofErr w:type="spellStart"/>
      <w:r>
        <w:t>chemostat</w:t>
      </w:r>
      <w:proofErr w:type="spellEnd"/>
      <w:r>
        <w:t>-based absolute slopes</w:t>
      </w:r>
      <w:r w:rsidR="00E40D96">
        <w:t>, β</w:t>
      </w:r>
      <w:r w:rsidR="00E40D96" w:rsidRPr="00E40D96">
        <w:rPr>
          <w:vertAlign w:val="subscript"/>
        </w:rPr>
        <w:t>x</w:t>
      </w:r>
      <w:r>
        <w:t xml:space="preserve">. </w:t>
      </w:r>
      <w:r w:rsidR="00624972">
        <w:t xml:space="preserve">Using cell count and time measurements from experiments performed for </w:t>
      </w:r>
      <w:r w:rsidR="003621F4">
        <w:t>Geiler-</w:t>
      </w:r>
      <w:proofErr w:type="spellStart"/>
      <w:r w:rsidR="003621F4">
        <w:t>Samerotte</w:t>
      </w:r>
      <w:proofErr w:type="spellEnd"/>
      <w:r w:rsidR="003621F4">
        <w:t xml:space="preserve"> </w:t>
      </w:r>
      <w:r w:rsidR="003621F4">
        <w:rPr>
          <w:i/>
        </w:rPr>
        <w:t>et al</w:t>
      </w:r>
      <w:r w:rsidR="001E1E81">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fldChar w:fldCharType="separate"/>
      </w:r>
      <w:r w:rsidR="00AE1A85">
        <w:rPr>
          <w:noProof/>
        </w:rPr>
        <w:t>[</w:t>
      </w:r>
      <w:hyperlink w:anchor="_ENREF_2" w:tooltip="Geiler-Samerotte, 2011 #4" w:history="1">
        <w:r w:rsidR="00AE1A85">
          <w:rPr>
            <w:noProof/>
          </w:rPr>
          <w:t>2</w:t>
        </w:r>
      </w:hyperlink>
      <w:r w:rsidR="00AE1A85">
        <w:rPr>
          <w:noProof/>
        </w:rPr>
        <w:t>]</w:t>
      </w:r>
      <w:r w:rsidR="001E1E81">
        <w:fldChar w:fldCharType="end"/>
      </w:r>
      <w:r w:rsidR="00624972">
        <w:t xml:space="preserve"> (</w:t>
      </w:r>
      <w:r w:rsidR="00624972" w:rsidRPr="00624972">
        <w:rPr>
          <w:b/>
        </w:rPr>
        <w:t xml:space="preserve">Table </w:t>
      </w:r>
      <w:r w:rsidR="00D10327" w:rsidRPr="00624972">
        <w:rPr>
          <w:b/>
        </w:rPr>
        <w:t>S</w:t>
      </w:r>
      <w:r w:rsidR="00EB6E17">
        <w:rPr>
          <w:b/>
        </w:rPr>
        <w:t>10</w:t>
      </w:r>
      <w:r w:rsidR="00624972">
        <w:t>), w</w:t>
      </w:r>
      <w:r>
        <w:t>e estimate α</w:t>
      </w:r>
      <w:r w:rsidRPr="00885A1D">
        <w:rPr>
          <w:vertAlign w:val="subscript"/>
        </w:rPr>
        <w:t>r</w:t>
      </w:r>
      <w:r w:rsidR="007A76A0">
        <w:t xml:space="preserve"> </w:t>
      </w:r>
      <w:r>
        <w:t xml:space="preserve">= 0.0524, </w:t>
      </w:r>
      <w:r w:rsidR="00624972">
        <w:t xml:space="preserve">and </w:t>
      </w:r>
      <w:proofErr w:type="spellStart"/>
      <w:r w:rsidR="00624972">
        <w:t>μ</w:t>
      </w:r>
      <w:r w:rsidR="00624972" w:rsidRPr="00B46863">
        <w:rPr>
          <w:vertAlign w:val="subscript"/>
        </w:rPr>
        <w:t>r</w:t>
      </w:r>
      <w:proofErr w:type="spellEnd"/>
      <w:r w:rsidR="00624972">
        <w:t xml:space="preserve"> = α</w:t>
      </w:r>
      <w:r w:rsidR="00624972" w:rsidRPr="00885A1D">
        <w:rPr>
          <w:vertAlign w:val="subscript"/>
        </w:rPr>
        <w:t>r</w:t>
      </w:r>
      <w:r w:rsidR="00624972">
        <w:t xml:space="preserve"> </w:t>
      </w:r>
      <w:proofErr w:type="spellStart"/>
      <w:proofErr w:type="gramStart"/>
      <w:r w:rsidR="00624972">
        <w:rPr>
          <w:i/>
        </w:rPr>
        <w:t>ln</w:t>
      </w:r>
      <w:proofErr w:type="spellEnd"/>
      <w:r w:rsidR="00624972" w:rsidRPr="00624972">
        <w:t>(</w:t>
      </w:r>
      <w:proofErr w:type="gramEnd"/>
      <w:r w:rsidR="00624972">
        <w:t xml:space="preserve">2) = 0.363, which corresponds to a doubling time of 1.91 hours. </w:t>
      </w:r>
    </w:p>
    <w:p w14:paraId="6D1445C3" w14:textId="52F8CDB6" w:rsidR="000064B8" w:rsidRDefault="000064B8" w:rsidP="00624972">
      <w:pPr>
        <w:spacing w:line="240" w:lineRule="auto"/>
      </w:pPr>
      <w:r>
        <w:t xml:space="preserve">Since we report </w:t>
      </w:r>
      <w:r>
        <w:rPr>
          <w:i/>
        </w:rPr>
        <w:t>s</w:t>
      </w:r>
      <w:r>
        <w:t>’</w:t>
      </w:r>
      <w:r w:rsidRPr="00B46863">
        <w:rPr>
          <w:vertAlign w:val="subscript"/>
        </w:rPr>
        <w:t>2</w:t>
      </w:r>
      <w:r>
        <w:t xml:space="preserve"> – </w:t>
      </w:r>
      <w:proofErr w:type="gramStart"/>
      <w:r>
        <w:rPr>
          <w:i/>
        </w:rPr>
        <w:t>s’</w:t>
      </w:r>
      <w:r w:rsidRPr="00B46863">
        <w:rPr>
          <w:vertAlign w:val="subscript"/>
        </w:rPr>
        <w:t>1</w:t>
      </w:r>
      <w:r>
        <w:t xml:space="preserve"> as a percentage, our competition-based relative slopes, β</w:t>
      </w:r>
      <w:r w:rsidRPr="00E40D96">
        <w:rPr>
          <w:vertAlign w:val="subscript"/>
        </w:rPr>
        <w:t>a</w:t>
      </w:r>
      <w:r>
        <w:t xml:space="preserve">, also must be multiplied by 100 to convert into </w:t>
      </w:r>
      <w:proofErr w:type="spellStart"/>
      <w:r>
        <w:t>chemostat</w:t>
      </w:r>
      <w:proofErr w:type="spellEnd"/>
      <w:r>
        <w:t>-based absolute slopes, β</w:t>
      </w:r>
      <w:r w:rsidRPr="00E40D96">
        <w:rPr>
          <w:vertAlign w:val="subscript"/>
        </w:rPr>
        <w:t>x</w:t>
      </w:r>
      <w:proofErr w:type="gramEnd"/>
      <w:r>
        <w:t>. We display converted slopes in figures and tables to allow easy comparison with previous studies.</w:t>
      </w:r>
    </w:p>
    <w:p w14:paraId="2015BF38" w14:textId="77777777" w:rsidR="002A1508" w:rsidRPr="0012110C" w:rsidRDefault="00D8124A" w:rsidP="002A1508">
      <w:pPr>
        <w:pStyle w:val="Heading2"/>
      </w:pPr>
      <w:r>
        <w:t>L</w:t>
      </w:r>
      <w:r w:rsidR="002A1508" w:rsidRPr="0012110C">
        <w:t>ikelihood ratio testing</w:t>
      </w:r>
    </w:p>
    <w:p w14:paraId="7D559125" w14:textId="20AA30F4" w:rsidR="002A1508" w:rsidRPr="005E400B" w:rsidRDefault="002A1508" w:rsidP="002A1508">
      <w:pPr>
        <w:spacing w:line="240" w:lineRule="auto"/>
      </w:pPr>
      <w:r w:rsidRPr="005E400B">
        <w:t xml:space="preserve">We generalize the notion of up and down regulation to multiple </w:t>
      </w:r>
      <w:r w:rsidR="002A37EE" w:rsidRPr="005E400B">
        <w:t>strain pair</w:t>
      </w:r>
      <w:r w:rsidRPr="005E400B">
        <w:t>s by searching for proteins which trend consistently with growth rate. Approaches such as ANOVA are not suitable for this task, since it ignores the ordering of growth rate values. Since our objective is to find proteins directly coupled with growth rate, we test for monotonicity relationships</w:t>
      </w:r>
      <w:r w:rsidR="00EA0966" w:rsidRPr="005E400B">
        <w:t xml:space="preserve"> using a likelihood ratio test with p-value set to 0.05</w:t>
      </w:r>
      <w:r w:rsidRPr="005E400B">
        <w:t xml:space="preserve">. Our null hypothesis is that mean log abundance and growth have no relationship, while our alternative is that mean log abundance either strictly increases or decreases with respect to </w:t>
      </w:r>
      <w:r w:rsidR="006E27BF" w:rsidRPr="005E400B">
        <w:t xml:space="preserve">relative </w:t>
      </w:r>
      <w:r w:rsidRPr="005E400B">
        <w:t>growth</w:t>
      </w:r>
      <w:r w:rsidR="006E27BF" w:rsidRPr="005E400B">
        <w:t xml:space="preserve"> rate</w:t>
      </w:r>
      <w:r w:rsidRPr="005E400B">
        <w:t xml:space="preserve">. The log-likelihood statistic used for the null hypothesis is the log-likelihood of the abundance measurements across all measurements under a single normal distribution with mean and variance equal to the sample mean and variances. The statistic for the alternative hypothesis is the log-likelihood of abundance for each </w:t>
      </w:r>
      <w:r w:rsidR="002A37EE" w:rsidRPr="005E400B">
        <w:lastRenderedPageBreak/>
        <w:t>strain pair</w:t>
      </w:r>
      <w:r w:rsidRPr="005E400B">
        <w:t xml:space="preserve"> under a normal distribution with mean equal to the value closest to the sample mean while not violating the monotonicity constraint. </w:t>
      </w:r>
      <w:r w:rsidR="005E400B" w:rsidRPr="005E400B">
        <w:t xml:space="preserve">We use </w:t>
      </w:r>
      <w:proofErr w:type="spellStart"/>
      <w:r w:rsidR="005E400B" w:rsidRPr="005E400B">
        <w:t>Wilks</w:t>
      </w:r>
      <w:proofErr w:type="spellEnd"/>
      <w:r w:rsidR="005E400B" w:rsidRPr="005E400B">
        <w:t xml:space="preserve">’ theorem to estimate the probability distribution </w:t>
      </w:r>
      <w:r w:rsidR="005E400B" w:rsidRPr="005E400B">
        <w:rPr>
          <w:rFonts w:eastAsia="Times New Roman"/>
        </w:rPr>
        <w:t xml:space="preserve">of the log-likelihood ratio statistic. </w:t>
      </w:r>
      <w:r w:rsidRPr="005E400B">
        <w:rPr>
          <w:rFonts w:cs="Arial"/>
        </w:rPr>
        <w:t xml:space="preserve">To analyze which biological processes are up- or down-regulated with growth, we use </w:t>
      </w:r>
      <w:r w:rsidRPr="005E400B">
        <w:t>GO</w:t>
      </w:r>
      <w:proofErr w:type="gramStart"/>
      <w:r w:rsidRPr="005E400B">
        <w:t>::</w:t>
      </w:r>
      <w:proofErr w:type="spellStart"/>
      <w:proofErr w:type="gramEnd"/>
      <w:r w:rsidRPr="005E400B">
        <w:t>TermFinder</w:t>
      </w:r>
      <w:proofErr w:type="spellEnd"/>
      <w:r w:rsidR="001E1E81" w:rsidRPr="005E400B">
        <w:fldChar w:fldCharType="begin">
          <w:fldData xml:space="preserve">PEVuZE5vdGU+PENpdGU+PEF1dGhvcj5Cb3lsZTwvQXV0aG9yPjxZZWFyPjIwMDQ8L1llYXI+PFJl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</w:fldData>
        </w:fldChar>
      </w:r>
      <w:r w:rsidR="00AE1A85">
        <w:instrText xml:space="preserve"> ADDIN EN.CITE </w:instrText>
      </w:r>
      <w:r w:rsidR="00AE1A85">
        <w:fldChar w:fldCharType="begin">
          <w:fldData xml:space="preserve">PEVuZE5vdGU+PENpdGU+PEF1dGhvcj5Cb3lsZTwvQXV0aG9yPjxZZWFyPjIwMDQ8L1llYXI+PFJl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</w:fldData>
        </w:fldChar>
      </w:r>
      <w:r w:rsidR="00AE1A85">
        <w:instrText xml:space="preserve"> ADDIN EN.CITE.DATA </w:instrText>
      </w:r>
      <w:r w:rsidR="00AE1A85">
        <w:fldChar w:fldCharType="end"/>
      </w:r>
      <w:r w:rsidR="001E1E81" w:rsidRPr="005E400B">
        <w:fldChar w:fldCharType="separate"/>
      </w:r>
      <w:r w:rsidR="00AE1A85">
        <w:rPr>
          <w:noProof/>
        </w:rPr>
        <w:t>[</w:t>
      </w:r>
      <w:hyperlink w:anchor="_ENREF_10" w:tooltip="Boyle, 2004 #31" w:history="1">
        <w:r w:rsidR="00AE1A85">
          <w:rPr>
            <w:noProof/>
          </w:rPr>
          <w:t>10</w:t>
        </w:r>
      </w:hyperlink>
      <w:r w:rsidR="00AE1A85">
        <w:rPr>
          <w:noProof/>
        </w:rPr>
        <w:t>]</w:t>
      </w:r>
      <w:r w:rsidR="001E1E81" w:rsidRPr="005E400B">
        <w:fldChar w:fldCharType="end"/>
      </w:r>
      <w:r w:rsidRPr="005E400B">
        <w:t xml:space="preserve">. </w:t>
      </w:r>
    </w:p>
    <w:p w14:paraId="2A4E4FFD" w14:textId="77777777" w:rsidR="00913355" w:rsidRPr="0007234B" w:rsidRDefault="00913355" w:rsidP="00913355">
      <w:pPr>
        <w:pStyle w:val="Heading2"/>
        <w:rPr>
          <w:szCs w:val="24"/>
        </w:rPr>
      </w:pPr>
      <w:r>
        <w:rPr>
          <w:szCs w:val="24"/>
        </w:rPr>
        <w:t>Calculating expected protein abundance given a GRR</w:t>
      </w:r>
    </w:p>
    <w:p w14:paraId="7444492C" w14:textId="4AE3F715" w:rsidR="00E40D96" w:rsidRDefault="002A1508" w:rsidP="00E40D96">
      <w:pPr>
        <w:spacing w:line="240" w:lineRule="auto"/>
      </w:pPr>
      <w:r w:rsidRPr="00DD3824">
        <w:t xml:space="preserve">To determine the expected abundance difference for every GRR protein in each </w:t>
      </w:r>
      <w:r w:rsidR="002A37EE">
        <w:t>strain pair</w:t>
      </w:r>
      <w:r w:rsidRPr="00DD3824">
        <w:t xml:space="preserve">, we </w:t>
      </w:r>
      <w:r w:rsidRPr="00913355">
        <w:t>inverted growth rate predictions from previous work in which the universal-GRR was defined. We obtained slopes from a linear regression of transcript levels on growth</w:t>
      </w:r>
      <w:r w:rsidR="001E1E81" w:rsidRPr="00913355">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instrText xml:space="preserve"> ADDIN EN.CITE </w:instrText>
      </w:r>
      <w:r w:rsidR="00AE1A85">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instrText xml:space="preserve"> ADDIN EN.CITE.DATA </w:instrText>
      </w:r>
      <w:r w:rsidR="00AE1A85">
        <w:fldChar w:fldCharType="end"/>
      </w:r>
      <w:r w:rsidR="001E1E81" w:rsidRPr="00913355">
        <w:fldChar w:fldCharType="separate"/>
      </w:r>
      <w:r w:rsidR="00AE1A85">
        <w:rPr>
          <w:noProof/>
        </w:rPr>
        <w:t>[</w:t>
      </w:r>
      <w:hyperlink w:anchor="_ENREF_9" w:tooltip="Slavov, 2011 #10" w:history="1">
        <w:r w:rsidR="00AE1A85">
          <w:rPr>
            <w:noProof/>
          </w:rPr>
          <w:t>9</w:t>
        </w:r>
      </w:hyperlink>
      <w:r w:rsidR="00AE1A85">
        <w:rPr>
          <w:noProof/>
        </w:rPr>
        <w:t>]</w:t>
      </w:r>
      <w:r w:rsidR="001E1E81" w:rsidRPr="00913355">
        <w:fldChar w:fldCharType="end"/>
      </w:r>
      <w:r w:rsidRPr="00913355">
        <w:t xml:space="preserve">, using slopes from glucose limited growth experiments as our strains are grown without glucose in 2% sucrose, 1% </w:t>
      </w:r>
      <w:proofErr w:type="spellStart"/>
      <w:r w:rsidRPr="00913355">
        <w:t>raffinose</w:t>
      </w:r>
      <w:proofErr w:type="spellEnd"/>
      <w:r w:rsidRPr="00913355">
        <w:t xml:space="preserve">. </w:t>
      </w:r>
      <w:r w:rsidR="00913355" w:rsidRPr="000C715B">
        <w:t xml:space="preserve">We multiplied each slope by the growth rate difference between </w:t>
      </w:r>
      <w:r w:rsidR="002A37EE">
        <w:t>the two strains in every pair</w:t>
      </w:r>
      <w:r w:rsidR="00913355" w:rsidRPr="000C715B">
        <w:t xml:space="preserve"> (quantified previously</w:t>
      </w:r>
      <w:r w:rsidR="001E1E81" w:rsidRPr="000C715B">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rsidRPr="000C715B">
        <w:fldChar w:fldCharType="separate"/>
      </w:r>
      <w:r w:rsidR="00AE1A85">
        <w:rPr>
          <w:noProof/>
        </w:rPr>
        <w:t>[</w:t>
      </w:r>
      <w:hyperlink w:anchor="_ENREF_2" w:tooltip="Geiler-Samerotte, 2011 #4" w:history="1">
        <w:r w:rsidR="00AE1A85">
          <w:rPr>
            <w:noProof/>
          </w:rPr>
          <w:t>2</w:t>
        </w:r>
      </w:hyperlink>
      <w:r w:rsidR="00AE1A85">
        <w:rPr>
          <w:noProof/>
        </w:rPr>
        <w:t>]</w:t>
      </w:r>
      <w:r w:rsidR="001E1E81" w:rsidRPr="000C715B">
        <w:fldChar w:fldCharType="end"/>
      </w:r>
      <w:r w:rsidR="00913355" w:rsidRPr="000C715B">
        <w:t xml:space="preserve">) as well as by a correction factor that converts relative to absolute growth differences (see </w:t>
      </w:r>
      <w:r w:rsidR="00226E2D">
        <w:t>above</w:t>
      </w:r>
      <w:r w:rsidR="00913355" w:rsidRPr="000C715B">
        <w:t xml:space="preserve">). </w:t>
      </w:r>
      <w:r w:rsidR="0090570E" w:rsidRPr="00913355">
        <w:t xml:space="preserve">For any protein, if the resulting estimated difference in abundance is larger than the observed error on our </w:t>
      </w:r>
      <w:r w:rsidR="00DA7EBA" w:rsidRPr="00913355">
        <w:t xml:space="preserve">replicate </w:t>
      </w:r>
      <w:r w:rsidR="0090570E" w:rsidRPr="00913355">
        <w:t xml:space="preserve">mass spectrometry </w:t>
      </w:r>
      <w:r w:rsidR="000064B8">
        <w:t>experiment</w:t>
      </w:r>
      <w:r w:rsidR="00DA7EBA" w:rsidRPr="00913355">
        <w:t>s</w:t>
      </w:r>
      <w:r w:rsidR="0090570E" w:rsidRPr="00913355">
        <w:t xml:space="preserve">, we </w:t>
      </w:r>
      <w:r w:rsidR="00226E2D">
        <w:t>have the power</w:t>
      </w:r>
      <w:r w:rsidR="00226E2D" w:rsidRPr="00913355">
        <w:t xml:space="preserve"> </w:t>
      </w:r>
      <w:r w:rsidR="0090570E" w:rsidRPr="00913355">
        <w:t xml:space="preserve">to detect </w:t>
      </w:r>
      <w:r w:rsidR="00226E2D">
        <w:t>the expected</w:t>
      </w:r>
      <w:r w:rsidR="0090570E" w:rsidRPr="00913355">
        <w:t xml:space="preserve"> protein-level response to our growth perturbation.</w:t>
      </w:r>
      <w:r w:rsidR="00DA7EBA" w:rsidRPr="00913355">
        <w:t xml:space="preserve"> For this analysis, we </w:t>
      </w:r>
      <w:r w:rsidR="00226E2D">
        <w:t xml:space="preserve">can use </w:t>
      </w:r>
      <w:r w:rsidR="00DA7EBA" w:rsidRPr="00913355">
        <w:t>only proteins that</w:t>
      </w:r>
      <w:r w:rsidR="00DA7EBA">
        <w:t xml:space="preserve"> were detected in a minimum of two replicate experiments.</w:t>
      </w:r>
    </w:p>
    <w:p w14:paraId="7AB80E1F" w14:textId="77777777" w:rsidR="00E40D96" w:rsidRDefault="00E40D96" w:rsidP="00E40D96">
      <w:pPr>
        <w:spacing w:line="240" w:lineRule="auto"/>
      </w:pPr>
      <w:r>
        <w:t xml:space="preserve">To compute expected protein abundance changes for protein </w:t>
      </w:r>
      <w:proofErr w:type="spellStart"/>
      <w:r>
        <w:rPr>
          <w:i/>
        </w:rPr>
        <w:t>i</w:t>
      </w:r>
      <w:proofErr w:type="spellEnd"/>
      <w:r w:rsidRPr="00624972">
        <w:t xml:space="preserve">, assuming a </w:t>
      </w:r>
      <w:proofErr w:type="spellStart"/>
      <w:r w:rsidRPr="00624972">
        <w:t>chemostat</w:t>
      </w:r>
      <w:proofErr w:type="spellEnd"/>
      <w:r w:rsidRPr="00624972">
        <w:t>/microarray slope of</w:t>
      </w:r>
      <w:r>
        <w:rPr>
          <w:i/>
        </w:rPr>
        <w:t xml:space="preserve"> </w:t>
      </w:r>
      <w:r w:rsidR="002E1406">
        <w:rPr>
          <w:i/>
          <w:position w:val="-8"/>
        </w:rPr>
        <w:pict w14:anchorId="19EA2A21">
          <v:shape id="_x0000_i1030" type="#_x0000_t75" style="width:17pt;height:16pt">
            <v:imagedata r:id="rId21" o:title=""/>
          </v:shape>
        </w:pict>
      </w:r>
      <w:r>
        <w:t xml:space="preserve"> and a change in relative growth rate from </w:t>
      </w:r>
      <w:r>
        <w:rPr>
          <w:i/>
        </w:rPr>
        <w:t>s</w:t>
      </w:r>
      <w:r>
        <w:t>’</w:t>
      </w:r>
      <w:r w:rsidRPr="000B2C96">
        <w:rPr>
          <w:vertAlign w:val="subscript"/>
        </w:rPr>
        <w:t>1</w:t>
      </w:r>
      <w:r>
        <w:t xml:space="preserve"> to </w:t>
      </w:r>
      <w:r>
        <w:rPr>
          <w:i/>
        </w:rPr>
        <w:t>s</w:t>
      </w:r>
      <w:r>
        <w:t>’</w:t>
      </w:r>
      <w:r w:rsidRPr="000B2C96">
        <w:rPr>
          <w:vertAlign w:val="subscript"/>
        </w:rPr>
        <w:t>2</w:t>
      </w:r>
      <w:r>
        <w:t>, we have:</w:t>
      </w:r>
    </w:p>
    <w:p w14:paraId="0202C642" w14:textId="77777777" w:rsidR="00E40D96" w:rsidRPr="00624972" w:rsidRDefault="00E40D96" w:rsidP="00E40D96">
      <w:pPr>
        <w:spacing w:line="240" w:lineRule="auto"/>
      </w:pPr>
      <w:r>
        <w:t xml:space="preserve"> </w:t>
      </w:r>
      <w:r>
        <w:rPr>
          <w:noProof/>
        </w:rPr>
        <w:drawing>
          <wp:inline distT="0" distB="0" distL="0" distR="0" wp14:anchorId="475EF2B4" wp14:editId="2091BE81">
            <wp:extent cx="2082800" cy="1079500"/>
            <wp:effectExtent l="0" t="0" r="0" b="0"/>
            <wp:docPr id="19" name="Picture 11" descr="Formula 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10.pdf"/>
                    <pic:cNvPicPr/>
                  </pic:nvPicPr>
                  <pic:blipFill>
                    <a:blip r:embed="rId22"/>
                    <a:stretch>
                      <a:fillRect/>
                    </a:stretch>
                  </pic:blipFill>
                  <pic:spPr>
                    <a:xfrm>
                      <a:off x="0" y="0"/>
                      <a:ext cx="2082800" cy="1079500"/>
                    </a:xfrm>
                    <a:prstGeom prst="rect">
                      <a:avLst/>
                    </a:prstGeom>
                  </pic:spPr>
                </pic:pic>
              </a:graphicData>
            </a:graphic>
          </wp:inline>
        </w:drawing>
      </w:r>
    </w:p>
    <w:p w14:paraId="3F7C835B" w14:textId="6E99A977" w:rsidR="00E40D96" w:rsidRDefault="00E40D96" w:rsidP="00E40D96">
      <w:pPr>
        <w:spacing w:line="240" w:lineRule="auto"/>
      </w:pPr>
      <w:r>
        <w:t xml:space="preserve">For example, </w:t>
      </w:r>
      <w:r w:rsidRPr="000B2C96">
        <w:t>HSP</w:t>
      </w:r>
      <w:r w:rsidRPr="000B2C96">
        <w:rPr>
          <w:i/>
        </w:rPr>
        <w:t>104</w:t>
      </w:r>
      <w:r>
        <w:t xml:space="preserve">’s slope in the </w:t>
      </w:r>
      <w:proofErr w:type="spellStart"/>
      <w:r>
        <w:t>chemostat</w:t>
      </w:r>
      <w:proofErr w:type="spellEnd"/>
      <w:r>
        <w:t xml:space="preserve">/microarray data from </w:t>
      </w:r>
      <w:proofErr w:type="spellStart"/>
      <w:r>
        <w:t>Slavov</w:t>
      </w:r>
      <w:proofErr w:type="spellEnd"/>
      <w:r>
        <w:t xml:space="preserve"> </w:t>
      </w:r>
      <w:r>
        <w:rPr>
          <w:i/>
        </w:rPr>
        <w:t>et al.</w:t>
      </w:r>
      <w:r w:rsidR="001E1E81" w:rsidRPr="000B2C96">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instrText xml:space="preserve"> ADDIN EN.CITE </w:instrText>
      </w:r>
      <w:r w:rsidR="00AE1A85">
        <w:fldChar w:fldCharType="begin">
          <w:fldData xml:space="preserve">PEVuZE5vdGU+PENpdGU+PEF1dGhvcj5TbGF2b3Y8L0F1dGhvcj48WWVhcj4yMDExPC9ZZWFyPjxS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</w:fldData>
        </w:fldChar>
      </w:r>
      <w:r w:rsidR="00AE1A85">
        <w:instrText xml:space="preserve"> ADDIN EN.CITE.DATA </w:instrText>
      </w:r>
      <w:r w:rsidR="00AE1A85">
        <w:fldChar w:fldCharType="end"/>
      </w:r>
      <w:r w:rsidR="001E1E81" w:rsidRPr="000B2C96">
        <w:fldChar w:fldCharType="separate"/>
      </w:r>
      <w:r w:rsidR="00AE1A85">
        <w:rPr>
          <w:noProof/>
        </w:rPr>
        <w:t>[</w:t>
      </w:r>
      <w:hyperlink w:anchor="_ENREF_9" w:tooltip="Slavov, 2011 #10" w:history="1">
        <w:r w:rsidR="00AE1A85">
          <w:rPr>
            <w:noProof/>
          </w:rPr>
          <w:t>9</w:t>
        </w:r>
      </w:hyperlink>
      <w:r w:rsidR="00AE1A85">
        <w:rPr>
          <w:noProof/>
        </w:rPr>
        <w:t>]</w:t>
      </w:r>
      <w:r w:rsidR="001E1E81" w:rsidRPr="000B2C96">
        <w:fldChar w:fldCharType="end"/>
      </w:r>
      <w:r w:rsidRPr="000B2C96">
        <w:t xml:space="preserve"> </w:t>
      </w:r>
      <w:proofErr w:type="gramStart"/>
      <w:r w:rsidRPr="000B2C96">
        <w:t>is</w:t>
      </w:r>
      <w:proofErr w:type="gramEnd"/>
      <w:r w:rsidRPr="000B2C96">
        <w:t xml:space="preserve"> -11.22</w:t>
      </w:r>
      <w:r>
        <w:t xml:space="preserve">. Thus, given an observed relative growth rate difference of </w:t>
      </w:r>
      <w:r>
        <w:rPr>
          <w:i/>
        </w:rPr>
        <w:t>s</w:t>
      </w:r>
      <w:r>
        <w:t>’</w:t>
      </w:r>
      <w:r w:rsidRPr="00B46863">
        <w:rPr>
          <w:vertAlign w:val="subscript"/>
        </w:rPr>
        <w:t>2</w:t>
      </w:r>
      <w:r>
        <w:t xml:space="preserve"> </w:t>
      </w:r>
      <w:proofErr w:type="gramStart"/>
      <w:r>
        <w:t xml:space="preserve">–  </w:t>
      </w:r>
      <w:r>
        <w:rPr>
          <w:i/>
        </w:rPr>
        <w:t>s’</w:t>
      </w:r>
      <w:r w:rsidRPr="00B46863">
        <w:rPr>
          <w:vertAlign w:val="subscript"/>
        </w:rPr>
        <w:t>1</w:t>
      </w:r>
      <w:proofErr w:type="gramEnd"/>
      <w:r>
        <w:t xml:space="preserve"> = -0.0288 – 0 = -0.0288 (measured from strains expressing YFPm3 and </w:t>
      </w:r>
      <w:proofErr w:type="spellStart"/>
      <w:r>
        <w:t>YFPwt</w:t>
      </w:r>
      <w:proofErr w:type="spellEnd"/>
      <w:r>
        <w:t>)</w:t>
      </w:r>
      <w:r w:rsidR="001E1E81">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 </w:instrText>
      </w:r>
      <w:r w:rsidR="00AE1A85">
        <w:fldChar w:fldCharType="begin">
          <w:fldData xml:space="preserve">PEVuZE5vdGU+PENpdGU+PEF1dGhvcj5HZWlsZXItU2FtZXJvdHRlPC9BdXRob3I+PFllYXI+MjAx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==
</w:fldData>
        </w:fldChar>
      </w:r>
      <w:r w:rsidR="00AE1A85">
        <w:instrText xml:space="preserve"> ADDIN EN.CITE.DATA </w:instrText>
      </w:r>
      <w:r w:rsidR="00AE1A85">
        <w:fldChar w:fldCharType="end"/>
      </w:r>
      <w:r w:rsidR="001E1E81">
        <w:fldChar w:fldCharType="separate"/>
      </w:r>
      <w:r w:rsidR="00AE1A85">
        <w:rPr>
          <w:noProof/>
        </w:rPr>
        <w:t>[</w:t>
      </w:r>
      <w:hyperlink w:anchor="_ENREF_2" w:tooltip="Geiler-Samerotte, 2011 #4" w:history="1">
        <w:r w:rsidR="00AE1A85">
          <w:rPr>
            <w:noProof/>
          </w:rPr>
          <w:t>2</w:t>
        </w:r>
      </w:hyperlink>
      <w:r w:rsidR="00AE1A85">
        <w:rPr>
          <w:noProof/>
        </w:rPr>
        <w:t>]</w:t>
      </w:r>
      <w:r w:rsidR="001E1E81">
        <w:fldChar w:fldCharType="end"/>
      </w:r>
      <w:r>
        <w:t xml:space="preserve">, we would expect, given </w:t>
      </w:r>
      <w:proofErr w:type="spellStart"/>
      <w:r>
        <w:t>chemostat</w:t>
      </w:r>
      <w:proofErr w:type="spellEnd"/>
      <w:r>
        <w:t>/microarray data, to observe a protein abundance fold-change of</w:t>
      </w:r>
    </w:p>
    <w:p w14:paraId="26C80870" w14:textId="77777777" w:rsidR="00E40D96" w:rsidRDefault="002E1406" w:rsidP="00E40D96">
      <w:pPr>
        <w:spacing w:line="240" w:lineRule="auto"/>
      </w:pPr>
      <w:r>
        <w:rPr>
          <w:position w:val="-26"/>
        </w:rPr>
        <w:pict w14:anchorId="12462FE9">
          <v:shape id="_x0000_i1031" type="#_x0000_t75" style="width:358pt;height:33pt">
            <v:imagedata r:id="rId23" o:title=""/>
          </v:shape>
        </w:pict>
      </w:r>
    </w:p>
    <w:p w14:paraId="62F87B04" w14:textId="77777777" w:rsidR="00943DA2" w:rsidRDefault="00943DA2" w:rsidP="00D8124A">
      <w:pPr>
        <w:rPr>
          <w:b/>
          <w:sz w:val="28"/>
        </w:rPr>
      </w:pPr>
    </w:p>
    <w:p w14:paraId="7194297C" w14:textId="77777777" w:rsidR="00943DA2" w:rsidRDefault="00943DA2" w:rsidP="00D8124A">
      <w:pPr>
        <w:rPr>
          <w:b/>
          <w:sz w:val="28"/>
        </w:rPr>
      </w:pPr>
    </w:p>
    <w:p w14:paraId="5C085C80" w14:textId="77777777" w:rsidR="00943DA2" w:rsidRDefault="00943DA2" w:rsidP="00D8124A">
      <w:pPr>
        <w:rPr>
          <w:b/>
          <w:sz w:val="28"/>
        </w:rPr>
      </w:pPr>
    </w:p>
    <w:p w14:paraId="47D18E6A" w14:textId="77777777" w:rsidR="00943DA2" w:rsidRDefault="00943DA2" w:rsidP="00D8124A">
      <w:pPr>
        <w:rPr>
          <w:b/>
          <w:sz w:val="28"/>
        </w:rPr>
      </w:pPr>
    </w:p>
    <w:p w14:paraId="4D515245" w14:textId="77777777" w:rsidR="00943DA2" w:rsidRDefault="00943DA2" w:rsidP="00D8124A">
      <w:pPr>
        <w:rPr>
          <w:b/>
          <w:sz w:val="28"/>
        </w:rPr>
      </w:pPr>
    </w:p>
    <w:p w14:paraId="2B7B950A" w14:textId="77777777" w:rsidR="002E1406" w:rsidRDefault="002E1406" w:rsidP="00D8124A">
      <w:pPr>
        <w:rPr>
          <w:b/>
          <w:sz w:val="28"/>
        </w:rPr>
      </w:pPr>
    </w:p>
    <w:p w14:paraId="3F117753" w14:textId="77777777" w:rsidR="002E1406" w:rsidRDefault="002E1406" w:rsidP="00D8124A">
      <w:pPr>
        <w:rPr>
          <w:b/>
          <w:sz w:val="28"/>
        </w:rPr>
      </w:pPr>
    </w:p>
    <w:p w14:paraId="04ADD189" w14:textId="77777777" w:rsidR="00D8124A" w:rsidRPr="00943DA2" w:rsidRDefault="00943DA2" w:rsidP="00D8124A">
      <w:pPr>
        <w:rPr>
          <w:b/>
          <w:sz w:val="28"/>
        </w:rPr>
      </w:pPr>
      <w:bookmarkStart w:id="0" w:name="_GoBack"/>
      <w:bookmarkEnd w:id="0"/>
      <w:r>
        <w:rPr>
          <w:b/>
          <w:sz w:val="28"/>
        </w:rPr>
        <w:t>References</w:t>
      </w:r>
    </w:p>
    <w:p w14:paraId="4282B06E" w14:textId="77777777" w:rsidR="00AE1A85" w:rsidRDefault="002B56BA" w:rsidP="00AE1A85">
      <w:pPr>
        <w:spacing w:after="0" w:line="240" w:lineRule="auto"/>
        <w:ind w:left="720" w:hanging="720"/>
        <w:rPr>
          <w:noProof/>
        </w:rPr>
      </w:pPr>
      <w:r>
        <w:lastRenderedPageBreak/>
        <w:fldChar w:fldCharType="begin"/>
      </w:r>
      <w:r w:rsidR="00D8124A">
        <w:instrText xml:space="preserve"> ADDIN EN.REFLIST </w:instrText>
      </w:r>
      <w:r>
        <w:fldChar w:fldCharType="separate"/>
      </w:r>
      <w:bookmarkStart w:id="1" w:name="_ENREF_1"/>
      <w:r w:rsidR="00AE1A85">
        <w:rPr>
          <w:noProof/>
        </w:rPr>
        <w:t>1. Brachmann CB, Davies A, Cost GJ, Caputo E, Li J, et al. (1998) Designer deletion strains derived from Saccharomyces cerevisiae S288C: a useful set of strains and plasmids for PCR-mediated gene disruption and other applications. Yeast 14: 115-132.</w:t>
      </w:r>
      <w:bookmarkEnd w:id="1"/>
    </w:p>
    <w:p w14:paraId="30EFAE8D" w14:textId="77777777" w:rsidR="00AE1A85" w:rsidRDefault="00AE1A85" w:rsidP="00AE1A85">
      <w:pPr>
        <w:spacing w:after="0" w:line="240" w:lineRule="auto"/>
        <w:ind w:left="720" w:hanging="720"/>
        <w:rPr>
          <w:noProof/>
        </w:rPr>
      </w:pPr>
      <w:bookmarkStart w:id="2" w:name="_ENREF_2"/>
      <w:r>
        <w:rPr>
          <w:noProof/>
        </w:rPr>
        <w:t>2. Geiler-Samerotte KA, Dion MF, Budnik BA, Wang SM, Hartl DL, et al. (2011) Misfolded proteins impose a dosage-dependent fitness cost and trigger a cytosolic unfolded protein response in yeast. Proc Natl Acad Sci U S A 108: 680-685.</w:t>
      </w:r>
      <w:bookmarkEnd w:id="2"/>
    </w:p>
    <w:p w14:paraId="34AAA847" w14:textId="77777777" w:rsidR="00AE1A85" w:rsidRDefault="00AE1A85" w:rsidP="00AE1A85">
      <w:pPr>
        <w:spacing w:after="0" w:line="240" w:lineRule="auto"/>
        <w:ind w:left="720" w:hanging="720"/>
        <w:rPr>
          <w:noProof/>
        </w:rPr>
      </w:pPr>
      <w:bookmarkStart w:id="3" w:name="_ENREF_3"/>
      <w:r>
        <w:rPr>
          <w:noProof/>
        </w:rPr>
        <w:t>3. Ingolia NT, Murray AW (2007) Positive-feedback loops as a flexible biological module. Curr Biol 17: 668-677.</w:t>
      </w:r>
      <w:bookmarkEnd w:id="3"/>
    </w:p>
    <w:p w14:paraId="1BE59B3D" w14:textId="77777777" w:rsidR="00AE1A85" w:rsidRDefault="00AE1A85" w:rsidP="00AE1A85">
      <w:pPr>
        <w:spacing w:after="0" w:line="240" w:lineRule="auto"/>
        <w:ind w:left="720" w:hanging="720"/>
        <w:rPr>
          <w:noProof/>
        </w:rPr>
      </w:pPr>
      <w:bookmarkStart w:id="4" w:name="_ENREF_4"/>
      <w:r>
        <w:rPr>
          <w:noProof/>
        </w:rPr>
        <w:t>4. Ong SE, Blagoev B, Kratchmarova I, Kristensen DB, Steen H, et al. (2002) Stable isotope labeling by amino acids in cell culture, SILAC, as a simple and accurate approach to expression proteomics. Mol Cell Proteomics 1: 376-386.</w:t>
      </w:r>
      <w:bookmarkEnd w:id="4"/>
    </w:p>
    <w:p w14:paraId="443D58A4" w14:textId="77777777" w:rsidR="00AE1A85" w:rsidRDefault="00AE1A85" w:rsidP="00AE1A85">
      <w:pPr>
        <w:spacing w:after="0" w:line="240" w:lineRule="auto"/>
        <w:ind w:left="720" w:hanging="720"/>
        <w:rPr>
          <w:noProof/>
        </w:rPr>
      </w:pPr>
      <w:bookmarkStart w:id="5" w:name="_ENREF_5"/>
      <w:r>
        <w:rPr>
          <w:noProof/>
        </w:rPr>
        <w:t>5. Wisniewski JR, Zougman A, Nagaraj N, Mann M (2009) Universal sample preparation method for proteome analysis. Nat Methods 6: 359-362.</w:t>
      </w:r>
      <w:bookmarkEnd w:id="5"/>
    </w:p>
    <w:p w14:paraId="56044FD9" w14:textId="77777777" w:rsidR="00AE1A85" w:rsidRDefault="00AE1A85" w:rsidP="00AE1A85">
      <w:pPr>
        <w:spacing w:after="0" w:line="240" w:lineRule="auto"/>
        <w:ind w:left="720" w:hanging="720"/>
        <w:rPr>
          <w:noProof/>
        </w:rPr>
      </w:pPr>
      <w:bookmarkStart w:id="6" w:name="_ENREF_6"/>
      <w:r>
        <w:rPr>
          <w:noProof/>
        </w:rPr>
        <w:t>6. Cox J, Mann M (2008) MaxQuant enables high peptide identification rates, individualized p.p.b.-range mass accuracies and proteome-wide protein quantification. Nat Biotechnol 26: 1367-1372.</w:t>
      </w:r>
      <w:bookmarkEnd w:id="6"/>
    </w:p>
    <w:p w14:paraId="79E898FD" w14:textId="77777777" w:rsidR="00AE1A85" w:rsidRDefault="00AE1A85" w:rsidP="00AE1A85">
      <w:pPr>
        <w:spacing w:after="0" w:line="240" w:lineRule="auto"/>
        <w:ind w:left="720" w:hanging="720"/>
        <w:rPr>
          <w:noProof/>
        </w:rPr>
      </w:pPr>
      <w:bookmarkStart w:id="7" w:name="_ENREF_7"/>
      <w:r>
        <w:rPr>
          <w:noProof/>
        </w:rPr>
        <w:t>7. Airoldi EM, Huttenhower C, Gresham D, Lu C, Caudy AA, et al. (2009) Predicting cellular growth from gene expression signatures. PLoS Comput Biol 5: e1000257.</w:t>
      </w:r>
      <w:bookmarkEnd w:id="7"/>
    </w:p>
    <w:p w14:paraId="6309A585" w14:textId="77777777" w:rsidR="00AE1A85" w:rsidRDefault="00AE1A85" w:rsidP="00AE1A85">
      <w:pPr>
        <w:spacing w:after="0" w:line="240" w:lineRule="auto"/>
        <w:ind w:left="720" w:hanging="720"/>
        <w:rPr>
          <w:noProof/>
        </w:rPr>
      </w:pPr>
      <w:bookmarkStart w:id="8" w:name="_ENREF_8"/>
      <w:r>
        <w:rPr>
          <w:noProof/>
        </w:rPr>
        <w:t>8. Brauer MJ, Huttenhower C, Airoldi EM, Rosenstein R, Matese JC, et al. (2008) Coordination of growth rate, cell cycle, stress response, and metabolic activity in yeast. Mol Biol Cell 19: 352-367.</w:t>
      </w:r>
      <w:bookmarkEnd w:id="8"/>
    </w:p>
    <w:p w14:paraId="10634B5A" w14:textId="77777777" w:rsidR="00AE1A85" w:rsidRDefault="00AE1A85" w:rsidP="00AE1A85">
      <w:pPr>
        <w:spacing w:after="0" w:line="240" w:lineRule="auto"/>
        <w:ind w:left="720" w:hanging="720"/>
        <w:rPr>
          <w:noProof/>
        </w:rPr>
      </w:pPr>
      <w:bookmarkStart w:id="9" w:name="_ENREF_9"/>
      <w:r>
        <w:rPr>
          <w:noProof/>
        </w:rPr>
        <w:t>9. Slavov N, Botstein D (2011) Coupling among growth rate response, metabolic cycle, and cell division cycle in yeast. Molecular biology of the cell 22: 1997-2009.</w:t>
      </w:r>
      <w:bookmarkEnd w:id="9"/>
    </w:p>
    <w:p w14:paraId="5D669BB1" w14:textId="77777777" w:rsidR="00AE1A85" w:rsidRDefault="00AE1A85" w:rsidP="00AE1A85">
      <w:pPr>
        <w:spacing w:line="240" w:lineRule="auto"/>
        <w:ind w:left="720" w:hanging="720"/>
        <w:rPr>
          <w:noProof/>
        </w:rPr>
      </w:pPr>
      <w:bookmarkStart w:id="10" w:name="_ENREF_10"/>
      <w:r>
        <w:rPr>
          <w:noProof/>
        </w:rPr>
        <w:t>10. Boyle EI, Weng S, Gollub J, Jin H, Botstein D, et al. (2004) GO::TermFinder--open source software for accessing Gene Ontology information and finding significantly enriched Gene Ontology terms associated with a list of genes. Bioinformatics 20: 3710-3715.</w:t>
      </w:r>
      <w:bookmarkEnd w:id="10"/>
    </w:p>
    <w:p w14:paraId="6800C69A" w14:textId="79C388DE" w:rsidR="00AE1A85" w:rsidRDefault="00AE1A85" w:rsidP="00AE1A85">
      <w:pPr>
        <w:spacing w:line="240" w:lineRule="auto"/>
        <w:rPr>
          <w:noProof/>
        </w:rPr>
      </w:pPr>
    </w:p>
    <w:p w14:paraId="2D794BAC" w14:textId="37699187" w:rsidR="001F1F51" w:rsidRPr="00AE1A85" w:rsidRDefault="002B56BA" w:rsidP="00AE1A85">
      <w:pPr>
        <w:spacing w:line="240" w:lineRule="auto"/>
      </w:pPr>
      <w:r>
        <w:fldChar w:fldCharType="end"/>
      </w:r>
    </w:p>
    <w:sectPr w:rsidR="001F1F51" w:rsidRPr="00AE1A85" w:rsidSect="002A1508">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charset w:val="86"/>
    <w:family w:val="auto"/>
    <w:pitch w:val="variable"/>
    <w:sig w:usb0="00000003" w:usb1="288F0000" w:usb2="00000016" w:usb3="00000000" w:csb0="00040001"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188045C"/>
    <w:lvl w:ilvl="0">
      <w:start w:val="1"/>
      <w:numFmt w:val="decimal"/>
      <w:lvlText w:val="%1."/>
      <w:lvlJc w:val="left"/>
      <w:pPr>
        <w:tabs>
          <w:tab w:val="num" w:pos="1800"/>
        </w:tabs>
        <w:ind w:left="1800" w:hanging="360"/>
      </w:pPr>
    </w:lvl>
  </w:abstractNum>
  <w:abstractNum w:abstractNumId="1">
    <w:nsid w:val="FFFFFF7D"/>
    <w:multiLevelType w:val="singleLevel"/>
    <w:tmpl w:val="7C4AC1AE"/>
    <w:lvl w:ilvl="0">
      <w:start w:val="1"/>
      <w:numFmt w:val="decimal"/>
      <w:lvlText w:val="%1."/>
      <w:lvlJc w:val="left"/>
      <w:pPr>
        <w:tabs>
          <w:tab w:val="num" w:pos="1440"/>
        </w:tabs>
        <w:ind w:left="1440" w:hanging="360"/>
      </w:pPr>
    </w:lvl>
  </w:abstractNum>
  <w:abstractNum w:abstractNumId="2">
    <w:nsid w:val="FFFFFF7E"/>
    <w:multiLevelType w:val="singleLevel"/>
    <w:tmpl w:val="41721B50"/>
    <w:lvl w:ilvl="0">
      <w:start w:val="1"/>
      <w:numFmt w:val="decimal"/>
      <w:lvlText w:val="%1."/>
      <w:lvlJc w:val="left"/>
      <w:pPr>
        <w:tabs>
          <w:tab w:val="num" w:pos="1080"/>
        </w:tabs>
        <w:ind w:left="1080" w:hanging="360"/>
      </w:pPr>
    </w:lvl>
  </w:abstractNum>
  <w:abstractNum w:abstractNumId="3">
    <w:nsid w:val="FFFFFF7F"/>
    <w:multiLevelType w:val="singleLevel"/>
    <w:tmpl w:val="246A5AC6"/>
    <w:lvl w:ilvl="0">
      <w:start w:val="1"/>
      <w:numFmt w:val="decimal"/>
      <w:lvlText w:val="%1."/>
      <w:lvlJc w:val="left"/>
      <w:pPr>
        <w:tabs>
          <w:tab w:val="num" w:pos="720"/>
        </w:tabs>
        <w:ind w:left="720" w:hanging="360"/>
      </w:pPr>
    </w:lvl>
  </w:abstractNum>
  <w:abstractNum w:abstractNumId="4">
    <w:nsid w:val="FFFFFF80"/>
    <w:multiLevelType w:val="singleLevel"/>
    <w:tmpl w:val="651AF45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9ABA6FD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4C6E8EE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CDF6FC1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BA4A6300"/>
    <w:lvl w:ilvl="0">
      <w:start w:val="1"/>
      <w:numFmt w:val="decimal"/>
      <w:lvlText w:val="%1."/>
      <w:lvlJc w:val="left"/>
      <w:pPr>
        <w:tabs>
          <w:tab w:val="num" w:pos="360"/>
        </w:tabs>
        <w:ind w:left="360" w:hanging="360"/>
      </w:pPr>
    </w:lvl>
  </w:abstractNum>
  <w:abstractNum w:abstractNumId="9">
    <w:nsid w:val="FFFFFF89"/>
    <w:multiLevelType w:val="singleLevel"/>
    <w:tmpl w:val="1BB8C812"/>
    <w:lvl w:ilvl="0">
      <w:start w:val="1"/>
      <w:numFmt w:val="bullet"/>
      <w:lvlText w:val=""/>
      <w:lvlJc w:val="left"/>
      <w:pPr>
        <w:tabs>
          <w:tab w:val="num" w:pos="360"/>
        </w:tabs>
        <w:ind w:left="360" w:hanging="360"/>
      </w:pPr>
      <w:rPr>
        <w:rFonts w:ascii="Symbol" w:hAnsi="Symbol" w:hint="default"/>
      </w:rPr>
    </w:lvl>
  </w:abstractNum>
  <w:abstractNum w:abstractNumId="10">
    <w:nsid w:val="024D74F5"/>
    <w:multiLevelType w:val="hybridMultilevel"/>
    <w:tmpl w:val="B3126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0E494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57E79AE"/>
    <w:multiLevelType w:val="hybridMultilevel"/>
    <w:tmpl w:val="80FEFCE8"/>
    <w:lvl w:ilvl="0" w:tplc="223C9F6C">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3">
    <w:nsid w:val="31235521"/>
    <w:multiLevelType w:val="hybridMultilevel"/>
    <w:tmpl w:val="988A892A"/>
    <w:lvl w:ilvl="0" w:tplc="04090017">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4">
    <w:nsid w:val="41150957"/>
    <w:multiLevelType w:val="hybridMultilevel"/>
    <w:tmpl w:val="20A493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13479F2"/>
    <w:multiLevelType w:val="hybridMultilevel"/>
    <w:tmpl w:val="B3126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A79704D"/>
    <w:multiLevelType w:val="multilevel"/>
    <w:tmpl w:val="129AEB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6C5A7804"/>
    <w:multiLevelType w:val="hybridMultilevel"/>
    <w:tmpl w:val="B3126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DAE77BE"/>
    <w:multiLevelType w:val="multilevel"/>
    <w:tmpl w:val="F3328AE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6F6301B5"/>
    <w:multiLevelType w:val="hybridMultilevel"/>
    <w:tmpl w:val="E918BC20"/>
    <w:lvl w:ilvl="0" w:tplc="8C76355E">
      <w:start w:val="2"/>
      <w:numFmt w:val="bullet"/>
      <w:lvlText w:val="-"/>
      <w:lvlJc w:val="left"/>
      <w:pPr>
        <w:ind w:left="4680" w:hanging="360"/>
      </w:pPr>
      <w:rPr>
        <w:rFonts w:ascii="Times New Roman" w:eastAsia="SimSun" w:hAnsi="Times New Roman" w:cs="Times New Roman" w:hint="default"/>
      </w:rPr>
    </w:lvl>
    <w:lvl w:ilvl="1" w:tplc="04090003" w:tentative="1">
      <w:start w:val="1"/>
      <w:numFmt w:val="bullet"/>
      <w:lvlText w:val="o"/>
      <w:lvlJc w:val="left"/>
      <w:pPr>
        <w:ind w:left="5400" w:hanging="360"/>
      </w:pPr>
      <w:rPr>
        <w:rFonts w:ascii="Courier New" w:hAnsi="Courier New" w:cs="Cambria"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ambria"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ambria" w:hint="default"/>
      </w:rPr>
    </w:lvl>
    <w:lvl w:ilvl="8" w:tplc="04090005" w:tentative="1">
      <w:start w:val="1"/>
      <w:numFmt w:val="bullet"/>
      <w:lvlText w:val=""/>
      <w:lvlJc w:val="left"/>
      <w:pPr>
        <w:ind w:left="10440" w:hanging="360"/>
      </w:pPr>
      <w:rPr>
        <w:rFonts w:ascii="Wingdings" w:hAnsi="Wingdings" w:hint="default"/>
      </w:rPr>
    </w:lvl>
  </w:abstractNum>
  <w:abstractNum w:abstractNumId="20">
    <w:nsid w:val="6FA14860"/>
    <w:multiLevelType w:val="multilevel"/>
    <w:tmpl w:val="8E0CD4DC"/>
    <w:lvl w:ilvl="0">
      <w:start w:val="1"/>
      <w:numFmt w:val="decimal"/>
      <w:lvlText w:val="%1"/>
      <w:lvlJc w:val="left"/>
      <w:pPr>
        <w:ind w:left="1080" w:hanging="1080"/>
      </w:pPr>
      <w:rPr>
        <w:rFonts w:hint="default"/>
      </w:rPr>
    </w:lvl>
    <w:lvl w:ilvl="1">
      <w:start w:val="1"/>
      <w:numFmt w:val="decimal"/>
      <w:lvlText w:val="%1.%2"/>
      <w:lvlJc w:val="left"/>
      <w:pPr>
        <w:ind w:left="1440" w:hanging="108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3"/>
  </w:num>
  <w:num w:numId="2">
    <w:abstractNumId w:val="14"/>
  </w:num>
  <w:num w:numId="3">
    <w:abstractNumId w:val="2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18"/>
  </w:num>
  <w:num w:numId="16">
    <w:abstractNumId w:val="19"/>
  </w:num>
  <w:num w:numId="17">
    <w:abstractNumId w:val="10"/>
  </w:num>
  <w:num w:numId="18">
    <w:abstractNumId w:val="17"/>
  </w:num>
  <w:num w:numId="19">
    <w:abstractNumId w:val="15"/>
  </w:num>
  <w:num w:numId="20">
    <w:abstractNumId w:val="11"/>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LoS&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zr59zapvravsr7evtvevxs20paaefssaz9e9&quot;&gt;Speedometer_ms&lt;record-ids&gt;&lt;item&gt;4&lt;/item&gt;&lt;item&gt;8&lt;/item&gt;&lt;item&gt;9&lt;/item&gt;&lt;item&gt;10&lt;/item&gt;&lt;item&gt;14&lt;/item&gt;&lt;/record-ids&gt;&lt;/item&gt;&lt;/Libraries&gt;"/>
  </w:docVars>
  <w:rsids>
    <w:rsidRoot w:val="00D56E64"/>
    <w:rsid w:val="000064B8"/>
    <w:rsid w:val="000244C9"/>
    <w:rsid w:val="00046C2B"/>
    <w:rsid w:val="0006694F"/>
    <w:rsid w:val="00082AD1"/>
    <w:rsid w:val="000B2C96"/>
    <w:rsid w:val="000C715B"/>
    <w:rsid w:val="000D40A4"/>
    <w:rsid w:val="000F6A6C"/>
    <w:rsid w:val="00113F4B"/>
    <w:rsid w:val="00117BB0"/>
    <w:rsid w:val="00122D2D"/>
    <w:rsid w:val="00132FA2"/>
    <w:rsid w:val="001415C9"/>
    <w:rsid w:val="00155AAE"/>
    <w:rsid w:val="001D3289"/>
    <w:rsid w:val="001D4986"/>
    <w:rsid w:val="001E0515"/>
    <w:rsid w:val="001E1E81"/>
    <w:rsid w:val="001F1F51"/>
    <w:rsid w:val="002007F8"/>
    <w:rsid w:val="0020205D"/>
    <w:rsid w:val="00203809"/>
    <w:rsid w:val="00226E2D"/>
    <w:rsid w:val="0028093B"/>
    <w:rsid w:val="00280C2F"/>
    <w:rsid w:val="002832F9"/>
    <w:rsid w:val="002A1508"/>
    <w:rsid w:val="002A37EE"/>
    <w:rsid w:val="002B004C"/>
    <w:rsid w:val="002B56BA"/>
    <w:rsid w:val="002C2D82"/>
    <w:rsid w:val="002D08F4"/>
    <w:rsid w:val="002E1406"/>
    <w:rsid w:val="002E29D2"/>
    <w:rsid w:val="00322626"/>
    <w:rsid w:val="003621F4"/>
    <w:rsid w:val="00394A34"/>
    <w:rsid w:val="003B16B7"/>
    <w:rsid w:val="003D4BE2"/>
    <w:rsid w:val="00411D8F"/>
    <w:rsid w:val="004367DE"/>
    <w:rsid w:val="00456E13"/>
    <w:rsid w:val="00487F5F"/>
    <w:rsid w:val="00494137"/>
    <w:rsid w:val="004A72F7"/>
    <w:rsid w:val="004B6916"/>
    <w:rsid w:val="00500800"/>
    <w:rsid w:val="00504E08"/>
    <w:rsid w:val="00531ECD"/>
    <w:rsid w:val="00532382"/>
    <w:rsid w:val="0054579C"/>
    <w:rsid w:val="00554321"/>
    <w:rsid w:val="00561D98"/>
    <w:rsid w:val="005A2B80"/>
    <w:rsid w:val="005A3351"/>
    <w:rsid w:val="005D4E5F"/>
    <w:rsid w:val="005E400B"/>
    <w:rsid w:val="006169CD"/>
    <w:rsid w:val="00624972"/>
    <w:rsid w:val="00634C14"/>
    <w:rsid w:val="00696CF6"/>
    <w:rsid w:val="006B1FDA"/>
    <w:rsid w:val="006E27BF"/>
    <w:rsid w:val="006F22A9"/>
    <w:rsid w:val="00706EA4"/>
    <w:rsid w:val="007206F7"/>
    <w:rsid w:val="0074516A"/>
    <w:rsid w:val="00757C10"/>
    <w:rsid w:val="007779FC"/>
    <w:rsid w:val="0079407E"/>
    <w:rsid w:val="007A76A0"/>
    <w:rsid w:val="007C7CA7"/>
    <w:rsid w:val="007D0ADD"/>
    <w:rsid w:val="0080330E"/>
    <w:rsid w:val="00826035"/>
    <w:rsid w:val="00885A1D"/>
    <w:rsid w:val="0089572E"/>
    <w:rsid w:val="00901272"/>
    <w:rsid w:val="0090570E"/>
    <w:rsid w:val="0090592F"/>
    <w:rsid w:val="00913355"/>
    <w:rsid w:val="00921B00"/>
    <w:rsid w:val="00943DA2"/>
    <w:rsid w:val="00957543"/>
    <w:rsid w:val="00977FD9"/>
    <w:rsid w:val="009B2324"/>
    <w:rsid w:val="00A16879"/>
    <w:rsid w:val="00A551BD"/>
    <w:rsid w:val="00A62CE5"/>
    <w:rsid w:val="00A83190"/>
    <w:rsid w:val="00A846F2"/>
    <w:rsid w:val="00A92872"/>
    <w:rsid w:val="00AE1A85"/>
    <w:rsid w:val="00B46863"/>
    <w:rsid w:val="00B861F2"/>
    <w:rsid w:val="00B938E2"/>
    <w:rsid w:val="00B96D90"/>
    <w:rsid w:val="00BA6D47"/>
    <w:rsid w:val="00C33C5D"/>
    <w:rsid w:val="00C74801"/>
    <w:rsid w:val="00C94C11"/>
    <w:rsid w:val="00CA77D8"/>
    <w:rsid w:val="00CE45D0"/>
    <w:rsid w:val="00CF3A53"/>
    <w:rsid w:val="00D10327"/>
    <w:rsid w:val="00D41B1D"/>
    <w:rsid w:val="00D55C95"/>
    <w:rsid w:val="00D56E64"/>
    <w:rsid w:val="00D57E63"/>
    <w:rsid w:val="00D60BE7"/>
    <w:rsid w:val="00D7006F"/>
    <w:rsid w:val="00D8124A"/>
    <w:rsid w:val="00DA5A7B"/>
    <w:rsid w:val="00DA7EBA"/>
    <w:rsid w:val="00DD027E"/>
    <w:rsid w:val="00DF5435"/>
    <w:rsid w:val="00E22BB3"/>
    <w:rsid w:val="00E2303B"/>
    <w:rsid w:val="00E3721B"/>
    <w:rsid w:val="00E40D96"/>
    <w:rsid w:val="00E62812"/>
    <w:rsid w:val="00E8084E"/>
    <w:rsid w:val="00E862C7"/>
    <w:rsid w:val="00E93F25"/>
    <w:rsid w:val="00EA0966"/>
    <w:rsid w:val="00EB6E17"/>
    <w:rsid w:val="00EC5C33"/>
    <w:rsid w:val="00EC68A8"/>
    <w:rsid w:val="00ED7AD5"/>
    <w:rsid w:val="00F06518"/>
    <w:rsid w:val="00F112A2"/>
    <w:rsid w:val="00F63060"/>
    <w:rsid w:val="00FA5273"/>
    <w:rsid w:val="00FA7731"/>
    <w:rsid w:val="00FB0C9D"/>
    <w:rsid w:val="00FC0898"/>
    <w:rsid w:val="00FC66DF"/>
    <w:rsid w:val="00FD50D3"/>
    <w:rsid w:val="00FE2A3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o:shapelayout v:ext="edit">
      <o:idmap v:ext="edit" data="1"/>
    </o:shapelayout>
  </w:shapeDefaults>
  <w:decimalSymbol w:val="."/>
  <w:listSeparator w:val=","/>
  <w14:docId w14:val="0C912A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iPriority="0"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1508"/>
    <w:pPr>
      <w:spacing w:after="200" w:line="276" w:lineRule="auto"/>
    </w:pPr>
    <w:rPr>
      <w:rFonts w:ascii="Times New Roman" w:eastAsia="Calibri" w:hAnsi="Times New Roman" w:cs="Times New Roman"/>
      <w:sz w:val="22"/>
      <w:szCs w:val="22"/>
    </w:rPr>
  </w:style>
  <w:style w:type="paragraph" w:styleId="Heading1">
    <w:name w:val="heading 1"/>
    <w:basedOn w:val="Normal"/>
    <w:next w:val="Normal"/>
    <w:link w:val="Heading1Char"/>
    <w:uiPriority w:val="9"/>
    <w:qFormat/>
    <w:rsid w:val="002A1508"/>
    <w:pPr>
      <w:keepNext/>
      <w:keepLines/>
      <w:spacing w:before="240" w:after="120" w:line="240" w:lineRule="auto"/>
      <w:outlineLvl w:val="0"/>
    </w:pPr>
    <w:rPr>
      <w:rFonts w:eastAsia="Times New Roman"/>
      <w:b/>
      <w:bCs/>
      <w:sz w:val="28"/>
      <w:szCs w:val="28"/>
    </w:rPr>
  </w:style>
  <w:style w:type="paragraph" w:styleId="Heading2">
    <w:name w:val="heading 2"/>
    <w:basedOn w:val="Normal"/>
    <w:next w:val="Normal"/>
    <w:link w:val="Heading2Char"/>
    <w:uiPriority w:val="9"/>
    <w:unhideWhenUsed/>
    <w:qFormat/>
    <w:rsid w:val="002A1508"/>
    <w:pPr>
      <w:keepNext/>
      <w:keepLines/>
      <w:spacing w:before="240" w:after="120" w:line="240" w:lineRule="auto"/>
      <w:outlineLvl w:val="1"/>
    </w:pPr>
    <w:rPr>
      <w:rFonts w:eastAsia="Times New Roman"/>
      <w:b/>
      <w:bCs/>
      <w:i/>
      <w:sz w:val="24"/>
      <w:szCs w:val="26"/>
    </w:rPr>
  </w:style>
  <w:style w:type="paragraph" w:styleId="Heading3">
    <w:name w:val="heading 3"/>
    <w:basedOn w:val="Normal"/>
    <w:next w:val="Normal"/>
    <w:link w:val="Heading3Char"/>
    <w:uiPriority w:val="9"/>
    <w:unhideWhenUsed/>
    <w:qFormat/>
    <w:rsid w:val="002A1508"/>
    <w:pPr>
      <w:keepNext/>
      <w:keepLines/>
      <w:spacing w:before="200" w:line="480" w:lineRule="auto"/>
      <w:outlineLvl w:val="2"/>
    </w:pPr>
    <w:rPr>
      <w:rFonts w:eastAsiaTheme="majorEastAsia" w:cstheme="majorBidi"/>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A1508"/>
    <w:rPr>
      <w:rFonts w:ascii="Times New Roman" w:eastAsia="Times New Roman" w:hAnsi="Times New Roman" w:cs="Times New Roman"/>
      <w:b/>
      <w:bCs/>
      <w:sz w:val="28"/>
      <w:szCs w:val="28"/>
    </w:rPr>
  </w:style>
  <w:style w:type="character" w:customStyle="1" w:styleId="Heading2Char">
    <w:name w:val="Heading 2 Char"/>
    <w:basedOn w:val="DefaultParagraphFont"/>
    <w:link w:val="Heading2"/>
    <w:uiPriority w:val="9"/>
    <w:rsid w:val="002A1508"/>
    <w:rPr>
      <w:rFonts w:ascii="Times New Roman" w:eastAsia="Times New Roman" w:hAnsi="Times New Roman" w:cs="Times New Roman"/>
      <w:b/>
      <w:bCs/>
      <w:i/>
      <w:szCs w:val="26"/>
    </w:rPr>
  </w:style>
  <w:style w:type="character" w:customStyle="1" w:styleId="Heading3Char">
    <w:name w:val="Heading 3 Char"/>
    <w:basedOn w:val="DefaultParagraphFont"/>
    <w:link w:val="Heading3"/>
    <w:uiPriority w:val="9"/>
    <w:rsid w:val="002A1508"/>
    <w:rPr>
      <w:rFonts w:ascii="Times New Roman" w:eastAsiaTheme="majorEastAsia" w:hAnsi="Times New Roman" w:cstheme="majorBidi"/>
      <w:bCs/>
      <w:i/>
      <w:sz w:val="22"/>
      <w:szCs w:val="22"/>
    </w:rPr>
  </w:style>
  <w:style w:type="character" w:styleId="Hyperlink">
    <w:name w:val="Hyperlink"/>
    <w:basedOn w:val="DefaultParagraphFont"/>
    <w:uiPriority w:val="99"/>
    <w:rsid w:val="002A1508"/>
    <w:rPr>
      <w:color w:val="0000FF"/>
      <w:u w:val="single"/>
    </w:rPr>
  </w:style>
  <w:style w:type="character" w:styleId="PageNumber">
    <w:name w:val="page number"/>
    <w:basedOn w:val="DefaultParagraphFont"/>
    <w:uiPriority w:val="99"/>
    <w:rsid w:val="002A1508"/>
  </w:style>
  <w:style w:type="table" w:styleId="TableGrid">
    <w:name w:val="Table Grid"/>
    <w:basedOn w:val="TableNormal"/>
    <w:uiPriority w:val="59"/>
    <w:rsid w:val="002A1508"/>
    <w:rPr>
      <w:rFonts w:ascii="Cambria" w:eastAsia="Cambria" w:hAnsi="Cambria"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Legend">
    <w:name w:val="Table Legend"/>
    <w:basedOn w:val="Normal"/>
    <w:link w:val="TableLegendChar"/>
    <w:qFormat/>
    <w:rsid w:val="002A1508"/>
    <w:pPr>
      <w:spacing w:after="0" w:line="240" w:lineRule="auto"/>
      <w:jc w:val="both"/>
    </w:pPr>
    <w:rPr>
      <w:sz w:val="24"/>
    </w:rPr>
  </w:style>
  <w:style w:type="character" w:customStyle="1" w:styleId="TableLegendChar">
    <w:name w:val="Table Legend Char"/>
    <w:basedOn w:val="DefaultParagraphFont"/>
    <w:link w:val="TableLegend"/>
    <w:rsid w:val="002A1508"/>
    <w:rPr>
      <w:rFonts w:ascii="Times New Roman" w:eastAsia="Calibri" w:hAnsi="Times New Roman" w:cs="Times New Roman"/>
      <w:szCs w:val="22"/>
    </w:rPr>
  </w:style>
  <w:style w:type="character" w:styleId="Strong">
    <w:name w:val="Strong"/>
    <w:basedOn w:val="DefaultParagraphFont"/>
    <w:uiPriority w:val="22"/>
    <w:qFormat/>
    <w:rsid w:val="002A1508"/>
    <w:rPr>
      <w:b/>
      <w:bCs/>
    </w:rPr>
  </w:style>
  <w:style w:type="character" w:styleId="CommentReference">
    <w:name w:val="annotation reference"/>
    <w:basedOn w:val="DefaultParagraphFont"/>
    <w:rsid w:val="002A1508"/>
    <w:rPr>
      <w:sz w:val="18"/>
      <w:szCs w:val="18"/>
    </w:rPr>
  </w:style>
  <w:style w:type="paragraph" w:styleId="CommentText">
    <w:name w:val="annotation text"/>
    <w:basedOn w:val="Normal"/>
    <w:link w:val="CommentTextChar"/>
    <w:uiPriority w:val="99"/>
    <w:rsid w:val="002A1508"/>
    <w:pPr>
      <w:spacing w:line="240" w:lineRule="auto"/>
    </w:pPr>
    <w:rPr>
      <w:sz w:val="24"/>
      <w:szCs w:val="24"/>
    </w:rPr>
  </w:style>
  <w:style w:type="character" w:customStyle="1" w:styleId="CommentTextChar">
    <w:name w:val="Comment Text Char"/>
    <w:basedOn w:val="DefaultParagraphFont"/>
    <w:link w:val="CommentText"/>
    <w:uiPriority w:val="99"/>
    <w:rsid w:val="002A1508"/>
    <w:rPr>
      <w:rFonts w:ascii="Times New Roman" w:eastAsia="Calibri" w:hAnsi="Times New Roman" w:cs="Times New Roman"/>
    </w:rPr>
  </w:style>
  <w:style w:type="paragraph" w:styleId="CommentSubject">
    <w:name w:val="annotation subject"/>
    <w:basedOn w:val="CommentText"/>
    <w:next w:val="CommentText"/>
    <w:link w:val="CommentSubjectChar"/>
    <w:uiPriority w:val="99"/>
    <w:rsid w:val="002A1508"/>
    <w:rPr>
      <w:b/>
      <w:bCs/>
      <w:sz w:val="20"/>
      <w:szCs w:val="20"/>
    </w:rPr>
  </w:style>
  <w:style w:type="character" w:customStyle="1" w:styleId="CommentSubjectChar">
    <w:name w:val="Comment Subject Char"/>
    <w:basedOn w:val="CommentTextChar"/>
    <w:link w:val="CommentSubject"/>
    <w:uiPriority w:val="99"/>
    <w:rsid w:val="002A1508"/>
    <w:rPr>
      <w:rFonts w:ascii="Times New Roman" w:eastAsia="Calibri" w:hAnsi="Times New Roman" w:cs="Times New Roman"/>
      <w:b/>
      <w:bCs/>
      <w:sz w:val="20"/>
      <w:szCs w:val="20"/>
    </w:rPr>
  </w:style>
  <w:style w:type="paragraph" w:styleId="BalloonText">
    <w:name w:val="Balloon Text"/>
    <w:basedOn w:val="Normal"/>
    <w:link w:val="BalloonTextChar"/>
    <w:uiPriority w:val="99"/>
    <w:rsid w:val="002A1508"/>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rsid w:val="002A1508"/>
    <w:rPr>
      <w:rFonts w:ascii="Lucida Grande" w:eastAsia="Calibri" w:hAnsi="Lucida Grande" w:cs="Times New Roman"/>
      <w:sz w:val="18"/>
      <w:szCs w:val="18"/>
    </w:rPr>
  </w:style>
  <w:style w:type="paragraph" w:styleId="ListParagraph">
    <w:name w:val="List Paragraph"/>
    <w:basedOn w:val="Normal"/>
    <w:uiPriority w:val="34"/>
    <w:qFormat/>
    <w:rsid w:val="002A1508"/>
    <w:pPr>
      <w:ind w:left="720"/>
      <w:contextualSpacing/>
    </w:pPr>
  </w:style>
  <w:style w:type="paragraph" w:customStyle="1" w:styleId="Authors">
    <w:name w:val="Authors"/>
    <w:basedOn w:val="Normal"/>
    <w:next w:val="Papertext"/>
    <w:rsid w:val="002A1508"/>
    <w:pPr>
      <w:spacing w:after="0" w:line="240" w:lineRule="auto"/>
      <w:jc w:val="center"/>
    </w:pPr>
    <w:rPr>
      <w:rFonts w:eastAsia="SimSun"/>
      <w:sz w:val="24"/>
      <w:szCs w:val="24"/>
      <w:lang w:val="hr-HR"/>
    </w:rPr>
  </w:style>
  <w:style w:type="paragraph" w:customStyle="1" w:styleId="Papertext">
    <w:name w:val="Paper text"/>
    <w:basedOn w:val="Normal"/>
    <w:rsid w:val="002A1508"/>
    <w:pPr>
      <w:spacing w:after="0" w:line="240" w:lineRule="auto"/>
      <w:jc w:val="both"/>
    </w:pPr>
    <w:rPr>
      <w:rFonts w:eastAsia="SimSun"/>
      <w:sz w:val="24"/>
      <w:szCs w:val="24"/>
    </w:rPr>
  </w:style>
  <w:style w:type="character" w:customStyle="1" w:styleId="AuthorsafiiliationChar">
    <w:name w:val="Author's afiiliation Char"/>
    <w:basedOn w:val="DefaultParagraphFont"/>
    <w:rsid w:val="002A1508"/>
    <w:rPr>
      <w:i/>
      <w:sz w:val="24"/>
      <w:szCs w:val="24"/>
      <w:lang w:val="hr-HR" w:eastAsia="en-US" w:bidi="ar-SA"/>
    </w:rPr>
  </w:style>
  <w:style w:type="character" w:customStyle="1" w:styleId="HeaderChar">
    <w:name w:val="Header Char"/>
    <w:basedOn w:val="DefaultParagraphFont"/>
    <w:link w:val="Header"/>
    <w:uiPriority w:val="99"/>
    <w:rsid w:val="002A1508"/>
    <w:rPr>
      <w:rFonts w:ascii="Times New Roman" w:hAnsi="Times New Roman"/>
    </w:rPr>
  </w:style>
  <w:style w:type="paragraph" w:styleId="Header">
    <w:name w:val="header"/>
    <w:basedOn w:val="Normal"/>
    <w:link w:val="HeaderChar"/>
    <w:uiPriority w:val="99"/>
    <w:unhideWhenUsed/>
    <w:rsid w:val="002A1508"/>
    <w:pPr>
      <w:tabs>
        <w:tab w:val="center" w:pos="4680"/>
        <w:tab w:val="right" w:pos="9360"/>
      </w:tabs>
      <w:spacing w:after="0" w:line="240" w:lineRule="auto"/>
      <w:ind w:firstLine="720"/>
    </w:pPr>
    <w:rPr>
      <w:rFonts w:eastAsiaTheme="minorHAnsi" w:cstheme="minorBidi"/>
      <w:sz w:val="24"/>
      <w:szCs w:val="24"/>
    </w:rPr>
  </w:style>
  <w:style w:type="character" w:customStyle="1" w:styleId="HeaderChar1">
    <w:name w:val="Header Char1"/>
    <w:basedOn w:val="DefaultParagraphFont"/>
    <w:uiPriority w:val="99"/>
    <w:rsid w:val="002A1508"/>
    <w:rPr>
      <w:rFonts w:ascii="Times New Roman" w:eastAsia="Calibri" w:hAnsi="Times New Roman" w:cs="Times New Roman"/>
      <w:sz w:val="22"/>
      <w:szCs w:val="22"/>
    </w:rPr>
  </w:style>
  <w:style w:type="character" w:customStyle="1" w:styleId="FooterChar">
    <w:name w:val="Footer Char"/>
    <w:basedOn w:val="DefaultParagraphFont"/>
    <w:link w:val="Footer"/>
    <w:uiPriority w:val="99"/>
    <w:rsid w:val="002A1508"/>
    <w:rPr>
      <w:rFonts w:ascii="Times New Roman" w:hAnsi="Times New Roman"/>
    </w:rPr>
  </w:style>
  <w:style w:type="paragraph" w:styleId="Footer">
    <w:name w:val="footer"/>
    <w:basedOn w:val="Normal"/>
    <w:link w:val="FooterChar"/>
    <w:uiPriority w:val="99"/>
    <w:unhideWhenUsed/>
    <w:rsid w:val="002A1508"/>
    <w:pPr>
      <w:tabs>
        <w:tab w:val="center" w:pos="4680"/>
        <w:tab w:val="right" w:pos="9360"/>
      </w:tabs>
      <w:spacing w:after="0" w:line="240" w:lineRule="auto"/>
      <w:ind w:firstLine="720"/>
    </w:pPr>
    <w:rPr>
      <w:rFonts w:eastAsiaTheme="minorHAnsi" w:cstheme="minorBidi"/>
      <w:sz w:val="24"/>
      <w:szCs w:val="24"/>
    </w:rPr>
  </w:style>
  <w:style w:type="character" w:customStyle="1" w:styleId="FooterChar1">
    <w:name w:val="Footer Char1"/>
    <w:basedOn w:val="DefaultParagraphFont"/>
    <w:uiPriority w:val="99"/>
    <w:rsid w:val="002A1508"/>
    <w:rPr>
      <w:rFonts w:ascii="Times New Roman" w:eastAsia="Calibri" w:hAnsi="Times New Roman" w:cs="Times New Roman"/>
      <w:sz w:val="22"/>
      <w:szCs w:val="22"/>
    </w:rPr>
  </w:style>
  <w:style w:type="paragraph" w:styleId="NoSpacing">
    <w:name w:val="No Spacing"/>
    <w:link w:val="NoSpacingChar"/>
    <w:uiPriority w:val="1"/>
    <w:qFormat/>
    <w:rsid w:val="002A1508"/>
    <w:rPr>
      <w:rFonts w:ascii="Times New Roman" w:eastAsia="Calibri" w:hAnsi="Times New Roman" w:cs="Times New Roman"/>
      <w:sz w:val="22"/>
      <w:szCs w:val="22"/>
    </w:rPr>
  </w:style>
  <w:style w:type="character" w:customStyle="1" w:styleId="NoSpacingChar">
    <w:name w:val="No Spacing Char"/>
    <w:basedOn w:val="DefaultParagraphFont"/>
    <w:link w:val="NoSpacing"/>
    <w:uiPriority w:val="1"/>
    <w:rsid w:val="002A1508"/>
    <w:rPr>
      <w:rFonts w:ascii="Times New Roman" w:eastAsia="Calibri" w:hAnsi="Times New Roman" w:cs="Times New Roman"/>
      <w:sz w:val="22"/>
      <w:szCs w:val="22"/>
    </w:rPr>
  </w:style>
  <w:style w:type="paragraph" w:styleId="BodyText2">
    <w:name w:val="Body Text 2"/>
    <w:basedOn w:val="Normal"/>
    <w:link w:val="BodyText2Char"/>
    <w:rsid w:val="002A1508"/>
    <w:pPr>
      <w:spacing w:after="0" w:line="240" w:lineRule="auto"/>
    </w:pPr>
    <w:rPr>
      <w:sz w:val="24"/>
    </w:rPr>
  </w:style>
  <w:style w:type="character" w:customStyle="1" w:styleId="BodyText2Char">
    <w:name w:val="Body Text 2 Char"/>
    <w:basedOn w:val="DefaultParagraphFont"/>
    <w:link w:val="BodyText2"/>
    <w:rsid w:val="002A1508"/>
    <w:rPr>
      <w:rFonts w:ascii="Times New Roman" w:eastAsia="Calibri" w:hAnsi="Times New Roman" w:cs="Times New Roman"/>
      <w:szCs w:val="22"/>
    </w:rPr>
  </w:style>
  <w:style w:type="paragraph" w:styleId="Revision">
    <w:name w:val="Revision"/>
    <w:hidden/>
    <w:rsid w:val="002A1508"/>
    <w:rPr>
      <w:rFonts w:ascii="Times New Roman" w:eastAsia="Calibri" w:hAnsi="Times New Roman" w:cs="Times New Roman"/>
      <w:szCs w:val="22"/>
    </w:rPr>
  </w:style>
  <w:style w:type="character" w:customStyle="1" w:styleId="apple-style-span">
    <w:name w:val="apple-style-span"/>
    <w:basedOn w:val="DefaultParagraphFont"/>
    <w:rsid w:val="002A1508"/>
  </w:style>
  <w:style w:type="character" w:styleId="PlaceholderText">
    <w:name w:val="Placeholder Text"/>
    <w:basedOn w:val="DefaultParagraphFont"/>
    <w:rsid w:val="002A1508"/>
    <w:rPr>
      <w:color w:val="808080"/>
    </w:rPr>
  </w:style>
  <w:style w:type="character" w:customStyle="1" w:styleId="apple-converted-space">
    <w:name w:val="apple-converted-space"/>
    <w:basedOn w:val="DefaultParagraphFont"/>
    <w:rsid w:val="002A1508"/>
  </w:style>
  <w:style w:type="paragraph" w:styleId="NormalWeb">
    <w:name w:val="Normal (Web)"/>
    <w:basedOn w:val="Normal"/>
    <w:uiPriority w:val="99"/>
    <w:unhideWhenUsed/>
    <w:rsid w:val="002A1508"/>
    <w:pPr>
      <w:spacing w:before="100" w:beforeAutospacing="1" w:after="100" w:afterAutospacing="1" w:line="240" w:lineRule="auto"/>
    </w:pPr>
    <w:rPr>
      <w:rFonts w:eastAsia="Times New Roman"/>
      <w:sz w:val="24"/>
      <w:szCs w:val="24"/>
    </w:rPr>
  </w:style>
  <w:style w:type="paragraph" w:customStyle="1" w:styleId="title1">
    <w:name w:val="title1"/>
    <w:basedOn w:val="Normal"/>
    <w:rsid w:val="002A1508"/>
    <w:pPr>
      <w:spacing w:after="0" w:line="240" w:lineRule="auto"/>
    </w:pPr>
    <w:rPr>
      <w:rFonts w:eastAsia="Times New Roman"/>
      <w:sz w:val="29"/>
      <w:szCs w:val="29"/>
    </w:rPr>
  </w:style>
  <w:style w:type="paragraph" w:customStyle="1" w:styleId="desc2">
    <w:name w:val="desc2"/>
    <w:basedOn w:val="Normal"/>
    <w:rsid w:val="002A1508"/>
    <w:pPr>
      <w:spacing w:before="100" w:beforeAutospacing="1" w:after="100" w:afterAutospacing="1" w:line="240" w:lineRule="auto"/>
    </w:pPr>
    <w:rPr>
      <w:rFonts w:eastAsia="Times New Roman"/>
      <w:sz w:val="28"/>
      <w:szCs w:val="28"/>
    </w:rPr>
  </w:style>
  <w:style w:type="paragraph" w:customStyle="1" w:styleId="details1">
    <w:name w:val="details1"/>
    <w:basedOn w:val="Normal"/>
    <w:rsid w:val="002A1508"/>
    <w:pPr>
      <w:spacing w:before="100" w:beforeAutospacing="1" w:after="100" w:afterAutospacing="1" w:line="240" w:lineRule="auto"/>
    </w:pPr>
    <w:rPr>
      <w:rFonts w:eastAsia="Times New Roman"/>
      <w:sz w:val="24"/>
      <w:szCs w:val="24"/>
    </w:rPr>
  </w:style>
  <w:style w:type="character" w:customStyle="1" w:styleId="jrnl">
    <w:name w:val="jrnl"/>
    <w:basedOn w:val="DefaultParagraphFont"/>
    <w:rsid w:val="002A1508"/>
  </w:style>
  <w:style w:type="character" w:styleId="HTMLCite">
    <w:name w:val="HTML Cite"/>
    <w:basedOn w:val="DefaultParagraphFont"/>
    <w:uiPriority w:val="99"/>
    <w:unhideWhenUsed/>
    <w:rsid w:val="002A1508"/>
    <w:rPr>
      <w:i/>
      <w:iCs/>
    </w:rPr>
  </w:style>
  <w:style w:type="paragraph" w:customStyle="1" w:styleId="Default">
    <w:name w:val="Default"/>
    <w:rsid w:val="002A1508"/>
    <w:pPr>
      <w:autoSpaceDE w:val="0"/>
      <w:autoSpaceDN w:val="0"/>
      <w:adjustRightInd w:val="0"/>
    </w:pPr>
    <w:rPr>
      <w:rFonts w:ascii="Times New Roman" w:eastAsia="Calibri" w:hAnsi="Times New Roman" w:cs="Times New Roman"/>
      <w:color w:val="000000"/>
    </w:rPr>
  </w:style>
  <w:style w:type="paragraph" w:styleId="HTMLPreformatted">
    <w:name w:val="HTML Preformatted"/>
    <w:basedOn w:val="Normal"/>
    <w:link w:val="HTMLPreformattedChar"/>
    <w:uiPriority w:val="99"/>
    <w:unhideWhenUsed/>
    <w:rsid w:val="002A1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A1508"/>
    <w:rPr>
      <w:rFonts w:ascii="Courier New" w:eastAsia="Times New Roman" w:hAnsi="Courier New" w:cs="Courier New"/>
      <w:sz w:val="20"/>
      <w:szCs w:val="20"/>
    </w:rPr>
  </w:style>
  <w:style w:type="paragraph" w:styleId="BodyTextIndent">
    <w:name w:val="Body Text Indent"/>
    <w:basedOn w:val="Normal"/>
    <w:link w:val="BodyTextIndentChar"/>
    <w:uiPriority w:val="99"/>
    <w:unhideWhenUsed/>
    <w:rsid w:val="002A1508"/>
    <w:pPr>
      <w:spacing w:after="120"/>
      <w:ind w:left="360"/>
    </w:pPr>
  </w:style>
  <w:style w:type="character" w:customStyle="1" w:styleId="BodyTextIndentChar">
    <w:name w:val="Body Text Indent Char"/>
    <w:basedOn w:val="DefaultParagraphFont"/>
    <w:link w:val="BodyTextIndent"/>
    <w:uiPriority w:val="99"/>
    <w:rsid w:val="002A1508"/>
    <w:rPr>
      <w:rFonts w:ascii="Times New Roman" w:eastAsia="Calibri" w:hAnsi="Times New Roman" w:cs="Times New Roman"/>
      <w:sz w:val="22"/>
      <w:szCs w:val="22"/>
    </w:rPr>
  </w:style>
  <w:style w:type="paragraph" w:styleId="Title">
    <w:name w:val="Title"/>
    <w:basedOn w:val="Normal"/>
    <w:next w:val="Normal"/>
    <w:link w:val="TitleChar1"/>
    <w:uiPriority w:val="10"/>
    <w:qFormat/>
    <w:rsid w:val="002A1508"/>
    <w:pPr>
      <w:spacing w:after="300" w:line="240" w:lineRule="auto"/>
      <w:contextualSpacing/>
    </w:pPr>
    <w:rPr>
      <w:rFonts w:eastAsiaTheme="majorEastAsia" w:cstheme="majorBidi"/>
      <w:b/>
      <w:spacing w:val="5"/>
      <w:kern w:val="28"/>
      <w:sz w:val="36"/>
      <w:szCs w:val="52"/>
    </w:rPr>
  </w:style>
  <w:style w:type="character" w:customStyle="1" w:styleId="TitleChar">
    <w:name w:val="Title Char"/>
    <w:basedOn w:val="DefaultParagraphFont"/>
    <w:uiPriority w:val="10"/>
    <w:rsid w:val="002A1508"/>
    <w:rPr>
      <w:rFonts w:asciiTheme="majorHAnsi" w:eastAsiaTheme="majorEastAsia" w:hAnsiTheme="majorHAnsi" w:cstheme="majorBidi"/>
      <w:color w:val="183A63" w:themeColor="text2" w:themeShade="CC"/>
      <w:spacing w:val="5"/>
      <w:kern w:val="28"/>
      <w:sz w:val="52"/>
      <w:szCs w:val="52"/>
    </w:rPr>
  </w:style>
  <w:style w:type="character" w:customStyle="1" w:styleId="TitleChar1">
    <w:name w:val="Title Char1"/>
    <w:basedOn w:val="DefaultParagraphFont"/>
    <w:link w:val="Title"/>
    <w:uiPriority w:val="10"/>
    <w:rsid w:val="002A1508"/>
    <w:rPr>
      <w:rFonts w:ascii="Times New Roman" w:eastAsiaTheme="majorEastAsia" w:hAnsi="Times New Roman" w:cstheme="majorBidi"/>
      <w:b/>
      <w:spacing w:val="5"/>
      <w:kern w:val="28"/>
      <w:sz w:val="36"/>
      <w:szCs w:val="52"/>
    </w:rPr>
  </w:style>
  <w:style w:type="character" w:styleId="FollowedHyperlink">
    <w:name w:val="FollowedHyperlink"/>
    <w:basedOn w:val="DefaultParagraphFont"/>
    <w:uiPriority w:val="99"/>
    <w:rsid w:val="002A1508"/>
    <w:rPr>
      <w:color w:val="993366"/>
      <w:u w:val="single"/>
    </w:rPr>
  </w:style>
  <w:style w:type="paragraph" w:customStyle="1" w:styleId="font5">
    <w:name w:val="font5"/>
    <w:basedOn w:val="Normal"/>
    <w:rsid w:val="002A1508"/>
    <w:pPr>
      <w:spacing w:beforeLines="1" w:afterLines="1" w:line="240" w:lineRule="auto"/>
    </w:pPr>
    <w:rPr>
      <w:rFonts w:ascii="Verdana" w:eastAsia="Cambria" w:hAnsi="Verdana"/>
      <w:sz w:val="16"/>
      <w:szCs w:val="16"/>
    </w:rPr>
  </w:style>
  <w:style w:type="paragraph" w:customStyle="1" w:styleId="font6">
    <w:name w:val="font6"/>
    <w:basedOn w:val="Normal"/>
    <w:rsid w:val="002A1508"/>
    <w:pPr>
      <w:spacing w:beforeLines="1" w:afterLines="1" w:line="240" w:lineRule="auto"/>
    </w:pPr>
    <w:rPr>
      <w:rFonts w:ascii="Verdana" w:eastAsia="Cambria" w:hAnsi="Verdana"/>
      <w:b/>
      <w:bCs/>
      <w:sz w:val="20"/>
      <w:szCs w:val="20"/>
    </w:rPr>
  </w:style>
  <w:style w:type="paragraph" w:customStyle="1" w:styleId="xl24">
    <w:name w:val="xl24"/>
    <w:basedOn w:val="Normal"/>
    <w:rsid w:val="002A1508"/>
    <w:pPr>
      <w:spacing w:beforeLines="1" w:afterLines="1" w:line="240" w:lineRule="auto"/>
    </w:pPr>
    <w:rPr>
      <w:rFonts w:ascii="Times" w:eastAsia="Cambria" w:hAnsi="Times"/>
      <w:b/>
      <w:bCs/>
      <w:sz w:val="20"/>
      <w:szCs w:val="20"/>
    </w:rPr>
  </w:style>
  <w:style w:type="paragraph" w:customStyle="1" w:styleId="xl25">
    <w:name w:val="xl25"/>
    <w:basedOn w:val="Normal"/>
    <w:rsid w:val="002A1508"/>
    <w:pPr>
      <w:spacing w:beforeLines="1" w:afterLines="1" w:line="240" w:lineRule="auto"/>
    </w:pPr>
    <w:rPr>
      <w:rFonts w:ascii="Times" w:eastAsia="Cambria" w:hAnsi="Times"/>
      <w:b/>
      <w:bCs/>
      <w:sz w:val="20"/>
      <w:szCs w:val="20"/>
    </w:rPr>
  </w:style>
  <w:style w:type="paragraph" w:customStyle="1" w:styleId="xl26">
    <w:name w:val="xl26"/>
    <w:basedOn w:val="Normal"/>
    <w:rsid w:val="00F06518"/>
    <w:pPr>
      <w:spacing w:beforeLines="1" w:afterLines="1" w:line="240" w:lineRule="auto"/>
      <w:jc w:val="right"/>
    </w:pPr>
    <w:rPr>
      <w:rFonts w:ascii="Arial" w:eastAsiaTheme="minorHAnsi" w:hAnsi="Arial" w:cstheme="minorBidi"/>
      <w:sz w:val="16"/>
      <w:szCs w:val="16"/>
    </w:rPr>
  </w:style>
  <w:style w:type="paragraph" w:customStyle="1" w:styleId="font0">
    <w:name w:val="font0"/>
    <w:basedOn w:val="Normal"/>
    <w:rsid w:val="00203809"/>
    <w:pPr>
      <w:spacing w:beforeLines="1" w:afterLines="1" w:line="240" w:lineRule="auto"/>
    </w:pPr>
    <w:rPr>
      <w:rFonts w:ascii="Verdana" w:eastAsiaTheme="minorHAnsi" w:hAnsi="Verdana" w:cstheme="minorBidi"/>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iPriority="0"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1508"/>
    <w:pPr>
      <w:spacing w:after="200" w:line="276" w:lineRule="auto"/>
    </w:pPr>
    <w:rPr>
      <w:rFonts w:ascii="Times New Roman" w:eastAsia="Calibri" w:hAnsi="Times New Roman" w:cs="Times New Roman"/>
      <w:sz w:val="22"/>
      <w:szCs w:val="22"/>
    </w:rPr>
  </w:style>
  <w:style w:type="paragraph" w:styleId="Heading1">
    <w:name w:val="heading 1"/>
    <w:basedOn w:val="Normal"/>
    <w:next w:val="Normal"/>
    <w:link w:val="Heading1Char"/>
    <w:uiPriority w:val="9"/>
    <w:qFormat/>
    <w:rsid w:val="002A1508"/>
    <w:pPr>
      <w:keepNext/>
      <w:keepLines/>
      <w:spacing w:before="240" w:after="120" w:line="240" w:lineRule="auto"/>
      <w:outlineLvl w:val="0"/>
    </w:pPr>
    <w:rPr>
      <w:rFonts w:eastAsia="Times New Roman"/>
      <w:b/>
      <w:bCs/>
      <w:sz w:val="28"/>
      <w:szCs w:val="28"/>
    </w:rPr>
  </w:style>
  <w:style w:type="paragraph" w:styleId="Heading2">
    <w:name w:val="heading 2"/>
    <w:basedOn w:val="Normal"/>
    <w:next w:val="Normal"/>
    <w:link w:val="Heading2Char"/>
    <w:uiPriority w:val="9"/>
    <w:unhideWhenUsed/>
    <w:qFormat/>
    <w:rsid w:val="002A1508"/>
    <w:pPr>
      <w:keepNext/>
      <w:keepLines/>
      <w:spacing w:before="240" w:after="120" w:line="240" w:lineRule="auto"/>
      <w:outlineLvl w:val="1"/>
    </w:pPr>
    <w:rPr>
      <w:rFonts w:eastAsia="Times New Roman"/>
      <w:b/>
      <w:bCs/>
      <w:i/>
      <w:sz w:val="24"/>
      <w:szCs w:val="26"/>
    </w:rPr>
  </w:style>
  <w:style w:type="paragraph" w:styleId="Heading3">
    <w:name w:val="heading 3"/>
    <w:basedOn w:val="Normal"/>
    <w:next w:val="Normal"/>
    <w:link w:val="Heading3Char"/>
    <w:uiPriority w:val="9"/>
    <w:unhideWhenUsed/>
    <w:qFormat/>
    <w:rsid w:val="002A1508"/>
    <w:pPr>
      <w:keepNext/>
      <w:keepLines/>
      <w:spacing w:before="200" w:line="480" w:lineRule="auto"/>
      <w:outlineLvl w:val="2"/>
    </w:pPr>
    <w:rPr>
      <w:rFonts w:eastAsiaTheme="majorEastAsia" w:cstheme="majorBidi"/>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A1508"/>
    <w:rPr>
      <w:rFonts w:ascii="Times New Roman" w:eastAsia="Times New Roman" w:hAnsi="Times New Roman" w:cs="Times New Roman"/>
      <w:b/>
      <w:bCs/>
      <w:sz w:val="28"/>
      <w:szCs w:val="28"/>
    </w:rPr>
  </w:style>
  <w:style w:type="character" w:customStyle="1" w:styleId="Heading2Char">
    <w:name w:val="Heading 2 Char"/>
    <w:basedOn w:val="DefaultParagraphFont"/>
    <w:link w:val="Heading2"/>
    <w:uiPriority w:val="9"/>
    <w:rsid w:val="002A1508"/>
    <w:rPr>
      <w:rFonts w:ascii="Times New Roman" w:eastAsia="Times New Roman" w:hAnsi="Times New Roman" w:cs="Times New Roman"/>
      <w:b/>
      <w:bCs/>
      <w:i/>
      <w:szCs w:val="26"/>
    </w:rPr>
  </w:style>
  <w:style w:type="character" w:customStyle="1" w:styleId="Heading3Char">
    <w:name w:val="Heading 3 Char"/>
    <w:basedOn w:val="DefaultParagraphFont"/>
    <w:link w:val="Heading3"/>
    <w:uiPriority w:val="9"/>
    <w:rsid w:val="002A1508"/>
    <w:rPr>
      <w:rFonts w:ascii="Times New Roman" w:eastAsiaTheme="majorEastAsia" w:hAnsi="Times New Roman" w:cstheme="majorBidi"/>
      <w:bCs/>
      <w:i/>
      <w:sz w:val="22"/>
      <w:szCs w:val="22"/>
    </w:rPr>
  </w:style>
  <w:style w:type="character" w:styleId="Hyperlink">
    <w:name w:val="Hyperlink"/>
    <w:basedOn w:val="DefaultParagraphFont"/>
    <w:uiPriority w:val="99"/>
    <w:rsid w:val="002A1508"/>
    <w:rPr>
      <w:color w:val="0000FF"/>
      <w:u w:val="single"/>
    </w:rPr>
  </w:style>
  <w:style w:type="character" w:styleId="PageNumber">
    <w:name w:val="page number"/>
    <w:basedOn w:val="DefaultParagraphFont"/>
    <w:uiPriority w:val="99"/>
    <w:rsid w:val="002A1508"/>
  </w:style>
  <w:style w:type="table" w:styleId="TableGrid">
    <w:name w:val="Table Grid"/>
    <w:basedOn w:val="TableNormal"/>
    <w:uiPriority w:val="59"/>
    <w:rsid w:val="002A1508"/>
    <w:rPr>
      <w:rFonts w:ascii="Cambria" w:eastAsia="Cambria" w:hAnsi="Cambria"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Legend">
    <w:name w:val="Table Legend"/>
    <w:basedOn w:val="Normal"/>
    <w:link w:val="TableLegendChar"/>
    <w:qFormat/>
    <w:rsid w:val="002A1508"/>
    <w:pPr>
      <w:spacing w:after="0" w:line="240" w:lineRule="auto"/>
      <w:jc w:val="both"/>
    </w:pPr>
    <w:rPr>
      <w:sz w:val="24"/>
    </w:rPr>
  </w:style>
  <w:style w:type="character" w:customStyle="1" w:styleId="TableLegendChar">
    <w:name w:val="Table Legend Char"/>
    <w:basedOn w:val="DefaultParagraphFont"/>
    <w:link w:val="TableLegend"/>
    <w:rsid w:val="002A1508"/>
    <w:rPr>
      <w:rFonts w:ascii="Times New Roman" w:eastAsia="Calibri" w:hAnsi="Times New Roman" w:cs="Times New Roman"/>
      <w:szCs w:val="22"/>
    </w:rPr>
  </w:style>
  <w:style w:type="character" w:styleId="Strong">
    <w:name w:val="Strong"/>
    <w:basedOn w:val="DefaultParagraphFont"/>
    <w:uiPriority w:val="22"/>
    <w:qFormat/>
    <w:rsid w:val="002A1508"/>
    <w:rPr>
      <w:b/>
      <w:bCs/>
    </w:rPr>
  </w:style>
  <w:style w:type="character" w:styleId="CommentReference">
    <w:name w:val="annotation reference"/>
    <w:basedOn w:val="DefaultParagraphFont"/>
    <w:rsid w:val="002A1508"/>
    <w:rPr>
      <w:sz w:val="18"/>
      <w:szCs w:val="18"/>
    </w:rPr>
  </w:style>
  <w:style w:type="paragraph" w:styleId="CommentText">
    <w:name w:val="annotation text"/>
    <w:basedOn w:val="Normal"/>
    <w:link w:val="CommentTextChar"/>
    <w:uiPriority w:val="99"/>
    <w:rsid w:val="002A1508"/>
    <w:pPr>
      <w:spacing w:line="240" w:lineRule="auto"/>
    </w:pPr>
    <w:rPr>
      <w:sz w:val="24"/>
      <w:szCs w:val="24"/>
    </w:rPr>
  </w:style>
  <w:style w:type="character" w:customStyle="1" w:styleId="CommentTextChar">
    <w:name w:val="Comment Text Char"/>
    <w:basedOn w:val="DefaultParagraphFont"/>
    <w:link w:val="CommentText"/>
    <w:uiPriority w:val="99"/>
    <w:rsid w:val="002A1508"/>
    <w:rPr>
      <w:rFonts w:ascii="Times New Roman" w:eastAsia="Calibri" w:hAnsi="Times New Roman" w:cs="Times New Roman"/>
    </w:rPr>
  </w:style>
  <w:style w:type="paragraph" w:styleId="CommentSubject">
    <w:name w:val="annotation subject"/>
    <w:basedOn w:val="CommentText"/>
    <w:next w:val="CommentText"/>
    <w:link w:val="CommentSubjectChar"/>
    <w:uiPriority w:val="99"/>
    <w:rsid w:val="002A1508"/>
    <w:rPr>
      <w:b/>
      <w:bCs/>
      <w:sz w:val="20"/>
      <w:szCs w:val="20"/>
    </w:rPr>
  </w:style>
  <w:style w:type="character" w:customStyle="1" w:styleId="CommentSubjectChar">
    <w:name w:val="Comment Subject Char"/>
    <w:basedOn w:val="CommentTextChar"/>
    <w:link w:val="CommentSubject"/>
    <w:uiPriority w:val="99"/>
    <w:rsid w:val="002A1508"/>
    <w:rPr>
      <w:rFonts w:ascii="Times New Roman" w:eastAsia="Calibri" w:hAnsi="Times New Roman" w:cs="Times New Roman"/>
      <w:b/>
      <w:bCs/>
      <w:sz w:val="20"/>
      <w:szCs w:val="20"/>
    </w:rPr>
  </w:style>
  <w:style w:type="paragraph" w:styleId="BalloonText">
    <w:name w:val="Balloon Text"/>
    <w:basedOn w:val="Normal"/>
    <w:link w:val="BalloonTextChar"/>
    <w:uiPriority w:val="99"/>
    <w:rsid w:val="002A1508"/>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rsid w:val="002A1508"/>
    <w:rPr>
      <w:rFonts w:ascii="Lucida Grande" w:eastAsia="Calibri" w:hAnsi="Lucida Grande" w:cs="Times New Roman"/>
      <w:sz w:val="18"/>
      <w:szCs w:val="18"/>
    </w:rPr>
  </w:style>
  <w:style w:type="paragraph" w:styleId="ListParagraph">
    <w:name w:val="List Paragraph"/>
    <w:basedOn w:val="Normal"/>
    <w:uiPriority w:val="34"/>
    <w:qFormat/>
    <w:rsid w:val="002A1508"/>
    <w:pPr>
      <w:ind w:left="720"/>
      <w:contextualSpacing/>
    </w:pPr>
  </w:style>
  <w:style w:type="paragraph" w:customStyle="1" w:styleId="Authors">
    <w:name w:val="Authors"/>
    <w:basedOn w:val="Normal"/>
    <w:next w:val="Papertext"/>
    <w:rsid w:val="002A1508"/>
    <w:pPr>
      <w:spacing w:after="0" w:line="240" w:lineRule="auto"/>
      <w:jc w:val="center"/>
    </w:pPr>
    <w:rPr>
      <w:rFonts w:eastAsia="SimSun"/>
      <w:sz w:val="24"/>
      <w:szCs w:val="24"/>
      <w:lang w:val="hr-HR"/>
    </w:rPr>
  </w:style>
  <w:style w:type="paragraph" w:customStyle="1" w:styleId="Papertext">
    <w:name w:val="Paper text"/>
    <w:basedOn w:val="Normal"/>
    <w:rsid w:val="002A1508"/>
    <w:pPr>
      <w:spacing w:after="0" w:line="240" w:lineRule="auto"/>
      <w:jc w:val="both"/>
    </w:pPr>
    <w:rPr>
      <w:rFonts w:eastAsia="SimSun"/>
      <w:sz w:val="24"/>
      <w:szCs w:val="24"/>
    </w:rPr>
  </w:style>
  <w:style w:type="character" w:customStyle="1" w:styleId="AuthorsafiiliationChar">
    <w:name w:val="Author's afiiliation Char"/>
    <w:basedOn w:val="DefaultParagraphFont"/>
    <w:rsid w:val="002A1508"/>
    <w:rPr>
      <w:i/>
      <w:sz w:val="24"/>
      <w:szCs w:val="24"/>
      <w:lang w:val="hr-HR" w:eastAsia="en-US" w:bidi="ar-SA"/>
    </w:rPr>
  </w:style>
  <w:style w:type="character" w:customStyle="1" w:styleId="HeaderChar">
    <w:name w:val="Header Char"/>
    <w:basedOn w:val="DefaultParagraphFont"/>
    <w:link w:val="Header"/>
    <w:uiPriority w:val="99"/>
    <w:rsid w:val="002A1508"/>
    <w:rPr>
      <w:rFonts w:ascii="Times New Roman" w:hAnsi="Times New Roman"/>
    </w:rPr>
  </w:style>
  <w:style w:type="paragraph" w:styleId="Header">
    <w:name w:val="header"/>
    <w:basedOn w:val="Normal"/>
    <w:link w:val="HeaderChar"/>
    <w:uiPriority w:val="99"/>
    <w:unhideWhenUsed/>
    <w:rsid w:val="002A1508"/>
    <w:pPr>
      <w:tabs>
        <w:tab w:val="center" w:pos="4680"/>
        <w:tab w:val="right" w:pos="9360"/>
      </w:tabs>
      <w:spacing w:after="0" w:line="240" w:lineRule="auto"/>
      <w:ind w:firstLine="720"/>
    </w:pPr>
    <w:rPr>
      <w:rFonts w:eastAsiaTheme="minorHAnsi" w:cstheme="minorBidi"/>
      <w:sz w:val="24"/>
      <w:szCs w:val="24"/>
    </w:rPr>
  </w:style>
  <w:style w:type="character" w:customStyle="1" w:styleId="HeaderChar1">
    <w:name w:val="Header Char1"/>
    <w:basedOn w:val="DefaultParagraphFont"/>
    <w:uiPriority w:val="99"/>
    <w:rsid w:val="002A1508"/>
    <w:rPr>
      <w:rFonts w:ascii="Times New Roman" w:eastAsia="Calibri" w:hAnsi="Times New Roman" w:cs="Times New Roman"/>
      <w:sz w:val="22"/>
      <w:szCs w:val="22"/>
    </w:rPr>
  </w:style>
  <w:style w:type="character" w:customStyle="1" w:styleId="FooterChar">
    <w:name w:val="Footer Char"/>
    <w:basedOn w:val="DefaultParagraphFont"/>
    <w:link w:val="Footer"/>
    <w:uiPriority w:val="99"/>
    <w:rsid w:val="002A1508"/>
    <w:rPr>
      <w:rFonts w:ascii="Times New Roman" w:hAnsi="Times New Roman"/>
    </w:rPr>
  </w:style>
  <w:style w:type="paragraph" w:styleId="Footer">
    <w:name w:val="footer"/>
    <w:basedOn w:val="Normal"/>
    <w:link w:val="FooterChar"/>
    <w:uiPriority w:val="99"/>
    <w:unhideWhenUsed/>
    <w:rsid w:val="002A1508"/>
    <w:pPr>
      <w:tabs>
        <w:tab w:val="center" w:pos="4680"/>
        <w:tab w:val="right" w:pos="9360"/>
      </w:tabs>
      <w:spacing w:after="0" w:line="240" w:lineRule="auto"/>
      <w:ind w:firstLine="720"/>
    </w:pPr>
    <w:rPr>
      <w:rFonts w:eastAsiaTheme="minorHAnsi" w:cstheme="minorBidi"/>
      <w:sz w:val="24"/>
      <w:szCs w:val="24"/>
    </w:rPr>
  </w:style>
  <w:style w:type="character" w:customStyle="1" w:styleId="FooterChar1">
    <w:name w:val="Footer Char1"/>
    <w:basedOn w:val="DefaultParagraphFont"/>
    <w:uiPriority w:val="99"/>
    <w:rsid w:val="002A1508"/>
    <w:rPr>
      <w:rFonts w:ascii="Times New Roman" w:eastAsia="Calibri" w:hAnsi="Times New Roman" w:cs="Times New Roman"/>
      <w:sz w:val="22"/>
      <w:szCs w:val="22"/>
    </w:rPr>
  </w:style>
  <w:style w:type="paragraph" w:styleId="NoSpacing">
    <w:name w:val="No Spacing"/>
    <w:link w:val="NoSpacingChar"/>
    <w:uiPriority w:val="1"/>
    <w:qFormat/>
    <w:rsid w:val="002A1508"/>
    <w:rPr>
      <w:rFonts w:ascii="Times New Roman" w:eastAsia="Calibri" w:hAnsi="Times New Roman" w:cs="Times New Roman"/>
      <w:sz w:val="22"/>
      <w:szCs w:val="22"/>
    </w:rPr>
  </w:style>
  <w:style w:type="character" w:customStyle="1" w:styleId="NoSpacingChar">
    <w:name w:val="No Spacing Char"/>
    <w:basedOn w:val="DefaultParagraphFont"/>
    <w:link w:val="NoSpacing"/>
    <w:uiPriority w:val="1"/>
    <w:rsid w:val="002A1508"/>
    <w:rPr>
      <w:rFonts w:ascii="Times New Roman" w:eastAsia="Calibri" w:hAnsi="Times New Roman" w:cs="Times New Roman"/>
      <w:sz w:val="22"/>
      <w:szCs w:val="22"/>
    </w:rPr>
  </w:style>
  <w:style w:type="paragraph" w:styleId="BodyText2">
    <w:name w:val="Body Text 2"/>
    <w:basedOn w:val="Normal"/>
    <w:link w:val="BodyText2Char"/>
    <w:rsid w:val="002A1508"/>
    <w:pPr>
      <w:spacing w:after="0" w:line="240" w:lineRule="auto"/>
    </w:pPr>
    <w:rPr>
      <w:sz w:val="24"/>
    </w:rPr>
  </w:style>
  <w:style w:type="character" w:customStyle="1" w:styleId="BodyText2Char">
    <w:name w:val="Body Text 2 Char"/>
    <w:basedOn w:val="DefaultParagraphFont"/>
    <w:link w:val="BodyText2"/>
    <w:rsid w:val="002A1508"/>
    <w:rPr>
      <w:rFonts w:ascii="Times New Roman" w:eastAsia="Calibri" w:hAnsi="Times New Roman" w:cs="Times New Roman"/>
      <w:szCs w:val="22"/>
    </w:rPr>
  </w:style>
  <w:style w:type="paragraph" w:styleId="Revision">
    <w:name w:val="Revision"/>
    <w:hidden/>
    <w:rsid w:val="002A1508"/>
    <w:rPr>
      <w:rFonts w:ascii="Times New Roman" w:eastAsia="Calibri" w:hAnsi="Times New Roman" w:cs="Times New Roman"/>
      <w:szCs w:val="22"/>
    </w:rPr>
  </w:style>
  <w:style w:type="character" w:customStyle="1" w:styleId="apple-style-span">
    <w:name w:val="apple-style-span"/>
    <w:basedOn w:val="DefaultParagraphFont"/>
    <w:rsid w:val="002A1508"/>
  </w:style>
  <w:style w:type="character" w:styleId="PlaceholderText">
    <w:name w:val="Placeholder Text"/>
    <w:basedOn w:val="DefaultParagraphFont"/>
    <w:rsid w:val="002A1508"/>
    <w:rPr>
      <w:color w:val="808080"/>
    </w:rPr>
  </w:style>
  <w:style w:type="character" w:customStyle="1" w:styleId="apple-converted-space">
    <w:name w:val="apple-converted-space"/>
    <w:basedOn w:val="DefaultParagraphFont"/>
    <w:rsid w:val="002A1508"/>
  </w:style>
  <w:style w:type="paragraph" w:styleId="NormalWeb">
    <w:name w:val="Normal (Web)"/>
    <w:basedOn w:val="Normal"/>
    <w:uiPriority w:val="99"/>
    <w:unhideWhenUsed/>
    <w:rsid w:val="002A1508"/>
    <w:pPr>
      <w:spacing w:before="100" w:beforeAutospacing="1" w:after="100" w:afterAutospacing="1" w:line="240" w:lineRule="auto"/>
    </w:pPr>
    <w:rPr>
      <w:rFonts w:eastAsia="Times New Roman"/>
      <w:sz w:val="24"/>
      <w:szCs w:val="24"/>
    </w:rPr>
  </w:style>
  <w:style w:type="paragraph" w:customStyle="1" w:styleId="title1">
    <w:name w:val="title1"/>
    <w:basedOn w:val="Normal"/>
    <w:rsid w:val="002A1508"/>
    <w:pPr>
      <w:spacing w:after="0" w:line="240" w:lineRule="auto"/>
    </w:pPr>
    <w:rPr>
      <w:rFonts w:eastAsia="Times New Roman"/>
      <w:sz w:val="29"/>
      <w:szCs w:val="29"/>
    </w:rPr>
  </w:style>
  <w:style w:type="paragraph" w:customStyle="1" w:styleId="desc2">
    <w:name w:val="desc2"/>
    <w:basedOn w:val="Normal"/>
    <w:rsid w:val="002A1508"/>
    <w:pPr>
      <w:spacing w:before="100" w:beforeAutospacing="1" w:after="100" w:afterAutospacing="1" w:line="240" w:lineRule="auto"/>
    </w:pPr>
    <w:rPr>
      <w:rFonts w:eastAsia="Times New Roman"/>
      <w:sz w:val="28"/>
      <w:szCs w:val="28"/>
    </w:rPr>
  </w:style>
  <w:style w:type="paragraph" w:customStyle="1" w:styleId="details1">
    <w:name w:val="details1"/>
    <w:basedOn w:val="Normal"/>
    <w:rsid w:val="002A1508"/>
    <w:pPr>
      <w:spacing w:before="100" w:beforeAutospacing="1" w:after="100" w:afterAutospacing="1" w:line="240" w:lineRule="auto"/>
    </w:pPr>
    <w:rPr>
      <w:rFonts w:eastAsia="Times New Roman"/>
      <w:sz w:val="24"/>
      <w:szCs w:val="24"/>
    </w:rPr>
  </w:style>
  <w:style w:type="character" w:customStyle="1" w:styleId="jrnl">
    <w:name w:val="jrnl"/>
    <w:basedOn w:val="DefaultParagraphFont"/>
    <w:rsid w:val="002A1508"/>
  </w:style>
  <w:style w:type="character" w:styleId="HTMLCite">
    <w:name w:val="HTML Cite"/>
    <w:basedOn w:val="DefaultParagraphFont"/>
    <w:uiPriority w:val="99"/>
    <w:unhideWhenUsed/>
    <w:rsid w:val="002A1508"/>
    <w:rPr>
      <w:i/>
      <w:iCs/>
    </w:rPr>
  </w:style>
  <w:style w:type="paragraph" w:customStyle="1" w:styleId="Default">
    <w:name w:val="Default"/>
    <w:rsid w:val="002A1508"/>
    <w:pPr>
      <w:autoSpaceDE w:val="0"/>
      <w:autoSpaceDN w:val="0"/>
      <w:adjustRightInd w:val="0"/>
    </w:pPr>
    <w:rPr>
      <w:rFonts w:ascii="Times New Roman" w:eastAsia="Calibri" w:hAnsi="Times New Roman" w:cs="Times New Roman"/>
      <w:color w:val="000000"/>
    </w:rPr>
  </w:style>
  <w:style w:type="paragraph" w:styleId="HTMLPreformatted">
    <w:name w:val="HTML Preformatted"/>
    <w:basedOn w:val="Normal"/>
    <w:link w:val="HTMLPreformattedChar"/>
    <w:uiPriority w:val="99"/>
    <w:unhideWhenUsed/>
    <w:rsid w:val="002A1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A1508"/>
    <w:rPr>
      <w:rFonts w:ascii="Courier New" w:eastAsia="Times New Roman" w:hAnsi="Courier New" w:cs="Courier New"/>
      <w:sz w:val="20"/>
      <w:szCs w:val="20"/>
    </w:rPr>
  </w:style>
  <w:style w:type="paragraph" w:styleId="BodyTextIndent">
    <w:name w:val="Body Text Indent"/>
    <w:basedOn w:val="Normal"/>
    <w:link w:val="BodyTextIndentChar"/>
    <w:uiPriority w:val="99"/>
    <w:unhideWhenUsed/>
    <w:rsid w:val="002A1508"/>
    <w:pPr>
      <w:spacing w:after="120"/>
      <w:ind w:left="360"/>
    </w:pPr>
  </w:style>
  <w:style w:type="character" w:customStyle="1" w:styleId="BodyTextIndentChar">
    <w:name w:val="Body Text Indent Char"/>
    <w:basedOn w:val="DefaultParagraphFont"/>
    <w:link w:val="BodyTextIndent"/>
    <w:uiPriority w:val="99"/>
    <w:rsid w:val="002A1508"/>
    <w:rPr>
      <w:rFonts w:ascii="Times New Roman" w:eastAsia="Calibri" w:hAnsi="Times New Roman" w:cs="Times New Roman"/>
      <w:sz w:val="22"/>
      <w:szCs w:val="22"/>
    </w:rPr>
  </w:style>
  <w:style w:type="paragraph" w:styleId="Title">
    <w:name w:val="Title"/>
    <w:basedOn w:val="Normal"/>
    <w:next w:val="Normal"/>
    <w:link w:val="TitleChar1"/>
    <w:uiPriority w:val="10"/>
    <w:qFormat/>
    <w:rsid w:val="002A1508"/>
    <w:pPr>
      <w:spacing w:after="300" w:line="240" w:lineRule="auto"/>
      <w:contextualSpacing/>
    </w:pPr>
    <w:rPr>
      <w:rFonts w:eastAsiaTheme="majorEastAsia" w:cstheme="majorBidi"/>
      <w:b/>
      <w:spacing w:val="5"/>
      <w:kern w:val="28"/>
      <w:sz w:val="36"/>
      <w:szCs w:val="52"/>
    </w:rPr>
  </w:style>
  <w:style w:type="character" w:customStyle="1" w:styleId="TitleChar">
    <w:name w:val="Title Char"/>
    <w:basedOn w:val="DefaultParagraphFont"/>
    <w:uiPriority w:val="10"/>
    <w:rsid w:val="002A1508"/>
    <w:rPr>
      <w:rFonts w:asciiTheme="majorHAnsi" w:eastAsiaTheme="majorEastAsia" w:hAnsiTheme="majorHAnsi" w:cstheme="majorBidi"/>
      <w:color w:val="183A63" w:themeColor="text2" w:themeShade="CC"/>
      <w:spacing w:val="5"/>
      <w:kern w:val="28"/>
      <w:sz w:val="52"/>
      <w:szCs w:val="52"/>
    </w:rPr>
  </w:style>
  <w:style w:type="character" w:customStyle="1" w:styleId="TitleChar1">
    <w:name w:val="Title Char1"/>
    <w:basedOn w:val="DefaultParagraphFont"/>
    <w:link w:val="Title"/>
    <w:uiPriority w:val="10"/>
    <w:rsid w:val="002A1508"/>
    <w:rPr>
      <w:rFonts w:ascii="Times New Roman" w:eastAsiaTheme="majorEastAsia" w:hAnsi="Times New Roman" w:cstheme="majorBidi"/>
      <w:b/>
      <w:spacing w:val="5"/>
      <w:kern w:val="28"/>
      <w:sz w:val="36"/>
      <w:szCs w:val="52"/>
    </w:rPr>
  </w:style>
  <w:style w:type="character" w:styleId="FollowedHyperlink">
    <w:name w:val="FollowedHyperlink"/>
    <w:basedOn w:val="DefaultParagraphFont"/>
    <w:uiPriority w:val="99"/>
    <w:rsid w:val="002A1508"/>
    <w:rPr>
      <w:color w:val="993366"/>
      <w:u w:val="single"/>
    </w:rPr>
  </w:style>
  <w:style w:type="paragraph" w:customStyle="1" w:styleId="font5">
    <w:name w:val="font5"/>
    <w:basedOn w:val="Normal"/>
    <w:rsid w:val="002A1508"/>
    <w:pPr>
      <w:spacing w:beforeLines="1" w:afterLines="1" w:line="240" w:lineRule="auto"/>
    </w:pPr>
    <w:rPr>
      <w:rFonts w:ascii="Verdana" w:eastAsia="Cambria" w:hAnsi="Verdana"/>
      <w:sz w:val="16"/>
      <w:szCs w:val="16"/>
    </w:rPr>
  </w:style>
  <w:style w:type="paragraph" w:customStyle="1" w:styleId="font6">
    <w:name w:val="font6"/>
    <w:basedOn w:val="Normal"/>
    <w:rsid w:val="002A1508"/>
    <w:pPr>
      <w:spacing w:beforeLines="1" w:afterLines="1" w:line="240" w:lineRule="auto"/>
    </w:pPr>
    <w:rPr>
      <w:rFonts w:ascii="Verdana" w:eastAsia="Cambria" w:hAnsi="Verdana"/>
      <w:b/>
      <w:bCs/>
      <w:sz w:val="20"/>
      <w:szCs w:val="20"/>
    </w:rPr>
  </w:style>
  <w:style w:type="paragraph" w:customStyle="1" w:styleId="xl24">
    <w:name w:val="xl24"/>
    <w:basedOn w:val="Normal"/>
    <w:rsid w:val="002A1508"/>
    <w:pPr>
      <w:spacing w:beforeLines="1" w:afterLines="1" w:line="240" w:lineRule="auto"/>
    </w:pPr>
    <w:rPr>
      <w:rFonts w:ascii="Times" w:eastAsia="Cambria" w:hAnsi="Times"/>
      <w:b/>
      <w:bCs/>
      <w:sz w:val="20"/>
      <w:szCs w:val="20"/>
    </w:rPr>
  </w:style>
  <w:style w:type="paragraph" w:customStyle="1" w:styleId="xl25">
    <w:name w:val="xl25"/>
    <w:basedOn w:val="Normal"/>
    <w:rsid w:val="002A1508"/>
    <w:pPr>
      <w:spacing w:beforeLines="1" w:afterLines="1" w:line="240" w:lineRule="auto"/>
    </w:pPr>
    <w:rPr>
      <w:rFonts w:ascii="Times" w:eastAsia="Cambria" w:hAnsi="Times"/>
      <w:b/>
      <w:bCs/>
      <w:sz w:val="20"/>
      <w:szCs w:val="20"/>
    </w:rPr>
  </w:style>
  <w:style w:type="paragraph" w:customStyle="1" w:styleId="xl26">
    <w:name w:val="xl26"/>
    <w:basedOn w:val="Normal"/>
    <w:rsid w:val="00F06518"/>
    <w:pPr>
      <w:spacing w:beforeLines="1" w:afterLines="1" w:line="240" w:lineRule="auto"/>
      <w:jc w:val="right"/>
    </w:pPr>
    <w:rPr>
      <w:rFonts w:ascii="Arial" w:eastAsiaTheme="minorHAnsi" w:hAnsi="Arial" w:cstheme="minorBidi"/>
      <w:sz w:val="16"/>
      <w:szCs w:val="16"/>
    </w:rPr>
  </w:style>
  <w:style w:type="paragraph" w:customStyle="1" w:styleId="font0">
    <w:name w:val="font0"/>
    <w:basedOn w:val="Normal"/>
    <w:rsid w:val="00203809"/>
    <w:pPr>
      <w:spacing w:beforeLines="1" w:afterLines="1" w:line="240" w:lineRule="auto"/>
    </w:pPr>
    <w:rPr>
      <w:rFonts w:ascii="Verdana" w:eastAsiaTheme="minorHAnsi" w:hAnsi="Verdana" w:cstheme="min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4092695">
      <w:bodyDiv w:val="1"/>
      <w:marLeft w:val="0"/>
      <w:marRight w:val="0"/>
      <w:marTop w:val="0"/>
      <w:marBottom w:val="0"/>
      <w:divBdr>
        <w:top w:val="none" w:sz="0" w:space="0" w:color="auto"/>
        <w:left w:val="none" w:sz="0" w:space="0" w:color="auto"/>
        <w:bottom w:val="none" w:sz="0" w:space="0" w:color="auto"/>
        <w:right w:val="none" w:sz="0" w:space="0" w:color="auto"/>
      </w:divBdr>
    </w:div>
    <w:div w:id="1544755030">
      <w:bodyDiv w:val="1"/>
      <w:marLeft w:val="0"/>
      <w:marRight w:val="0"/>
      <w:marTop w:val="0"/>
      <w:marBottom w:val="0"/>
      <w:divBdr>
        <w:top w:val="none" w:sz="0" w:space="0" w:color="auto"/>
        <w:left w:val="none" w:sz="0" w:space="0" w:color="auto"/>
        <w:bottom w:val="none" w:sz="0" w:space="0" w:color="auto"/>
        <w:right w:val="none" w:sz="0" w:space="0" w:color="auto"/>
      </w:divBdr>
    </w:div>
    <w:div w:id="185310990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3.emf"/><Relationship Id="rId21" Type="http://schemas.openxmlformats.org/officeDocument/2006/relationships/image" Target="media/image14.emf"/><Relationship Id="rId22" Type="http://schemas.openxmlformats.org/officeDocument/2006/relationships/image" Target="media/image15.emf"/><Relationship Id="rId23" Type="http://schemas.openxmlformats.org/officeDocument/2006/relationships/image" Target="media/image16.emf"/><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hyperlink" Target="http://www.yeastgenome.org"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E0905-46A6-624F-B8C9-F86FFC0DC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4019</Words>
  <Characters>22910</Characters>
  <Application>Microsoft Macintosh Word</Application>
  <DocSecurity>0</DocSecurity>
  <Lines>190</Lines>
  <Paragraphs>53</Paragraphs>
  <ScaleCrop>false</ScaleCrop>
  <Company>Harvard University</Company>
  <LinksUpToDate>false</LinksUpToDate>
  <CharactersWithSpaces>26876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Geiler</dc:creator>
  <cp:keywords/>
  <cp:lastModifiedBy>Kerry Geiler</cp:lastModifiedBy>
  <cp:revision>3</cp:revision>
  <cp:lastPrinted>2013-04-05T15:13:00Z</cp:lastPrinted>
  <dcterms:created xsi:type="dcterms:W3CDTF">2013-08-28T16:45:00Z</dcterms:created>
  <dcterms:modified xsi:type="dcterms:W3CDTF">2013-08-28T19:58:00Z</dcterms:modified>
</cp:coreProperties>
</file>