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A9976B" w14:textId="2E421905" w:rsidR="005C30E8" w:rsidRDefault="004C174D" w:rsidP="005C30E8">
      <w:pPr>
        <w:pStyle w:val="normal0"/>
        <w:rPr>
          <w:b/>
        </w:rPr>
      </w:pPr>
      <w:r>
        <w:rPr>
          <w:b/>
        </w:rPr>
        <w:t xml:space="preserve"> </w:t>
      </w:r>
      <w:r w:rsidR="005C30E8" w:rsidRPr="005C30E8">
        <w:rPr>
          <w:b/>
        </w:rPr>
        <w:t>Supplemental Figures</w:t>
      </w:r>
    </w:p>
    <w:p w14:paraId="2B7BDD89" w14:textId="77777777" w:rsidR="00271E30" w:rsidRDefault="00271E30" w:rsidP="00271E30">
      <w:pPr>
        <w:pStyle w:val="normal0"/>
      </w:pPr>
      <w:r>
        <w:rPr>
          <w:noProof/>
          <w:lang w:val="en-US"/>
        </w:rPr>
        <w:drawing>
          <wp:inline distT="114300" distB="114300" distL="114300" distR="114300" wp14:anchorId="63CEF772" wp14:editId="15F7BFFC">
            <wp:extent cx="5748338" cy="3472954"/>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
                    <a:srcRect/>
                    <a:stretch>
                      <a:fillRect/>
                    </a:stretch>
                  </pic:blipFill>
                  <pic:spPr>
                    <a:xfrm>
                      <a:off x="0" y="0"/>
                      <a:ext cx="5748338" cy="3472954"/>
                    </a:xfrm>
                    <a:prstGeom prst="rect">
                      <a:avLst/>
                    </a:prstGeom>
                    <a:ln/>
                  </pic:spPr>
                </pic:pic>
              </a:graphicData>
            </a:graphic>
          </wp:inline>
        </w:drawing>
      </w:r>
    </w:p>
    <w:p w14:paraId="7A614B02" w14:textId="77777777" w:rsidR="009A25ED" w:rsidRPr="009A25ED" w:rsidRDefault="009A25ED" w:rsidP="009A25ED">
      <w:pPr>
        <w:pStyle w:val="normal0"/>
      </w:pPr>
      <w:r w:rsidRPr="009A25ED">
        <w:t xml:space="preserve">Figure S1. Comparing two primer sets for 16S rRNA gene amplicon sequencing. (A, B) Rank abundance curves for all Great Lakes samples, based on (A) V4 region primers or (B) V4-V5 region primers. Points are colored by phylum/proteobacterial class. (C, D) Relative abundance estimates in the V4 dataset </w:t>
      </w:r>
      <w:r w:rsidRPr="009A25ED">
        <w:rPr>
          <w:i/>
        </w:rPr>
        <w:t>vs</w:t>
      </w:r>
      <w:r w:rsidRPr="009A25ED">
        <w:t>. the V4-V5 dataset, for (C) phyla/proteobacterial classes and (D) lineages/genera. Groups that were significantly higher in the V4 dataset are indicated by downward arrows while groups that were significantly higher in the V4-V5 dataset are indicated by upward arrows. Significance was determined at p&lt;10</w:t>
      </w:r>
      <w:r w:rsidRPr="009A25ED">
        <w:rPr>
          <w:vertAlign w:val="superscript"/>
        </w:rPr>
        <w:t>-6</w:t>
      </w:r>
      <w:r w:rsidRPr="009A25ED">
        <w:t xml:space="preserve"> using a Wald test comparing log2 fold change.</w:t>
      </w:r>
    </w:p>
    <w:p w14:paraId="36EF1572" w14:textId="77777777" w:rsidR="00271E30" w:rsidRPr="005C30E8" w:rsidRDefault="00271E30" w:rsidP="005C30E8">
      <w:pPr>
        <w:pStyle w:val="normal0"/>
        <w:rPr>
          <w:b/>
        </w:rPr>
      </w:pPr>
    </w:p>
    <w:p w14:paraId="5522A775" w14:textId="441CF24B" w:rsidR="005C30E8" w:rsidRDefault="00E773CA" w:rsidP="005C30E8">
      <w:pPr>
        <w:pStyle w:val="normal0"/>
      </w:pPr>
      <w:r>
        <w:rPr>
          <w:noProof/>
          <w:lang w:val="en-US"/>
        </w:rPr>
        <w:lastRenderedPageBreak/>
        <w:drawing>
          <wp:inline distT="0" distB="0" distL="0" distR="0" wp14:anchorId="4D80AD12" wp14:editId="3A10281F">
            <wp:extent cx="5791083" cy="7128933"/>
            <wp:effectExtent l="0" t="0" r="0" b="8890"/>
            <wp:docPr id="11" name="Picture 11" descr="Macintosh HD:Users:spaver:Downloads:ctdProfiles_pVarDepth_opt_edited.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paver:Downloads:ctdProfiles_pVarDepth_opt_edited.pdf"/>
                    <pic:cNvPicPr>
                      <a:picLocks noChangeAspect="1" noChangeArrowheads="1"/>
                    </pic:cNvPicPr>
                  </pic:nvPicPr>
                  <pic:blipFill rotWithShape="1">
                    <a:blip r:embed="rId6">
                      <a:extLst>
                        <a:ext uri="{28A0092B-C50C-407E-A947-70E740481C1C}">
                          <a14:useLocalDpi xmlns:a14="http://schemas.microsoft.com/office/drawing/2010/main" val="0"/>
                        </a:ext>
                      </a:extLst>
                    </a:blip>
                    <a:srcRect t="2924"/>
                    <a:stretch/>
                  </pic:blipFill>
                  <pic:spPr bwMode="auto">
                    <a:xfrm>
                      <a:off x="0" y="0"/>
                      <a:ext cx="5791251" cy="7129140"/>
                    </a:xfrm>
                    <a:prstGeom prst="rect">
                      <a:avLst/>
                    </a:prstGeom>
                    <a:noFill/>
                    <a:ln>
                      <a:noFill/>
                    </a:ln>
                    <a:extLst>
                      <a:ext uri="{53640926-AAD7-44d8-BBD7-CCE9431645EC}">
                        <a14:shadowObscured xmlns:a14="http://schemas.microsoft.com/office/drawing/2010/main"/>
                      </a:ext>
                    </a:extLst>
                  </pic:spPr>
                </pic:pic>
              </a:graphicData>
            </a:graphic>
          </wp:inline>
        </w:drawing>
      </w:r>
    </w:p>
    <w:p w14:paraId="291BD58B" w14:textId="621BB879" w:rsidR="009A25ED" w:rsidRPr="009A25ED" w:rsidRDefault="009A25ED" w:rsidP="009A25ED">
      <w:pPr>
        <w:pStyle w:val="normal0"/>
      </w:pPr>
      <w:r w:rsidRPr="009A25ED">
        <w:t>Figure S2. Depth profiles of temperature, dissolved oxygen</w:t>
      </w:r>
      <w:r w:rsidR="0056390D">
        <w:t xml:space="preserve">, and chlorophyll </w:t>
      </w:r>
      <w:r w:rsidR="0056390D">
        <w:rPr>
          <w:i/>
        </w:rPr>
        <w:t>a</w:t>
      </w:r>
      <w:r w:rsidR="0056390D">
        <w:t xml:space="preserve"> fluorescence</w:t>
      </w:r>
      <w:r w:rsidRPr="009A25ED">
        <w:t xml:space="preserve"> for stations sampled in each lake in 2012 (green) and 2013 (pink). Color shades correspond to specific stations; dotted </w:t>
      </w:r>
      <w:r w:rsidRPr="009A25ED">
        <w:rPr>
          <w:i/>
        </w:rPr>
        <w:t>vs.</w:t>
      </w:r>
      <w:r w:rsidRPr="009A25ED">
        <w:t xml:space="preserve"> solid lines correspond to spring and summer profiles, respectively.</w:t>
      </w:r>
    </w:p>
    <w:p w14:paraId="2D7F0733" w14:textId="44DB38B8" w:rsidR="005A0EF1" w:rsidRDefault="005A0EF1" w:rsidP="005C30E8">
      <w:pPr>
        <w:pStyle w:val="normal0"/>
      </w:pPr>
    </w:p>
    <w:p w14:paraId="2CE19E5E" w14:textId="3D531AF5" w:rsidR="005A0EF1" w:rsidRDefault="005A0EF1" w:rsidP="005A0EF1">
      <w:pPr>
        <w:spacing w:line="480" w:lineRule="auto"/>
      </w:pPr>
    </w:p>
    <w:p w14:paraId="78ADA68A" w14:textId="78022D7C" w:rsidR="00A12E74" w:rsidRDefault="00A74542" w:rsidP="004D2AB5">
      <w:pPr>
        <w:rPr>
          <w:rFonts w:ascii="Arial" w:hAnsi="Arial" w:cs="Arial"/>
          <w:sz w:val="22"/>
          <w:szCs w:val="22"/>
        </w:rPr>
      </w:pPr>
      <w:r>
        <w:rPr>
          <w:rFonts w:ascii="Arial" w:hAnsi="Arial" w:cs="Arial"/>
          <w:noProof/>
          <w:sz w:val="22"/>
          <w:szCs w:val="22"/>
        </w:rPr>
        <w:drawing>
          <wp:inline distT="0" distB="0" distL="0" distR="0" wp14:anchorId="71456B1B" wp14:editId="4BCCAC0F">
            <wp:extent cx="5372100" cy="7454594"/>
            <wp:effectExtent l="0" t="0" r="0" b="0"/>
            <wp:docPr id="5" name="Picture 5" descr="Macintosh HD:Users:spaver:Dropbox:16S_spatial_diversity_figures:supplemental_figures:FigS3_EM_resubmissi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paver:Dropbox:16S_spatial_diversity_figures:supplemental_figures:FigS3_EM_resubmission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72159" cy="7454676"/>
                    </a:xfrm>
                    <a:prstGeom prst="rect">
                      <a:avLst/>
                    </a:prstGeom>
                    <a:noFill/>
                    <a:ln>
                      <a:noFill/>
                    </a:ln>
                  </pic:spPr>
                </pic:pic>
              </a:graphicData>
            </a:graphic>
          </wp:inline>
        </w:drawing>
      </w:r>
      <w:bookmarkStart w:id="0" w:name="_GoBack"/>
      <w:bookmarkEnd w:id="0"/>
    </w:p>
    <w:p w14:paraId="66853910" w14:textId="0118E654" w:rsidR="005A0EF1" w:rsidRPr="005A0EF1" w:rsidRDefault="00181C85" w:rsidP="004D2AB5">
      <w:pPr>
        <w:rPr>
          <w:rFonts w:ascii="Arial" w:eastAsia="Times New Roman" w:hAnsi="Arial" w:cs="Arial"/>
          <w:color w:val="000000"/>
          <w:sz w:val="22"/>
          <w:szCs w:val="22"/>
        </w:rPr>
      </w:pPr>
      <w:r w:rsidRPr="00181C85">
        <w:rPr>
          <w:rFonts w:ascii="Arial" w:hAnsi="Arial" w:cs="Arial"/>
          <w:sz w:val="22"/>
          <w:szCs w:val="22"/>
          <w:lang w:val="en"/>
        </w:rPr>
        <w:t>Figure S3. Depth profiles of NO</w:t>
      </w:r>
      <w:r w:rsidRPr="00181C85">
        <w:rPr>
          <w:rFonts w:ascii="Arial" w:hAnsi="Arial" w:cs="Arial"/>
          <w:sz w:val="22"/>
          <w:szCs w:val="22"/>
          <w:vertAlign w:val="subscript"/>
          <w:lang w:val="en"/>
        </w:rPr>
        <w:t>2</w:t>
      </w:r>
      <w:r w:rsidRPr="00181C85">
        <w:rPr>
          <w:rFonts w:ascii="Arial" w:hAnsi="Arial" w:cs="Arial"/>
          <w:sz w:val="22"/>
          <w:szCs w:val="22"/>
          <w:vertAlign w:val="superscript"/>
          <w:lang w:val="en"/>
        </w:rPr>
        <w:t>-</w:t>
      </w:r>
      <w:r w:rsidRPr="00181C85">
        <w:rPr>
          <w:rFonts w:ascii="Arial" w:hAnsi="Arial" w:cs="Arial"/>
          <w:sz w:val="22"/>
          <w:szCs w:val="22"/>
          <w:lang w:val="en"/>
        </w:rPr>
        <w:t>+NO</w:t>
      </w:r>
      <w:r w:rsidRPr="00181C85">
        <w:rPr>
          <w:rFonts w:ascii="Arial" w:hAnsi="Arial" w:cs="Arial"/>
          <w:sz w:val="22"/>
          <w:szCs w:val="22"/>
          <w:vertAlign w:val="subscript"/>
          <w:lang w:val="en"/>
        </w:rPr>
        <w:t>3</w:t>
      </w:r>
      <w:r w:rsidRPr="00181C85">
        <w:rPr>
          <w:rFonts w:ascii="Arial" w:hAnsi="Arial" w:cs="Arial"/>
          <w:sz w:val="22"/>
          <w:szCs w:val="22"/>
          <w:vertAlign w:val="superscript"/>
          <w:lang w:val="en"/>
        </w:rPr>
        <w:t>-</w:t>
      </w:r>
      <w:r w:rsidRPr="00181C85">
        <w:rPr>
          <w:rFonts w:ascii="Arial" w:hAnsi="Arial" w:cs="Arial"/>
          <w:sz w:val="22"/>
          <w:szCs w:val="22"/>
          <w:lang w:val="en"/>
        </w:rPr>
        <w:t>, total dissolved phosphorus (TDP), and SiO</w:t>
      </w:r>
      <w:r w:rsidRPr="00181C85">
        <w:rPr>
          <w:rFonts w:ascii="Arial" w:hAnsi="Arial" w:cs="Arial"/>
          <w:sz w:val="22"/>
          <w:szCs w:val="22"/>
          <w:vertAlign w:val="subscript"/>
          <w:lang w:val="en"/>
        </w:rPr>
        <w:t>4</w:t>
      </w:r>
      <w:r w:rsidRPr="00181C85">
        <w:rPr>
          <w:rFonts w:ascii="Arial" w:hAnsi="Arial" w:cs="Arial"/>
          <w:sz w:val="22"/>
          <w:szCs w:val="22"/>
          <w:lang w:val="en"/>
        </w:rPr>
        <w:t>/SiO</w:t>
      </w:r>
      <w:r w:rsidRPr="00181C85">
        <w:rPr>
          <w:rFonts w:ascii="Arial" w:hAnsi="Arial" w:cs="Arial"/>
          <w:sz w:val="22"/>
          <w:szCs w:val="22"/>
          <w:vertAlign w:val="subscript"/>
          <w:lang w:val="en"/>
        </w:rPr>
        <w:t>3</w:t>
      </w:r>
      <w:r w:rsidRPr="00181C85">
        <w:rPr>
          <w:rFonts w:ascii="Arial" w:hAnsi="Arial" w:cs="Arial"/>
          <w:sz w:val="22"/>
          <w:szCs w:val="22"/>
          <w:lang w:val="en"/>
        </w:rPr>
        <w:t xml:space="preserve"> as Silica, collected in 2012 and 2013 by the US EPA during spring and summer surveys. Colors correspond to lake (or basin within Lake Erie); shape corresponds to year.</w:t>
      </w:r>
    </w:p>
    <w:p w14:paraId="43E0730E" w14:textId="2144BE14" w:rsidR="005C30E8" w:rsidRDefault="00A27A54" w:rsidP="00775B1C">
      <w:r>
        <w:rPr>
          <w:noProof/>
        </w:rPr>
        <w:drawing>
          <wp:inline distT="0" distB="0" distL="0" distR="0" wp14:anchorId="6AA176FE" wp14:editId="653CCB06">
            <wp:extent cx="5943600" cy="5466080"/>
            <wp:effectExtent l="0" t="0" r="0" b="0"/>
            <wp:docPr id="8" name="Picture 8" descr="Macintosh HD:Users:spaver:Dropbox:16S_spatial_diversity_figures:Fig_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paver:Dropbox:16S_spatial_diversity_figures:Fig_S4.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5466080"/>
                    </a:xfrm>
                    <a:prstGeom prst="rect">
                      <a:avLst/>
                    </a:prstGeom>
                    <a:noFill/>
                    <a:ln>
                      <a:noFill/>
                    </a:ln>
                  </pic:spPr>
                </pic:pic>
              </a:graphicData>
            </a:graphic>
          </wp:inline>
        </w:drawing>
      </w:r>
    </w:p>
    <w:p w14:paraId="393D7AA5" w14:textId="77777777" w:rsidR="00775B1C" w:rsidRDefault="00775B1C" w:rsidP="006C6FB6">
      <w:pPr>
        <w:pStyle w:val="normal0"/>
      </w:pPr>
    </w:p>
    <w:p w14:paraId="2102E64A" w14:textId="77777777" w:rsidR="006C6FB6" w:rsidRPr="006C6FB6" w:rsidRDefault="006C6FB6" w:rsidP="006C6FB6">
      <w:pPr>
        <w:pStyle w:val="normal0"/>
      </w:pPr>
      <w:r w:rsidRPr="006C6FB6">
        <w:t>Figure S4. Principal coordinate analysis showing community similarity among summer samples, based on pairwise Bray-Curtis similarity. Each panel shows the same points colored by different factors. (A) Points denote lake (color) and depth code (shape). Arrows illustrate correlations between community composition and environmental factors calculated by envfit with R</w:t>
      </w:r>
      <w:r w:rsidRPr="006C6FB6">
        <w:rPr>
          <w:vertAlign w:val="superscript"/>
        </w:rPr>
        <w:t>2</w:t>
      </w:r>
      <w:r w:rsidRPr="006C6FB6">
        <w:t xml:space="preserve"> values in parentheses. All factors shown were significantly correlated with variation in microbial communities at p&lt;0.001 except for total phosphorus (p=0.002) and turbidity (p=0.005). For additional plots, points are colored by: (B) percent of surface light available, calculated based on Kd490, (C) temperature, (D) chlorophyll </w:t>
      </w:r>
      <w:r w:rsidRPr="006C6FB6">
        <w:rPr>
          <w:i/>
        </w:rPr>
        <w:t>a</w:t>
      </w:r>
      <w:r w:rsidRPr="006C6FB6">
        <w:t>, (E) total oxidized nitrogen.</w:t>
      </w:r>
    </w:p>
    <w:p w14:paraId="14AABED6" w14:textId="2225D902" w:rsidR="00823DD8" w:rsidRDefault="00D91AA9" w:rsidP="005C30E8">
      <w:pPr>
        <w:pStyle w:val="normal0"/>
      </w:pPr>
      <w:r>
        <w:t xml:space="preserve"> </w:t>
      </w:r>
    </w:p>
    <w:p w14:paraId="224FDF2A" w14:textId="77777777" w:rsidR="00823DD8" w:rsidRDefault="00823DD8">
      <w:pPr>
        <w:rPr>
          <w:rFonts w:ascii="Arial" w:eastAsia="Arial" w:hAnsi="Arial" w:cs="Arial"/>
          <w:sz w:val="22"/>
          <w:szCs w:val="22"/>
          <w:lang w:val="en"/>
        </w:rPr>
      </w:pPr>
      <w:r>
        <w:br w:type="page"/>
      </w:r>
    </w:p>
    <w:p w14:paraId="6D3110CB" w14:textId="7FCB70D4" w:rsidR="00823DD8" w:rsidRDefault="00B346CA" w:rsidP="00823DD8">
      <w:pPr>
        <w:pStyle w:val="normal0"/>
      </w:pPr>
      <w:r>
        <w:rPr>
          <w:noProof/>
          <w:lang w:val="en-US"/>
        </w:rPr>
        <w:drawing>
          <wp:inline distT="0" distB="0" distL="0" distR="0" wp14:anchorId="1461346A" wp14:editId="3AB45EBD">
            <wp:extent cx="2865120" cy="3810000"/>
            <wp:effectExtent l="0" t="0" r="5080" b="0"/>
            <wp:docPr id="6" name="Picture 6" descr="Macintosh HD:Users:spaver:Dropbox:16S_spatial_diversity_figures:supplemental_figures:FigS5_PCoA_axis1_plo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paver:Dropbox:16S_spatial_diversity_figures:supplemental_figures:FigS5_PCoA_axis1_plot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5120" cy="3810000"/>
                    </a:xfrm>
                    <a:prstGeom prst="rect">
                      <a:avLst/>
                    </a:prstGeom>
                    <a:noFill/>
                    <a:ln>
                      <a:noFill/>
                    </a:ln>
                  </pic:spPr>
                </pic:pic>
              </a:graphicData>
            </a:graphic>
          </wp:inline>
        </w:drawing>
      </w:r>
    </w:p>
    <w:p w14:paraId="780EFB91" w14:textId="77777777" w:rsidR="006C6FB6" w:rsidRPr="006C6FB6" w:rsidRDefault="006C6FB6" w:rsidP="006C6FB6">
      <w:pPr>
        <w:pStyle w:val="normal0"/>
      </w:pPr>
      <w:r w:rsidRPr="006C6FB6">
        <w:t>Figure S5. Depth, light, and temperature correlate with community similarity. Each panel shows the relationship between principal coordinate analysis axis 1 (from Fig. S4) and (A) depth, (B) percent of surface light available, calculated based on Kd490, (C) temperature.</w:t>
      </w:r>
    </w:p>
    <w:p w14:paraId="10D52416" w14:textId="767B6CEF" w:rsidR="007813E7" w:rsidRDefault="007813E7" w:rsidP="007813E7">
      <w:pPr>
        <w:pStyle w:val="normal0"/>
      </w:pPr>
    </w:p>
    <w:p w14:paraId="0E5E20FA" w14:textId="1B801E34" w:rsidR="00823DD8" w:rsidRDefault="00823DD8" w:rsidP="00823DD8">
      <w:pPr>
        <w:pStyle w:val="normal0"/>
      </w:pPr>
    </w:p>
    <w:p w14:paraId="5AFFE8ED" w14:textId="77777777" w:rsidR="005C30E8" w:rsidRDefault="005C30E8" w:rsidP="005C30E8">
      <w:pPr>
        <w:pStyle w:val="normal0"/>
      </w:pPr>
    </w:p>
    <w:p w14:paraId="7567D255" w14:textId="77777777" w:rsidR="005C30E8" w:rsidRDefault="005C30E8" w:rsidP="005C30E8">
      <w:pPr>
        <w:pStyle w:val="normal0"/>
      </w:pPr>
    </w:p>
    <w:p w14:paraId="2AFD08BB" w14:textId="77777777" w:rsidR="005C30E8" w:rsidRDefault="005C30E8" w:rsidP="005C30E8">
      <w:pPr>
        <w:pStyle w:val="normal0"/>
      </w:pPr>
    </w:p>
    <w:p w14:paraId="4844BF88" w14:textId="77777777" w:rsidR="005C30E8" w:rsidRDefault="005C30E8" w:rsidP="005C30E8">
      <w:pPr>
        <w:pStyle w:val="normal0"/>
      </w:pPr>
      <w:r>
        <w:br w:type="page"/>
      </w:r>
    </w:p>
    <w:p w14:paraId="00FF5C2B" w14:textId="74B848A3" w:rsidR="005C30E8" w:rsidRDefault="00F30957" w:rsidP="005C30E8">
      <w:pPr>
        <w:pStyle w:val="normal0"/>
      </w:pPr>
      <w:r>
        <w:rPr>
          <w:noProof/>
          <w:lang w:val="en-US"/>
        </w:rPr>
        <w:drawing>
          <wp:inline distT="0" distB="0" distL="0" distR="0" wp14:anchorId="06A77AE4" wp14:editId="5CC792CB">
            <wp:extent cx="4460775" cy="2402840"/>
            <wp:effectExtent l="0" t="0" r="10160" b="10160"/>
            <wp:docPr id="2" name="Picture 2" descr="Macintosh HD:Users:spaver:Dropbox:16S_spatial_diversity_figures:supplemental_figures:FigS5_m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paver:Dropbox:16S_spatial_diversity_figures:supplemental_figures:FigS5_mod.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60775" cy="2402840"/>
                    </a:xfrm>
                    <a:prstGeom prst="rect">
                      <a:avLst/>
                    </a:prstGeom>
                    <a:noFill/>
                    <a:ln>
                      <a:noFill/>
                    </a:ln>
                  </pic:spPr>
                </pic:pic>
              </a:graphicData>
            </a:graphic>
          </wp:inline>
        </w:drawing>
      </w:r>
    </w:p>
    <w:p w14:paraId="0C12A491" w14:textId="77777777" w:rsidR="006C6FB6" w:rsidRPr="006C6FB6" w:rsidRDefault="006C6FB6" w:rsidP="006C6FB6">
      <w:pPr>
        <w:pStyle w:val="normal0"/>
      </w:pPr>
      <w:r w:rsidRPr="006C6FB6">
        <w:t>Figure S6. Principal coordinate analysis showing community similarity among summer surface samples, based on pairwise Bray-Curtis similarity. Arrows illustrate correlations between community composition and environmental factors calculated by envfit with R</w:t>
      </w:r>
      <w:r w:rsidRPr="006C6FB6">
        <w:rPr>
          <w:vertAlign w:val="superscript"/>
        </w:rPr>
        <w:t>2</w:t>
      </w:r>
      <w:r w:rsidRPr="006C6FB6">
        <w:t xml:space="preserve"> values in parentheses. All factors shown were significantly correlated with variation in microbial communities at p&lt;0.001 except for conductivity (p=0.004) and dissolved oxygen (p=0.005).</w:t>
      </w:r>
    </w:p>
    <w:p w14:paraId="5F7F86C1" w14:textId="647F8B5F" w:rsidR="005C30E8" w:rsidRDefault="005C30E8" w:rsidP="005C30E8">
      <w:pPr>
        <w:pStyle w:val="normal0"/>
      </w:pPr>
    </w:p>
    <w:p w14:paraId="3A618F9A" w14:textId="77777777" w:rsidR="005C30E8" w:rsidRDefault="005C30E8" w:rsidP="005C30E8">
      <w:pPr>
        <w:pStyle w:val="normal0"/>
      </w:pPr>
    </w:p>
    <w:p w14:paraId="47DC0375" w14:textId="3DCB03FD" w:rsidR="005C30E8" w:rsidRDefault="0052218B" w:rsidP="005C30E8">
      <w:pPr>
        <w:pStyle w:val="normal0"/>
      </w:pPr>
      <w:r w:rsidRPr="009465CA">
        <w:rPr>
          <w:noProof/>
          <w:lang w:val="en-US"/>
        </w:rPr>
        <w:drawing>
          <wp:inline distT="0" distB="0" distL="0" distR="0" wp14:anchorId="5992566D" wp14:editId="1C1BBB29">
            <wp:extent cx="3428999" cy="6629400"/>
            <wp:effectExtent l="0" t="0" r="635" b="0"/>
            <wp:docPr id="13" name="Picture 13" descr="Macintosh HD:Users:spaver:Dropbox:16S_spatial_diversity_figures:supplemental_figures:FigS7_EM_resubmiss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paver:Dropbox:16S_spatial_diversity_figures:supplemental_figures:FigS7_EM_resubmission.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29313" cy="6630007"/>
                    </a:xfrm>
                    <a:prstGeom prst="rect">
                      <a:avLst/>
                    </a:prstGeom>
                    <a:noFill/>
                    <a:ln>
                      <a:noFill/>
                    </a:ln>
                  </pic:spPr>
                </pic:pic>
              </a:graphicData>
            </a:graphic>
          </wp:inline>
        </w:drawing>
      </w:r>
    </w:p>
    <w:p w14:paraId="101AA5D5" w14:textId="358390BF" w:rsidR="005C30E8" w:rsidRDefault="00012328" w:rsidP="005C30E8">
      <w:pPr>
        <w:pStyle w:val="normal0"/>
      </w:pPr>
      <w:r w:rsidRPr="00012328">
        <w:t xml:space="preserve">Figure S7. Abundance vs. prevalence, shown by depth layer in summer. Each panel shows the maximum </w:t>
      </w:r>
      <w:r w:rsidR="009465CA">
        <w:t>relative abundance (</w:t>
      </w:r>
      <w:r w:rsidR="0052218B">
        <w:t>percent</w:t>
      </w:r>
      <w:r w:rsidR="00966FEF">
        <w:t xml:space="preserve"> of sequences</w:t>
      </w:r>
      <w:r w:rsidR="009465CA">
        <w:t>)</w:t>
      </w:r>
      <w:r w:rsidR="0052218B" w:rsidRPr="00012328">
        <w:t xml:space="preserve"> </w:t>
      </w:r>
      <w:r w:rsidRPr="00012328">
        <w:t xml:space="preserve">of each oligotype as a function of the number of samples where that oligotype was detected, for (A) surface samples, (B) deep chlorophyll layer, and (C) deep bottom layer samples. Dotted lines indicate relative abundances of 1% and 10% and prevalence values of 10%, 80%, and 100% of samples. Oligotypes are color-coded by phylum/class and symbol sizes represent the median </w:t>
      </w:r>
      <w:r w:rsidR="009465CA">
        <w:t>relative abundance</w:t>
      </w:r>
      <w:r w:rsidRPr="00012328">
        <w:t xml:space="preserve"> for each oligotype (when detected). Oligotypes that achieved a high maximum </w:t>
      </w:r>
      <w:r w:rsidR="00966FEF">
        <w:t>relative abundance</w:t>
      </w:r>
      <w:r w:rsidRPr="00012328">
        <w:t xml:space="preserve"> in multiple depth layers are numbered.</w:t>
      </w:r>
    </w:p>
    <w:p w14:paraId="695890C0" w14:textId="77777777" w:rsidR="005C30E8" w:rsidRDefault="005C30E8" w:rsidP="005C30E8">
      <w:pPr>
        <w:pStyle w:val="normal0"/>
      </w:pPr>
    </w:p>
    <w:p w14:paraId="34A319A1" w14:textId="503FFC30" w:rsidR="005C30E8" w:rsidRDefault="00F523F2" w:rsidP="005C30E8">
      <w:pPr>
        <w:pStyle w:val="normal0"/>
        <w:rPr>
          <w:noProof/>
          <w:lang w:val="en-US"/>
        </w:rPr>
      </w:pPr>
      <w:r w:rsidRPr="000A6D6B">
        <w:rPr>
          <w:noProof/>
          <w:lang w:val="en-US"/>
        </w:rPr>
        <w:drawing>
          <wp:inline distT="0" distB="0" distL="0" distR="0" wp14:anchorId="14346EDF" wp14:editId="1ED9C4EA">
            <wp:extent cx="5963920" cy="3708400"/>
            <wp:effectExtent l="0" t="0" r="5080" b="0"/>
            <wp:docPr id="10" name="Picture 10" descr="Macintosh HD:Users:spaver:Dropbox:16S_spatial_diversity_figures:supplemental_figures:FigS8_EM_resubmiss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paver:Dropbox:16S_spatial_diversity_figures:supplemental_figures:FigS8_EM_resubmission.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63920" cy="3708400"/>
                    </a:xfrm>
                    <a:prstGeom prst="rect">
                      <a:avLst/>
                    </a:prstGeom>
                    <a:noFill/>
                    <a:ln>
                      <a:noFill/>
                    </a:ln>
                  </pic:spPr>
                </pic:pic>
              </a:graphicData>
            </a:graphic>
          </wp:inline>
        </w:drawing>
      </w:r>
    </w:p>
    <w:p w14:paraId="55C5F3C8" w14:textId="77777777" w:rsidR="0069364D" w:rsidRDefault="0069364D" w:rsidP="005C30E8">
      <w:pPr>
        <w:pStyle w:val="normal0"/>
      </w:pPr>
    </w:p>
    <w:p w14:paraId="08D510C3" w14:textId="77777777" w:rsidR="008F0CAD" w:rsidRPr="008F0CAD" w:rsidRDefault="008F0CAD" w:rsidP="008F0CAD">
      <w:pPr>
        <w:pStyle w:val="normal0"/>
      </w:pPr>
      <w:r w:rsidRPr="008F0CAD">
        <w:t>Figure S8. Distribution of abundant oligotypes in surface and deep bottom samples during summer stratification. Frequency of abundance is reported as the number of samples where the relative abundance of each oligotype exceeds 1% of the total number of sequences (Bacteria + Archaea). Symbol color corresponds to phylum; labels are included for high frequency oligotypes, identifying them to freshwater tribe where possible. Dotted grey lines show sample frequencies 10% and 80%.</w:t>
      </w:r>
    </w:p>
    <w:p w14:paraId="701B067C" w14:textId="269A4EFD" w:rsidR="005C30E8" w:rsidRDefault="005C30E8" w:rsidP="005C30E8">
      <w:pPr>
        <w:pStyle w:val="normal0"/>
      </w:pPr>
    </w:p>
    <w:p w14:paraId="57D4AA72" w14:textId="77777777" w:rsidR="00993149" w:rsidRDefault="00993149" w:rsidP="005C30E8">
      <w:pPr>
        <w:pStyle w:val="normal0"/>
      </w:pPr>
    </w:p>
    <w:p w14:paraId="149BCABB" w14:textId="77777777" w:rsidR="00993149" w:rsidRDefault="00993149" w:rsidP="005C30E8">
      <w:pPr>
        <w:pStyle w:val="normal0"/>
      </w:pPr>
    </w:p>
    <w:p w14:paraId="37BD3051" w14:textId="77777777" w:rsidR="00993149" w:rsidRDefault="00993149" w:rsidP="005C30E8">
      <w:pPr>
        <w:pStyle w:val="normal0"/>
      </w:pPr>
    </w:p>
    <w:p w14:paraId="6FF358BB" w14:textId="77777777" w:rsidR="00993149" w:rsidRDefault="00993149">
      <w:r>
        <w:br w:type="page"/>
      </w:r>
    </w:p>
    <w:p w14:paraId="659FFECF" w14:textId="2A704929" w:rsidR="00467944" w:rsidRDefault="00BE592C">
      <w:r>
        <w:rPr>
          <w:noProof/>
        </w:rPr>
        <w:drawing>
          <wp:inline distT="0" distB="0" distL="0" distR="0" wp14:anchorId="7D884214" wp14:editId="0C8AE4C2">
            <wp:extent cx="5943600" cy="1910080"/>
            <wp:effectExtent l="0" t="0" r="0" b="0"/>
            <wp:docPr id="3" name="Picture 3" descr="Macintosh HD:Users:spaver:Dropbox:16S_spatial_diversity_figures:supplemental_figures:FigS9_EM_resubmiss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paver:Dropbox:16S_spatial_diversity_figures:supplemental_figures:FigS9_EM_resubmission.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1910080"/>
                    </a:xfrm>
                    <a:prstGeom prst="rect">
                      <a:avLst/>
                    </a:prstGeom>
                    <a:noFill/>
                    <a:ln>
                      <a:noFill/>
                    </a:ln>
                  </pic:spPr>
                </pic:pic>
              </a:graphicData>
            </a:graphic>
          </wp:inline>
        </w:drawing>
      </w:r>
    </w:p>
    <w:p w14:paraId="14E5A004" w14:textId="77777777" w:rsidR="00BE592C" w:rsidRDefault="00BE592C" w:rsidP="008F0CAD">
      <w:pPr>
        <w:rPr>
          <w:rFonts w:ascii="Arial" w:hAnsi="Arial"/>
          <w:sz w:val="22"/>
          <w:szCs w:val="22"/>
          <w:lang w:val="en"/>
        </w:rPr>
      </w:pPr>
    </w:p>
    <w:p w14:paraId="0FCFA1A4" w14:textId="3ADEB55D" w:rsidR="008F0CAD" w:rsidRPr="008F0CAD" w:rsidRDefault="008F0CAD" w:rsidP="008F0CAD">
      <w:pPr>
        <w:rPr>
          <w:rFonts w:ascii="Arial" w:hAnsi="Arial"/>
          <w:sz w:val="22"/>
          <w:szCs w:val="22"/>
          <w:lang w:val="en"/>
        </w:rPr>
      </w:pPr>
      <w:r w:rsidRPr="008F0CAD">
        <w:rPr>
          <w:rFonts w:ascii="Arial" w:hAnsi="Arial"/>
          <w:sz w:val="22"/>
          <w:szCs w:val="22"/>
          <w:lang w:val="en"/>
        </w:rPr>
        <w:t>Figure S9. Relative abundance within acI-B1 of a conspicuous minor oligotype as a function of temperature. This oligotype is colored blue in Fig. 6. Sampling points are color coded by lake; symbol shape denotes sampling depth; open vs closed symbols signify samples collected in spring and summer, respectively.</w:t>
      </w:r>
    </w:p>
    <w:p w14:paraId="436CD38E" w14:textId="5005F688" w:rsidR="00E017A9" w:rsidRPr="008F0CAD" w:rsidRDefault="00E017A9" w:rsidP="00E017A9">
      <w:pPr>
        <w:rPr>
          <w:rFonts w:ascii="Arial" w:hAnsi="Arial"/>
          <w:sz w:val="22"/>
          <w:szCs w:val="22"/>
        </w:rPr>
      </w:pPr>
    </w:p>
    <w:p w14:paraId="6F205F3F" w14:textId="28619A65" w:rsidR="00202174" w:rsidRPr="00993149" w:rsidRDefault="00202174" w:rsidP="00E017A9">
      <w:pPr>
        <w:rPr>
          <w:rFonts w:ascii="Arial" w:hAnsi="Arial"/>
          <w:sz w:val="22"/>
          <w:szCs w:val="22"/>
        </w:rPr>
      </w:pPr>
    </w:p>
    <w:sectPr w:rsidR="00202174" w:rsidRPr="00993149" w:rsidSect="005C30E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trackRevisions/>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30E8"/>
    <w:rsid w:val="0000295E"/>
    <w:rsid w:val="00012328"/>
    <w:rsid w:val="00025139"/>
    <w:rsid w:val="00073A61"/>
    <w:rsid w:val="000A6D6B"/>
    <w:rsid w:val="000D1C2B"/>
    <w:rsid w:val="0011053E"/>
    <w:rsid w:val="001655DA"/>
    <w:rsid w:val="00181C85"/>
    <w:rsid w:val="001D6FBA"/>
    <w:rsid w:val="00202174"/>
    <w:rsid w:val="00271E30"/>
    <w:rsid w:val="00306A82"/>
    <w:rsid w:val="003C10EA"/>
    <w:rsid w:val="003C2E52"/>
    <w:rsid w:val="00461EE4"/>
    <w:rsid w:val="00467944"/>
    <w:rsid w:val="00473763"/>
    <w:rsid w:val="004C174D"/>
    <w:rsid w:val="004D2AB5"/>
    <w:rsid w:val="0052218B"/>
    <w:rsid w:val="0056390D"/>
    <w:rsid w:val="005A0EF1"/>
    <w:rsid w:val="005C30E8"/>
    <w:rsid w:val="005D4DF2"/>
    <w:rsid w:val="00645AA7"/>
    <w:rsid w:val="0069364D"/>
    <w:rsid w:val="006C6FB6"/>
    <w:rsid w:val="006F413E"/>
    <w:rsid w:val="00775B1C"/>
    <w:rsid w:val="007813E7"/>
    <w:rsid w:val="007C7793"/>
    <w:rsid w:val="00823DD8"/>
    <w:rsid w:val="008F0CAD"/>
    <w:rsid w:val="009465CA"/>
    <w:rsid w:val="00966FEF"/>
    <w:rsid w:val="00993149"/>
    <w:rsid w:val="009A25ED"/>
    <w:rsid w:val="009E2722"/>
    <w:rsid w:val="00A12E74"/>
    <w:rsid w:val="00A27A54"/>
    <w:rsid w:val="00A65119"/>
    <w:rsid w:val="00A74542"/>
    <w:rsid w:val="00AD1876"/>
    <w:rsid w:val="00B346CA"/>
    <w:rsid w:val="00B61C04"/>
    <w:rsid w:val="00BD54CC"/>
    <w:rsid w:val="00BE592C"/>
    <w:rsid w:val="00C04AB5"/>
    <w:rsid w:val="00C64CAD"/>
    <w:rsid w:val="00C8144B"/>
    <w:rsid w:val="00D91AA9"/>
    <w:rsid w:val="00D91B8A"/>
    <w:rsid w:val="00E017A9"/>
    <w:rsid w:val="00E02508"/>
    <w:rsid w:val="00E357F6"/>
    <w:rsid w:val="00E44D2E"/>
    <w:rsid w:val="00E606C2"/>
    <w:rsid w:val="00E669B0"/>
    <w:rsid w:val="00E75988"/>
    <w:rsid w:val="00E773CA"/>
    <w:rsid w:val="00EC4945"/>
    <w:rsid w:val="00F30957"/>
    <w:rsid w:val="00F523F2"/>
    <w:rsid w:val="00FD4FB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4D64B7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rsid w:val="005C30E8"/>
    <w:pPr>
      <w:spacing w:line="276" w:lineRule="auto"/>
    </w:pPr>
    <w:rPr>
      <w:rFonts w:ascii="Arial" w:eastAsia="Arial" w:hAnsi="Arial" w:cs="Arial"/>
      <w:sz w:val="22"/>
      <w:szCs w:val="22"/>
      <w:lang w:val="en"/>
    </w:rPr>
  </w:style>
  <w:style w:type="paragraph" w:styleId="BalloonText">
    <w:name w:val="Balloon Text"/>
    <w:basedOn w:val="Normal"/>
    <w:link w:val="BalloonTextChar"/>
    <w:uiPriority w:val="99"/>
    <w:semiHidden/>
    <w:unhideWhenUsed/>
    <w:rsid w:val="005C30E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30E8"/>
    <w:rPr>
      <w:rFonts w:ascii="Lucida Grande" w:hAnsi="Lucida Grande" w:cs="Lucida Grande"/>
      <w:sz w:val="18"/>
      <w:szCs w:val="18"/>
    </w:rPr>
  </w:style>
  <w:style w:type="character" w:styleId="CommentReference">
    <w:name w:val="annotation reference"/>
    <w:basedOn w:val="DefaultParagraphFont"/>
    <w:uiPriority w:val="99"/>
    <w:semiHidden/>
    <w:unhideWhenUsed/>
    <w:rsid w:val="00E75988"/>
    <w:rPr>
      <w:sz w:val="18"/>
      <w:szCs w:val="18"/>
    </w:rPr>
  </w:style>
  <w:style w:type="paragraph" w:styleId="CommentText">
    <w:name w:val="annotation text"/>
    <w:basedOn w:val="Normal"/>
    <w:link w:val="CommentTextChar"/>
    <w:uiPriority w:val="99"/>
    <w:semiHidden/>
    <w:unhideWhenUsed/>
    <w:rsid w:val="00E75988"/>
  </w:style>
  <w:style w:type="character" w:customStyle="1" w:styleId="CommentTextChar">
    <w:name w:val="Comment Text Char"/>
    <w:basedOn w:val="DefaultParagraphFont"/>
    <w:link w:val="CommentText"/>
    <w:uiPriority w:val="99"/>
    <w:semiHidden/>
    <w:rsid w:val="00E75988"/>
  </w:style>
  <w:style w:type="paragraph" w:styleId="CommentSubject">
    <w:name w:val="annotation subject"/>
    <w:basedOn w:val="CommentText"/>
    <w:next w:val="CommentText"/>
    <w:link w:val="CommentSubjectChar"/>
    <w:uiPriority w:val="99"/>
    <w:semiHidden/>
    <w:unhideWhenUsed/>
    <w:rsid w:val="00E75988"/>
    <w:rPr>
      <w:b/>
      <w:bCs/>
      <w:sz w:val="20"/>
      <w:szCs w:val="20"/>
    </w:rPr>
  </w:style>
  <w:style w:type="character" w:customStyle="1" w:styleId="CommentSubjectChar">
    <w:name w:val="Comment Subject Char"/>
    <w:basedOn w:val="CommentTextChar"/>
    <w:link w:val="CommentSubject"/>
    <w:uiPriority w:val="99"/>
    <w:semiHidden/>
    <w:rsid w:val="00E75988"/>
    <w:rPr>
      <w:b/>
      <w:bC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rsid w:val="005C30E8"/>
    <w:pPr>
      <w:spacing w:line="276" w:lineRule="auto"/>
    </w:pPr>
    <w:rPr>
      <w:rFonts w:ascii="Arial" w:eastAsia="Arial" w:hAnsi="Arial" w:cs="Arial"/>
      <w:sz w:val="22"/>
      <w:szCs w:val="22"/>
      <w:lang w:val="en"/>
    </w:rPr>
  </w:style>
  <w:style w:type="paragraph" w:styleId="BalloonText">
    <w:name w:val="Balloon Text"/>
    <w:basedOn w:val="Normal"/>
    <w:link w:val="BalloonTextChar"/>
    <w:uiPriority w:val="99"/>
    <w:semiHidden/>
    <w:unhideWhenUsed/>
    <w:rsid w:val="005C30E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30E8"/>
    <w:rPr>
      <w:rFonts w:ascii="Lucida Grande" w:hAnsi="Lucida Grande" w:cs="Lucida Grande"/>
      <w:sz w:val="18"/>
      <w:szCs w:val="18"/>
    </w:rPr>
  </w:style>
  <w:style w:type="character" w:styleId="CommentReference">
    <w:name w:val="annotation reference"/>
    <w:basedOn w:val="DefaultParagraphFont"/>
    <w:uiPriority w:val="99"/>
    <w:semiHidden/>
    <w:unhideWhenUsed/>
    <w:rsid w:val="00E75988"/>
    <w:rPr>
      <w:sz w:val="18"/>
      <w:szCs w:val="18"/>
    </w:rPr>
  </w:style>
  <w:style w:type="paragraph" w:styleId="CommentText">
    <w:name w:val="annotation text"/>
    <w:basedOn w:val="Normal"/>
    <w:link w:val="CommentTextChar"/>
    <w:uiPriority w:val="99"/>
    <w:semiHidden/>
    <w:unhideWhenUsed/>
    <w:rsid w:val="00E75988"/>
  </w:style>
  <w:style w:type="character" w:customStyle="1" w:styleId="CommentTextChar">
    <w:name w:val="Comment Text Char"/>
    <w:basedOn w:val="DefaultParagraphFont"/>
    <w:link w:val="CommentText"/>
    <w:uiPriority w:val="99"/>
    <w:semiHidden/>
    <w:rsid w:val="00E75988"/>
  </w:style>
  <w:style w:type="paragraph" w:styleId="CommentSubject">
    <w:name w:val="annotation subject"/>
    <w:basedOn w:val="CommentText"/>
    <w:next w:val="CommentText"/>
    <w:link w:val="CommentSubjectChar"/>
    <w:uiPriority w:val="99"/>
    <w:semiHidden/>
    <w:unhideWhenUsed/>
    <w:rsid w:val="00E75988"/>
    <w:rPr>
      <w:b/>
      <w:bCs/>
      <w:sz w:val="20"/>
      <w:szCs w:val="20"/>
    </w:rPr>
  </w:style>
  <w:style w:type="character" w:customStyle="1" w:styleId="CommentSubjectChar">
    <w:name w:val="Comment Subject Char"/>
    <w:basedOn w:val="CommentTextChar"/>
    <w:link w:val="CommentSubject"/>
    <w:uiPriority w:val="99"/>
    <w:semiHidden/>
    <w:rsid w:val="00E7598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emf"/><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622</Words>
  <Characters>3546</Characters>
  <Application>Microsoft Macintosh Word</Application>
  <DocSecurity>0</DocSecurity>
  <Lines>29</Lines>
  <Paragraphs>8</Paragraphs>
  <ScaleCrop>false</ScaleCrop>
  <Company>University of Chicago</Company>
  <LinksUpToDate>false</LinksUpToDate>
  <CharactersWithSpaces>4160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Paver</dc:creator>
  <cp:keywords/>
  <dc:description/>
  <cp:lastModifiedBy>Sara Paver</cp:lastModifiedBy>
  <cp:revision>2</cp:revision>
  <dcterms:created xsi:type="dcterms:W3CDTF">2019-10-01T16:20:00Z</dcterms:created>
  <dcterms:modified xsi:type="dcterms:W3CDTF">2019-10-01T16:20:00Z</dcterms:modified>
</cp:coreProperties>
</file>