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FDAB9" w14:textId="77777777" w:rsidR="00575257" w:rsidRDefault="00575257" w:rsidP="001E64F0">
      <w:pPr>
        <w:ind w:firstLine="720"/>
        <w:textAlignment w:val="baseline"/>
        <w:rPr>
          <w:rFonts w:ascii="Times New Roman" w:hAnsi="Times New Roman" w:cs="Times New Roman"/>
        </w:rPr>
      </w:pPr>
    </w:p>
    <w:p w14:paraId="084559A0" w14:textId="77777777" w:rsidR="00575257" w:rsidRDefault="00575257" w:rsidP="001E64F0">
      <w:pPr>
        <w:ind w:firstLine="720"/>
        <w:textAlignment w:val="baseline"/>
        <w:rPr>
          <w:rFonts w:ascii="Times New Roman" w:hAnsi="Times New Roman" w:cs="Times New Roman"/>
        </w:rPr>
      </w:pPr>
    </w:p>
    <w:p w14:paraId="7F21D893" w14:textId="16B3903F" w:rsidR="00575257" w:rsidRDefault="00575257" w:rsidP="001E64F0">
      <w:pPr>
        <w:ind w:firstLine="720"/>
        <w:textAlignment w:val="baseline"/>
        <w:rPr>
          <w:rFonts w:ascii="Times New Roman" w:hAnsi="Times New Roman" w:cs="Times New Roman"/>
        </w:rPr>
      </w:pPr>
    </w:p>
    <w:p w14:paraId="01B18FCA" w14:textId="1A4820A4" w:rsidR="00575257" w:rsidRPr="00F444A2" w:rsidRDefault="00575257" w:rsidP="00F444A2">
      <w:pPr>
        <w:ind w:left="1440" w:firstLine="720"/>
        <w:textAlignment w:val="baseline"/>
        <w:rPr>
          <w:rFonts w:ascii="Times New Roman" w:hAnsi="Times New Roman" w:cs="Times New Roman"/>
          <w:sz w:val="32"/>
          <w:szCs w:val="32"/>
        </w:rPr>
      </w:pPr>
      <w:r w:rsidRPr="00F444A2">
        <w:rPr>
          <w:rFonts w:ascii="Times New Roman" w:hAnsi="Times New Roman" w:cs="Times New Roman"/>
          <w:sz w:val="32"/>
          <w:szCs w:val="32"/>
        </w:rPr>
        <w:t>THE UNIVERSITY OF CHIICAGO</w:t>
      </w:r>
    </w:p>
    <w:p w14:paraId="66CB2C79" w14:textId="7099B969" w:rsidR="00575257" w:rsidRDefault="00575257" w:rsidP="00F444A2">
      <w:pPr>
        <w:textAlignment w:val="baseline"/>
        <w:rPr>
          <w:rFonts w:ascii="Times New Roman" w:hAnsi="Times New Roman" w:cs="Times New Roman"/>
        </w:rPr>
      </w:pPr>
    </w:p>
    <w:p w14:paraId="183A240A" w14:textId="09855F04" w:rsidR="00575257" w:rsidRDefault="00575257" w:rsidP="001E64F0">
      <w:pPr>
        <w:ind w:firstLine="720"/>
        <w:textAlignment w:val="baseline"/>
        <w:rPr>
          <w:rFonts w:ascii="Times New Roman" w:hAnsi="Times New Roman" w:cs="Times New Roman"/>
        </w:rPr>
      </w:pPr>
    </w:p>
    <w:p w14:paraId="2C5951C4" w14:textId="753B9B44" w:rsidR="0017216D" w:rsidRDefault="0017216D" w:rsidP="0017216D">
      <w:pPr>
        <w:textAlignment w:val="baseline"/>
        <w:rPr>
          <w:rFonts w:ascii="Times New Roman" w:hAnsi="Times New Roman" w:cs="Times New Roman"/>
        </w:rPr>
      </w:pPr>
    </w:p>
    <w:p w14:paraId="0AC08707" w14:textId="1708CCD2" w:rsidR="00F444A2" w:rsidRDefault="00F444A2" w:rsidP="0017216D">
      <w:pPr>
        <w:textAlignment w:val="baseline"/>
        <w:rPr>
          <w:rFonts w:ascii="Times New Roman" w:hAnsi="Times New Roman" w:cs="Times New Roman"/>
        </w:rPr>
      </w:pPr>
    </w:p>
    <w:p w14:paraId="47A64D62" w14:textId="77777777" w:rsidR="00F444A2" w:rsidRDefault="00F444A2" w:rsidP="0017216D">
      <w:pPr>
        <w:textAlignment w:val="baseline"/>
        <w:rPr>
          <w:rFonts w:ascii="Times New Roman" w:hAnsi="Times New Roman" w:cs="Times New Roman"/>
        </w:rPr>
      </w:pPr>
    </w:p>
    <w:p w14:paraId="6CD7A78D" w14:textId="77777777" w:rsidR="0017216D" w:rsidRPr="00443D3B" w:rsidRDefault="0017216D" w:rsidP="0017216D">
      <w:pPr>
        <w:textAlignment w:val="baseline"/>
        <w:rPr>
          <w:rFonts w:ascii="Times New Roman" w:hAnsi="Times New Roman" w:cs="Times New Roman"/>
          <w:sz w:val="22"/>
          <w:szCs w:val="22"/>
        </w:rPr>
      </w:pPr>
    </w:p>
    <w:p w14:paraId="01D08FF9" w14:textId="23750F34" w:rsidR="00F444A2" w:rsidRDefault="00575257" w:rsidP="00F444A2">
      <w:pPr>
        <w:ind w:left="2880"/>
        <w:textAlignment w:val="baseline"/>
        <w:rPr>
          <w:rFonts w:ascii="Times New Roman" w:hAnsi="Times New Roman" w:cs="Times New Roman"/>
          <w:b/>
          <w:bCs/>
          <w:sz w:val="44"/>
          <w:szCs w:val="44"/>
        </w:rPr>
      </w:pPr>
      <w:r w:rsidRPr="00443D3B">
        <w:rPr>
          <w:rFonts w:ascii="Times New Roman" w:hAnsi="Times New Roman" w:cs="Times New Roman"/>
          <w:b/>
          <w:bCs/>
          <w:sz w:val="44"/>
          <w:szCs w:val="44"/>
        </w:rPr>
        <w:t>Political Therapy:</w:t>
      </w:r>
    </w:p>
    <w:p w14:paraId="5CD512B5" w14:textId="77777777" w:rsidR="00F444A2" w:rsidRDefault="00F444A2" w:rsidP="00F444A2">
      <w:pPr>
        <w:ind w:left="2880"/>
        <w:textAlignment w:val="baseline"/>
        <w:rPr>
          <w:rFonts w:ascii="Times New Roman" w:hAnsi="Times New Roman" w:cs="Times New Roman"/>
          <w:b/>
          <w:bCs/>
          <w:sz w:val="44"/>
          <w:szCs w:val="44"/>
        </w:rPr>
      </w:pPr>
    </w:p>
    <w:p w14:paraId="5C9AC596" w14:textId="2F28ED62" w:rsidR="00575257" w:rsidRPr="00F444A2" w:rsidRDefault="00575257" w:rsidP="00F444A2">
      <w:pPr>
        <w:textAlignment w:val="baseline"/>
        <w:rPr>
          <w:rFonts w:ascii="Times New Roman" w:hAnsi="Times New Roman" w:cs="Times New Roman"/>
          <w:b/>
          <w:bCs/>
          <w:sz w:val="36"/>
          <w:szCs w:val="36"/>
        </w:rPr>
      </w:pPr>
      <w:r w:rsidRPr="00F444A2">
        <w:rPr>
          <w:rFonts w:ascii="Times New Roman" w:hAnsi="Times New Roman" w:cs="Times New Roman"/>
          <w:b/>
          <w:bCs/>
          <w:sz w:val="36"/>
          <w:szCs w:val="36"/>
        </w:rPr>
        <w:t>Psychoanalysis and Politics between</w:t>
      </w:r>
      <w:r w:rsidR="00443D3B" w:rsidRPr="00F444A2">
        <w:rPr>
          <w:rFonts w:ascii="Times New Roman" w:hAnsi="Times New Roman" w:cs="Times New Roman"/>
          <w:b/>
          <w:bCs/>
          <w:sz w:val="36"/>
          <w:szCs w:val="36"/>
        </w:rPr>
        <w:t xml:space="preserve"> </w:t>
      </w:r>
      <w:r w:rsidRPr="00F444A2">
        <w:rPr>
          <w:rFonts w:ascii="Times New Roman" w:hAnsi="Times New Roman" w:cs="Times New Roman"/>
          <w:b/>
          <w:bCs/>
          <w:sz w:val="36"/>
          <w:szCs w:val="36"/>
        </w:rPr>
        <w:t>Wittgenstei</w:t>
      </w:r>
      <w:r w:rsidR="00443D3B" w:rsidRPr="00F444A2">
        <w:rPr>
          <w:rFonts w:ascii="Times New Roman" w:hAnsi="Times New Roman" w:cs="Times New Roman"/>
          <w:b/>
          <w:bCs/>
          <w:sz w:val="36"/>
          <w:szCs w:val="36"/>
        </w:rPr>
        <w:t xml:space="preserve">n </w:t>
      </w:r>
      <w:r w:rsidRPr="00F444A2">
        <w:rPr>
          <w:rFonts w:ascii="Times New Roman" w:hAnsi="Times New Roman" w:cs="Times New Roman"/>
          <w:b/>
          <w:bCs/>
          <w:sz w:val="36"/>
          <w:szCs w:val="36"/>
        </w:rPr>
        <w:t>and</w:t>
      </w:r>
      <w:r w:rsidR="00443D3B" w:rsidRPr="00F444A2">
        <w:rPr>
          <w:rFonts w:ascii="Times New Roman" w:hAnsi="Times New Roman" w:cs="Times New Roman"/>
          <w:b/>
          <w:bCs/>
          <w:sz w:val="36"/>
          <w:szCs w:val="36"/>
        </w:rPr>
        <w:t xml:space="preserve"> </w:t>
      </w:r>
      <w:r w:rsidRPr="00F444A2">
        <w:rPr>
          <w:rFonts w:ascii="Times New Roman" w:hAnsi="Times New Roman" w:cs="Times New Roman"/>
          <w:b/>
          <w:bCs/>
          <w:sz w:val="36"/>
          <w:szCs w:val="36"/>
        </w:rPr>
        <w:t>Lacan</w:t>
      </w:r>
    </w:p>
    <w:p w14:paraId="28D9AA07" w14:textId="3DFE4C85" w:rsidR="00F444A2" w:rsidRDefault="00F444A2" w:rsidP="00F444A2">
      <w:pPr>
        <w:textAlignment w:val="baseline"/>
        <w:rPr>
          <w:rFonts w:ascii="Times New Roman" w:hAnsi="Times New Roman" w:cs="Times New Roman"/>
        </w:rPr>
      </w:pPr>
    </w:p>
    <w:p w14:paraId="3E2B1EA8" w14:textId="77777777" w:rsidR="00D05349" w:rsidRDefault="008672B1" w:rsidP="008672B1">
      <w:pPr>
        <w:ind w:firstLine="720"/>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B7BD17" w14:textId="4709FCC4" w:rsidR="00D05349" w:rsidRDefault="008672B1" w:rsidP="0017216D">
      <w:pPr>
        <w:ind w:left="2880" w:firstLine="720"/>
        <w:textAlignment w:val="baseline"/>
        <w:rPr>
          <w:rFonts w:ascii="Times New Roman" w:hAnsi="Times New Roman" w:cs="Times New Roman"/>
          <w:sz w:val="28"/>
          <w:szCs w:val="28"/>
        </w:rPr>
      </w:pPr>
      <w:r w:rsidRPr="00D05349">
        <w:rPr>
          <w:rFonts w:ascii="Times New Roman" w:hAnsi="Times New Roman" w:cs="Times New Roman"/>
          <w:sz w:val="28"/>
          <w:szCs w:val="28"/>
        </w:rPr>
        <w:t>By</w:t>
      </w:r>
    </w:p>
    <w:p w14:paraId="6532BFDF" w14:textId="77777777" w:rsidR="0017216D" w:rsidRPr="00D05349" w:rsidRDefault="0017216D" w:rsidP="0017216D">
      <w:pPr>
        <w:ind w:left="2880" w:firstLine="720"/>
        <w:textAlignment w:val="baseline"/>
        <w:rPr>
          <w:rFonts w:ascii="Times New Roman" w:hAnsi="Times New Roman" w:cs="Times New Roman"/>
          <w:sz w:val="28"/>
          <w:szCs w:val="28"/>
        </w:rPr>
      </w:pPr>
    </w:p>
    <w:p w14:paraId="0337EA7B" w14:textId="3A9726BE" w:rsidR="00D05349" w:rsidRDefault="008672B1" w:rsidP="00D05349">
      <w:pPr>
        <w:ind w:left="2160" w:firstLine="720"/>
        <w:textAlignment w:val="baseline"/>
        <w:rPr>
          <w:rFonts w:ascii="Times New Roman" w:hAnsi="Times New Roman" w:cs="Times New Roman"/>
          <w:sz w:val="28"/>
          <w:szCs w:val="28"/>
        </w:rPr>
      </w:pPr>
      <w:r w:rsidRPr="00D05349">
        <w:rPr>
          <w:rFonts w:ascii="Times New Roman" w:hAnsi="Times New Roman" w:cs="Times New Roman"/>
          <w:sz w:val="28"/>
          <w:szCs w:val="28"/>
        </w:rPr>
        <w:t>Benjamin Compall</w:t>
      </w:r>
    </w:p>
    <w:p w14:paraId="53B625CF" w14:textId="77777777" w:rsidR="00D05349" w:rsidRPr="00D05349" w:rsidRDefault="00D05349" w:rsidP="00F444A2">
      <w:pPr>
        <w:textAlignment w:val="baseline"/>
        <w:rPr>
          <w:rFonts w:ascii="Times New Roman" w:hAnsi="Times New Roman" w:cs="Times New Roman"/>
          <w:sz w:val="28"/>
          <w:szCs w:val="28"/>
        </w:rPr>
      </w:pPr>
    </w:p>
    <w:p w14:paraId="1F8EC696" w14:textId="1EA273AD" w:rsidR="008672B1" w:rsidRPr="00D05349" w:rsidRDefault="00D05349" w:rsidP="00D05349">
      <w:pPr>
        <w:ind w:left="2160" w:firstLine="720"/>
        <w:textAlignment w:val="baseline"/>
        <w:rPr>
          <w:rFonts w:ascii="Times New Roman" w:hAnsi="Times New Roman" w:cs="Times New Roman"/>
          <w:sz w:val="28"/>
          <w:szCs w:val="28"/>
        </w:rPr>
      </w:pPr>
      <w:r w:rsidRPr="00D05349">
        <w:rPr>
          <w:rFonts w:ascii="Times New Roman" w:hAnsi="Times New Roman" w:cs="Times New Roman"/>
          <w:sz w:val="28"/>
          <w:szCs w:val="28"/>
        </w:rPr>
        <w:t xml:space="preserve">    </w:t>
      </w:r>
      <w:r w:rsidR="008672B1" w:rsidRPr="00D05349">
        <w:rPr>
          <w:rFonts w:ascii="Times New Roman" w:hAnsi="Times New Roman" w:cs="Times New Roman"/>
          <w:sz w:val="28"/>
          <w:szCs w:val="28"/>
        </w:rPr>
        <w:t>August 2021</w:t>
      </w:r>
    </w:p>
    <w:p w14:paraId="5C5F587A" w14:textId="50D23608" w:rsidR="008672B1" w:rsidRDefault="008672B1" w:rsidP="001E64F0">
      <w:pPr>
        <w:ind w:firstLine="720"/>
        <w:textAlignment w:val="baseline"/>
        <w:rPr>
          <w:rFonts w:ascii="Times New Roman" w:hAnsi="Times New Roman" w:cs="Times New Roman"/>
        </w:rPr>
      </w:pPr>
    </w:p>
    <w:p w14:paraId="2B6FB875" w14:textId="593C8957" w:rsidR="008672B1" w:rsidRDefault="008672B1" w:rsidP="001E64F0">
      <w:pPr>
        <w:ind w:firstLine="720"/>
        <w:textAlignment w:val="baseline"/>
        <w:rPr>
          <w:rFonts w:ascii="Times New Roman" w:hAnsi="Times New Roman" w:cs="Times New Roman"/>
        </w:rPr>
      </w:pPr>
    </w:p>
    <w:p w14:paraId="026DB21D" w14:textId="4556BE67" w:rsidR="00D05349" w:rsidRDefault="00D05349" w:rsidP="001E64F0">
      <w:pPr>
        <w:ind w:firstLine="720"/>
        <w:textAlignment w:val="baseline"/>
        <w:rPr>
          <w:rFonts w:ascii="Times New Roman" w:hAnsi="Times New Roman" w:cs="Times New Roman"/>
        </w:rPr>
      </w:pPr>
    </w:p>
    <w:p w14:paraId="2BD35448" w14:textId="6F95743A" w:rsidR="00D05349" w:rsidRDefault="00D05349" w:rsidP="001E64F0">
      <w:pPr>
        <w:ind w:firstLine="720"/>
        <w:textAlignment w:val="baseline"/>
        <w:rPr>
          <w:rFonts w:ascii="Times New Roman" w:hAnsi="Times New Roman" w:cs="Times New Roman"/>
        </w:rPr>
      </w:pPr>
    </w:p>
    <w:p w14:paraId="5398BEB8" w14:textId="77777777" w:rsidR="000C1141" w:rsidRDefault="000C1141" w:rsidP="001E64F0">
      <w:pPr>
        <w:ind w:firstLine="720"/>
        <w:textAlignment w:val="baseline"/>
        <w:rPr>
          <w:rFonts w:ascii="Times New Roman" w:hAnsi="Times New Roman" w:cs="Times New Roman"/>
        </w:rPr>
      </w:pPr>
    </w:p>
    <w:p w14:paraId="0C5FB0AB" w14:textId="77777777" w:rsidR="00D05349" w:rsidRDefault="00D05349" w:rsidP="001E64F0">
      <w:pPr>
        <w:ind w:firstLine="720"/>
        <w:textAlignment w:val="baseline"/>
        <w:rPr>
          <w:rFonts w:ascii="Times New Roman" w:hAnsi="Times New Roman" w:cs="Times New Roman"/>
        </w:rPr>
      </w:pPr>
    </w:p>
    <w:p w14:paraId="556751D4" w14:textId="66F7B197" w:rsidR="008672B1" w:rsidRDefault="008672B1" w:rsidP="001E64F0">
      <w:pPr>
        <w:ind w:firstLine="720"/>
        <w:textAlignment w:val="baseline"/>
        <w:rPr>
          <w:rFonts w:ascii="Times New Roman" w:hAnsi="Times New Roman" w:cs="Times New Roman"/>
        </w:rPr>
      </w:pPr>
    </w:p>
    <w:p w14:paraId="4764D70E" w14:textId="77777777" w:rsidR="0017216D" w:rsidRDefault="0017216D" w:rsidP="001E64F0">
      <w:pPr>
        <w:ind w:firstLine="720"/>
        <w:textAlignment w:val="baseline"/>
        <w:rPr>
          <w:rFonts w:ascii="Times New Roman" w:hAnsi="Times New Roman" w:cs="Times New Roman"/>
        </w:rPr>
      </w:pPr>
    </w:p>
    <w:p w14:paraId="608B8228" w14:textId="3650DD61" w:rsidR="008672B1" w:rsidRDefault="008672B1" w:rsidP="001E64F0">
      <w:pPr>
        <w:ind w:firstLine="720"/>
        <w:textAlignment w:val="baseline"/>
        <w:rPr>
          <w:rFonts w:ascii="Times New Roman" w:hAnsi="Times New Roman" w:cs="Times New Roman"/>
        </w:rPr>
      </w:pPr>
      <w:r>
        <w:rPr>
          <w:rFonts w:ascii="Times New Roman" w:hAnsi="Times New Roman" w:cs="Times New Roman"/>
        </w:rPr>
        <w:t xml:space="preserve">A paper submitted in partial fulfillment of the requirements for the </w:t>
      </w:r>
    </w:p>
    <w:p w14:paraId="5749A7BB" w14:textId="4E0951E8" w:rsidR="008672B1" w:rsidRDefault="008672B1" w:rsidP="001E64F0">
      <w:pPr>
        <w:ind w:firstLine="720"/>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t>Master of Arts degree in the</w:t>
      </w:r>
    </w:p>
    <w:p w14:paraId="6261A8CB" w14:textId="63F174A1" w:rsidR="008672B1" w:rsidRDefault="008672B1" w:rsidP="001E64F0">
      <w:pPr>
        <w:ind w:firstLine="720"/>
        <w:textAlignment w:val="baseline"/>
        <w:rPr>
          <w:rFonts w:ascii="Times New Roman" w:hAnsi="Times New Roman" w:cs="Times New Roman"/>
        </w:rPr>
      </w:pPr>
      <w:r>
        <w:rPr>
          <w:rFonts w:ascii="Times New Roman" w:hAnsi="Times New Roman" w:cs="Times New Roman"/>
        </w:rPr>
        <w:tab/>
        <w:t>Master of Arts Program in the Social Sciences</w:t>
      </w:r>
    </w:p>
    <w:p w14:paraId="6D688BE1" w14:textId="0DD5476D" w:rsidR="00575257" w:rsidRDefault="00575257" w:rsidP="001E64F0">
      <w:pPr>
        <w:ind w:firstLine="720"/>
        <w:textAlignment w:val="baseline"/>
        <w:rPr>
          <w:rFonts w:ascii="Times New Roman" w:hAnsi="Times New Roman" w:cs="Times New Roman"/>
        </w:rPr>
      </w:pPr>
    </w:p>
    <w:p w14:paraId="4A21D02D" w14:textId="0E3C354D" w:rsidR="00D05349" w:rsidRDefault="00D05349" w:rsidP="001E64F0">
      <w:pPr>
        <w:ind w:firstLine="720"/>
        <w:textAlignment w:val="baseline"/>
        <w:rPr>
          <w:rFonts w:ascii="Times New Roman" w:hAnsi="Times New Roman" w:cs="Times New Roman"/>
        </w:rPr>
      </w:pPr>
    </w:p>
    <w:p w14:paraId="36D5947A" w14:textId="3AADED6E" w:rsidR="00D05349" w:rsidRDefault="00D05349" w:rsidP="001E64F0">
      <w:pPr>
        <w:ind w:firstLine="720"/>
        <w:textAlignment w:val="baseline"/>
        <w:rPr>
          <w:rFonts w:ascii="Times New Roman" w:hAnsi="Times New Roman" w:cs="Times New Roman"/>
        </w:rPr>
      </w:pPr>
    </w:p>
    <w:p w14:paraId="3D7A5806" w14:textId="2BF5420D" w:rsidR="00D05349" w:rsidRDefault="00D05349" w:rsidP="001E64F0">
      <w:pPr>
        <w:ind w:firstLine="720"/>
        <w:textAlignment w:val="baseline"/>
        <w:rPr>
          <w:rFonts w:ascii="Times New Roman" w:hAnsi="Times New Roman" w:cs="Times New Roman"/>
        </w:rPr>
      </w:pPr>
    </w:p>
    <w:p w14:paraId="7AF3BC4B" w14:textId="738B85B3" w:rsidR="000C1141" w:rsidRDefault="000C1141" w:rsidP="001E64F0">
      <w:pPr>
        <w:ind w:firstLine="720"/>
        <w:textAlignment w:val="baseline"/>
        <w:rPr>
          <w:rFonts w:ascii="Times New Roman" w:hAnsi="Times New Roman" w:cs="Times New Roman"/>
        </w:rPr>
      </w:pPr>
    </w:p>
    <w:p w14:paraId="12736279" w14:textId="029B0ED4" w:rsidR="000C1141" w:rsidRDefault="000C1141" w:rsidP="000C1141">
      <w:pPr>
        <w:textAlignment w:val="baseline"/>
        <w:rPr>
          <w:rFonts w:ascii="Times New Roman" w:hAnsi="Times New Roman" w:cs="Times New Roman"/>
        </w:rPr>
      </w:pPr>
    </w:p>
    <w:p w14:paraId="11948D39" w14:textId="0AFA6BA6" w:rsidR="0017216D" w:rsidRDefault="0017216D" w:rsidP="000C1141">
      <w:pPr>
        <w:textAlignment w:val="baseline"/>
        <w:rPr>
          <w:rFonts w:ascii="Times New Roman" w:hAnsi="Times New Roman" w:cs="Times New Roman"/>
        </w:rPr>
      </w:pPr>
    </w:p>
    <w:p w14:paraId="6C7404B9" w14:textId="39E6247E" w:rsidR="0017216D" w:rsidRDefault="0017216D" w:rsidP="000C1141">
      <w:pPr>
        <w:textAlignment w:val="baseline"/>
        <w:rPr>
          <w:rFonts w:ascii="Times New Roman" w:hAnsi="Times New Roman" w:cs="Times New Roman"/>
        </w:rPr>
      </w:pPr>
    </w:p>
    <w:p w14:paraId="4D12D635" w14:textId="77777777" w:rsidR="0017216D" w:rsidRDefault="0017216D" w:rsidP="000C1141">
      <w:pPr>
        <w:textAlignment w:val="baseline"/>
        <w:rPr>
          <w:rFonts w:ascii="Times New Roman" w:hAnsi="Times New Roman" w:cs="Times New Roman"/>
        </w:rPr>
      </w:pPr>
    </w:p>
    <w:p w14:paraId="37182612" w14:textId="34794FF7" w:rsidR="00D05349" w:rsidRDefault="00D05349" w:rsidP="001E64F0">
      <w:pPr>
        <w:ind w:firstLine="720"/>
        <w:textAlignment w:val="baseline"/>
        <w:rPr>
          <w:rFonts w:ascii="Times New Roman" w:hAnsi="Times New Roman" w:cs="Times New Roman"/>
        </w:rPr>
      </w:pPr>
    </w:p>
    <w:p w14:paraId="2CFD7EE3" w14:textId="73C06C0A" w:rsidR="00D05349" w:rsidRDefault="00D05349" w:rsidP="001E64F0">
      <w:pPr>
        <w:ind w:firstLine="720"/>
        <w:textAlignment w:val="baseline"/>
        <w:rPr>
          <w:rFonts w:ascii="Times New Roman" w:hAnsi="Times New Roman" w:cs="Times New Roman"/>
        </w:rPr>
      </w:pPr>
      <w:r>
        <w:rPr>
          <w:rFonts w:ascii="Times New Roman" w:hAnsi="Times New Roman" w:cs="Times New Roman"/>
        </w:rPr>
        <w:t>Faculty Advisor: Linda Zerilli</w:t>
      </w:r>
    </w:p>
    <w:p w14:paraId="1897DB07" w14:textId="77777777" w:rsidR="007A275D" w:rsidRDefault="00D05349" w:rsidP="007A275D">
      <w:pPr>
        <w:ind w:firstLine="720"/>
        <w:textAlignment w:val="baseline"/>
        <w:rPr>
          <w:rFonts w:ascii="Times New Roman" w:hAnsi="Times New Roman" w:cs="Times New Roman"/>
        </w:rPr>
      </w:pPr>
      <w:r>
        <w:rPr>
          <w:rFonts w:ascii="Times New Roman" w:hAnsi="Times New Roman" w:cs="Times New Roman"/>
        </w:rPr>
        <w:t>Preceptor: Tori Gross</w:t>
      </w:r>
    </w:p>
    <w:p w14:paraId="2D5E8997" w14:textId="77777777" w:rsidR="00B0316B" w:rsidRDefault="00B0316B" w:rsidP="007A275D">
      <w:pPr>
        <w:ind w:firstLine="720"/>
        <w:textAlignment w:val="baseline"/>
        <w:rPr>
          <w:rFonts w:ascii="Times New Roman" w:hAnsi="Times New Roman" w:cs="Times New Roman"/>
          <w:color w:val="ED7D31" w:themeColor="accent2"/>
        </w:rPr>
      </w:pPr>
    </w:p>
    <w:p w14:paraId="0ADC6F4A" w14:textId="77777777" w:rsidR="00B0316B" w:rsidRPr="00B0316B" w:rsidRDefault="00B0316B" w:rsidP="00B0316B">
      <w:pPr>
        <w:ind w:left="720"/>
        <w:rPr>
          <w:rFonts w:ascii="Times New Roman" w:hAnsi="Times New Roman" w:cs="Times New Roman"/>
        </w:rPr>
      </w:pPr>
      <w:r w:rsidRPr="00B0316B">
        <w:rPr>
          <w:rFonts w:ascii="Times New Roman" w:hAnsi="Times New Roman" w:cs="Times New Roman"/>
        </w:rPr>
        <w:t>Understanding, as distinguished from having correct information and scientific knowledge, is a complicated process which never produces unequivocal results. It is an unending activity by which… we come to terms with and reconcile ourselves to reality, that is, try to be home in the world</w:t>
      </w:r>
    </w:p>
    <w:p w14:paraId="5CC49E7D" w14:textId="04901674" w:rsidR="00B0316B" w:rsidRDefault="00B0316B" w:rsidP="007A275D">
      <w:pPr>
        <w:ind w:firstLine="720"/>
        <w:textAlignment w:val="baseline"/>
        <w:rPr>
          <w:rFonts w:ascii="Times New Roman" w:hAnsi="Times New Roman" w:cs="Times New Roman"/>
          <w:i/>
          <w:iCs/>
        </w:rPr>
      </w:pP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color w:val="ED7D31" w:themeColor="accent2"/>
        </w:rPr>
        <w:tab/>
      </w:r>
      <w:r>
        <w:rPr>
          <w:rFonts w:ascii="Times New Roman" w:hAnsi="Times New Roman" w:cs="Times New Roman"/>
          <w:i/>
          <w:iCs/>
        </w:rPr>
        <w:t>-Hannah Arendt</w:t>
      </w:r>
      <w:r w:rsidR="00FC5139">
        <w:rPr>
          <w:rStyle w:val="FootnoteReference"/>
          <w:rFonts w:ascii="Times New Roman" w:hAnsi="Times New Roman" w:cs="Times New Roman"/>
          <w:i/>
          <w:iCs/>
        </w:rPr>
        <w:footnoteReference w:id="1"/>
      </w:r>
      <w:r>
        <w:rPr>
          <w:rFonts w:ascii="Times New Roman" w:hAnsi="Times New Roman" w:cs="Times New Roman"/>
          <w:i/>
          <w:iCs/>
        </w:rPr>
        <w:t xml:space="preserve"> </w:t>
      </w:r>
    </w:p>
    <w:p w14:paraId="1AB4B3BF" w14:textId="21606823" w:rsidR="00B0316B" w:rsidRDefault="00B0316B" w:rsidP="007A275D">
      <w:pPr>
        <w:ind w:firstLine="720"/>
        <w:textAlignment w:val="baseline"/>
        <w:rPr>
          <w:rFonts w:ascii="Times New Roman" w:hAnsi="Times New Roman" w:cs="Times New Roman"/>
          <w:i/>
          <w:iCs/>
        </w:rPr>
      </w:pPr>
    </w:p>
    <w:p w14:paraId="4B7237C6" w14:textId="77777777" w:rsidR="00B0316B" w:rsidRDefault="00B0316B" w:rsidP="00B0316B">
      <w:pPr>
        <w:rPr>
          <w:rFonts w:ascii="Times New Roman" w:hAnsi="Times New Roman" w:cs="Times New Roman"/>
        </w:rPr>
      </w:pPr>
    </w:p>
    <w:p w14:paraId="191C4AE0" w14:textId="77D28D34" w:rsidR="00B0316B" w:rsidRDefault="00B0316B" w:rsidP="00B0316B">
      <w:pPr>
        <w:ind w:left="720"/>
        <w:rPr>
          <w:rFonts w:ascii="Times New Roman" w:hAnsi="Times New Roman" w:cs="Times New Roman"/>
        </w:rPr>
      </w:pPr>
      <w:r>
        <w:rPr>
          <w:rFonts w:ascii="Times New Roman" w:hAnsi="Times New Roman" w:cs="Times New Roman"/>
        </w:rPr>
        <w:t>Nothing is more important for teaching us to understand the concepts we have than constructing fictious ones</w:t>
      </w:r>
    </w:p>
    <w:p w14:paraId="638001C5" w14:textId="21F8B8AF" w:rsidR="00B0316B" w:rsidRPr="00FC5139" w:rsidRDefault="00B0316B" w:rsidP="00B0316B">
      <w:pPr>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i/>
          <w:iCs/>
        </w:rPr>
        <w:t>Ludwig Wittgenstein</w:t>
      </w:r>
      <w:r w:rsidR="00FC5139">
        <w:rPr>
          <w:rStyle w:val="FootnoteReference"/>
          <w:rFonts w:ascii="Times New Roman" w:hAnsi="Times New Roman" w:cs="Times New Roman"/>
          <w:i/>
          <w:iCs/>
        </w:rPr>
        <w:footnoteReference w:id="2"/>
      </w:r>
    </w:p>
    <w:p w14:paraId="15E4F8C9" w14:textId="083F9ED9" w:rsidR="00443D3B" w:rsidRPr="00443D3B" w:rsidRDefault="00443D3B" w:rsidP="00443D3B">
      <w:pPr>
        <w:textAlignment w:val="baseline"/>
        <w:rPr>
          <w:rFonts w:ascii="Times New Roman" w:hAnsi="Times New Roman" w:cs="Times New Roman"/>
        </w:rPr>
      </w:pPr>
    </w:p>
    <w:p w14:paraId="0A4B6E8B" w14:textId="5C72B9E1" w:rsidR="00B0316B" w:rsidRDefault="00B0316B" w:rsidP="007A275D">
      <w:pPr>
        <w:ind w:firstLine="720"/>
        <w:textAlignment w:val="baseline"/>
        <w:rPr>
          <w:rFonts w:ascii="Times New Roman" w:hAnsi="Times New Roman" w:cs="Times New Roman"/>
          <w:color w:val="ED7D31" w:themeColor="accent2"/>
        </w:rPr>
      </w:pPr>
    </w:p>
    <w:p w14:paraId="3851C647" w14:textId="77777777" w:rsidR="008478BA" w:rsidRDefault="008478BA" w:rsidP="007A275D">
      <w:pPr>
        <w:ind w:firstLine="720"/>
        <w:textAlignment w:val="baseline"/>
        <w:rPr>
          <w:rFonts w:ascii="Times New Roman" w:hAnsi="Times New Roman" w:cs="Times New Roman"/>
          <w:color w:val="ED7D31" w:themeColor="accent2"/>
        </w:rPr>
      </w:pPr>
    </w:p>
    <w:p w14:paraId="22504931" w14:textId="7E011339" w:rsidR="00E815AD" w:rsidRPr="00FD0C21" w:rsidRDefault="00E815AD" w:rsidP="00834E60">
      <w:pPr>
        <w:spacing w:line="480" w:lineRule="auto"/>
        <w:ind w:firstLine="720"/>
        <w:textAlignment w:val="baseline"/>
        <w:rPr>
          <w:rFonts w:ascii="Times New Roman" w:hAnsi="Times New Roman" w:cs="Times New Roman"/>
        </w:rPr>
      </w:pPr>
      <w:r w:rsidRPr="00FD0C21">
        <w:rPr>
          <w:rFonts w:ascii="Times New Roman" w:hAnsi="Times New Roman" w:cs="Times New Roman"/>
        </w:rPr>
        <w:t xml:space="preserve">In the social sciences, several conceptual dualisms imported from traditional philosophy continue to divide theorists and schools of thought alike: subjective/objective, mind/body, fact/opinion. As traditional disciplinary boundaries have become increasingly nebulous and inter-penetrated, meta-theoretical interventions characteristic of ‘the philosophy of social sciences’ have become increasingly incorporated into social scientific inquiry itself. Nowhere is the blurred boundary between philosophy and (social) science more apparent than in the domain of </w:t>
      </w:r>
      <w:r w:rsidR="007B4742" w:rsidRPr="00FD0C21">
        <w:rPr>
          <w:rFonts w:ascii="Times New Roman" w:hAnsi="Times New Roman" w:cs="Times New Roman"/>
        </w:rPr>
        <w:t>critical</w:t>
      </w:r>
      <w:r w:rsidRPr="00FD0C21">
        <w:rPr>
          <w:rFonts w:ascii="Times New Roman" w:hAnsi="Times New Roman" w:cs="Times New Roman"/>
        </w:rPr>
        <w:t xml:space="preserve"> political theory. </w:t>
      </w:r>
      <w:r w:rsidR="007B4742" w:rsidRPr="00FD0C21">
        <w:rPr>
          <w:rFonts w:ascii="Times New Roman" w:hAnsi="Times New Roman" w:cs="Times New Roman"/>
        </w:rPr>
        <w:t>Moreover,</w:t>
      </w:r>
      <w:r w:rsidRPr="00FD0C21">
        <w:rPr>
          <w:rFonts w:ascii="Times New Roman" w:hAnsi="Times New Roman" w:cs="Times New Roman"/>
        </w:rPr>
        <w:t xml:space="preserve"> the problematization of the subjective vs. objective has become a substantive mainstay </w:t>
      </w:r>
      <w:r w:rsidR="007B4742" w:rsidRPr="00FD0C21">
        <w:rPr>
          <w:rFonts w:ascii="Times New Roman" w:hAnsi="Times New Roman" w:cs="Times New Roman"/>
        </w:rPr>
        <w:t xml:space="preserve">beyond </w:t>
      </w:r>
      <w:r w:rsidR="00D3494B" w:rsidRPr="00FD0C21">
        <w:rPr>
          <w:rFonts w:ascii="Times New Roman" w:hAnsi="Times New Roman" w:cs="Times New Roman"/>
        </w:rPr>
        <w:t>practices</w:t>
      </w:r>
      <w:r w:rsidR="007B4742" w:rsidRPr="00FD0C21">
        <w:rPr>
          <w:rFonts w:ascii="Times New Roman" w:hAnsi="Times New Roman" w:cs="Times New Roman"/>
        </w:rPr>
        <w:t xml:space="preserve"> of critique</w:t>
      </w:r>
      <w:r w:rsidRPr="00FD0C21">
        <w:rPr>
          <w:rFonts w:ascii="Times New Roman" w:hAnsi="Times New Roman" w:cs="Times New Roman"/>
        </w:rPr>
        <w:t xml:space="preserve">, as these categories are continually re-signified as sites of normative contestation. How ought one to distinguish between science, politics, and philosophy, and what might this mean for contemporary political theory? Moreover, what possibly could recourse to such a discredited, un-scientific, and non-objective practice such as psychoanalysis have to offer in clarifying this relation? </w:t>
      </w:r>
    </w:p>
    <w:p w14:paraId="11BBD877" w14:textId="61B47BAE" w:rsidR="00D207CB" w:rsidRDefault="00E815AD" w:rsidP="00834E60">
      <w:pPr>
        <w:spacing w:line="480" w:lineRule="auto"/>
        <w:ind w:firstLine="720"/>
        <w:rPr>
          <w:rFonts w:ascii="Times New Roman" w:hAnsi="Times New Roman" w:cs="Times New Roman"/>
        </w:rPr>
      </w:pPr>
      <w:r>
        <w:rPr>
          <w:rFonts w:ascii="Times New Roman" w:hAnsi="Times New Roman" w:cs="Times New Roman"/>
        </w:rPr>
        <w:lastRenderedPageBreak/>
        <w:t>Outside of academia, the pervasive feeling of political anomie and anger might suggest that an abstract reflection on politics and psychoanalysis, a focus on substantive boundaries between various academic fields, or a concern with clarifying methodological best-practices</w:t>
      </w:r>
      <w:r w:rsidR="008478BA">
        <w:rPr>
          <w:rFonts w:ascii="Times New Roman" w:hAnsi="Times New Roman" w:cs="Times New Roman"/>
        </w:rPr>
        <w:t xml:space="preserve"> </w:t>
      </w:r>
      <w:r>
        <w:rPr>
          <w:rFonts w:ascii="Times New Roman" w:hAnsi="Times New Roman" w:cs="Times New Roman"/>
        </w:rPr>
        <w:t xml:space="preserve">all amount to prime examples of esoteric intellectualism run amok. In a time of global politico-medical crisis, is such an intervention not decidedly </w:t>
      </w:r>
      <w:r w:rsidR="00660DCD">
        <w:rPr>
          <w:rFonts w:ascii="Times New Roman" w:hAnsi="Times New Roman" w:cs="Times New Roman"/>
        </w:rPr>
        <w:t>a</w:t>
      </w:r>
      <w:r>
        <w:rPr>
          <w:rFonts w:ascii="Times New Roman" w:hAnsi="Times New Roman" w:cs="Times New Roman"/>
        </w:rPr>
        <w:t xml:space="preserve"> distraction from focusing on the political matter at hand? These </w:t>
      </w:r>
      <w:r w:rsidRPr="006E049D">
        <w:rPr>
          <w:rFonts w:ascii="Times New Roman" w:hAnsi="Times New Roman" w:cs="Times New Roman"/>
        </w:rPr>
        <w:t xml:space="preserve">concerns are well-founded and point to several pitfalls I hope to avoid. </w:t>
      </w:r>
      <w:r w:rsidR="002871A4" w:rsidRPr="006E049D">
        <w:rPr>
          <w:rFonts w:ascii="Times New Roman" w:hAnsi="Times New Roman" w:cs="Times New Roman"/>
        </w:rPr>
        <w:t>Nonetheless</w:t>
      </w:r>
      <w:r w:rsidRPr="006E049D">
        <w:rPr>
          <w:rFonts w:ascii="Times New Roman" w:hAnsi="Times New Roman" w:cs="Times New Roman"/>
        </w:rPr>
        <w:t xml:space="preserve">, the rise of a global pandemic has done nothing if not </w:t>
      </w:r>
      <w:r w:rsidR="00651BB3" w:rsidRPr="006E049D">
        <w:rPr>
          <w:rFonts w:ascii="Times New Roman" w:hAnsi="Times New Roman" w:cs="Times New Roman"/>
        </w:rPr>
        <w:t xml:space="preserve">highlight a gap in our understanding about the role </w:t>
      </w:r>
      <w:r w:rsidR="002871A4" w:rsidRPr="006E049D">
        <w:rPr>
          <w:rFonts w:ascii="Times New Roman" w:hAnsi="Times New Roman" w:cs="Times New Roman"/>
        </w:rPr>
        <w:t xml:space="preserve">that </w:t>
      </w:r>
      <w:r w:rsidRPr="006E049D">
        <w:rPr>
          <w:rFonts w:ascii="Times New Roman" w:hAnsi="Times New Roman" w:cs="Times New Roman"/>
        </w:rPr>
        <w:t xml:space="preserve">science and </w:t>
      </w:r>
      <w:r w:rsidR="00651BB3" w:rsidRPr="006E049D">
        <w:rPr>
          <w:rFonts w:ascii="Times New Roman" w:hAnsi="Times New Roman" w:cs="Times New Roman"/>
        </w:rPr>
        <w:t>“</w:t>
      </w:r>
      <w:r w:rsidRPr="006E049D">
        <w:rPr>
          <w:rFonts w:ascii="Times New Roman" w:hAnsi="Times New Roman" w:cs="Times New Roman"/>
        </w:rPr>
        <w:t>objective</w:t>
      </w:r>
      <w:r w:rsidR="00651BB3" w:rsidRPr="006E049D">
        <w:rPr>
          <w:rFonts w:ascii="Times New Roman" w:hAnsi="Times New Roman" w:cs="Times New Roman"/>
        </w:rPr>
        <w:t>”</w:t>
      </w:r>
      <w:r w:rsidRPr="006E049D">
        <w:rPr>
          <w:rFonts w:ascii="Times New Roman" w:hAnsi="Times New Roman" w:cs="Times New Roman"/>
        </w:rPr>
        <w:t>/factual claims</w:t>
      </w:r>
      <w:r w:rsidR="002871A4" w:rsidRPr="006E049D">
        <w:rPr>
          <w:rFonts w:ascii="Times New Roman" w:hAnsi="Times New Roman" w:cs="Times New Roman"/>
        </w:rPr>
        <w:t xml:space="preserve"> play</w:t>
      </w:r>
      <w:r w:rsidR="00651BB3" w:rsidRPr="006E049D">
        <w:rPr>
          <w:rFonts w:ascii="Times New Roman" w:hAnsi="Times New Roman" w:cs="Times New Roman"/>
        </w:rPr>
        <w:t xml:space="preserve"> in political discourse. </w:t>
      </w:r>
      <w:r w:rsidR="002E0022" w:rsidRPr="006E049D">
        <w:rPr>
          <w:rFonts w:ascii="Times New Roman" w:hAnsi="Times New Roman" w:cs="Times New Roman"/>
        </w:rPr>
        <w:t>Political subjectivities, ideological attachments, and “viewpoints” seem eve</w:t>
      </w:r>
      <w:r w:rsidR="004860EB">
        <w:rPr>
          <w:rFonts w:ascii="Times New Roman" w:hAnsi="Times New Roman" w:cs="Times New Roman"/>
        </w:rPr>
        <w:t>r</w:t>
      </w:r>
      <w:r w:rsidR="002E0022" w:rsidRPr="006E049D">
        <w:rPr>
          <w:rFonts w:ascii="Times New Roman" w:hAnsi="Times New Roman" w:cs="Times New Roman"/>
        </w:rPr>
        <w:t xml:space="preserve"> more insulated from rational argument</w:t>
      </w:r>
      <w:r w:rsidR="002871A4" w:rsidRPr="006E049D">
        <w:rPr>
          <w:rFonts w:ascii="Times New Roman" w:hAnsi="Times New Roman" w:cs="Times New Roman"/>
        </w:rPr>
        <w:t>ation</w:t>
      </w:r>
      <w:r w:rsidR="002E0022" w:rsidRPr="006E049D">
        <w:rPr>
          <w:rFonts w:ascii="Times New Roman" w:hAnsi="Times New Roman" w:cs="Times New Roman"/>
        </w:rPr>
        <w:t xml:space="preserve"> and impervious to external criticism.</w:t>
      </w:r>
      <w:r w:rsidR="00D73A5F">
        <w:rPr>
          <w:rFonts w:ascii="Times New Roman" w:hAnsi="Times New Roman" w:cs="Times New Roman"/>
        </w:rPr>
        <w:t xml:space="preserve"> </w:t>
      </w:r>
    </w:p>
    <w:p w14:paraId="191DC366" w14:textId="1A8C9390" w:rsidR="00E815AD" w:rsidRDefault="00D73A5F" w:rsidP="00834E60">
      <w:pPr>
        <w:spacing w:line="480" w:lineRule="auto"/>
        <w:ind w:firstLine="720"/>
        <w:rPr>
          <w:rFonts w:ascii="Times New Roman" w:hAnsi="Times New Roman" w:cs="Times New Roman"/>
        </w:rPr>
      </w:pPr>
      <w:r>
        <w:rPr>
          <w:rFonts w:ascii="Times New Roman" w:hAnsi="Times New Roman" w:cs="Times New Roman"/>
        </w:rPr>
        <w:t xml:space="preserve">This is a phenomenon </w:t>
      </w:r>
      <w:r w:rsidR="004860EB">
        <w:rPr>
          <w:rFonts w:ascii="Times New Roman" w:hAnsi="Times New Roman" w:cs="Times New Roman"/>
        </w:rPr>
        <w:t>with which</w:t>
      </w:r>
      <w:r>
        <w:rPr>
          <w:rFonts w:ascii="Times New Roman" w:hAnsi="Times New Roman" w:cs="Times New Roman"/>
        </w:rPr>
        <w:t xml:space="preserve"> the political theorist has long contended, a problem that they have occasionally looked to political theory</w:t>
      </w:r>
      <w:r w:rsidR="009B77E3">
        <w:rPr>
          <w:rFonts w:ascii="Times New Roman" w:hAnsi="Times New Roman" w:cs="Times New Roman"/>
        </w:rPr>
        <w:t xml:space="preserve"> itself</w:t>
      </w:r>
      <w:r>
        <w:rPr>
          <w:rFonts w:ascii="Times New Roman" w:hAnsi="Times New Roman" w:cs="Times New Roman"/>
        </w:rPr>
        <w:t xml:space="preserve"> to solve (or at least mitigate</w:t>
      </w:r>
      <w:r w:rsidR="00313EC8">
        <w:rPr>
          <w:rFonts w:ascii="Times New Roman" w:hAnsi="Times New Roman" w:cs="Times New Roman"/>
        </w:rPr>
        <w:t>)</w:t>
      </w:r>
      <w:r w:rsidR="00443D3B">
        <w:rPr>
          <w:rFonts w:ascii="Times New Roman" w:hAnsi="Times New Roman" w:cs="Times New Roman"/>
        </w:rPr>
        <w:t>.</w:t>
      </w:r>
      <w:r w:rsidR="00D207CB">
        <w:rPr>
          <w:rFonts w:ascii="Times New Roman" w:hAnsi="Times New Roman" w:cs="Times New Roman"/>
        </w:rPr>
        <w:t xml:space="preserve"> </w:t>
      </w:r>
      <w:r w:rsidR="007A275D">
        <w:rPr>
          <w:rFonts w:ascii="Times New Roman" w:hAnsi="Times New Roman" w:cs="Times New Roman"/>
        </w:rPr>
        <w:t xml:space="preserve">I propose </w:t>
      </w:r>
      <w:r w:rsidR="0097314A">
        <w:rPr>
          <w:rFonts w:ascii="Times New Roman" w:hAnsi="Times New Roman" w:cs="Times New Roman"/>
        </w:rPr>
        <w:t xml:space="preserve">one </w:t>
      </w:r>
      <w:r w:rsidR="00443D3B">
        <w:rPr>
          <w:rFonts w:ascii="Times New Roman" w:hAnsi="Times New Roman" w:cs="Times New Roman"/>
        </w:rPr>
        <w:t xml:space="preserve">possible answer </w:t>
      </w:r>
      <w:r w:rsidR="0097314A">
        <w:rPr>
          <w:rFonts w:ascii="Times New Roman" w:hAnsi="Times New Roman" w:cs="Times New Roman"/>
        </w:rPr>
        <w:t xml:space="preserve">to this </w:t>
      </w:r>
      <w:r w:rsidR="00D84CD3">
        <w:rPr>
          <w:rFonts w:ascii="Times New Roman" w:hAnsi="Times New Roman" w:cs="Times New Roman"/>
        </w:rPr>
        <w:t>dilemma</w:t>
      </w:r>
      <w:r w:rsidR="0097314A">
        <w:rPr>
          <w:rFonts w:ascii="Times New Roman" w:hAnsi="Times New Roman" w:cs="Times New Roman"/>
        </w:rPr>
        <w:t xml:space="preserve"> </w:t>
      </w:r>
      <w:r w:rsidR="00D207CB">
        <w:rPr>
          <w:rFonts w:ascii="Times New Roman" w:hAnsi="Times New Roman" w:cs="Times New Roman"/>
        </w:rPr>
        <w:t>can be found by</w:t>
      </w:r>
      <w:r w:rsidR="0097314A">
        <w:rPr>
          <w:rFonts w:ascii="Times New Roman" w:hAnsi="Times New Roman" w:cs="Times New Roman"/>
        </w:rPr>
        <w:t xml:space="preserve"> </w:t>
      </w:r>
      <w:r w:rsidR="00D207CB">
        <w:rPr>
          <w:rFonts w:ascii="Times New Roman" w:hAnsi="Times New Roman" w:cs="Times New Roman"/>
        </w:rPr>
        <w:t>looking</w:t>
      </w:r>
      <w:r w:rsidR="0097314A">
        <w:rPr>
          <w:rFonts w:ascii="Times New Roman" w:hAnsi="Times New Roman" w:cs="Times New Roman"/>
        </w:rPr>
        <w:t xml:space="preserve"> to</w:t>
      </w:r>
      <w:r w:rsidR="007A275D">
        <w:rPr>
          <w:rFonts w:ascii="Times New Roman" w:hAnsi="Times New Roman" w:cs="Times New Roman"/>
        </w:rPr>
        <w:t xml:space="preserve"> Stanley</w:t>
      </w:r>
      <w:r w:rsidR="007A275D" w:rsidRPr="007A275D">
        <w:rPr>
          <w:rFonts w:ascii="Times New Roman" w:hAnsi="Times New Roman" w:cs="Times New Roman"/>
        </w:rPr>
        <w:t xml:space="preserve"> </w:t>
      </w:r>
      <w:r w:rsidR="007A275D">
        <w:rPr>
          <w:rFonts w:ascii="Times New Roman" w:hAnsi="Times New Roman" w:cs="Times New Roman"/>
        </w:rPr>
        <w:t xml:space="preserve">Cavell’s popular therapeutic reading of the later Wittgenstein’s anti-philosophical, anti-theoretical method of investigation. </w:t>
      </w:r>
      <w:r w:rsidR="00E815AD">
        <w:rPr>
          <w:rFonts w:ascii="Times New Roman" w:hAnsi="Times New Roman" w:cs="Times New Roman"/>
        </w:rPr>
        <w:t xml:space="preserve">In doing so, I propose the term </w:t>
      </w:r>
      <w:r w:rsidR="00E815AD" w:rsidRPr="00CC4F4E">
        <w:rPr>
          <w:rFonts w:ascii="Times New Roman" w:hAnsi="Times New Roman" w:cs="Times New Roman"/>
          <w:i/>
          <w:iCs/>
        </w:rPr>
        <w:t>political therapy</w:t>
      </w:r>
      <w:r w:rsidR="00FA6311">
        <w:rPr>
          <w:rFonts w:ascii="Times New Roman" w:hAnsi="Times New Roman" w:cs="Times New Roman"/>
        </w:rPr>
        <w:t>, bringing together two distinct fields</w:t>
      </w:r>
      <w:r w:rsidR="007171CD">
        <w:rPr>
          <w:rFonts w:ascii="Times New Roman" w:hAnsi="Times New Roman" w:cs="Times New Roman"/>
        </w:rPr>
        <w:t xml:space="preserve">: </w:t>
      </w:r>
      <w:r w:rsidR="00FA6311">
        <w:rPr>
          <w:rFonts w:ascii="Times New Roman" w:hAnsi="Times New Roman" w:cs="Times New Roman"/>
        </w:rPr>
        <w:t>psychoanalysis and politics.</w:t>
      </w:r>
      <w:r w:rsidR="009B77E3">
        <w:rPr>
          <w:rFonts w:ascii="Times New Roman" w:hAnsi="Times New Roman" w:cs="Times New Roman"/>
        </w:rPr>
        <w:t xml:space="preserve"> M</w:t>
      </w:r>
      <w:r w:rsidR="00E815AD">
        <w:rPr>
          <w:rFonts w:ascii="Times New Roman" w:hAnsi="Times New Roman" w:cs="Times New Roman"/>
        </w:rPr>
        <w:t>y intervention in the discourse offers a contribution by juxtaposing the work of thinkers not often brought into conversation: Ludwig Wittgenstein and Jacques Lacan.</w:t>
      </w:r>
      <w:r w:rsidR="00A72EE5">
        <w:rPr>
          <w:rFonts w:ascii="Times New Roman" w:hAnsi="Times New Roman" w:cs="Times New Roman"/>
        </w:rPr>
        <w:t xml:space="preserve"> </w:t>
      </w:r>
    </w:p>
    <w:p w14:paraId="33214435" w14:textId="60F70E5C" w:rsidR="002C5075" w:rsidRDefault="00E815AD" w:rsidP="00834E60">
      <w:pPr>
        <w:spacing w:line="480" w:lineRule="auto"/>
        <w:ind w:firstLine="720"/>
        <w:textAlignment w:val="baseline"/>
        <w:rPr>
          <w:rFonts w:ascii="Times New Roman" w:hAnsi="Times New Roman" w:cs="Times New Roman"/>
        </w:rPr>
      </w:pPr>
      <w:r>
        <w:rPr>
          <w:rFonts w:ascii="Times New Roman" w:hAnsi="Times New Roman" w:cs="Times New Roman"/>
        </w:rPr>
        <w:t xml:space="preserve">While there is a wealth of scholarship that has brought into conversation the psychoanalytic tradition and the later Wittgenstein’s philosophy, </w:t>
      </w:r>
      <w:r w:rsidR="00177448">
        <w:rPr>
          <w:rFonts w:ascii="Times New Roman" w:hAnsi="Times New Roman" w:cs="Times New Roman"/>
        </w:rPr>
        <w:t xml:space="preserve">few have looked to incorporate the work of Lacan into the conversation. </w:t>
      </w:r>
      <w:r>
        <w:rPr>
          <w:rFonts w:ascii="Times New Roman" w:hAnsi="Times New Roman" w:cs="Times New Roman"/>
        </w:rPr>
        <w:t xml:space="preserve">Jacque Bouveresse was the first to capture the dynamic between Freud and Wittgenstein, contributing a comprehensive collection of the scattered remarks the philosopher made in lecture notes, un-published journals, and transcriptions of his </w:t>
      </w:r>
      <w:r>
        <w:rPr>
          <w:rFonts w:ascii="Times New Roman" w:hAnsi="Times New Roman" w:cs="Times New Roman"/>
        </w:rPr>
        <w:lastRenderedPageBreak/>
        <w:t>many conversations with Rush Rhees.</w:t>
      </w:r>
      <w:r w:rsidR="00FC5139">
        <w:rPr>
          <w:rStyle w:val="FootnoteReference"/>
          <w:rFonts w:ascii="Times New Roman" w:hAnsi="Times New Roman" w:cs="Times New Roman"/>
        </w:rPr>
        <w:footnoteReference w:id="3"/>
      </w:r>
      <w:r>
        <w:rPr>
          <w:rFonts w:ascii="Times New Roman" w:hAnsi="Times New Roman" w:cs="Times New Roman"/>
        </w:rPr>
        <w:t xml:space="preserve"> Bouveresse ultimately found the discordances to far outweigh the similarities. </w:t>
      </w:r>
      <w:r w:rsidR="002C5075">
        <w:rPr>
          <w:rFonts w:ascii="Times New Roman" w:hAnsi="Times New Roman" w:cs="Times New Roman"/>
        </w:rPr>
        <w:t xml:space="preserve">Many (perhaps most) subsequent interpreters arrived at the same conclusion. Today, most Wittgenstein scholars remain highly skeptical of psychoanalysis, tending to use the juxtapositions to repudiate the later through the method of the former. </w:t>
      </w:r>
      <w:r w:rsidR="00491030">
        <w:rPr>
          <w:rFonts w:ascii="Times New Roman" w:hAnsi="Times New Roman" w:cs="Times New Roman"/>
        </w:rPr>
        <w:t xml:space="preserve">Perhaps the most long-standing and vocal member of this group, Frank Cioffi, has extensively criticized Freud from a Wittgensteinian perspective, specifically challenging </w:t>
      </w:r>
      <w:r w:rsidR="00177448">
        <w:rPr>
          <w:rFonts w:ascii="Times New Roman" w:hAnsi="Times New Roman" w:cs="Times New Roman"/>
        </w:rPr>
        <w:t xml:space="preserve">the psychoanalytic model of mind and raising doubts about </w:t>
      </w:r>
      <w:r w:rsidR="00FA6311">
        <w:rPr>
          <w:rFonts w:ascii="Times New Roman" w:hAnsi="Times New Roman" w:cs="Times New Roman"/>
        </w:rPr>
        <w:t>its</w:t>
      </w:r>
      <w:r w:rsidR="00177448">
        <w:rPr>
          <w:rFonts w:ascii="Times New Roman" w:hAnsi="Times New Roman" w:cs="Times New Roman"/>
        </w:rPr>
        <w:t xml:space="preserve"> impertinent claim</w:t>
      </w:r>
      <w:r w:rsidR="00FA6311">
        <w:rPr>
          <w:rFonts w:ascii="Times New Roman" w:hAnsi="Times New Roman" w:cs="Times New Roman"/>
        </w:rPr>
        <w:t>s</w:t>
      </w:r>
      <w:r w:rsidR="00177448">
        <w:rPr>
          <w:rFonts w:ascii="Times New Roman" w:hAnsi="Times New Roman" w:cs="Times New Roman"/>
        </w:rPr>
        <w:t xml:space="preserve"> </w:t>
      </w:r>
      <w:r w:rsidR="00FA6311">
        <w:rPr>
          <w:rFonts w:ascii="Times New Roman" w:hAnsi="Times New Roman" w:cs="Times New Roman"/>
        </w:rPr>
        <w:t>about</w:t>
      </w:r>
      <w:r w:rsidR="00177448">
        <w:rPr>
          <w:rFonts w:ascii="Times New Roman" w:hAnsi="Times New Roman" w:cs="Times New Roman"/>
        </w:rPr>
        <w:t xml:space="preserve"> “the scientific method.”</w:t>
      </w:r>
      <w:r w:rsidR="00491030">
        <w:rPr>
          <w:rStyle w:val="FootnoteReference"/>
          <w:rFonts w:ascii="Times New Roman" w:hAnsi="Times New Roman" w:cs="Times New Roman"/>
        </w:rPr>
        <w:footnoteReference w:id="4"/>
      </w:r>
      <w:r w:rsidR="00177448">
        <w:rPr>
          <w:rFonts w:ascii="Times New Roman" w:hAnsi="Times New Roman" w:cs="Times New Roman"/>
        </w:rPr>
        <w:t xml:space="preserve"> In a significant departure from these readings, Gordon Baker has argued that profound similarities </w:t>
      </w:r>
      <w:r w:rsidR="007171CD">
        <w:rPr>
          <w:rFonts w:ascii="Times New Roman" w:hAnsi="Times New Roman" w:cs="Times New Roman"/>
        </w:rPr>
        <w:t xml:space="preserve">exist </w:t>
      </w:r>
      <w:r w:rsidR="00177448">
        <w:rPr>
          <w:rFonts w:ascii="Times New Roman" w:hAnsi="Times New Roman" w:cs="Times New Roman"/>
        </w:rPr>
        <w:t>between the methodological commitments that ground the approach of both Freud and Wittgenstein</w:t>
      </w:r>
      <w:r w:rsidR="007171CD">
        <w:rPr>
          <w:rFonts w:ascii="Times New Roman" w:hAnsi="Times New Roman" w:cs="Times New Roman"/>
        </w:rPr>
        <w:t>,</w:t>
      </w:r>
      <w:r w:rsidR="00177448">
        <w:rPr>
          <w:rFonts w:ascii="Times New Roman" w:hAnsi="Times New Roman" w:cs="Times New Roman"/>
        </w:rPr>
        <w:t xml:space="preserve"> with an emphasis on Wittgenstein’s personal and intellectual proximity </w:t>
      </w:r>
      <w:r w:rsidR="007171CD">
        <w:rPr>
          <w:rFonts w:ascii="Times New Roman" w:hAnsi="Times New Roman" w:cs="Times New Roman"/>
        </w:rPr>
        <w:t>to</w:t>
      </w:r>
      <w:r w:rsidR="00177448">
        <w:rPr>
          <w:rFonts w:ascii="Times New Roman" w:hAnsi="Times New Roman" w:cs="Times New Roman"/>
        </w:rPr>
        <w:t xml:space="preserve"> the psychoanalyst Friedrich Waismann.</w:t>
      </w:r>
      <w:r w:rsidR="00177448">
        <w:rPr>
          <w:rStyle w:val="FootnoteReference"/>
          <w:rFonts w:ascii="Times New Roman" w:hAnsi="Times New Roman" w:cs="Times New Roman"/>
        </w:rPr>
        <w:footnoteReference w:id="5"/>
      </w:r>
    </w:p>
    <w:p w14:paraId="25DDDE06" w14:textId="10D35980" w:rsidR="00E815AD" w:rsidRPr="007171CD" w:rsidRDefault="00E815AD" w:rsidP="00834E60">
      <w:pPr>
        <w:spacing w:line="480" w:lineRule="auto"/>
        <w:ind w:firstLine="720"/>
        <w:textAlignment w:val="baseline"/>
        <w:rPr>
          <w:rFonts w:ascii="Times New Roman" w:hAnsi="Times New Roman" w:cs="Times New Roman"/>
        </w:rPr>
      </w:pPr>
      <w:r>
        <w:rPr>
          <w:rFonts w:ascii="Times New Roman" w:hAnsi="Times New Roman" w:cs="Times New Roman"/>
        </w:rPr>
        <w:t>While scholars whose work is more grounded in Lacanian psychanalysis have more frequently interposed the discourse</w:t>
      </w:r>
      <w:r w:rsidR="009B77E3">
        <w:rPr>
          <w:rFonts w:ascii="Times New Roman" w:hAnsi="Times New Roman" w:cs="Times New Roman"/>
        </w:rPr>
        <w:t>s</w:t>
      </w:r>
      <w:r>
        <w:rPr>
          <w:rFonts w:ascii="Times New Roman" w:hAnsi="Times New Roman" w:cs="Times New Roman"/>
        </w:rPr>
        <w:t xml:space="preserve"> of Wittgenstein and Lacan, they typically do so with exclusive considerations of the </w:t>
      </w:r>
      <w:r w:rsidRPr="001D39D2">
        <w:rPr>
          <w:rFonts w:ascii="Times New Roman" w:hAnsi="Times New Roman" w:cs="Times New Roman"/>
          <w:i/>
          <w:iCs/>
        </w:rPr>
        <w:t>Tractatus</w:t>
      </w:r>
      <w:r>
        <w:rPr>
          <w:rFonts w:ascii="Times New Roman" w:hAnsi="Times New Roman" w:cs="Times New Roman"/>
        </w:rPr>
        <w:t xml:space="preserve">. Maria </w:t>
      </w:r>
      <w:r w:rsidR="001342E2">
        <w:rPr>
          <w:rFonts w:ascii="Times New Roman" w:hAnsi="Times New Roman" w:cs="Times New Roman"/>
        </w:rPr>
        <w:t>Balaska</w:t>
      </w:r>
      <w:r>
        <w:rPr>
          <w:rFonts w:ascii="Times New Roman" w:hAnsi="Times New Roman" w:cs="Times New Roman"/>
        </w:rPr>
        <w:t xml:space="preserve"> </w:t>
      </w:r>
      <w:r w:rsidR="007171CD">
        <w:rPr>
          <w:rFonts w:ascii="Times New Roman" w:hAnsi="Times New Roman" w:cs="Times New Roman"/>
        </w:rPr>
        <w:t xml:space="preserve">has </w:t>
      </w:r>
      <w:r>
        <w:rPr>
          <w:rFonts w:ascii="Times New Roman" w:hAnsi="Times New Roman" w:cs="Times New Roman"/>
        </w:rPr>
        <w:t xml:space="preserve">argued that many affinities </w:t>
      </w:r>
      <w:r w:rsidR="007171CD">
        <w:rPr>
          <w:rFonts w:ascii="Times New Roman" w:hAnsi="Times New Roman" w:cs="Times New Roman"/>
        </w:rPr>
        <w:t xml:space="preserve">exist </w:t>
      </w:r>
      <w:r>
        <w:rPr>
          <w:rFonts w:ascii="Times New Roman" w:hAnsi="Times New Roman" w:cs="Times New Roman"/>
        </w:rPr>
        <w:t xml:space="preserve">between Wittgenstein and Lacan </w:t>
      </w:r>
      <w:proofErr w:type="gramStart"/>
      <w:r>
        <w:rPr>
          <w:rFonts w:ascii="Times New Roman" w:hAnsi="Times New Roman" w:cs="Times New Roman"/>
        </w:rPr>
        <w:t>in regards to</w:t>
      </w:r>
      <w:proofErr w:type="gramEnd"/>
      <w:r>
        <w:rPr>
          <w:rFonts w:ascii="Times New Roman" w:hAnsi="Times New Roman" w:cs="Times New Roman"/>
        </w:rPr>
        <w:t xml:space="preserve"> meaning, </w:t>
      </w:r>
      <w:r w:rsidRPr="00502AC0">
        <w:rPr>
          <w:rFonts w:ascii="Times New Roman" w:hAnsi="Times New Roman" w:cs="Times New Roman"/>
        </w:rPr>
        <w:t>importance, language, and human finitude.</w:t>
      </w:r>
      <w:r w:rsidR="00D322FF">
        <w:rPr>
          <w:rStyle w:val="FootnoteReference"/>
          <w:rFonts w:ascii="Times New Roman" w:hAnsi="Times New Roman" w:cs="Times New Roman"/>
        </w:rPr>
        <w:footnoteReference w:id="6"/>
      </w:r>
      <w:r w:rsidRPr="00502AC0">
        <w:rPr>
          <w:rFonts w:ascii="Times New Roman" w:hAnsi="Times New Roman" w:cs="Times New Roman"/>
        </w:rPr>
        <w:t xml:space="preserve"> </w:t>
      </w:r>
      <w:r w:rsidR="009B77E3">
        <w:rPr>
          <w:rFonts w:ascii="Times New Roman" w:hAnsi="Times New Roman" w:cs="Times New Roman"/>
        </w:rPr>
        <w:t xml:space="preserve">However, over the past decade, some have re-animated the dynamic of this juxtaposition in the Wittgensteinian literature. </w:t>
      </w:r>
      <w:r w:rsidRPr="00502AC0">
        <w:rPr>
          <w:rFonts w:ascii="Times New Roman" w:hAnsi="Times New Roman" w:cs="Times New Roman"/>
        </w:rPr>
        <w:t>Paul M. Livingston concords with the assessment</w:t>
      </w:r>
      <w:r w:rsidR="009B77E3">
        <w:rPr>
          <w:rFonts w:ascii="Times New Roman" w:hAnsi="Times New Roman" w:cs="Times New Roman"/>
        </w:rPr>
        <w:t xml:space="preserve"> of Balaska</w:t>
      </w:r>
      <w:r w:rsidRPr="00502AC0">
        <w:rPr>
          <w:rFonts w:ascii="Times New Roman" w:hAnsi="Times New Roman" w:cs="Times New Roman"/>
        </w:rPr>
        <w:t xml:space="preserve">, </w:t>
      </w:r>
      <w:r w:rsidR="00022ACC">
        <w:rPr>
          <w:rFonts w:ascii="Times New Roman" w:hAnsi="Times New Roman" w:cs="Times New Roman"/>
        </w:rPr>
        <w:t xml:space="preserve">while also </w:t>
      </w:r>
      <w:r w:rsidRPr="00502AC0">
        <w:rPr>
          <w:rFonts w:ascii="Times New Roman" w:hAnsi="Times New Roman" w:cs="Times New Roman"/>
        </w:rPr>
        <w:t>managing to incorporate some material o</w:t>
      </w:r>
      <w:r w:rsidR="007171CD">
        <w:rPr>
          <w:rFonts w:ascii="Times New Roman" w:hAnsi="Times New Roman" w:cs="Times New Roman"/>
        </w:rPr>
        <w:t>f the later Wittgenstei</w:t>
      </w:r>
      <w:r w:rsidR="001D39D2">
        <w:rPr>
          <w:rFonts w:ascii="Times New Roman" w:hAnsi="Times New Roman" w:cs="Times New Roman"/>
        </w:rPr>
        <w:t xml:space="preserve">n </w:t>
      </w:r>
      <w:r w:rsidR="007171CD">
        <w:rPr>
          <w:rFonts w:ascii="Times New Roman" w:hAnsi="Times New Roman" w:cs="Times New Roman"/>
        </w:rPr>
        <w:t>on</w:t>
      </w:r>
      <w:r w:rsidRPr="00502AC0">
        <w:rPr>
          <w:rFonts w:ascii="Times New Roman" w:hAnsi="Times New Roman" w:cs="Times New Roman"/>
        </w:rPr>
        <w:t xml:space="preserve"> </w:t>
      </w:r>
      <w:r w:rsidR="001D39D2">
        <w:rPr>
          <w:rFonts w:ascii="Times New Roman" w:hAnsi="Times New Roman" w:cs="Times New Roman"/>
        </w:rPr>
        <w:t>“</w:t>
      </w:r>
      <w:r w:rsidRPr="00502AC0">
        <w:rPr>
          <w:rFonts w:ascii="Times New Roman" w:hAnsi="Times New Roman" w:cs="Times New Roman"/>
        </w:rPr>
        <w:t>forms of life.</w:t>
      </w:r>
      <w:r w:rsidR="001D39D2">
        <w:rPr>
          <w:rFonts w:ascii="Times New Roman" w:hAnsi="Times New Roman" w:cs="Times New Roman"/>
        </w:rPr>
        <w:t>”</w:t>
      </w:r>
      <w:r w:rsidR="003E2FD7">
        <w:rPr>
          <w:rStyle w:val="FootnoteReference"/>
          <w:rFonts w:ascii="Times New Roman" w:hAnsi="Times New Roman" w:cs="Times New Roman"/>
        </w:rPr>
        <w:footnoteReference w:id="7"/>
      </w:r>
      <w:r w:rsidRPr="00502AC0">
        <w:rPr>
          <w:rFonts w:ascii="Times New Roman" w:hAnsi="Times New Roman" w:cs="Times New Roman"/>
        </w:rPr>
        <w:t xml:space="preserve"> </w:t>
      </w:r>
      <w:r w:rsidR="006F5A4E">
        <w:rPr>
          <w:rFonts w:ascii="Times New Roman" w:hAnsi="Times New Roman" w:cs="Times New Roman"/>
        </w:rPr>
        <w:t xml:space="preserve">Moreover, </w:t>
      </w:r>
      <w:r w:rsidR="007171CD">
        <w:rPr>
          <w:rFonts w:ascii="Times New Roman" w:hAnsi="Times New Roman" w:cs="Times New Roman"/>
        </w:rPr>
        <w:t xml:space="preserve">even </w:t>
      </w:r>
      <w:r w:rsidR="006F5A4E">
        <w:rPr>
          <w:rFonts w:ascii="Times New Roman" w:hAnsi="Times New Roman" w:cs="Times New Roman"/>
        </w:rPr>
        <w:t>some normative</w:t>
      </w:r>
      <w:r w:rsidR="007171CD">
        <w:rPr>
          <w:rFonts w:ascii="Times New Roman" w:hAnsi="Times New Roman" w:cs="Times New Roman"/>
        </w:rPr>
        <w:t xml:space="preserve"> political</w:t>
      </w:r>
      <w:r w:rsidR="006F5A4E">
        <w:rPr>
          <w:rFonts w:ascii="Times New Roman" w:hAnsi="Times New Roman" w:cs="Times New Roman"/>
        </w:rPr>
        <w:t xml:space="preserve"> theorists have incorporated</w:t>
      </w:r>
      <w:r w:rsidR="007171CD">
        <w:rPr>
          <w:rFonts w:ascii="Times New Roman" w:hAnsi="Times New Roman" w:cs="Times New Roman"/>
        </w:rPr>
        <w:t xml:space="preserve"> </w:t>
      </w:r>
      <w:r w:rsidR="006F5A4E">
        <w:rPr>
          <w:rFonts w:ascii="Times New Roman" w:hAnsi="Times New Roman" w:cs="Times New Roman"/>
        </w:rPr>
        <w:t>aspects of both</w:t>
      </w:r>
      <w:r w:rsidR="007171CD">
        <w:rPr>
          <w:rFonts w:ascii="Times New Roman" w:hAnsi="Times New Roman" w:cs="Times New Roman"/>
        </w:rPr>
        <w:t xml:space="preserve"> </w:t>
      </w:r>
      <w:r w:rsidR="007171CD">
        <w:rPr>
          <w:rFonts w:ascii="Times New Roman" w:hAnsi="Times New Roman" w:cs="Times New Roman"/>
        </w:rPr>
        <w:lastRenderedPageBreak/>
        <w:t>Lacan and Wittgenstein’s</w:t>
      </w:r>
      <w:r w:rsidR="006F5A4E">
        <w:rPr>
          <w:rFonts w:ascii="Times New Roman" w:hAnsi="Times New Roman" w:cs="Times New Roman"/>
        </w:rPr>
        <w:t xml:space="preserve"> </w:t>
      </w:r>
      <w:r w:rsidR="007171CD">
        <w:rPr>
          <w:rFonts w:ascii="Times New Roman" w:hAnsi="Times New Roman" w:cs="Times New Roman"/>
        </w:rPr>
        <w:t>thought</w:t>
      </w:r>
      <w:r w:rsidR="00022ACC">
        <w:rPr>
          <w:rFonts w:ascii="Times New Roman" w:hAnsi="Times New Roman" w:cs="Times New Roman"/>
        </w:rPr>
        <w:t xml:space="preserve"> into their work</w:t>
      </w:r>
      <w:r w:rsidR="009B77E3">
        <w:rPr>
          <w:rFonts w:ascii="Times New Roman" w:hAnsi="Times New Roman" w:cs="Times New Roman"/>
        </w:rPr>
        <w:t>. This is most</w:t>
      </w:r>
      <w:r w:rsidR="006F5A4E">
        <w:rPr>
          <w:rFonts w:ascii="Times New Roman" w:hAnsi="Times New Roman" w:cs="Times New Roman"/>
        </w:rPr>
        <w:t xml:space="preserve"> notably</w:t>
      </w:r>
      <w:r w:rsidR="009B77E3">
        <w:rPr>
          <w:rFonts w:ascii="Times New Roman" w:hAnsi="Times New Roman" w:cs="Times New Roman"/>
        </w:rPr>
        <w:t xml:space="preserve"> the case in the work of theorist</w:t>
      </w:r>
      <w:r w:rsidR="001D39D2">
        <w:rPr>
          <w:rFonts w:ascii="Times New Roman" w:hAnsi="Times New Roman" w:cs="Times New Roman"/>
        </w:rPr>
        <w:t>s</w:t>
      </w:r>
      <w:r w:rsidR="009B77E3">
        <w:rPr>
          <w:rFonts w:ascii="Times New Roman" w:hAnsi="Times New Roman" w:cs="Times New Roman"/>
        </w:rPr>
        <w:t xml:space="preserve"> such as</w:t>
      </w:r>
      <w:r w:rsidR="006F5A4E">
        <w:rPr>
          <w:rFonts w:ascii="Times New Roman" w:hAnsi="Times New Roman" w:cs="Times New Roman"/>
        </w:rPr>
        <w:t xml:space="preserve"> Aletta Norva</w:t>
      </w:r>
      <w:r w:rsidR="001D39D2">
        <w:rPr>
          <w:rFonts w:ascii="Times New Roman" w:hAnsi="Times New Roman" w:cs="Times New Roman"/>
        </w:rPr>
        <w:t xml:space="preserve">l and </w:t>
      </w:r>
      <w:r w:rsidR="006F5A4E">
        <w:rPr>
          <w:rFonts w:ascii="Times New Roman" w:hAnsi="Times New Roman" w:cs="Times New Roman"/>
        </w:rPr>
        <w:t xml:space="preserve">David R. Horwarth, both of whom share a commitment to a radical democratic tradition, occasionally formulated in terms of an ontological subject of lack, </w:t>
      </w:r>
      <w:r w:rsidR="006F5A4E" w:rsidRPr="007171CD">
        <w:rPr>
          <w:rFonts w:ascii="Times New Roman" w:hAnsi="Times New Roman" w:cs="Times New Roman"/>
        </w:rPr>
        <w:t>while also taking significant influence from the later Wittgenstein.</w:t>
      </w:r>
    </w:p>
    <w:p w14:paraId="654BE164" w14:textId="171D4284" w:rsidR="007171CD" w:rsidRPr="007171CD" w:rsidRDefault="007171CD" w:rsidP="00834E60">
      <w:pPr>
        <w:spacing w:line="480" w:lineRule="auto"/>
        <w:ind w:firstLine="720"/>
        <w:textAlignment w:val="baseline"/>
        <w:rPr>
          <w:rFonts w:ascii="Times New Roman" w:hAnsi="Times New Roman" w:cs="Times New Roman"/>
        </w:rPr>
      </w:pPr>
      <w:r>
        <w:rPr>
          <w:rFonts w:ascii="Times New Roman" w:hAnsi="Times New Roman" w:cs="Times New Roman"/>
        </w:rPr>
        <w:t>Nonetheless</w:t>
      </w:r>
      <w:r w:rsidRPr="007171CD">
        <w:rPr>
          <w:rFonts w:ascii="Times New Roman" w:hAnsi="Times New Roman" w:cs="Times New Roman"/>
        </w:rPr>
        <w:t>, there are virtually no sustained or comprehensive considerations of the relation between Wittgenstein and Lacan in political thought. As such, my intervention in no way seeks to contribute anything like an exhaustive comparison, but rather to emphasize a few over-looked aspects that are relevant to politics. With that in mind, I do not consider many of the conceptual categories typically associated with Lacan (</w:t>
      </w:r>
      <w:r w:rsidRPr="007171CD">
        <w:rPr>
          <w:rFonts w:ascii="Times New Roman" w:hAnsi="Times New Roman" w:cs="Times New Roman"/>
          <w:i/>
          <w:iCs/>
        </w:rPr>
        <w:t>Jouissance</w:t>
      </w:r>
      <w:r w:rsidRPr="007171CD">
        <w:rPr>
          <w:rFonts w:ascii="Times New Roman" w:hAnsi="Times New Roman" w:cs="Times New Roman"/>
        </w:rPr>
        <w:t xml:space="preserve">, desire, </w:t>
      </w:r>
      <w:r w:rsidRPr="007171CD">
        <w:rPr>
          <w:rFonts w:ascii="Times New Roman" w:hAnsi="Times New Roman" w:cs="Times New Roman"/>
          <w:i/>
          <w:iCs/>
        </w:rPr>
        <w:t>Objet Petit a</w:t>
      </w:r>
      <w:r w:rsidRPr="007171CD">
        <w:rPr>
          <w:rFonts w:ascii="Times New Roman" w:hAnsi="Times New Roman" w:cs="Times New Roman"/>
        </w:rPr>
        <w:t>,</w:t>
      </w:r>
      <w:r w:rsidR="00022ACC">
        <w:rPr>
          <w:rFonts w:ascii="Times New Roman" w:hAnsi="Times New Roman" w:cs="Times New Roman"/>
        </w:rPr>
        <w:t xml:space="preserve"> etc.)</w:t>
      </w:r>
      <w:r w:rsidRPr="007171CD">
        <w:rPr>
          <w:rFonts w:ascii="Times New Roman" w:hAnsi="Times New Roman" w:cs="Times New Roman"/>
        </w:rPr>
        <w:t xml:space="preserve"> and</w:t>
      </w:r>
      <w:r w:rsidR="00022ACC">
        <w:rPr>
          <w:rFonts w:ascii="Times New Roman" w:hAnsi="Times New Roman" w:cs="Times New Roman"/>
        </w:rPr>
        <w:t xml:space="preserve"> </w:t>
      </w:r>
      <w:r w:rsidR="009B77E3">
        <w:rPr>
          <w:rFonts w:ascii="Times New Roman" w:hAnsi="Times New Roman" w:cs="Times New Roman"/>
        </w:rPr>
        <w:t>I do not seek to evaluate his “theory of language” from the perspective of the later Wittgenstein</w:t>
      </w:r>
      <w:r w:rsidRPr="007171CD">
        <w:rPr>
          <w:rFonts w:ascii="Times New Roman" w:hAnsi="Times New Roman" w:cs="Times New Roman"/>
        </w:rPr>
        <w:t>. Rather, my emphasis is on the relation between</w:t>
      </w:r>
      <w:r w:rsidR="009B77E3">
        <w:rPr>
          <w:rFonts w:ascii="Times New Roman" w:hAnsi="Times New Roman" w:cs="Times New Roman"/>
        </w:rPr>
        <w:t xml:space="preserve"> categories such as</w:t>
      </w:r>
      <w:r w:rsidRPr="007171CD">
        <w:rPr>
          <w:rFonts w:ascii="Times New Roman" w:hAnsi="Times New Roman" w:cs="Times New Roman"/>
        </w:rPr>
        <w:t xml:space="preserve"> subjective/objective,</w:t>
      </w:r>
      <w:r w:rsidR="009B77E3" w:rsidRPr="009B77E3">
        <w:rPr>
          <w:rFonts w:ascii="Times New Roman" w:hAnsi="Times New Roman" w:cs="Times New Roman"/>
        </w:rPr>
        <w:t xml:space="preserve"> </w:t>
      </w:r>
      <w:r w:rsidR="009B77E3" w:rsidRPr="007171CD">
        <w:rPr>
          <w:rFonts w:ascii="Times New Roman" w:hAnsi="Times New Roman" w:cs="Times New Roman"/>
        </w:rPr>
        <w:t>truth and knowledge,</w:t>
      </w:r>
      <w:r w:rsidR="008478BA">
        <w:rPr>
          <w:rFonts w:ascii="Times New Roman" w:hAnsi="Times New Roman" w:cs="Times New Roman"/>
        </w:rPr>
        <w:t xml:space="preserve"> </w:t>
      </w:r>
      <w:r>
        <w:rPr>
          <w:rFonts w:ascii="Times New Roman" w:hAnsi="Times New Roman" w:cs="Times New Roman"/>
        </w:rPr>
        <w:t xml:space="preserve">and </w:t>
      </w:r>
      <w:r w:rsidRPr="007171CD">
        <w:rPr>
          <w:rFonts w:ascii="Times New Roman" w:hAnsi="Times New Roman" w:cs="Times New Roman"/>
        </w:rPr>
        <w:t xml:space="preserve">the relation </w:t>
      </w:r>
      <w:r>
        <w:rPr>
          <w:rFonts w:ascii="Times New Roman" w:hAnsi="Times New Roman" w:cs="Times New Roman"/>
        </w:rPr>
        <w:t>between</w:t>
      </w:r>
      <w:r w:rsidRPr="007171CD">
        <w:rPr>
          <w:rFonts w:ascii="Times New Roman" w:hAnsi="Times New Roman" w:cs="Times New Roman"/>
        </w:rPr>
        <w:t xml:space="preserve"> science</w:t>
      </w:r>
      <w:r>
        <w:rPr>
          <w:rFonts w:ascii="Times New Roman" w:hAnsi="Times New Roman" w:cs="Times New Roman"/>
        </w:rPr>
        <w:t xml:space="preserve">, </w:t>
      </w:r>
      <w:r w:rsidRPr="007171CD">
        <w:rPr>
          <w:rFonts w:ascii="Times New Roman" w:hAnsi="Times New Roman" w:cs="Times New Roman"/>
        </w:rPr>
        <w:t>philosophy</w:t>
      </w:r>
      <w:r w:rsidR="001D39D2">
        <w:rPr>
          <w:rFonts w:ascii="Times New Roman" w:hAnsi="Times New Roman" w:cs="Times New Roman"/>
        </w:rPr>
        <w:t>,</w:t>
      </w:r>
      <w:r>
        <w:rPr>
          <w:rFonts w:ascii="Times New Roman" w:hAnsi="Times New Roman" w:cs="Times New Roman"/>
        </w:rPr>
        <w:t xml:space="preserve"> and politics</w:t>
      </w:r>
      <w:r w:rsidRPr="007171CD">
        <w:rPr>
          <w:rFonts w:ascii="Times New Roman" w:hAnsi="Times New Roman" w:cs="Times New Roman"/>
        </w:rPr>
        <w:t>- all of which are inter-related and dealt with throughout the paper.</w:t>
      </w:r>
    </w:p>
    <w:p w14:paraId="4B9B47F9" w14:textId="2F00646A" w:rsidR="00E815AD" w:rsidRPr="00353140" w:rsidRDefault="00E815AD" w:rsidP="00834E60">
      <w:pPr>
        <w:spacing w:line="480" w:lineRule="auto"/>
        <w:ind w:firstLine="720"/>
        <w:rPr>
          <w:rFonts w:ascii="Times New Roman" w:hAnsi="Times New Roman" w:cs="Times New Roman"/>
        </w:rPr>
      </w:pPr>
      <w:r w:rsidRPr="00502AC0">
        <w:rPr>
          <w:rFonts w:ascii="Times New Roman" w:hAnsi="Times New Roman" w:cs="Times New Roman"/>
          <w:iCs/>
        </w:rPr>
        <w:t xml:space="preserve">In vastly different approaches, both Wittgenstein and Lacan were concerned with how to get people to see things in a different way than they currently do- either because they cannot see differently, are stuck in their ways, or simply will not acknowledge that they can and/or do. </w:t>
      </w:r>
      <w:r>
        <w:rPr>
          <w:rFonts w:ascii="Times New Roman" w:hAnsi="Times New Roman" w:cs="Times New Roman"/>
          <w:iCs/>
        </w:rPr>
        <w:t xml:space="preserve">Thus, I situate the two traditions of thought by focusing on their respective positions regarding the substantive quality that </w:t>
      </w:r>
      <w:r w:rsidR="00022ACC">
        <w:rPr>
          <w:rFonts w:ascii="Times New Roman" w:hAnsi="Times New Roman" w:cs="Times New Roman"/>
          <w:i/>
        </w:rPr>
        <w:t>importance</w:t>
      </w:r>
      <w:r>
        <w:rPr>
          <w:rFonts w:ascii="Times New Roman" w:hAnsi="Times New Roman" w:cs="Times New Roman"/>
          <w:iCs/>
        </w:rPr>
        <w:t xml:space="preserve"> and </w:t>
      </w:r>
      <w:r w:rsidRPr="005D1E95">
        <w:rPr>
          <w:rFonts w:ascii="Times New Roman" w:hAnsi="Times New Roman" w:cs="Times New Roman"/>
          <w:i/>
        </w:rPr>
        <w:t>significance</w:t>
      </w:r>
      <w:r>
        <w:rPr>
          <w:rFonts w:ascii="Times New Roman" w:hAnsi="Times New Roman" w:cs="Times New Roman"/>
          <w:iCs/>
        </w:rPr>
        <w:t xml:space="preserve"> obtain within them.</w:t>
      </w:r>
      <w:r w:rsidRPr="004E0E5E">
        <w:rPr>
          <w:rFonts w:ascii="Times New Roman" w:hAnsi="Times New Roman" w:cs="Times New Roman"/>
          <w:iCs/>
        </w:rPr>
        <w:t xml:space="preserve"> </w:t>
      </w:r>
      <w:r w:rsidR="007171CD" w:rsidRPr="006E049D">
        <w:rPr>
          <w:rFonts w:ascii="Times New Roman" w:hAnsi="Times New Roman" w:cs="Times New Roman"/>
        </w:rPr>
        <w:t xml:space="preserve">Can a </w:t>
      </w:r>
      <w:r w:rsidR="007171CD">
        <w:rPr>
          <w:rFonts w:ascii="Times New Roman" w:hAnsi="Times New Roman" w:cs="Times New Roman"/>
        </w:rPr>
        <w:t xml:space="preserve">political </w:t>
      </w:r>
      <w:r w:rsidR="007171CD" w:rsidRPr="006E049D">
        <w:rPr>
          <w:rFonts w:ascii="Times New Roman" w:hAnsi="Times New Roman" w:cs="Times New Roman"/>
        </w:rPr>
        <w:t>theory really make an impression, and (if/when it does so) is the impression one that places the level of meaning in the right place, or does it misdirect?</w:t>
      </w:r>
      <w:r w:rsidR="007171CD">
        <w:rPr>
          <w:rFonts w:ascii="Times New Roman" w:hAnsi="Times New Roman" w:cs="Times New Roman"/>
        </w:rPr>
        <w:t xml:space="preserve"> </w:t>
      </w:r>
      <w:r w:rsidR="007171CD" w:rsidRPr="006E049D">
        <w:rPr>
          <w:rFonts w:ascii="Times New Roman" w:hAnsi="Times New Roman" w:cs="Times New Roman"/>
        </w:rPr>
        <w:t xml:space="preserve">How is it that one could come to see something as </w:t>
      </w:r>
      <w:r w:rsidR="00C96DE2">
        <w:rPr>
          <w:rFonts w:ascii="Times New Roman" w:hAnsi="Times New Roman" w:cs="Times New Roman"/>
          <w:i/>
          <w:iCs/>
        </w:rPr>
        <w:t>significant</w:t>
      </w:r>
      <w:r w:rsidR="007171CD" w:rsidRPr="006E049D">
        <w:rPr>
          <w:rFonts w:ascii="Times New Roman" w:hAnsi="Times New Roman" w:cs="Times New Roman"/>
        </w:rPr>
        <w:t xml:space="preserve"> </w:t>
      </w:r>
      <w:r w:rsidR="007171CD">
        <w:rPr>
          <w:rFonts w:ascii="Times New Roman" w:hAnsi="Times New Roman" w:cs="Times New Roman"/>
        </w:rPr>
        <w:t xml:space="preserve">or </w:t>
      </w:r>
      <w:r w:rsidR="007171CD">
        <w:rPr>
          <w:rFonts w:ascii="Times New Roman" w:hAnsi="Times New Roman" w:cs="Times New Roman"/>
          <w:i/>
          <w:iCs/>
        </w:rPr>
        <w:t>important</w:t>
      </w:r>
      <w:r w:rsidR="007171CD">
        <w:rPr>
          <w:rFonts w:ascii="Times New Roman" w:hAnsi="Times New Roman" w:cs="Times New Roman"/>
        </w:rPr>
        <w:t xml:space="preserve"> in a way they previously did not</w:t>
      </w:r>
      <w:r w:rsidR="007171CD" w:rsidRPr="006E049D">
        <w:rPr>
          <w:rFonts w:ascii="Times New Roman" w:hAnsi="Times New Roman" w:cs="Times New Roman"/>
        </w:rPr>
        <w:t xml:space="preserve">? </w:t>
      </w:r>
      <w:proofErr w:type="gramStart"/>
      <w:r w:rsidR="007171CD" w:rsidRPr="006E049D">
        <w:rPr>
          <w:rFonts w:ascii="Times New Roman" w:hAnsi="Times New Roman" w:cs="Times New Roman"/>
        </w:rPr>
        <w:t>Both of these</w:t>
      </w:r>
      <w:proofErr w:type="gramEnd"/>
      <w:r w:rsidR="007171CD" w:rsidRPr="006E049D">
        <w:rPr>
          <w:rFonts w:ascii="Times New Roman" w:hAnsi="Times New Roman" w:cs="Times New Roman"/>
        </w:rPr>
        <w:t xml:space="preserve"> pragmatic questions contain an implicit meta-theoretical counterpart: what, exactly, ought we to expect a political theory to do for us?</w:t>
      </w:r>
      <w:r w:rsidR="004E595E">
        <w:rPr>
          <w:rFonts w:ascii="Times New Roman" w:hAnsi="Times New Roman" w:cs="Times New Roman"/>
        </w:rPr>
        <w:t xml:space="preserve"> </w:t>
      </w:r>
    </w:p>
    <w:p w14:paraId="421014A2" w14:textId="170FAC34" w:rsidR="00BE2B16" w:rsidRDefault="00BE2B16" w:rsidP="00366BB9">
      <w:pPr>
        <w:pBdr>
          <w:bottom w:val="single" w:sz="6" w:space="1" w:color="auto"/>
        </w:pBdr>
        <w:textAlignment w:val="baseline"/>
        <w:rPr>
          <w:rFonts w:ascii="Times New Roman" w:hAnsi="Times New Roman" w:cs="Times New Roman"/>
        </w:rPr>
      </w:pPr>
    </w:p>
    <w:p w14:paraId="5798835A" w14:textId="77777777" w:rsidR="00BE2B16" w:rsidRDefault="00BE2B16" w:rsidP="00366BB9">
      <w:pPr>
        <w:textAlignment w:val="baseline"/>
        <w:rPr>
          <w:rFonts w:ascii="Times New Roman" w:hAnsi="Times New Roman" w:cs="Times New Roman"/>
          <w:b/>
          <w:bCs/>
          <w:sz w:val="32"/>
          <w:szCs w:val="32"/>
        </w:rPr>
      </w:pPr>
    </w:p>
    <w:p w14:paraId="4F4DFB6A" w14:textId="3AF5F4DE" w:rsidR="00BE2B16" w:rsidRPr="00BE2B16" w:rsidRDefault="00A23DE8" w:rsidP="00366BB9">
      <w:pPr>
        <w:textAlignment w:val="baseline"/>
        <w:rPr>
          <w:rFonts w:ascii="Times New Roman" w:hAnsi="Times New Roman" w:cs="Times New Roman"/>
          <w:b/>
          <w:bCs/>
          <w:sz w:val="32"/>
          <w:szCs w:val="32"/>
        </w:rPr>
      </w:pPr>
      <w:r>
        <w:rPr>
          <w:rFonts w:ascii="Times New Roman" w:hAnsi="Times New Roman" w:cs="Times New Roman"/>
          <w:b/>
          <w:bCs/>
          <w:sz w:val="32"/>
          <w:szCs w:val="32"/>
        </w:rPr>
        <w:t xml:space="preserve">(Social) </w:t>
      </w:r>
      <w:r w:rsidR="00BE2B16" w:rsidRPr="00BE2B16">
        <w:rPr>
          <w:rFonts w:ascii="Times New Roman" w:hAnsi="Times New Roman" w:cs="Times New Roman"/>
          <w:b/>
          <w:bCs/>
          <w:sz w:val="32"/>
          <w:szCs w:val="32"/>
        </w:rPr>
        <w:t xml:space="preserve">Science and </w:t>
      </w:r>
      <w:r w:rsidR="007171CD">
        <w:rPr>
          <w:rFonts w:ascii="Times New Roman" w:hAnsi="Times New Roman" w:cs="Times New Roman"/>
          <w:b/>
          <w:bCs/>
          <w:sz w:val="32"/>
          <w:szCs w:val="32"/>
        </w:rPr>
        <w:t xml:space="preserve">its </w:t>
      </w:r>
      <w:r w:rsidR="00BE2B16" w:rsidRPr="00BE2B16">
        <w:rPr>
          <w:rFonts w:ascii="Times New Roman" w:hAnsi="Times New Roman" w:cs="Times New Roman"/>
          <w:b/>
          <w:bCs/>
          <w:sz w:val="32"/>
          <w:szCs w:val="32"/>
        </w:rPr>
        <w:t>Philosoph</w:t>
      </w:r>
      <w:r w:rsidR="00912DC2">
        <w:rPr>
          <w:rFonts w:ascii="Times New Roman" w:hAnsi="Times New Roman" w:cs="Times New Roman"/>
          <w:b/>
          <w:bCs/>
          <w:sz w:val="32"/>
          <w:szCs w:val="32"/>
        </w:rPr>
        <w:t>ical Foundations</w:t>
      </w:r>
    </w:p>
    <w:p w14:paraId="22F8B549" w14:textId="77777777" w:rsidR="00BE2B16" w:rsidRPr="00645FF0" w:rsidRDefault="00BE2B16" w:rsidP="00366BB9">
      <w:pPr>
        <w:ind w:firstLine="720"/>
        <w:textAlignment w:val="baseline"/>
        <w:rPr>
          <w:rFonts w:ascii="Times New Roman" w:hAnsi="Times New Roman" w:cs="Times New Roman"/>
        </w:rPr>
      </w:pPr>
    </w:p>
    <w:p w14:paraId="198FD742" w14:textId="4E80FED9" w:rsidR="00645FF0" w:rsidRDefault="00177448" w:rsidP="00366BB9">
      <w:pPr>
        <w:ind w:firstLine="720"/>
        <w:rPr>
          <w:rFonts w:ascii="Times New Roman" w:hAnsi="Times New Roman" w:cs="Times New Roman"/>
          <w:iCs/>
        </w:rPr>
      </w:pPr>
      <w:r>
        <w:rPr>
          <w:rFonts w:ascii="Times New Roman" w:hAnsi="Times New Roman" w:cs="Times New Roman"/>
          <w:iCs/>
        </w:rPr>
        <w:tab/>
      </w:r>
    </w:p>
    <w:p w14:paraId="7DC04BC3" w14:textId="3D190329" w:rsidR="00645FF0" w:rsidRDefault="00177448" w:rsidP="00366BB9">
      <w:pPr>
        <w:ind w:firstLine="720"/>
        <w:rPr>
          <w:rFonts w:ascii="Times New Roman" w:hAnsi="Times New Roman" w:cs="Times New Roman"/>
          <w:i/>
        </w:rPr>
      </w:pPr>
      <w:r>
        <w:rPr>
          <w:rFonts w:ascii="Times New Roman" w:hAnsi="Times New Roman" w:cs="Times New Roman"/>
          <w:iCs/>
        </w:rPr>
        <w:tab/>
      </w:r>
      <w:r>
        <w:rPr>
          <w:rFonts w:ascii="Times New Roman" w:hAnsi="Times New Roman" w:cs="Times New Roman"/>
          <w:iCs/>
        </w:rPr>
        <w:tab/>
      </w:r>
      <w:r w:rsidR="005B09B7">
        <w:rPr>
          <w:rFonts w:ascii="Times New Roman" w:hAnsi="Times New Roman" w:cs="Times New Roman"/>
          <w:i/>
        </w:rPr>
        <w:t>Freudo-Marxism and the Birth of Critical Theory</w:t>
      </w:r>
    </w:p>
    <w:p w14:paraId="039B0EC5" w14:textId="77777777" w:rsidR="004E595E" w:rsidRPr="00912DC2" w:rsidRDefault="004E595E" w:rsidP="00366BB9">
      <w:pPr>
        <w:ind w:firstLine="720"/>
        <w:rPr>
          <w:rFonts w:ascii="Times New Roman" w:hAnsi="Times New Roman" w:cs="Times New Roman"/>
          <w:i/>
        </w:rPr>
      </w:pPr>
    </w:p>
    <w:p w14:paraId="50CEE150" w14:textId="77777777" w:rsidR="00CC4F4E" w:rsidRDefault="00CC4F4E" w:rsidP="00366BB9">
      <w:pPr>
        <w:textAlignment w:val="baseline"/>
        <w:rPr>
          <w:rFonts w:ascii="Times New Roman" w:hAnsi="Times New Roman" w:cs="Times New Roman"/>
        </w:rPr>
      </w:pPr>
    </w:p>
    <w:p w14:paraId="016A8BA0" w14:textId="4904960E" w:rsidR="00853E94" w:rsidRPr="00FD0C21" w:rsidRDefault="00853E94" w:rsidP="00834E60">
      <w:pPr>
        <w:spacing w:line="480" w:lineRule="auto"/>
        <w:ind w:firstLine="720"/>
        <w:textAlignment w:val="baseline"/>
        <w:rPr>
          <w:rFonts w:ascii="Times New Roman" w:hAnsi="Times New Roman" w:cs="Times New Roman"/>
        </w:rPr>
      </w:pPr>
      <w:r w:rsidRPr="00FD0C21">
        <w:rPr>
          <w:rFonts w:ascii="Times New Roman" w:hAnsi="Times New Roman" w:cs="Times New Roman"/>
        </w:rPr>
        <w:t xml:space="preserve">A perennial debate amongst Wittgenstein scholars involves the relation between the social sciences and the natural sciences, and the role that </w:t>
      </w:r>
      <w:proofErr w:type="gramStart"/>
      <w:r w:rsidRPr="00FD0C21">
        <w:rPr>
          <w:rFonts w:ascii="Times New Roman" w:hAnsi="Times New Roman" w:cs="Times New Roman"/>
        </w:rPr>
        <w:t>either/</w:t>
      </w:r>
      <w:proofErr w:type="gramEnd"/>
      <w:r w:rsidRPr="00FD0C21">
        <w:rPr>
          <w:rFonts w:ascii="Times New Roman" w:hAnsi="Times New Roman" w:cs="Times New Roman"/>
        </w:rPr>
        <w:t>both of these have in relation to philosoph</w:t>
      </w:r>
      <w:r w:rsidR="00FD0C21">
        <w:rPr>
          <w:rFonts w:ascii="Times New Roman" w:hAnsi="Times New Roman" w:cs="Times New Roman"/>
        </w:rPr>
        <w:t>y</w:t>
      </w:r>
      <w:r w:rsidRPr="00FD0C21">
        <w:rPr>
          <w:rFonts w:ascii="Times New Roman" w:hAnsi="Times New Roman" w:cs="Times New Roman"/>
        </w:rPr>
        <w:t xml:space="preserve">. </w:t>
      </w:r>
      <w:r w:rsidR="00E35785">
        <w:rPr>
          <w:rFonts w:ascii="Times New Roman" w:hAnsi="Times New Roman" w:cs="Times New Roman"/>
        </w:rPr>
        <w:t>On the broadest level</w:t>
      </w:r>
      <w:r w:rsidRPr="00FD0C21">
        <w:rPr>
          <w:rFonts w:ascii="Times New Roman" w:hAnsi="Times New Roman" w:cs="Times New Roman"/>
        </w:rPr>
        <w:t>, widespread substantive agreement</w:t>
      </w:r>
      <w:r w:rsidR="00E35785">
        <w:rPr>
          <w:rFonts w:ascii="Times New Roman" w:hAnsi="Times New Roman" w:cs="Times New Roman"/>
        </w:rPr>
        <w:t xml:space="preserve"> exists that</w:t>
      </w:r>
      <w:r w:rsidRPr="00FD0C21">
        <w:rPr>
          <w:rFonts w:ascii="Times New Roman" w:hAnsi="Times New Roman" w:cs="Times New Roman"/>
        </w:rPr>
        <w:t xml:space="preserve"> the social scientist ought not to look to the natural sciences for a model or explanatory ideal</w:t>
      </w:r>
      <w:r w:rsidR="007171CD">
        <w:rPr>
          <w:rFonts w:ascii="Times New Roman" w:hAnsi="Times New Roman" w:cs="Times New Roman"/>
        </w:rPr>
        <w:t xml:space="preserve"> to guide their intellectual pursuits</w:t>
      </w:r>
      <w:r w:rsidRPr="00FD0C21">
        <w:rPr>
          <w:rFonts w:ascii="Times New Roman" w:hAnsi="Times New Roman" w:cs="Times New Roman"/>
        </w:rPr>
        <w:t>. Yet, the nature of the question requires further clarification. I begin by situating the matter in the discourse of critical theory</w:t>
      </w:r>
      <w:r w:rsidR="00FD0C21">
        <w:rPr>
          <w:rFonts w:ascii="Times New Roman" w:hAnsi="Times New Roman" w:cs="Times New Roman"/>
        </w:rPr>
        <w:t xml:space="preserve">, which grounds the </w:t>
      </w:r>
      <w:r w:rsidR="00A23DE8">
        <w:rPr>
          <w:rFonts w:ascii="Times New Roman" w:hAnsi="Times New Roman" w:cs="Times New Roman"/>
        </w:rPr>
        <w:t>juxtaposition I then go on to</w:t>
      </w:r>
      <w:r w:rsidR="00FD0C21">
        <w:rPr>
          <w:rFonts w:ascii="Times New Roman" w:hAnsi="Times New Roman" w:cs="Times New Roman"/>
        </w:rPr>
        <w:t xml:space="preserve"> offer between Wittgenstein and Lacan.</w:t>
      </w:r>
    </w:p>
    <w:p w14:paraId="3FF40206" w14:textId="44D56AEA" w:rsidR="00A9212E" w:rsidRPr="00FD0C21" w:rsidRDefault="00853E94" w:rsidP="00834E60">
      <w:pPr>
        <w:spacing w:line="480" w:lineRule="auto"/>
        <w:ind w:firstLine="720"/>
        <w:textAlignment w:val="baseline"/>
        <w:rPr>
          <w:rFonts w:ascii="Times New Roman" w:hAnsi="Times New Roman" w:cs="Times New Roman"/>
        </w:rPr>
      </w:pPr>
      <w:r w:rsidRPr="00FD0C21">
        <w:rPr>
          <w:rFonts w:ascii="Times New Roman" w:hAnsi="Times New Roman" w:cs="Times New Roman"/>
        </w:rPr>
        <w:t>The inaugural thinkers of the first generation of the Frankfurt school, who (</w:t>
      </w:r>
      <w:r w:rsidRPr="00FD0C21">
        <w:rPr>
          <w:rFonts w:ascii="Times New Roman" w:hAnsi="Times New Roman" w:cs="Times New Roman"/>
          <w:i/>
          <w:iCs/>
        </w:rPr>
        <w:t>very</w:t>
      </w:r>
      <w:r w:rsidRPr="00FD0C21">
        <w:rPr>
          <w:rFonts w:ascii="Times New Roman" w:hAnsi="Times New Roman" w:cs="Times New Roman"/>
        </w:rPr>
        <w:t xml:space="preserve"> loosely) can be described as Freudo-Marxists, offered a programmatic approach to social criticism marked by a novel imbrication of philosophical and social scientific methods.</w:t>
      </w:r>
      <w:r w:rsidR="003E2FD7" w:rsidRPr="00FD0C21">
        <w:rPr>
          <w:rStyle w:val="FootnoteReference"/>
          <w:rFonts w:ascii="Times New Roman" w:hAnsi="Times New Roman" w:cs="Times New Roman"/>
        </w:rPr>
        <w:footnoteReference w:id="8"/>
      </w:r>
      <w:r w:rsidRPr="00FD0C21">
        <w:rPr>
          <w:rFonts w:ascii="Times New Roman" w:hAnsi="Times New Roman" w:cs="Times New Roman"/>
        </w:rPr>
        <w:t xml:space="preserve"> With this trademark brand of methodological and substantive hybridity, Critical Theory launched an attack on the arid scientism that grounded positivistic methodologies. Here, the well-known narrative of the </w:t>
      </w:r>
      <w:r w:rsidRPr="00FD0C21">
        <w:rPr>
          <w:rFonts w:ascii="Times New Roman" w:hAnsi="Times New Roman" w:cs="Times New Roman"/>
          <w:i/>
          <w:iCs/>
        </w:rPr>
        <w:t xml:space="preserve">Dialectic of Enlightenment </w:t>
      </w:r>
      <w:r w:rsidRPr="00FD0C21">
        <w:rPr>
          <w:rFonts w:ascii="Times New Roman" w:hAnsi="Times New Roman" w:cs="Times New Roman"/>
        </w:rPr>
        <w:t xml:space="preserve">provides a helpful point of departure: </w:t>
      </w:r>
      <w:r w:rsidR="00E35785">
        <w:rPr>
          <w:rFonts w:ascii="Times New Roman" w:hAnsi="Times New Roman" w:cs="Times New Roman"/>
        </w:rPr>
        <w:t xml:space="preserve">since the </w:t>
      </w:r>
      <w:r w:rsidRPr="00FD0C21">
        <w:rPr>
          <w:rFonts w:ascii="Times New Roman" w:hAnsi="Times New Roman" w:cs="Times New Roman"/>
        </w:rPr>
        <w:t>enlightenment, the scientific method elevated itself to become a totalizing locus of knowledge; it presented itself as not just</w:t>
      </w:r>
      <w:r w:rsidR="00E35785">
        <w:rPr>
          <w:rFonts w:ascii="Times New Roman" w:hAnsi="Times New Roman" w:cs="Times New Roman"/>
        </w:rPr>
        <w:t xml:space="preserve"> a</w:t>
      </w:r>
      <w:r w:rsidRPr="00FD0C21">
        <w:rPr>
          <w:rFonts w:ascii="Times New Roman" w:hAnsi="Times New Roman" w:cs="Times New Roman"/>
        </w:rPr>
        <w:t xml:space="preserve"> “method” but </w:t>
      </w:r>
      <w:r w:rsidRPr="00FD0C21">
        <w:rPr>
          <w:rFonts w:ascii="Times New Roman" w:hAnsi="Times New Roman" w:cs="Times New Roman"/>
          <w:i/>
          <w:iCs/>
        </w:rPr>
        <w:t xml:space="preserve">the </w:t>
      </w:r>
      <w:r w:rsidRPr="00FD0C21">
        <w:rPr>
          <w:rFonts w:ascii="Times New Roman" w:hAnsi="Times New Roman" w:cs="Times New Roman"/>
        </w:rPr>
        <w:t>method- the single evaluative metric for establishing any and all valid truth-claims regardless of the interpretive task at hand.</w:t>
      </w:r>
      <w:r w:rsidR="003E2FD7" w:rsidRPr="00FD0C21">
        <w:rPr>
          <w:rStyle w:val="FootnoteReference"/>
          <w:rFonts w:ascii="Times New Roman" w:hAnsi="Times New Roman" w:cs="Times New Roman"/>
        </w:rPr>
        <w:footnoteReference w:id="9"/>
      </w:r>
      <w:r w:rsidR="005B09B7">
        <w:rPr>
          <w:rFonts w:ascii="Times New Roman" w:hAnsi="Times New Roman" w:cs="Times New Roman"/>
        </w:rPr>
        <w:t xml:space="preserve"> </w:t>
      </w:r>
      <w:r w:rsidRPr="00FD0C21">
        <w:rPr>
          <w:rFonts w:ascii="Times New Roman" w:hAnsi="Times New Roman" w:cs="Times New Roman"/>
        </w:rPr>
        <w:t xml:space="preserve">On this view, the reification of social </w:t>
      </w:r>
      <w:r w:rsidRPr="00FD0C21">
        <w:rPr>
          <w:rFonts w:ascii="Times New Roman" w:hAnsi="Times New Roman" w:cs="Times New Roman"/>
        </w:rPr>
        <w:lastRenderedPageBreak/>
        <w:t>relations as object relations in western capitalism meant that all human (social, cultural, politica</w:t>
      </w:r>
      <w:r w:rsidR="008B1DAB">
        <w:rPr>
          <w:rFonts w:ascii="Times New Roman" w:hAnsi="Times New Roman" w:cs="Times New Roman"/>
        </w:rPr>
        <w:t>l</w:t>
      </w:r>
      <w:r w:rsidRPr="00FD0C21">
        <w:rPr>
          <w:rFonts w:ascii="Times New Roman" w:hAnsi="Times New Roman" w:cs="Times New Roman"/>
        </w:rPr>
        <w:t xml:space="preserve">) production could be grasped in a philosophical gestalt. </w:t>
      </w:r>
    </w:p>
    <w:p w14:paraId="45C36DE7" w14:textId="7888AD74" w:rsidR="00007B0C" w:rsidRDefault="00007B0C" w:rsidP="00834E60">
      <w:pPr>
        <w:spacing w:line="480" w:lineRule="auto"/>
        <w:ind w:firstLine="720"/>
        <w:textAlignment w:val="baseline"/>
        <w:rPr>
          <w:rFonts w:ascii="Times New Roman" w:hAnsi="Times New Roman" w:cs="Times New Roman"/>
        </w:rPr>
      </w:pPr>
      <w:r w:rsidRPr="00FD0C21">
        <w:rPr>
          <w:rFonts w:ascii="Times New Roman" w:hAnsi="Times New Roman" w:cs="Times New Roman"/>
        </w:rPr>
        <w:t xml:space="preserve">Wittgenstein, in his later work, by no means rejected the scientific method </w:t>
      </w:r>
      <w:r w:rsidRPr="00FD0C21">
        <w:rPr>
          <w:rFonts w:ascii="Times New Roman" w:hAnsi="Times New Roman" w:cs="Times New Roman"/>
          <w:i/>
          <w:iCs/>
        </w:rPr>
        <w:t>tout court</w:t>
      </w:r>
      <w:r w:rsidRPr="00FD0C21">
        <w:rPr>
          <w:rFonts w:ascii="Times New Roman" w:hAnsi="Times New Roman" w:cs="Times New Roman"/>
        </w:rPr>
        <w:t xml:space="preserve">, nor did he portray it as a rationalizing tool of social domination like </w:t>
      </w:r>
      <w:r>
        <w:rPr>
          <w:rFonts w:ascii="Times New Roman" w:hAnsi="Times New Roman" w:cs="Times New Roman"/>
        </w:rPr>
        <w:t>Adorno &amp; Horkheimer (</w:t>
      </w:r>
      <w:r w:rsidRPr="00FD0C21">
        <w:rPr>
          <w:rFonts w:ascii="Times New Roman" w:hAnsi="Times New Roman" w:cs="Times New Roman"/>
        </w:rPr>
        <w:t>A&amp;H</w:t>
      </w:r>
      <w:r>
        <w:rPr>
          <w:rFonts w:ascii="Times New Roman" w:hAnsi="Times New Roman" w:cs="Times New Roman"/>
        </w:rPr>
        <w:t>).</w:t>
      </w:r>
      <w:r w:rsidRPr="00FD0C21">
        <w:rPr>
          <w:rFonts w:ascii="Times New Roman" w:hAnsi="Times New Roman" w:cs="Times New Roman"/>
        </w:rPr>
        <w:t xml:space="preserve"> </w:t>
      </w:r>
      <w:r>
        <w:rPr>
          <w:rFonts w:ascii="Times New Roman" w:hAnsi="Times New Roman" w:cs="Times New Roman"/>
        </w:rPr>
        <w:t>H</w:t>
      </w:r>
      <w:r w:rsidRPr="00FD0C21">
        <w:rPr>
          <w:rFonts w:ascii="Times New Roman" w:hAnsi="Times New Roman" w:cs="Times New Roman"/>
        </w:rPr>
        <w:t xml:space="preserve">owever, he did share their commitment to a critique of </w:t>
      </w:r>
      <w:r>
        <w:rPr>
          <w:rFonts w:ascii="Times New Roman" w:hAnsi="Times New Roman" w:cs="Times New Roman"/>
        </w:rPr>
        <w:t>what can be called “</w:t>
      </w:r>
      <w:r w:rsidRPr="00FD0C21">
        <w:rPr>
          <w:rFonts w:ascii="Times New Roman" w:hAnsi="Times New Roman" w:cs="Times New Roman"/>
        </w:rPr>
        <w:t>scientism</w:t>
      </w:r>
      <w:r>
        <w:rPr>
          <w:rFonts w:ascii="Times New Roman" w:hAnsi="Times New Roman" w:cs="Times New Roman"/>
        </w:rPr>
        <w:t xml:space="preserve">.” Although he never actually used the term “scientism” himself (instead describing the “scientific method”, “scientific questions”, “scientific investigation”), he was critical of the broad trend that scientific </w:t>
      </w:r>
      <w:r w:rsidR="004E595E">
        <w:rPr>
          <w:rFonts w:ascii="Times New Roman" w:hAnsi="Times New Roman" w:cs="Times New Roman"/>
        </w:rPr>
        <w:t>explanations</w:t>
      </w:r>
      <w:r>
        <w:rPr>
          <w:rFonts w:ascii="Times New Roman" w:hAnsi="Times New Roman" w:cs="Times New Roman"/>
        </w:rPr>
        <w:t xml:space="preserve"> were frequently over-generalized into domains </w:t>
      </w:r>
      <w:r w:rsidRPr="00FD0C21">
        <w:rPr>
          <w:rFonts w:ascii="Times New Roman" w:hAnsi="Times New Roman" w:cs="Times New Roman"/>
        </w:rPr>
        <w:t>vastly different from the natural or physical sciences in/for which these methods originated.</w:t>
      </w:r>
      <w:r w:rsidR="004E595E">
        <w:rPr>
          <w:rStyle w:val="FootnoteReference"/>
          <w:rFonts w:ascii="Times New Roman" w:hAnsi="Times New Roman" w:cs="Times New Roman"/>
        </w:rPr>
        <w:footnoteReference w:id="10"/>
      </w:r>
      <w:r w:rsidRPr="00FD0C21">
        <w:rPr>
          <w:rFonts w:ascii="Times New Roman" w:hAnsi="Times New Roman" w:cs="Times New Roman"/>
        </w:rPr>
        <w:t xml:space="preserve"> As he put it, science had elevated itself to the status of a “particular method [that] elbows aside all the others.”</w:t>
      </w:r>
      <w:r w:rsidRPr="00FD0C21">
        <w:rPr>
          <w:rStyle w:val="FootnoteReference"/>
          <w:rFonts w:ascii="Times New Roman" w:hAnsi="Times New Roman" w:cs="Times New Roman"/>
        </w:rPr>
        <w:footnoteReference w:id="11"/>
      </w:r>
      <w:r>
        <w:rPr>
          <w:rFonts w:ascii="Times New Roman" w:hAnsi="Times New Roman" w:cs="Times New Roman"/>
        </w:rPr>
        <w:t xml:space="preserve"> Rather than relying on a single unitary method, Wittgenstein emphasized the importance of different modes of inquiry as valid in different contexts and in different usages of language (ethics, philosophy, religion, etc.) He rejected, then, as David Rubinstein notes, “the doctrine that scientific explanation is unitary and that the methods and objectives of the natural sciences can be applied, without significant alteration, to the study of human society.”</w:t>
      </w:r>
      <w:r>
        <w:rPr>
          <w:rStyle w:val="FootnoteReference"/>
          <w:rFonts w:ascii="Times New Roman" w:hAnsi="Times New Roman" w:cs="Times New Roman"/>
        </w:rPr>
        <w:footnoteReference w:id="12"/>
      </w:r>
      <w:r>
        <w:rPr>
          <w:rFonts w:ascii="Times New Roman" w:hAnsi="Times New Roman" w:cs="Times New Roman"/>
        </w:rPr>
        <w:t xml:space="preserve"> </w:t>
      </w:r>
    </w:p>
    <w:p w14:paraId="312D65B6" w14:textId="7A693F85" w:rsidR="00B321A8" w:rsidRDefault="00853E94" w:rsidP="00834E60">
      <w:pPr>
        <w:spacing w:line="480" w:lineRule="auto"/>
        <w:ind w:firstLine="720"/>
        <w:textAlignment w:val="baseline"/>
        <w:rPr>
          <w:rFonts w:ascii="Times New Roman" w:hAnsi="Times New Roman" w:cs="Times New Roman"/>
        </w:rPr>
      </w:pPr>
      <w:r w:rsidRPr="00FD0C21">
        <w:rPr>
          <w:rFonts w:ascii="Times New Roman" w:hAnsi="Times New Roman" w:cs="Times New Roman"/>
        </w:rPr>
        <w:t>Importantly, though, Wittgenstein did not resort, as did the critical theorist, to elaborating a broad philosophical program</w:t>
      </w:r>
      <w:r w:rsidR="00926F21">
        <w:rPr>
          <w:rFonts w:ascii="Times New Roman" w:hAnsi="Times New Roman" w:cs="Times New Roman"/>
        </w:rPr>
        <w:t xml:space="preserve">, and </w:t>
      </w:r>
      <w:r w:rsidR="00FD0C21">
        <w:rPr>
          <w:rFonts w:ascii="Times New Roman" w:hAnsi="Times New Roman" w:cs="Times New Roman"/>
        </w:rPr>
        <w:t>hi</w:t>
      </w:r>
      <w:r w:rsidR="00A9212E">
        <w:rPr>
          <w:rFonts w:ascii="Times New Roman" w:hAnsi="Times New Roman" w:cs="Times New Roman"/>
        </w:rPr>
        <w:t>s</w:t>
      </w:r>
      <w:r w:rsidR="00FD0C21">
        <w:rPr>
          <w:rFonts w:ascii="Times New Roman" w:hAnsi="Times New Roman" w:cs="Times New Roman"/>
        </w:rPr>
        <w:t xml:space="preserve"> critique of scientism was grounded in a commitment </w:t>
      </w:r>
      <w:r w:rsidR="00D0778C">
        <w:rPr>
          <w:rFonts w:ascii="Times New Roman" w:hAnsi="Times New Roman" w:cs="Times New Roman"/>
        </w:rPr>
        <w:t xml:space="preserve">against </w:t>
      </w:r>
      <w:r w:rsidR="00FD0C21">
        <w:rPr>
          <w:rFonts w:ascii="Times New Roman" w:hAnsi="Times New Roman" w:cs="Times New Roman"/>
        </w:rPr>
        <w:t>generalities</w:t>
      </w:r>
      <w:r w:rsidRPr="00FD0C21">
        <w:rPr>
          <w:rFonts w:ascii="Times New Roman" w:hAnsi="Times New Roman" w:cs="Times New Roman"/>
        </w:rPr>
        <w:t xml:space="preserve">: “Our craving for </w:t>
      </w:r>
      <w:r w:rsidR="00A9212E" w:rsidRPr="00FD0C21">
        <w:rPr>
          <w:rFonts w:ascii="Times New Roman" w:hAnsi="Times New Roman" w:cs="Times New Roman"/>
        </w:rPr>
        <w:t>generality</w:t>
      </w:r>
      <w:r w:rsidRPr="00FD0C21">
        <w:rPr>
          <w:rFonts w:ascii="Times New Roman" w:hAnsi="Times New Roman" w:cs="Times New Roman"/>
        </w:rPr>
        <w:t xml:space="preserve"> has another main source: our preoccupation with the method of science. I mean the method of reducing the explanation of natural phenomena to the </w:t>
      </w:r>
      <w:r w:rsidR="00A9212E" w:rsidRPr="00FD0C21">
        <w:rPr>
          <w:rFonts w:ascii="Times New Roman" w:hAnsi="Times New Roman" w:cs="Times New Roman"/>
        </w:rPr>
        <w:t>smallest</w:t>
      </w:r>
      <w:r w:rsidRPr="00FD0C21">
        <w:rPr>
          <w:rFonts w:ascii="Times New Roman" w:hAnsi="Times New Roman" w:cs="Times New Roman"/>
        </w:rPr>
        <w:t xml:space="preserve"> possible number of primitive natural </w:t>
      </w:r>
      <w:r w:rsidR="00A9212E" w:rsidRPr="00FD0C21">
        <w:rPr>
          <w:rFonts w:ascii="Times New Roman" w:hAnsi="Times New Roman" w:cs="Times New Roman"/>
        </w:rPr>
        <w:t>laws</w:t>
      </w:r>
      <w:r w:rsidRPr="00FD0C21">
        <w:rPr>
          <w:rFonts w:ascii="Times New Roman" w:hAnsi="Times New Roman" w:cs="Times New Roman"/>
        </w:rPr>
        <w:t>.”</w:t>
      </w:r>
      <w:r w:rsidR="003A0B7D" w:rsidRPr="00FD0C21">
        <w:rPr>
          <w:rStyle w:val="FootnoteReference"/>
          <w:rFonts w:ascii="Times New Roman" w:hAnsi="Times New Roman" w:cs="Times New Roman"/>
        </w:rPr>
        <w:footnoteReference w:id="13"/>
      </w:r>
      <w:r w:rsidRPr="00FD0C21">
        <w:rPr>
          <w:rFonts w:ascii="Times New Roman" w:hAnsi="Times New Roman" w:cs="Times New Roman"/>
        </w:rPr>
        <w:t xml:space="preserve"> As a substantive claim, this reads as </w:t>
      </w:r>
      <w:r w:rsidRPr="00FD0C21">
        <w:rPr>
          <w:rFonts w:ascii="Times New Roman" w:hAnsi="Times New Roman" w:cs="Times New Roman"/>
        </w:rPr>
        <w:lastRenderedPageBreak/>
        <w:t xml:space="preserve">something A&amp;H very well might have said about contemporary social thought; as a methodological precept, though, it serves as a fairly clear description of what they nonetheless (purposefully) followed. </w:t>
      </w:r>
      <w:r w:rsidR="004B5E08">
        <w:rPr>
          <w:rFonts w:ascii="Times New Roman" w:hAnsi="Times New Roman" w:cs="Times New Roman"/>
        </w:rPr>
        <w:t>Thus</w:t>
      </w:r>
      <w:r w:rsidRPr="00FD0C21">
        <w:rPr>
          <w:rFonts w:ascii="Times New Roman" w:hAnsi="Times New Roman" w:cs="Times New Roman"/>
        </w:rPr>
        <w:t xml:space="preserve">, while critical theorists may have rejected </w:t>
      </w:r>
      <w:proofErr w:type="gramStart"/>
      <w:r w:rsidRPr="00FD0C21">
        <w:rPr>
          <w:rFonts w:ascii="Times New Roman" w:hAnsi="Times New Roman" w:cs="Times New Roman"/>
        </w:rPr>
        <w:t>that ineluctable laws of capitalist</w:t>
      </w:r>
      <w:proofErr w:type="gramEnd"/>
      <w:r w:rsidRPr="00FD0C21">
        <w:rPr>
          <w:rFonts w:ascii="Times New Roman" w:hAnsi="Times New Roman" w:cs="Times New Roman"/>
        </w:rPr>
        <w:t xml:space="preserve"> development were deterministic, in the vulgar economistic terms of 19</w:t>
      </w:r>
      <w:r w:rsidRPr="00FD0C21">
        <w:rPr>
          <w:rFonts w:ascii="Times New Roman" w:hAnsi="Times New Roman" w:cs="Times New Roman"/>
          <w:vertAlign w:val="superscript"/>
        </w:rPr>
        <w:t>th</w:t>
      </w:r>
      <w:r w:rsidRPr="00FD0C21">
        <w:rPr>
          <w:rFonts w:ascii="Times New Roman" w:hAnsi="Times New Roman" w:cs="Times New Roman"/>
        </w:rPr>
        <w:t xml:space="preserve"> century Marxism, they maintained a commitment to providing highly general, over-arching narratives. We can, thus, draw </w:t>
      </w:r>
      <w:r w:rsidR="00715F9E">
        <w:rPr>
          <w:rFonts w:ascii="Times New Roman" w:hAnsi="Times New Roman" w:cs="Times New Roman"/>
        </w:rPr>
        <w:t>the first</w:t>
      </w:r>
      <w:r w:rsidRPr="00FD0C21">
        <w:rPr>
          <w:rFonts w:ascii="Times New Roman" w:hAnsi="Times New Roman" w:cs="Times New Roman"/>
        </w:rPr>
        <w:t xml:space="preserve"> important </w:t>
      </w:r>
      <w:r w:rsidR="00A9212E" w:rsidRPr="00FD0C21">
        <w:rPr>
          <w:rFonts w:ascii="Times New Roman" w:hAnsi="Times New Roman" w:cs="Times New Roman"/>
        </w:rPr>
        <w:t>distinction</w:t>
      </w:r>
      <w:r w:rsidRPr="00FD0C21">
        <w:rPr>
          <w:rFonts w:ascii="Times New Roman" w:hAnsi="Times New Roman" w:cs="Times New Roman"/>
        </w:rPr>
        <w:t xml:space="preserve"> between Wittgenstein’s critique of positivism and nomothetic inquiry and the critique of instrumental reason provided by the first</w:t>
      </w:r>
      <w:r w:rsidR="00A9212E">
        <w:rPr>
          <w:rFonts w:ascii="Times New Roman" w:hAnsi="Times New Roman" w:cs="Times New Roman"/>
        </w:rPr>
        <w:t>-</w:t>
      </w:r>
      <w:r w:rsidRPr="00FD0C21">
        <w:rPr>
          <w:rFonts w:ascii="Times New Roman" w:hAnsi="Times New Roman" w:cs="Times New Roman"/>
        </w:rPr>
        <w:t>generation theorists of the Frankfurt school</w:t>
      </w:r>
      <w:r w:rsidR="00715F9E">
        <w:rPr>
          <w:rFonts w:ascii="Times New Roman" w:hAnsi="Times New Roman" w:cs="Times New Roman"/>
        </w:rPr>
        <w:t>:</w:t>
      </w:r>
      <w:r w:rsidRPr="00FD0C21">
        <w:rPr>
          <w:rFonts w:ascii="Times New Roman" w:hAnsi="Times New Roman" w:cs="Times New Roman"/>
        </w:rPr>
        <w:t xml:space="preserve"> </w:t>
      </w:r>
      <w:r w:rsidR="00715F9E">
        <w:rPr>
          <w:rFonts w:ascii="Times New Roman" w:hAnsi="Times New Roman" w:cs="Times New Roman"/>
        </w:rPr>
        <w:t>t</w:t>
      </w:r>
      <w:r w:rsidR="00B321A8" w:rsidRPr="00FD0C21">
        <w:rPr>
          <w:rFonts w:ascii="Times New Roman" w:hAnsi="Times New Roman" w:cs="Times New Roman"/>
        </w:rPr>
        <w:t>he latter relied</w:t>
      </w:r>
      <w:r w:rsidRPr="00FD0C21">
        <w:rPr>
          <w:rFonts w:ascii="Times New Roman" w:hAnsi="Times New Roman" w:cs="Times New Roman"/>
        </w:rPr>
        <w:t xml:space="preserve"> upon </w:t>
      </w:r>
      <w:r w:rsidR="00715F9E">
        <w:rPr>
          <w:rFonts w:ascii="Times New Roman" w:hAnsi="Times New Roman" w:cs="Times New Roman"/>
        </w:rPr>
        <w:t xml:space="preserve">broad </w:t>
      </w:r>
      <w:r w:rsidRPr="00FD0C21">
        <w:rPr>
          <w:rFonts w:ascii="Times New Roman" w:hAnsi="Times New Roman" w:cs="Times New Roman"/>
        </w:rPr>
        <w:t>philosophical argumentation</w:t>
      </w:r>
      <w:r w:rsidR="00715F9E">
        <w:rPr>
          <w:rFonts w:ascii="Times New Roman" w:hAnsi="Times New Roman" w:cs="Times New Roman"/>
        </w:rPr>
        <w:t>s</w:t>
      </w:r>
      <w:r w:rsidRPr="00FD0C21">
        <w:rPr>
          <w:rFonts w:ascii="Times New Roman" w:hAnsi="Times New Roman" w:cs="Times New Roman"/>
        </w:rPr>
        <w:t xml:space="preserve"> and </w:t>
      </w:r>
      <w:r w:rsidR="00715F9E">
        <w:rPr>
          <w:rFonts w:ascii="Times New Roman" w:hAnsi="Times New Roman" w:cs="Times New Roman"/>
        </w:rPr>
        <w:t xml:space="preserve">tended to seek </w:t>
      </w:r>
      <w:r w:rsidR="004E595E">
        <w:rPr>
          <w:rFonts w:ascii="Times New Roman" w:hAnsi="Times New Roman" w:cs="Times New Roman"/>
        </w:rPr>
        <w:t xml:space="preserve">highly </w:t>
      </w:r>
      <w:r w:rsidR="00715F9E">
        <w:rPr>
          <w:rFonts w:ascii="Times New Roman" w:hAnsi="Times New Roman" w:cs="Times New Roman"/>
        </w:rPr>
        <w:t xml:space="preserve">general explanations. </w:t>
      </w:r>
    </w:p>
    <w:p w14:paraId="29B07727" w14:textId="7CB61E71" w:rsidR="004E595E" w:rsidRDefault="00FA6311" w:rsidP="004E595E">
      <w:pPr>
        <w:spacing w:line="480" w:lineRule="auto"/>
        <w:ind w:firstLine="720"/>
        <w:textAlignment w:val="baseline"/>
        <w:rPr>
          <w:rFonts w:ascii="Times New Roman" w:hAnsi="Times New Roman" w:cs="Times New Roman"/>
        </w:rPr>
      </w:pPr>
      <w:r w:rsidRPr="00FD0C21">
        <w:rPr>
          <w:rFonts w:ascii="Times New Roman" w:hAnsi="Times New Roman" w:cs="Times New Roman"/>
        </w:rPr>
        <w:t>Wittgenstein’s method resists the all-too-human temptation to conceptualize something called “society” as a closed, totalizing domain</w:t>
      </w:r>
      <w:r>
        <w:rPr>
          <w:rFonts w:ascii="Times New Roman" w:hAnsi="Times New Roman" w:cs="Times New Roman"/>
        </w:rPr>
        <w:t>; instead, he</w:t>
      </w:r>
      <w:r w:rsidRPr="00FD0C21">
        <w:rPr>
          <w:rFonts w:ascii="Times New Roman" w:hAnsi="Times New Roman" w:cs="Times New Roman"/>
        </w:rPr>
        <w:t xml:space="preserve"> </w:t>
      </w:r>
      <w:r>
        <w:rPr>
          <w:rFonts w:ascii="Times New Roman" w:hAnsi="Times New Roman" w:cs="Times New Roman"/>
        </w:rPr>
        <w:t>describes</w:t>
      </w:r>
      <w:r w:rsidRPr="00FD0C21">
        <w:rPr>
          <w:rFonts w:ascii="Times New Roman" w:hAnsi="Times New Roman" w:cs="Times New Roman"/>
        </w:rPr>
        <w:t xml:space="preserve"> an ensemble of practices to be approached in context-specific language-games</w:t>
      </w:r>
      <w:r>
        <w:rPr>
          <w:rFonts w:ascii="Times New Roman" w:hAnsi="Times New Roman" w:cs="Times New Roman"/>
        </w:rPr>
        <w:t xml:space="preserve">. </w:t>
      </w:r>
      <w:r w:rsidRPr="00FD0C21">
        <w:rPr>
          <w:rFonts w:ascii="Times New Roman" w:hAnsi="Times New Roman" w:cs="Times New Roman"/>
        </w:rPr>
        <w:t xml:space="preserve"> In referring to language-games, I take up Alice Crary’s understanding that no clear-cut</w:t>
      </w:r>
      <w:r>
        <w:rPr>
          <w:rFonts w:ascii="Times New Roman" w:hAnsi="Times New Roman" w:cs="Times New Roman"/>
        </w:rPr>
        <w:t xml:space="preserve">, </w:t>
      </w:r>
      <w:r w:rsidRPr="00FD0C21">
        <w:rPr>
          <w:rFonts w:ascii="Times New Roman" w:hAnsi="Times New Roman" w:cs="Times New Roman"/>
        </w:rPr>
        <w:t>fixed boundaries exist between</w:t>
      </w:r>
      <w:r>
        <w:rPr>
          <w:rFonts w:ascii="Times New Roman" w:hAnsi="Times New Roman" w:cs="Times New Roman"/>
        </w:rPr>
        <w:t xml:space="preserve"> a</w:t>
      </w:r>
      <w:r w:rsidRPr="00FD0C21">
        <w:rPr>
          <w:rFonts w:ascii="Times New Roman" w:hAnsi="Times New Roman" w:cs="Times New Roman"/>
        </w:rPr>
        <w:t xml:space="preserve"> “language-game” and the real-world objects that</w:t>
      </w:r>
      <w:r>
        <w:rPr>
          <w:rFonts w:ascii="Times New Roman" w:hAnsi="Times New Roman" w:cs="Times New Roman"/>
        </w:rPr>
        <w:t xml:space="preserve"> are described within it</w:t>
      </w:r>
      <w:r w:rsidRPr="00FD0C21">
        <w:rPr>
          <w:rFonts w:ascii="Times New Roman" w:hAnsi="Times New Roman" w:cs="Times New Roman"/>
        </w:rPr>
        <w:t>.</w:t>
      </w:r>
      <w:r>
        <w:rPr>
          <w:rStyle w:val="FootnoteReference"/>
          <w:rFonts w:ascii="Times New Roman" w:hAnsi="Times New Roman" w:cs="Times New Roman"/>
        </w:rPr>
        <w:footnoteReference w:id="14"/>
      </w:r>
      <w:r w:rsidRPr="00FD0C21">
        <w:rPr>
          <w:rFonts w:ascii="Times New Roman" w:hAnsi="Times New Roman" w:cs="Times New Roman"/>
        </w:rPr>
        <w:t xml:space="preserve"> Thus, Wittgenstein does not so much describe</w:t>
      </w:r>
      <w:r w:rsidR="00715F9E">
        <w:rPr>
          <w:rFonts w:ascii="Times New Roman" w:hAnsi="Times New Roman" w:cs="Times New Roman"/>
        </w:rPr>
        <w:t xml:space="preserve"> </w:t>
      </w:r>
      <w:r w:rsidRPr="00FD0C21">
        <w:rPr>
          <w:rFonts w:ascii="Times New Roman" w:hAnsi="Times New Roman" w:cs="Times New Roman"/>
        </w:rPr>
        <w:t xml:space="preserve">language-games as invent </w:t>
      </w:r>
      <w:r>
        <w:rPr>
          <w:rFonts w:ascii="Times New Roman" w:hAnsi="Times New Roman" w:cs="Times New Roman"/>
        </w:rPr>
        <w:t>possible ones</w:t>
      </w:r>
      <w:r w:rsidRPr="00FD0C21">
        <w:rPr>
          <w:rFonts w:ascii="Times New Roman" w:hAnsi="Times New Roman" w:cs="Times New Roman"/>
        </w:rPr>
        <w:t xml:space="preserve"> for </w:t>
      </w:r>
      <w:r>
        <w:rPr>
          <w:rFonts w:ascii="Times New Roman" w:hAnsi="Times New Roman" w:cs="Times New Roman"/>
        </w:rPr>
        <w:t>specific</w:t>
      </w:r>
      <w:r w:rsidRPr="00FD0C21">
        <w:rPr>
          <w:rFonts w:ascii="Times New Roman" w:hAnsi="Times New Roman" w:cs="Times New Roman"/>
        </w:rPr>
        <w:t xml:space="preserve"> purposes. Indeed, his purpose lies in imagining (though </w:t>
      </w:r>
      <w:r w:rsidRPr="00FD0C21">
        <w:rPr>
          <w:rFonts w:ascii="Times New Roman" w:hAnsi="Times New Roman" w:cs="Times New Roman"/>
          <w:i/>
          <w:iCs/>
        </w:rPr>
        <w:t xml:space="preserve">not </w:t>
      </w:r>
      <w:r w:rsidRPr="00FD0C21">
        <w:rPr>
          <w:rFonts w:ascii="Times New Roman" w:hAnsi="Times New Roman" w:cs="Times New Roman"/>
        </w:rPr>
        <w:t xml:space="preserve">“hypothesizing”) language-games in particular circumstances in response to </w:t>
      </w:r>
      <w:r>
        <w:rPr>
          <w:rFonts w:ascii="Times New Roman" w:hAnsi="Times New Roman" w:cs="Times New Roman"/>
        </w:rPr>
        <w:t>conceptual</w:t>
      </w:r>
      <w:r w:rsidRPr="00FD0C21">
        <w:rPr>
          <w:rFonts w:ascii="Times New Roman" w:hAnsi="Times New Roman" w:cs="Times New Roman"/>
        </w:rPr>
        <w:t xml:space="preserve"> confusions.</w:t>
      </w:r>
      <w:r w:rsidR="00715F9E">
        <w:rPr>
          <w:rFonts w:ascii="Times New Roman" w:hAnsi="Times New Roman" w:cs="Times New Roman"/>
        </w:rPr>
        <w:t xml:space="preserve"> The “language-game”, though, is merely an intellectual framework for describing a circumstance, and descriptive frameworks do not change the </w:t>
      </w:r>
      <w:r w:rsidR="00705371">
        <w:rPr>
          <w:rFonts w:ascii="Times New Roman" w:hAnsi="Times New Roman" w:cs="Times New Roman"/>
        </w:rPr>
        <w:t>observed</w:t>
      </w:r>
      <w:r w:rsidR="00715F9E">
        <w:rPr>
          <w:rFonts w:ascii="Times New Roman" w:hAnsi="Times New Roman" w:cs="Times New Roman"/>
        </w:rPr>
        <w:t xml:space="preserve"> phenomena itself. </w:t>
      </w:r>
      <w:r w:rsidR="00705371">
        <w:rPr>
          <w:rFonts w:ascii="Times New Roman" w:hAnsi="Times New Roman" w:cs="Times New Roman"/>
        </w:rPr>
        <w:t xml:space="preserve">This is an important point, for Wittgenstein is concerned </w:t>
      </w:r>
      <w:r w:rsidR="004E595E">
        <w:rPr>
          <w:rFonts w:ascii="Times New Roman" w:hAnsi="Times New Roman" w:cs="Times New Roman"/>
        </w:rPr>
        <w:t xml:space="preserve">with how one might come to see something differently than they currently do. He insists, though, that such a change is purely perceptual; it is a change in </w:t>
      </w:r>
      <w:r w:rsidR="004E595E" w:rsidRPr="001D39D2">
        <w:rPr>
          <w:rFonts w:ascii="Times New Roman" w:hAnsi="Times New Roman" w:cs="Times New Roman"/>
          <w:i/>
          <w:iCs/>
        </w:rPr>
        <w:t>yo</w:t>
      </w:r>
      <w:r w:rsidR="001D39D2">
        <w:rPr>
          <w:rFonts w:ascii="Times New Roman" w:hAnsi="Times New Roman" w:cs="Times New Roman"/>
          <w:i/>
          <w:iCs/>
        </w:rPr>
        <w:t>u</w:t>
      </w:r>
      <w:r w:rsidR="004E595E">
        <w:rPr>
          <w:rFonts w:ascii="Times New Roman" w:hAnsi="Times New Roman" w:cs="Times New Roman"/>
        </w:rPr>
        <w:t>.</w:t>
      </w:r>
      <w:r w:rsidR="000C4087">
        <w:rPr>
          <w:rFonts w:ascii="Times New Roman" w:hAnsi="Times New Roman" w:cs="Times New Roman"/>
        </w:rPr>
        <w:t xml:space="preserve"> </w:t>
      </w:r>
    </w:p>
    <w:p w14:paraId="70393DA4" w14:textId="254D6732" w:rsidR="00E725AB" w:rsidRDefault="00FA6311" w:rsidP="004E595E">
      <w:pPr>
        <w:spacing w:line="480" w:lineRule="auto"/>
        <w:ind w:firstLine="720"/>
        <w:textAlignment w:val="baseline"/>
        <w:rPr>
          <w:rFonts w:ascii="Times New Roman" w:hAnsi="Times New Roman" w:cs="Times New Roman"/>
        </w:rPr>
      </w:pPr>
      <w:r>
        <w:rPr>
          <w:rFonts w:ascii="Times New Roman" w:hAnsi="Times New Roman" w:cs="Times New Roman"/>
        </w:rPr>
        <w:tab/>
      </w:r>
    </w:p>
    <w:p w14:paraId="1F8A8B03" w14:textId="50D4010D" w:rsidR="00FA6311" w:rsidRDefault="00FA6311" w:rsidP="00366BB9">
      <w:pPr>
        <w:ind w:firstLine="720"/>
        <w:textAlignment w:val="baseline"/>
        <w:rPr>
          <w:rFonts w:ascii="Times New Roman" w:hAnsi="Times New Roman" w:cs="Times New Roman"/>
        </w:rPr>
      </w:pPr>
      <w:r>
        <w:rPr>
          <w:rFonts w:ascii="Times New Roman" w:hAnsi="Times New Roman" w:cs="Times New Roman"/>
        </w:rPr>
        <w:tab/>
      </w:r>
    </w:p>
    <w:p w14:paraId="5DC124EE" w14:textId="33AD6F10" w:rsidR="00FA6311" w:rsidRPr="00FA6311" w:rsidRDefault="00FA6311" w:rsidP="000C4087">
      <w:pPr>
        <w:ind w:left="2160" w:firstLine="720"/>
        <w:textAlignment w:val="baseline"/>
        <w:rPr>
          <w:rFonts w:ascii="Times New Roman" w:hAnsi="Times New Roman" w:cs="Times New Roman"/>
          <w:i/>
          <w:iCs/>
        </w:rPr>
      </w:pPr>
      <w:r>
        <w:rPr>
          <w:rFonts w:ascii="Times New Roman" w:hAnsi="Times New Roman" w:cs="Times New Roman"/>
          <w:i/>
          <w:iCs/>
        </w:rPr>
        <w:lastRenderedPageBreak/>
        <w:t>Science and “Significance”</w:t>
      </w:r>
    </w:p>
    <w:p w14:paraId="7276B763" w14:textId="44DED615" w:rsidR="00FA6311" w:rsidRDefault="00FA6311" w:rsidP="00366BB9">
      <w:pPr>
        <w:ind w:firstLine="720"/>
        <w:textAlignment w:val="baseline"/>
        <w:rPr>
          <w:rFonts w:ascii="Times New Roman" w:hAnsi="Times New Roman" w:cs="Times New Roman"/>
        </w:rPr>
      </w:pPr>
    </w:p>
    <w:p w14:paraId="33C7C077" w14:textId="112F7119" w:rsidR="008F109F" w:rsidRDefault="008F109F" w:rsidP="00366BB9">
      <w:pPr>
        <w:ind w:firstLine="720"/>
        <w:textAlignment w:val="baseline"/>
        <w:rPr>
          <w:rFonts w:ascii="Times New Roman" w:hAnsi="Times New Roman" w:cs="Times New Roman"/>
        </w:rPr>
      </w:pPr>
    </w:p>
    <w:p w14:paraId="641273B8" w14:textId="77777777" w:rsidR="008F109F" w:rsidRDefault="008F109F" w:rsidP="00366BB9">
      <w:pPr>
        <w:ind w:firstLine="720"/>
        <w:textAlignment w:val="baseline"/>
        <w:rPr>
          <w:rFonts w:ascii="Times New Roman" w:hAnsi="Times New Roman" w:cs="Times New Roman"/>
        </w:rPr>
      </w:pPr>
    </w:p>
    <w:p w14:paraId="778DB693" w14:textId="61705FEF" w:rsidR="00705371" w:rsidRDefault="00705371" w:rsidP="00834E60">
      <w:pPr>
        <w:spacing w:line="480" w:lineRule="auto"/>
        <w:ind w:firstLine="720"/>
        <w:textAlignment w:val="baseline"/>
        <w:rPr>
          <w:rFonts w:ascii="Times New Roman" w:hAnsi="Times New Roman" w:cs="Times New Roman"/>
        </w:rPr>
      </w:pPr>
      <w:r>
        <w:rPr>
          <w:rFonts w:ascii="Times New Roman" w:hAnsi="Times New Roman" w:cs="Times New Roman"/>
        </w:rPr>
        <w:t>So far, Wittgenstein seem</w:t>
      </w:r>
      <w:r w:rsidR="000C4087">
        <w:rPr>
          <w:rFonts w:ascii="Times New Roman" w:hAnsi="Times New Roman" w:cs="Times New Roman"/>
        </w:rPr>
        <w:t>s</w:t>
      </w:r>
      <w:r>
        <w:rPr>
          <w:rFonts w:ascii="Times New Roman" w:hAnsi="Times New Roman" w:cs="Times New Roman"/>
        </w:rPr>
        <w:t xml:space="preserve"> primarily concerned with the normative question of whether the natural sciences ought to guide social scientific thinking; </w:t>
      </w:r>
      <w:r w:rsidR="000C4087">
        <w:rPr>
          <w:rFonts w:ascii="Times New Roman" w:hAnsi="Times New Roman" w:cs="Times New Roman"/>
        </w:rPr>
        <w:t>however</w:t>
      </w:r>
      <w:r>
        <w:rPr>
          <w:rFonts w:ascii="Times New Roman" w:hAnsi="Times New Roman" w:cs="Times New Roman"/>
        </w:rPr>
        <w:t xml:space="preserve">, this glosses another important point which is </w:t>
      </w:r>
      <w:r w:rsidR="000C4087">
        <w:rPr>
          <w:rFonts w:ascii="Times New Roman" w:hAnsi="Times New Roman" w:cs="Times New Roman"/>
        </w:rPr>
        <w:t>that</w:t>
      </w:r>
      <w:r>
        <w:rPr>
          <w:rFonts w:ascii="Times New Roman" w:hAnsi="Times New Roman" w:cs="Times New Roman"/>
        </w:rPr>
        <w:t xml:space="preserve"> he seemed to think that </w:t>
      </w:r>
      <w:r w:rsidR="000C4087">
        <w:rPr>
          <w:rFonts w:ascii="Times New Roman" w:hAnsi="Times New Roman" w:cs="Times New Roman"/>
        </w:rPr>
        <w:t>science</w:t>
      </w:r>
      <w:r>
        <w:rPr>
          <w:rFonts w:ascii="Times New Roman" w:hAnsi="Times New Roman" w:cs="Times New Roman"/>
        </w:rPr>
        <w:t xml:space="preserve"> simply </w:t>
      </w:r>
      <w:r w:rsidRPr="000C4087">
        <w:rPr>
          <w:rFonts w:ascii="Times New Roman" w:hAnsi="Times New Roman" w:cs="Times New Roman"/>
          <w:i/>
          <w:iCs/>
        </w:rPr>
        <w:t>did not</w:t>
      </w:r>
      <w:r>
        <w:rPr>
          <w:rFonts w:ascii="Times New Roman" w:hAnsi="Times New Roman" w:cs="Times New Roman"/>
        </w:rPr>
        <w:t xml:space="preserve"> guide one’s thinking</w:t>
      </w:r>
      <w:r w:rsidR="000C4087">
        <w:rPr>
          <w:rFonts w:ascii="Times New Roman" w:hAnsi="Times New Roman" w:cs="Times New Roman"/>
        </w:rPr>
        <w:t xml:space="preserve">, at least not </w:t>
      </w:r>
      <w:r>
        <w:rPr>
          <w:rFonts w:ascii="Times New Roman" w:hAnsi="Times New Roman" w:cs="Times New Roman"/>
        </w:rPr>
        <w:t>in the way that they tended to think. In part, this involves the well-known concept of “aspect-seeing” or the “</w:t>
      </w:r>
      <w:r w:rsidR="000C4087">
        <w:rPr>
          <w:rFonts w:ascii="Times New Roman" w:hAnsi="Times New Roman" w:cs="Times New Roman"/>
        </w:rPr>
        <w:t xml:space="preserve">lighting </w:t>
      </w:r>
      <w:r>
        <w:rPr>
          <w:rFonts w:ascii="Times New Roman" w:hAnsi="Times New Roman" w:cs="Times New Roman"/>
        </w:rPr>
        <w:t xml:space="preserve">up of an </w:t>
      </w:r>
      <w:r w:rsidR="000C4087">
        <w:rPr>
          <w:rFonts w:ascii="Times New Roman" w:hAnsi="Times New Roman" w:cs="Times New Roman"/>
        </w:rPr>
        <w:t>aspect</w:t>
      </w:r>
      <w:r>
        <w:rPr>
          <w:rFonts w:ascii="Times New Roman" w:hAnsi="Times New Roman" w:cs="Times New Roman"/>
        </w:rPr>
        <w:t xml:space="preserve">.” This second, occasionally overlooked, </w:t>
      </w:r>
      <w:r w:rsidR="000C4087">
        <w:rPr>
          <w:rFonts w:ascii="Times New Roman" w:hAnsi="Times New Roman" w:cs="Times New Roman"/>
        </w:rPr>
        <w:t>dimension</w:t>
      </w:r>
      <w:r>
        <w:rPr>
          <w:rFonts w:ascii="Times New Roman" w:hAnsi="Times New Roman" w:cs="Times New Roman"/>
        </w:rPr>
        <w:t xml:space="preserve"> of </w:t>
      </w:r>
      <w:r w:rsidR="000C4087">
        <w:rPr>
          <w:rFonts w:ascii="Times New Roman" w:hAnsi="Times New Roman" w:cs="Times New Roman"/>
        </w:rPr>
        <w:t>Wittgenstein’s</w:t>
      </w:r>
      <w:r>
        <w:rPr>
          <w:rFonts w:ascii="Times New Roman" w:hAnsi="Times New Roman" w:cs="Times New Roman"/>
        </w:rPr>
        <w:t xml:space="preserve"> </w:t>
      </w:r>
      <w:r w:rsidR="000C4087">
        <w:rPr>
          <w:rFonts w:ascii="Times New Roman" w:hAnsi="Times New Roman" w:cs="Times New Roman"/>
        </w:rPr>
        <w:t>critique</w:t>
      </w:r>
      <w:r>
        <w:rPr>
          <w:rFonts w:ascii="Times New Roman" w:hAnsi="Times New Roman" w:cs="Times New Roman"/>
        </w:rPr>
        <w:t xml:space="preserve"> of “</w:t>
      </w:r>
      <w:r w:rsidR="000C4087">
        <w:rPr>
          <w:rFonts w:ascii="Times New Roman" w:hAnsi="Times New Roman" w:cs="Times New Roman"/>
        </w:rPr>
        <w:t>scientism</w:t>
      </w:r>
      <w:r>
        <w:rPr>
          <w:rFonts w:ascii="Times New Roman" w:hAnsi="Times New Roman" w:cs="Times New Roman"/>
        </w:rPr>
        <w:t xml:space="preserve">” is far more consequential for our present </w:t>
      </w:r>
      <w:r w:rsidR="000C4087">
        <w:rPr>
          <w:rFonts w:ascii="Times New Roman" w:hAnsi="Times New Roman" w:cs="Times New Roman"/>
        </w:rPr>
        <w:t>discussion</w:t>
      </w:r>
      <w:r>
        <w:rPr>
          <w:rFonts w:ascii="Times New Roman" w:hAnsi="Times New Roman" w:cs="Times New Roman"/>
        </w:rPr>
        <w:t xml:space="preserve"> as it directly involves </w:t>
      </w:r>
      <w:r w:rsidR="00503905" w:rsidRPr="00FD0C21">
        <w:rPr>
          <w:rFonts w:ascii="Times New Roman" w:hAnsi="Times New Roman" w:cs="Times New Roman"/>
        </w:rPr>
        <w:t xml:space="preserve">questions of </w:t>
      </w:r>
      <w:r w:rsidR="009B77E3">
        <w:rPr>
          <w:rFonts w:ascii="Times New Roman" w:hAnsi="Times New Roman" w:cs="Times New Roman"/>
          <w:i/>
          <w:iCs/>
        </w:rPr>
        <w:t>importance</w:t>
      </w:r>
      <w:r w:rsidR="00503905" w:rsidRPr="00FD0C21">
        <w:rPr>
          <w:rFonts w:ascii="Times New Roman" w:hAnsi="Times New Roman" w:cs="Times New Roman"/>
        </w:rPr>
        <w:t xml:space="preserve"> and </w:t>
      </w:r>
      <w:r w:rsidR="00DA276F" w:rsidRPr="00FE10FB">
        <w:rPr>
          <w:rFonts w:ascii="Times New Roman" w:hAnsi="Times New Roman" w:cs="Times New Roman"/>
          <w:i/>
          <w:iCs/>
        </w:rPr>
        <w:t>significance</w:t>
      </w:r>
      <w:r w:rsidR="00503905" w:rsidRPr="00FD0C21">
        <w:rPr>
          <w:rFonts w:ascii="Times New Roman" w:hAnsi="Times New Roman" w:cs="Times New Roman"/>
        </w:rPr>
        <w:t>.</w:t>
      </w:r>
      <w:r>
        <w:rPr>
          <w:rFonts w:ascii="Times New Roman" w:hAnsi="Times New Roman" w:cs="Times New Roman"/>
        </w:rPr>
        <w:t xml:space="preserve"> </w:t>
      </w:r>
    </w:p>
    <w:p w14:paraId="05083E6E" w14:textId="694A461B" w:rsidR="00A65A37" w:rsidRDefault="00A65A37" w:rsidP="00D920B1">
      <w:pPr>
        <w:spacing w:line="480" w:lineRule="auto"/>
        <w:ind w:firstLine="720"/>
        <w:textAlignment w:val="baseline"/>
        <w:rPr>
          <w:rFonts w:ascii="Times New Roman" w:hAnsi="Times New Roman" w:cs="Times New Roman"/>
        </w:rPr>
      </w:pPr>
      <w:r>
        <w:rPr>
          <w:rFonts w:ascii="Times New Roman" w:hAnsi="Times New Roman" w:cs="Times New Roman"/>
        </w:rPr>
        <w:t xml:space="preserve">Can investigations that are tied to scientific methods invite one to see something as important or </w:t>
      </w:r>
      <w:r w:rsidR="000C4087">
        <w:rPr>
          <w:rFonts w:ascii="Times New Roman" w:hAnsi="Times New Roman" w:cs="Times New Roman"/>
        </w:rPr>
        <w:t>significant</w:t>
      </w:r>
      <w:r>
        <w:rPr>
          <w:rFonts w:ascii="Times New Roman" w:hAnsi="Times New Roman" w:cs="Times New Roman"/>
        </w:rPr>
        <w:t xml:space="preserve"> in a way that they previously did not? </w:t>
      </w:r>
      <w:r w:rsidR="000C4087">
        <w:rPr>
          <w:rFonts w:ascii="Times New Roman" w:hAnsi="Times New Roman" w:cs="Times New Roman"/>
        </w:rPr>
        <w:t xml:space="preserve">Of course, it certainly </w:t>
      </w:r>
      <w:r w:rsidR="000C4087" w:rsidRPr="000C4087">
        <w:rPr>
          <w:rFonts w:ascii="Times New Roman" w:hAnsi="Times New Roman" w:cs="Times New Roman"/>
          <w:i/>
          <w:iCs/>
        </w:rPr>
        <w:t>can</w:t>
      </w:r>
      <w:r w:rsidR="000C4087">
        <w:rPr>
          <w:rFonts w:ascii="Times New Roman" w:hAnsi="Times New Roman" w:cs="Times New Roman"/>
        </w:rPr>
        <w:t xml:space="preserve">. However, </w:t>
      </w:r>
      <w:r w:rsidRPr="000C4087">
        <w:rPr>
          <w:rFonts w:ascii="Times New Roman" w:hAnsi="Times New Roman" w:cs="Times New Roman"/>
        </w:rPr>
        <w:t>Wittgenstein</w:t>
      </w:r>
      <w:r>
        <w:rPr>
          <w:rFonts w:ascii="Times New Roman" w:hAnsi="Times New Roman" w:cs="Times New Roman"/>
        </w:rPr>
        <w:t xml:space="preserve"> tended to emphasize that such methods had limited ability to un-settle one’s perspective or </w:t>
      </w:r>
      <w:r w:rsidR="003649AB">
        <w:rPr>
          <w:rFonts w:ascii="Times New Roman" w:hAnsi="Times New Roman" w:cs="Times New Roman"/>
        </w:rPr>
        <w:t xml:space="preserve">to motivate one to </w:t>
      </w:r>
      <w:r>
        <w:rPr>
          <w:rFonts w:ascii="Times New Roman" w:hAnsi="Times New Roman" w:cs="Times New Roman"/>
        </w:rPr>
        <w:t>see</w:t>
      </w:r>
      <w:r w:rsidR="000C4087">
        <w:rPr>
          <w:rFonts w:ascii="Times New Roman" w:hAnsi="Times New Roman" w:cs="Times New Roman"/>
        </w:rPr>
        <w:t xml:space="preserve"> </w:t>
      </w:r>
      <w:r>
        <w:rPr>
          <w:rFonts w:ascii="Times New Roman" w:hAnsi="Times New Roman" w:cs="Times New Roman"/>
        </w:rPr>
        <w:t xml:space="preserve">an aspect in a different way. He was critical </w:t>
      </w:r>
      <w:proofErr w:type="gramStart"/>
      <w:r>
        <w:rPr>
          <w:rFonts w:ascii="Times New Roman" w:hAnsi="Times New Roman" w:cs="Times New Roman"/>
        </w:rPr>
        <w:t>both of the inclination</w:t>
      </w:r>
      <w:proofErr w:type="gramEnd"/>
      <w:r>
        <w:rPr>
          <w:rFonts w:ascii="Times New Roman" w:hAnsi="Times New Roman" w:cs="Times New Roman"/>
        </w:rPr>
        <w:t xml:space="preserve"> that one has to look to</w:t>
      </w:r>
      <w:r w:rsidR="00D920B1">
        <w:rPr>
          <w:rFonts w:ascii="Times New Roman" w:hAnsi="Times New Roman" w:cs="Times New Roman"/>
        </w:rPr>
        <w:t xml:space="preserve"> singular objective “facts” or metaphysical mystifications that so often were the products of the scientist or the epistemologist, respectively. </w:t>
      </w:r>
      <w:r>
        <w:rPr>
          <w:rFonts w:ascii="Times New Roman" w:hAnsi="Times New Roman" w:cs="Times New Roman"/>
        </w:rPr>
        <w:t xml:space="preserve">This is not because he did not find the arguments to be legitimate, but that he recognized that </w:t>
      </w:r>
      <w:proofErr w:type="gramStart"/>
      <w:r>
        <w:rPr>
          <w:rFonts w:ascii="Times New Roman" w:hAnsi="Times New Roman" w:cs="Times New Roman"/>
        </w:rPr>
        <w:t>whether or not</w:t>
      </w:r>
      <w:proofErr w:type="gramEnd"/>
      <w:r>
        <w:rPr>
          <w:rFonts w:ascii="Times New Roman" w:hAnsi="Times New Roman" w:cs="Times New Roman"/>
        </w:rPr>
        <w:t xml:space="preserve"> something </w:t>
      </w:r>
      <w:r w:rsidR="00193B58">
        <w:rPr>
          <w:rFonts w:ascii="Times New Roman" w:hAnsi="Times New Roman" w:cs="Times New Roman"/>
        </w:rPr>
        <w:t>accords with its precepts of what constitutes a valid “fact” is often not likely to incite someone to notice a new perspective about the object or field of study or to see in it a new aspect that makes the question meaningful and significant in some new way.</w:t>
      </w:r>
    </w:p>
    <w:p w14:paraId="76E82089" w14:textId="289984AB" w:rsidR="00503905" w:rsidRPr="000D0A31" w:rsidRDefault="00503905" w:rsidP="00834E60">
      <w:pPr>
        <w:spacing w:line="480" w:lineRule="auto"/>
        <w:ind w:firstLine="720"/>
        <w:textAlignment w:val="baseline"/>
        <w:rPr>
          <w:rFonts w:ascii="Times New Roman" w:hAnsi="Times New Roman" w:cs="Times New Roman"/>
        </w:rPr>
      </w:pPr>
      <w:r>
        <w:rPr>
          <w:rFonts w:ascii="Times New Roman" w:hAnsi="Times New Roman" w:cs="Times New Roman"/>
        </w:rPr>
        <w:t>Wittgenstein was not interested in using philosophy to verify science, and a confirmed or accepted scientific consensus is neither all there is to know nor a unique form of discourse that itself is the one and only way to get someone to see something</w:t>
      </w:r>
      <w:r w:rsidR="00193B58">
        <w:rPr>
          <w:rFonts w:ascii="Times New Roman" w:hAnsi="Times New Roman" w:cs="Times New Roman"/>
        </w:rPr>
        <w:t>. This</w:t>
      </w:r>
      <w:r>
        <w:rPr>
          <w:rFonts w:ascii="Times New Roman" w:hAnsi="Times New Roman" w:cs="Times New Roman"/>
        </w:rPr>
        <w:t xml:space="preserve"> was not the only means of establishing or gaining some new sort of insight but merely a way providing what we know </w:t>
      </w:r>
      <w:r>
        <w:rPr>
          <w:rFonts w:ascii="Times New Roman" w:hAnsi="Times New Roman" w:cs="Times New Roman"/>
        </w:rPr>
        <w:lastRenderedPageBreak/>
        <w:t>within the constraints of what we can prove based upon the established grounds of its method</w:t>
      </w:r>
      <w:r w:rsidR="001D39D2">
        <w:rPr>
          <w:rFonts w:ascii="Times New Roman" w:hAnsi="Times New Roman" w:cs="Times New Roman"/>
        </w:rPr>
        <w:t>:</w:t>
      </w:r>
      <w:r>
        <w:rPr>
          <w:rFonts w:ascii="Times New Roman" w:hAnsi="Times New Roman" w:cs="Times New Roman"/>
        </w:rPr>
        <w:t xml:space="preserve"> “I may find scientific questions interesting, but they can never really grip me. Only conceptual and aesthetic questions do that. At bottom I am indifferent to the solution of scientific problems.”</w:t>
      </w:r>
      <w:r>
        <w:rPr>
          <w:rStyle w:val="FootnoteReference"/>
          <w:rFonts w:ascii="Times New Roman" w:hAnsi="Times New Roman" w:cs="Times New Roman"/>
        </w:rPr>
        <w:footnoteReference w:id="15"/>
      </w:r>
      <w:r w:rsidRPr="00AA6312">
        <w:rPr>
          <w:rFonts w:ascii="Times New Roman" w:hAnsi="Times New Roman" w:cs="Times New Roman"/>
        </w:rPr>
        <w:t xml:space="preserve"> </w:t>
      </w:r>
    </w:p>
    <w:p w14:paraId="6E1563DF" w14:textId="19C81B5F" w:rsidR="00912DC2" w:rsidRDefault="0089422A" w:rsidP="00834E60">
      <w:pPr>
        <w:spacing w:line="480" w:lineRule="auto"/>
        <w:ind w:firstLine="720"/>
        <w:textAlignment w:val="baseline"/>
        <w:rPr>
          <w:rFonts w:ascii="Times New Roman" w:hAnsi="Times New Roman" w:cs="Times New Roman"/>
        </w:rPr>
      </w:pPr>
      <w:r>
        <w:rPr>
          <w:rFonts w:ascii="Times New Roman" w:hAnsi="Times New Roman" w:cs="Times New Roman"/>
        </w:rPr>
        <w:t xml:space="preserve">Psychoanalysis, on the other hand, initially was </w:t>
      </w:r>
      <w:r w:rsidR="002A5A7A" w:rsidRPr="001D39D2">
        <w:rPr>
          <w:rFonts w:ascii="Times New Roman" w:hAnsi="Times New Roman" w:cs="Times New Roman"/>
          <w:i/>
          <w:iCs/>
        </w:rPr>
        <w:t>more</w:t>
      </w:r>
      <w:r>
        <w:rPr>
          <w:rFonts w:ascii="Times New Roman" w:hAnsi="Times New Roman" w:cs="Times New Roman"/>
        </w:rPr>
        <w:t xml:space="preserve"> than </w:t>
      </w:r>
      <w:r w:rsidR="00193B58">
        <w:rPr>
          <w:rFonts w:ascii="Times New Roman" w:hAnsi="Times New Roman" w:cs="Times New Roman"/>
        </w:rPr>
        <w:t>“</w:t>
      </w:r>
      <w:r>
        <w:rPr>
          <w:rFonts w:ascii="Times New Roman" w:hAnsi="Times New Roman" w:cs="Times New Roman"/>
        </w:rPr>
        <w:t>gripping</w:t>
      </w:r>
      <w:r w:rsidR="00193B58">
        <w:rPr>
          <w:rFonts w:ascii="Times New Roman" w:hAnsi="Times New Roman" w:cs="Times New Roman"/>
        </w:rPr>
        <w:t>”</w:t>
      </w:r>
      <w:r>
        <w:rPr>
          <w:rFonts w:ascii="Times New Roman" w:hAnsi="Times New Roman" w:cs="Times New Roman"/>
        </w:rPr>
        <w:t xml:space="preserve"> for the young </w:t>
      </w:r>
      <w:r w:rsidR="002A5A7A">
        <w:rPr>
          <w:rFonts w:ascii="Times New Roman" w:hAnsi="Times New Roman" w:cs="Times New Roman"/>
        </w:rPr>
        <w:t>Wittgenstein</w:t>
      </w:r>
      <w:r w:rsidR="00E43236">
        <w:rPr>
          <w:rFonts w:ascii="Times New Roman" w:hAnsi="Times New Roman" w:cs="Times New Roman"/>
        </w:rPr>
        <w:t xml:space="preserve">. Rush Rhees notes that </w:t>
      </w:r>
      <w:r w:rsidR="00E63776">
        <w:rPr>
          <w:rFonts w:ascii="Times New Roman" w:hAnsi="Times New Roman" w:cs="Times New Roman"/>
        </w:rPr>
        <w:t>from</w:t>
      </w:r>
      <w:r w:rsidR="00E43236">
        <w:rPr>
          <w:rFonts w:ascii="Times New Roman" w:hAnsi="Times New Roman" w:cs="Times New Roman"/>
        </w:rPr>
        <w:t xml:space="preserve"> a </w:t>
      </w:r>
      <w:r w:rsidR="00E63776">
        <w:rPr>
          <w:rFonts w:ascii="Times New Roman" w:hAnsi="Times New Roman" w:cs="Times New Roman"/>
        </w:rPr>
        <w:t xml:space="preserve">very </w:t>
      </w:r>
      <w:r w:rsidR="00E43236">
        <w:rPr>
          <w:rFonts w:ascii="Times New Roman" w:hAnsi="Times New Roman" w:cs="Times New Roman"/>
        </w:rPr>
        <w:t>young age</w:t>
      </w:r>
      <w:r w:rsidR="00E63776">
        <w:rPr>
          <w:rFonts w:ascii="Times New Roman" w:hAnsi="Times New Roman" w:cs="Times New Roman"/>
        </w:rPr>
        <w:t>,</w:t>
      </w:r>
      <w:r w:rsidR="00E43236">
        <w:rPr>
          <w:rFonts w:ascii="Times New Roman" w:hAnsi="Times New Roman" w:cs="Times New Roman"/>
        </w:rPr>
        <w:t xml:space="preserve"> </w:t>
      </w:r>
      <w:r w:rsidR="00FE10FB">
        <w:rPr>
          <w:rFonts w:ascii="Times New Roman" w:hAnsi="Times New Roman" w:cs="Times New Roman"/>
        </w:rPr>
        <w:t>“</w:t>
      </w:r>
      <w:r w:rsidR="00E63776">
        <w:rPr>
          <w:rFonts w:ascii="Times New Roman" w:hAnsi="Times New Roman" w:cs="Times New Roman"/>
        </w:rPr>
        <w:t>Wittgenstein</w:t>
      </w:r>
      <w:r w:rsidR="00E43236">
        <w:rPr>
          <w:rFonts w:ascii="Times New Roman" w:hAnsi="Times New Roman" w:cs="Times New Roman"/>
        </w:rPr>
        <w:t xml:space="preserve"> described </w:t>
      </w:r>
      <w:r w:rsidR="00E63776">
        <w:rPr>
          <w:rFonts w:ascii="Times New Roman" w:hAnsi="Times New Roman" w:cs="Times New Roman"/>
        </w:rPr>
        <w:t>himself</w:t>
      </w:r>
      <w:r w:rsidR="00E43236">
        <w:rPr>
          <w:rFonts w:ascii="Times New Roman" w:hAnsi="Times New Roman" w:cs="Times New Roman"/>
        </w:rPr>
        <w:t xml:space="preserve"> as a </w:t>
      </w:r>
      <w:r w:rsidR="00FE10FB">
        <w:rPr>
          <w:rFonts w:ascii="Times New Roman" w:hAnsi="Times New Roman" w:cs="Times New Roman"/>
        </w:rPr>
        <w:t>‘</w:t>
      </w:r>
      <w:r w:rsidR="00E63776">
        <w:rPr>
          <w:rFonts w:ascii="Times New Roman" w:hAnsi="Times New Roman" w:cs="Times New Roman"/>
        </w:rPr>
        <w:t>disciple</w:t>
      </w:r>
      <w:r w:rsidR="00E43236">
        <w:rPr>
          <w:rFonts w:ascii="Times New Roman" w:hAnsi="Times New Roman" w:cs="Times New Roman"/>
        </w:rPr>
        <w:t xml:space="preserve"> of Freud</w:t>
      </w:r>
      <w:r w:rsidR="00FE10FB">
        <w:rPr>
          <w:rFonts w:ascii="Times New Roman" w:hAnsi="Times New Roman" w:cs="Times New Roman"/>
        </w:rPr>
        <w:t>’</w:t>
      </w:r>
      <w:r w:rsidR="001D39D2">
        <w:rPr>
          <w:rFonts w:ascii="Times New Roman" w:hAnsi="Times New Roman" w:cs="Times New Roman"/>
        </w:rPr>
        <w:t>”, noting that</w:t>
      </w:r>
      <w:r w:rsidR="00E43236">
        <w:rPr>
          <w:rFonts w:ascii="Times New Roman" w:hAnsi="Times New Roman" w:cs="Times New Roman"/>
        </w:rPr>
        <w:t xml:space="preserve"> “f</w:t>
      </w:r>
      <w:r w:rsidR="00E63776">
        <w:rPr>
          <w:rFonts w:ascii="Times New Roman" w:hAnsi="Times New Roman" w:cs="Times New Roman"/>
        </w:rPr>
        <w:t>or</w:t>
      </w:r>
      <w:r w:rsidR="00E43236">
        <w:rPr>
          <w:rFonts w:ascii="Times New Roman" w:hAnsi="Times New Roman" w:cs="Times New Roman"/>
        </w:rPr>
        <w:t xml:space="preserve"> the rest of his </w:t>
      </w:r>
      <w:r w:rsidR="00E63776">
        <w:rPr>
          <w:rFonts w:ascii="Times New Roman" w:hAnsi="Times New Roman" w:cs="Times New Roman"/>
        </w:rPr>
        <w:t>life</w:t>
      </w:r>
      <w:r w:rsidR="00476051">
        <w:rPr>
          <w:rFonts w:ascii="Times New Roman" w:hAnsi="Times New Roman" w:cs="Times New Roman"/>
        </w:rPr>
        <w:t xml:space="preserve"> </w:t>
      </w:r>
      <w:r w:rsidR="00E63776">
        <w:rPr>
          <w:rFonts w:ascii="Times New Roman" w:hAnsi="Times New Roman" w:cs="Times New Roman"/>
        </w:rPr>
        <w:t>Freud</w:t>
      </w:r>
      <w:r w:rsidR="00E43236">
        <w:rPr>
          <w:rFonts w:ascii="Times New Roman" w:hAnsi="Times New Roman" w:cs="Times New Roman"/>
        </w:rPr>
        <w:t xml:space="preserve"> was one of the few authors he thought worth reading</w:t>
      </w:r>
      <w:r>
        <w:rPr>
          <w:rFonts w:ascii="Times New Roman" w:hAnsi="Times New Roman" w:cs="Times New Roman"/>
        </w:rPr>
        <w:t>.</w:t>
      </w:r>
      <w:r w:rsidR="00E63776">
        <w:rPr>
          <w:rFonts w:ascii="Times New Roman" w:hAnsi="Times New Roman" w:cs="Times New Roman"/>
        </w:rPr>
        <w:t>”</w:t>
      </w:r>
      <w:r w:rsidR="00823A84">
        <w:rPr>
          <w:rStyle w:val="FootnoteReference"/>
          <w:rFonts w:ascii="Times New Roman" w:hAnsi="Times New Roman" w:cs="Times New Roman"/>
        </w:rPr>
        <w:footnoteReference w:id="16"/>
      </w:r>
      <w:r w:rsidR="001C541D">
        <w:rPr>
          <w:rFonts w:ascii="Times New Roman" w:hAnsi="Times New Roman" w:cs="Times New Roman"/>
        </w:rPr>
        <w:t xml:space="preserve"> </w:t>
      </w:r>
      <w:r>
        <w:rPr>
          <w:rFonts w:ascii="Times New Roman" w:hAnsi="Times New Roman" w:cs="Times New Roman"/>
        </w:rPr>
        <w:t xml:space="preserve">However, it is also clear that </w:t>
      </w:r>
      <w:r w:rsidR="00C800CE">
        <w:rPr>
          <w:rFonts w:ascii="Times New Roman" w:hAnsi="Times New Roman" w:cs="Times New Roman"/>
        </w:rPr>
        <w:t>Wittgenstein</w:t>
      </w:r>
      <w:r>
        <w:rPr>
          <w:rFonts w:ascii="Times New Roman" w:hAnsi="Times New Roman" w:cs="Times New Roman"/>
        </w:rPr>
        <w:t xml:space="preserve"> did not, </w:t>
      </w:r>
      <w:r w:rsidR="00FE10FB">
        <w:rPr>
          <w:rFonts w:ascii="Times New Roman" w:hAnsi="Times New Roman" w:cs="Times New Roman"/>
        </w:rPr>
        <w:t>in any way</w:t>
      </w:r>
      <w:r>
        <w:rPr>
          <w:rFonts w:ascii="Times New Roman" w:hAnsi="Times New Roman" w:cs="Times New Roman"/>
        </w:rPr>
        <w:t xml:space="preserve">, consider </w:t>
      </w:r>
      <w:r w:rsidR="00C800CE">
        <w:rPr>
          <w:rFonts w:ascii="Times New Roman" w:hAnsi="Times New Roman" w:cs="Times New Roman"/>
        </w:rPr>
        <w:t>psychoanalysis</w:t>
      </w:r>
      <w:r>
        <w:rPr>
          <w:rFonts w:ascii="Times New Roman" w:hAnsi="Times New Roman" w:cs="Times New Roman"/>
        </w:rPr>
        <w:t xml:space="preserve"> </w:t>
      </w:r>
      <w:r w:rsidR="00C800CE">
        <w:rPr>
          <w:rFonts w:ascii="Times New Roman" w:hAnsi="Times New Roman" w:cs="Times New Roman"/>
        </w:rPr>
        <w:t xml:space="preserve">to meet the criteria of </w:t>
      </w:r>
      <w:r>
        <w:rPr>
          <w:rFonts w:ascii="Times New Roman" w:hAnsi="Times New Roman" w:cs="Times New Roman"/>
        </w:rPr>
        <w:t>“science”</w:t>
      </w:r>
      <w:r w:rsidR="003649AB">
        <w:rPr>
          <w:rFonts w:ascii="Times New Roman" w:hAnsi="Times New Roman" w:cs="Times New Roman"/>
        </w:rPr>
        <w:t xml:space="preserve"> as the word is often used in the practices of</w:t>
      </w:r>
      <w:r w:rsidR="001D39D2">
        <w:rPr>
          <w:rFonts w:ascii="Times New Roman" w:hAnsi="Times New Roman" w:cs="Times New Roman"/>
        </w:rPr>
        <w:t>, say,</w:t>
      </w:r>
      <w:r w:rsidR="003649AB">
        <w:rPr>
          <w:rFonts w:ascii="Times New Roman" w:hAnsi="Times New Roman" w:cs="Times New Roman"/>
        </w:rPr>
        <w:t xml:space="preserve"> physics.</w:t>
      </w:r>
      <w:r>
        <w:rPr>
          <w:rFonts w:ascii="Times New Roman" w:hAnsi="Times New Roman" w:cs="Times New Roman"/>
        </w:rPr>
        <w:t xml:space="preserve"> </w:t>
      </w:r>
      <w:r w:rsidR="00AF1B55">
        <w:rPr>
          <w:rFonts w:ascii="Times New Roman" w:hAnsi="Times New Roman" w:cs="Times New Roman"/>
        </w:rPr>
        <w:t>One of</w:t>
      </w:r>
      <w:r w:rsidR="007955EC">
        <w:rPr>
          <w:rFonts w:ascii="Times New Roman" w:hAnsi="Times New Roman" w:cs="Times New Roman"/>
        </w:rPr>
        <w:t xml:space="preserve"> the </w:t>
      </w:r>
      <w:r w:rsidR="00AF1B55">
        <w:rPr>
          <w:rFonts w:ascii="Times New Roman" w:hAnsi="Times New Roman" w:cs="Times New Roman"/>
        </w:rPr>
        <w:t xml:space="preserve">major </w:t>
      </w:r>
      <w:r w:rsidR="007955EC">
        <w:rPr>
          <w:rFonts w:ascii="Times New Roman" w:hAnsi="Times New Roman" w:cs="Times New Roman"/>
        </w:rPr>
        <w:t>disputes</w:t>
      </w:r>
      <w:r w:rsidR="00AF1B55">
        <w:rPr>
          <w:rFonts w:ascii="Times New Roman" w:hAnsi="Times New Roman" w:cs="Times New Roman"/>
        </w:rPr>
        <w:t xml:space="preserve"> t</w:t>
      </w:r>
      <w:r w:rsidR="007955EC">
        <w:rPr>
          <w:rFonts w:ascii="Times New Roman" w:hAnsi="Times New Roman" w:cs="Times New Roman"/>
        </w:rPr>
        <w:t>h</w:t>
      </w:r>
      <w:r w:rsidR="00AF1B55">
        <w:rPr>
          <w:rFonts w:ascii="Times New Roman" w:hAnsi="Times New Roman" w:cs="Times New Roman"/>
        </w:rPr>
        <w:t xml:space="preserve">at </w:t>
      </w:r>
      <w:r w:rsidR="007955EC">
        <w:rPr>
          <w:rFonts w:ascii="Times New Roman" w:hAnsi="Times New Roman" w:cs="Times New Roman"/>
        </w:rPr>
        <w:t>Wittgenstein</w:t>
      </w:r>
      <w:r w:rsidR="00AF1B55">
        <w:rPr>
          <w:rFonts w:ascii="Times New Roman" w:hAnsi="Times New Roman" w:cs="Times New Roman"/>
        </w:rPr>
        <w:t xml:space="preserve"> </w:t>
      </w:r>
      <w:r w:rsidR="00C800CE">
        <w:rPr>
          <w:rFonts w:ascii="Times New Roman" w:hAnsi="Times New Roman" w:cs="Times New Roman"/>
        </w:rPr>
        <w:t>had with Freudian thought was its</w:t>
      </w:r>
      <w:r w:rsidR="00AF1B55">
        <w:rPr>
          <w:rFonts w:ascii="Times New Roman" w:hAnsi="Times New Roman" w:cs="Times New Roman"/>
        </w:rPr>
        <w:t xml:space="preserve"> </w:t>
      </w:r>
      <w:r w:rsidR="007955EC">
        <w:rPr>
          <w:rFonts w:ascii="Times New Roman" w:hAnsi="Times New Roman" w:cs="Times New Roman"/>
        </w:rPr>
        <w:t>spurious</w:t>
      </w:r>
      <w:r w:rsidR="00AF1B55">
        <w:rPr>
          <w:rFonts w:ascii="Times New Roman" w:hAnsi="Times New Roman" w:cs="Times New Roman"/>
        </w:rPr>
        <w:t xml:space="preserve"> </w:t>
      </w:r>
      <w:r w:rsidR="007955EC">
        <w:rPr>
          <w:rFonts w:ascii="Times New Roman" w:hAnsi="Times New Roman" w:cs="Times New Roman"/>
        </w:rPr>
        <w:t>appropriation</w:t>
      </w:r>
      <w:r w:rsidR="00AF1B55">
        <w:rPr>
          <w:rFonts w:ascii="Times New Roman" w:hAnsi="Times New Roman" w:cs="Times New Roman"/>
        </w:rPr>
        <w:t xml:space="preserve"> of the natural and </w:t>
      </w:r>
      <w:r w:rsidR="007955EC">
        <w:rPr>
          <w:rFonts w:ascii="Times New Roman" w:hAnsi="Times New Roman" w:cs="Times New Roman"/>
        </w:rPr>
        <w:t>physical</w:t>
      </w:r>
      <w:r w:rsidR="00AF1B55">
        <w:rPr>
          <w:rFonts w:ascii="Times New Roman" w:hAnsi="Times New Roman" w:cs="Times New Roman"/>
        </w:rPr>
        <w:t xml:space="preserve"> </w:t>
      </w:r>
      <w:r w:rsidR="007955EC">
        <w:rPr>
          <w:rFonts w:ascii="Times New Roman" w:hAnsi="Times New Roman" w:cs="Times New Roman"/>
        </w:rPr>
        <w:t>sciences</w:t>
      </w:r>
      <w:r w:rsidR="00AF1B55">
        <w:rPr>
          <w:rFonts w:ascii="Times New Roman" w:hAnsi="Times New Roman" w:cs="Times New Roman"/>
        </w:rPr>
        <w:t xml:space="preserve"> as a model for what was in</w:t>
      </w:r>
      <w:r w:rsidR="007955EC">
        <w:rPr>
          <w:rFonts w:ascii="Times New Roman" w:hAnsi="Times New Roman" w:cs="Times New Roman"/>
        </w:rPr>
        <w:t>,</w:t>
      </w:r>
      <w:r w:rsidR="00AF1B55">
        <w:rPr>
          <w:rFonts w:ascii="Times New Roman" w:hAnsi="Times New Roman" w:cs="Times New Roman"/>
        </w:rPr>
        <w:t xml:space="preserve"> fact</w:t>
      </w:r>
      <w:r w:rsidR="00D34209">
        <w:rPr>
          <w:rFonts w:ascii="Times New Roman" w:hAnsi="Times New Roman" w:cs="Times New Roman"/>
        </w:rPr>
        <w:t>,</w:t>
      </w:r>
      <w:r w:rsidR="00AF1B55">
        <w:rPr>
          <w:rFonts w:ascii="Times New Roman" w:hAnsi="Times New Roman" w:cs="Times New Roman"/>
        </w:rPr>
        <w:t xml:space="preserve"> a philosophical </w:t>
      </w:r>
      <w:r w:rsidR="007955EC">
        <w:rPr>
          <w:rFonts w:ascii="Times New Roman" w:hAnsi="Times New Roman" w:cs="Times New Roman"/>
        </w:rPr>
        <w:t>investigation</w:t>
      </w:r>
      <w:r w:rsidR="00AF1B55">
        <w:rPr>
          <w:rFonts w:ascii="Times New Roman" w:hAnsi="Times New Roman" w:cs="Times New Roman"/>
        </w:rPr>
        <w:t xml:space="preserve">: “what </w:t>
      </w:r>
      <w:r w:rsidR="007955EC">
        <w:rPr>
          <w:rFonts w:ascii="Times New Roman" w:hAnsi="Times New Roman" w:cs="Times New Roman"/>
        </w:rPr>
        <w:t>Freud</w:t>
      </w:r>
      <w:r w:rsidR="00AF1B55">
        <w:rPr>
          <w:rFonts w:ascii="Times New Roman" w:hAnsi="Times New Roman" w:cs="Times New Roman"/>
        </w:rPr>
        <w:t xml:space="preserve"> say</w:t>
      </w:r>
      <w:r w:rsidR="00C800CE">
        <w:rPr>
          <w:rFonts w:ascii="Times New Roman" w:hAnsi="Times New Roman" w:cs="Times New Roman"/>
        </w:rPr>
        <w:t>s</w:t>
      </w:r>
      <w:r w:rsidR="00AF1B55">
        <w:rPr>
          <w:rFonts w:ascii="Times New Roman" w:hAnsi="Times New Roman" w:cs="Times New Roman"/>
        </w:rPr>
        <w:t xml:space="preserve"> about </w:t>
      </w:r>
      <w:r w:rsidR="007955EC">
        <w:rPr>
          <w:rFonts w:ascii="Times New Roman" w:hAnsi="Times New Roman" w:cs="Times New Roman"/>
        </w:rPr>
        <w:t>the</w:t>
      </w:r>
      <w:r w:rsidR="00AF1B55">
        <w:rPr>
          <w:rFonts w:ascii="Times New Roman" w:hAnsi="Times New Roman" w:cs="Times New Roman"/>
        </w:rPr>
        <w:t xml:space="preserve"> sub</w:t>
      </w:r>
      <w:r w:rsidR="00C800CE">
        <w:rPr>
          <w:rFonts w:ascii="Times New Roman" w:hAnsi="Times New Roman" w:cs="Times New Roman"/>
        </w:rPr>
        <w:t>-</w:t>
      </w:r>
      <w:r w:rsidR="007955EC">
        <w:rPr>
          <w:rFonts w:ascii="Times New Roman" w:hAnsi="Times New Roman" w:cs="Times New Roman"/>
        </w:rPr>
        <w:t>conscious</w:t>
      </w:r>
      <w:r w:rsidR="00AF1B55">
        <w:rPr>
          <w:rFonts w:ascii="Times New Roman" w:hAnsi="Times New Roman" w:cs="Times New Roman"/>
        </w:rPr>
        <w:t xml:space="preserve"> sounds like </w:t>
      </w:r>
      <w:r w:rsidR="007955EC">
        <w:rPr>
          <w:rFonts w:ascii="Times New Roman" w:hAnsi="Times New Roman" w:cs="Times New Roman"/>
        </w:rPr>
        <w:t>science</w:t>
      </w:r>
      <w:r w:rsidR="00AF1B55">
        <w:rPr>
          <w:rFonts w:ascii="Times New Roman" w:hAnsi="Times New Roman" w:cs="Times New Roman"/>
        </w:rPr>
        <w:t xml:space="preserve"> but</w:t>
      </w:r>
      <w:r w:rsidR="007955EC">
        <w:rPr>
          <w:rFonts w:ascii="Times New Roman" w:hAnsi="Times New Roman" w:cs="Times New Roman"/>
        </w:rPr>
        <w:t xml:space="preserve"> in </w:t>
      </w:r>
      <w:r w:rsidR="00AF1B55">
        <w:rPr>
          <w:rFonts w:ascii="Times New Roman" w:hAnsi="Times New Roman" w:cs="Times New Roman"/>
        </w:rPr>
        <w:t xml:space="preserve">fact is </w:t>
      </w:r>
      <w:r w:rsidR="007955EC">
        <w:rPr>
          <w:rFonts w:ascii="Times New Roman" w:hAnsi="Times New Roman" w:cs="Times New Roman"/>
        </w:rPr>
        <w:t xml:space="preserve">merely </w:t>
      </w:r>
      <w:r w:rsidR="00AF1B55">
        <w:rPr>
          <w:rFonts w:ascii="Times New Roman" w:hAnsi="Times New Roman" w:cs="Times New Roman"/>
        </w:rPr>
        <w:t xml:space="preserve">a manner of </w:t>
      </w:r>
      <w:r w:rsidR="007955EC">
        <w:rPr>
          <w:rFonts w:ascii="Times New Roman" w:hAnsi="Times New Roman" w:cs="Times New Roman"/>
        </w:rPr>
        <w:t>speaking</w:t>
      </w:r>
      <w:r w:rsidR="00AF1B55">
        <w:rPr>
          <w:rFonts w:ascii="Times New Roman" w:hAnsi="Times New Roman" w:cs="Times New Roman"/>
        </w:rPr>
        <w:t xml:space="preserve"> which could be discarded without any chal</w:t>
      </w:r>
      <w:r w:rsidR="007955EC">
        <w:rPr>
          <w:rFonts w:ascii="Times New Roman" w:hAnsi="Times New Roman" w:cs="Times New Roman"/>
        </w:rPr>
        <w:t xml:space="preserve">lenge </w:t>
      </w:r>
      <w:r w:rsidR="00AF1B55">
        <w:rPr>
          <w:rFonts w:ascii="Times New Roman" w:hAnsi="Times New Roman" w:cs="Times New Roman"/>
        </w:rPr>
        <w:t>to what Freud is s</w:t>
      </w:r>
      <w:r w:rsidR="007955EC">
        <w:rPr>
          <w:rFonts w:ascii="Times New Roman" w:hAnsi="Times New Roman" w:cs="Times New Roman"/>
        </w:rPr>
        <w:t>a</w:t>
      </w:r>
      <w:r w:rsidR="00AF1B55">
        <w:rPr>
          <w:rFonts w:ascii="Times New Roman" w:hAnsi="Times New Roman" w:cs="Times New Roman"/>
        </w:rPr>
        <w:t>ying.”</w:t>
      </w:r>
      <w:r w:rsidR="00823A84">
        <w:rPr>
          <w:rStyle w:val="FootnoteReference"/>
          <w:rFonts w:ascii="Times New Roman" w:hAnsi="Times New Roman" w:cs="Times New Roman"/>
        </w:rPr>
        <w:footnoteReference w:id="17"/>
      </w:r>
      <w:r w:rsidR="003649AB">
        <w:rPr>
          <w:rFonts w:ascii="Times New Roman" w:hAnsi="Times New Roman" w:cs="Times New Roman"/>
        </w:rPr>
        <w:t xml:space="preserve"> </w:t>
      </w:r>
    </w:p>
    <w:p w14:paraId="76BE5C0C" w14:textId="42E09D24" w:rsidR="00457D12" w:rsidRDefault="00066819" w:rsidP="00834E60">
      <w:pPr>
        <w:spacing w:line="480" w:lineRule="auto"/>
        <w:ind w:firstLine="720"/>
        <w:textAlignment w:val="baseline"/>
        <w:rPr>
          <w:rFonts w:ascii="Times New Roman" w:hAnsi="Times New Roman" w:cs="Times New Roman"/>
        </w:rPr>
      </w:pPr>
      <w:r>
        <w:rPr>
          <w:rFonts w:ascii="Times New Roman" w:hAnsi="Times New Roman" w:cs="Times New Roman"/>
        </w:rPr>
        <w:t xml:space="preserve">It is imperative to point out that as regards the question of meaning and importance, Wittgenstein was simply not interested in </w:t>
      </w:r>
      <w:proofErr w:type="gramStart"/>
      <w:r>
        <w:rPr>
          <w:rFonts w:ascii="Times New Roman" w:hAnsi="Times New Roman" w:cs="Times New Roman"/>
        </w:rPr>
        <w:t>whether or not</w:t>
      </w:r>
      <w:proofErr w:type="gramEnd"/>
      <w:r>
        <w:rPr>
          <w:rFonts w:ascii="Times New Roman" w:hAnsi="Times New Roman" w:cs="Times New Roman"/>
        </w:rPr>
        <w:t xml:space="preserve"> something could be proven as scientifically valid. Thus, his criticisms of Freud’s “pseudo-explanations”</w:t>
      </w:r>
      <w:r w:rsidR="004E0ADC">
        <w:rPr>
          <w:rStyle w:val="FootnoteReference"/>
          <w:rFonts w:ascii="Times New Roman" w:hAnsi="Times New Roman" w:cs="Times New Roman"/>
        </w:rPr>
        <w:footnoteReference w:id="18"/>
      </w:r>
      <w:r>
        <w:rPr>
          <w:rFonts w:ascii="Times New Roman" w:hAnsi="Times New Roman" w:cs="Times New Roman"/>
        </w:rPr>
        <w:t xml:space="preserve"> did not rest on the assumption that Freud, say, could be vindicated in the future if only more “scientific” evidence could be found (empirical, experimental, or rational- whichever you like) that confirmed</w:t>
      </w:r>
      <w:r w:rsidR="003649AB">
        <w:rPr>
          <w:rFonts w:ascii="Times New Roman" w:hAnsi="Times New Roman" w:cs="Times New Roman"/>
        </w:rPr>
        <w:t xml:space="preserve"> or disconfirmed</w:t>
      </w:r>
      <w:r>
        <w:rPr>
          <w:rFonts w:ascii="Times New Roman" w:hAnsi="Times New Roman" w:cs="Times New Roman"/>
        </w:rPr>
        <w:t xml:space="preserve"> the veracity of his formulations. Rather, the Freudian “un-conscious” was conceptually distinct from a scientific claim or a propositional statement that could be verified or </w:t>
      </w:r>
      <w:r>
        <w:rPr>
          <w:rFonts w:ascii="Times New Roman" w:hAnsi="Times New Roman" w:cs="Times New Roman"/>
        </w:rPr>
        <w:lastRenderedPageBreak/>
        <w:t>disproven; the analytical object of the field was not the kind of thing about which one could make scientific claims at all. The Freudian un-conscious was what Wittgenstein referred to as a “picture” of the world, which is to say a “system of reference” or a “notation”- a way of organizing and categorizing the objects around you in a specific way.</w:t>
      </w:r>
      <w:r w:rsidR="004E0ADC">
        <w:rPr>
          <w:rStyle w:val="FootnoteReference"/>
          <w:rFonts w:ascii="Times New Roman" w:hAnsi="Times New Roman" w:cs="Times New Roman"/>
        </w:rPr>
        <w:footnoteReference w:id="19"/>
      </w:r>
      <w:r>
        <w:rPr>
          <w:rFonts w:ascii="Times New Roman" w:hAnsi="Times New Roman" w:cs="Times New Roman"/>
        </w:rPr>
        <w:t xml:space="preserve"> These sorts of schematic “pictures” cannot themselves be proven to be true or false by showing that they are incorrect. They are potentially useful ways of organizing information. Wittgenstein’s critique, rather, was that, once accepted, a particular “picture” tends to reify itself in our thought. His aim was to get someone to adopt different “pictures” and to show that none of them were individually necessary interpretive frameworks.</w:t>
      </w:r>
      <w:r>
        <w:rPr>
          <w:rStyle w:val="FootnoteReference"/>
          <w:rFonts w:ascii="Times New Roman" w:hAnsi="Times New Roman" w:cs="Times New Roman"/>
        </w:rPr>
        <w:footnoteReference w:id="20"/>
      </w:r>
    </w:p>
    <w:p w14:paraId="09190174" w14:textId="77777777" w:rsidR="00457D12" w:rsidRPr="00FE10FB" w:rsidRDefault="00457D12" w:rsidP="00366BB9">
      <w:pPr>
        <w:ind w:firstLine="720"/>
        <w:textAlignment w:val="baseline"/>
        <w:rPr>
          <w:rFonts w:ascii="Times New Roman" w:hAnsi="Times New Roman" w:cs="Times New Roman"/>
        </w:rPr>
      </w:pPr>
    </w:p>
    <w:p w14:paraId="449D73EF" w14:textId="3678795D" w:rsidR="00457D12" w:rsidRDefault="007A28D3" w:rsidP="00602E74">
      <w:pPr>
        <w:ind w:left="2160" w:firstLine="720"/>
        <w:textAlignment w:val="baseline"/>
        <w:rPr>
          <w:rFonts w:ascii="Times New Roman" w:hAnsi="Times New Roman" w:cs="Times New Roman"/>
          <w:i/>
        </w:rPr>
      </w:pPr>
      <w:r>
        <w:rPr>
          <w:rFonts w:ascii="Times New Roman" w:hAnsi="Times New Roman" w:cs="Times New Roman"/>
          <w:i/>
        </w:rPr>
        <w:t>Lacan, Science and Philosophy</w:t>
      </w:r>
    </w:p>
    <w:p w14:paraId="64B505DC" w14:textId="77777777" w:rsidR="000C4087" w:rsidRDefault="000C4087" w:rsidP="000C4087">
      <w:pPr>
        <w:textAlignment w:val="baseline"/>
        <w:rPr>
          <w:rFonts w:ascii="Times New Roman" w:hAnsi="Times New Roman" w:cs="Times New Roman"/>
          <w:i/>
        </w:rPr>
      </w:pPr>
    </w:p>
    <w:p w14:paraId="58655A80" w14:textId="77777777" w:rsidR="00A675BD" w:rsidRDefault="00A675BD" w:rsidP="00602E74">
      <w:pPr>
        <w:ind w:left="2160" w:firstLine="720"/>
        <w:textAlignment w:val="baseline"/>
        <w:rPr>
          <w:rFonts w:ascii="Times New Roman" w:hAnsi="Times New Roman" w:cs="Times New Roman"/>
          <w:i/>
        </w:rPr>
      </w:pPr>
    </w:p>
    <w:p w14:paraId="2F0C8B49" w14:textId="4B7F9400" w:rsidR="006812E7" w:rsidRDefault="00805E52" w:rsidP="00834E60">
      <w:pPr>
        <w:spacing w:line="480" w:lineRule="auto"/>
        <w:ind w:firstLine="720"/>
        <w:rPr>
          <w:rFonts w:ascii="Times New Roman" w:hAnsi="Times New Roman" w:cs="Times New Roman"/>
        </w:rPr>
      </w:pPr>
      <w:r>
        <w:rPr>
          <w:rFonts w:ascii="Times New Roman" w:hAnsi="Times New Roman" w:cs="Times New Roman"/>
        </w:rPr>
        <w:t>Lacan is often dismissed outright as perpetuating conceptual confusion</w:t>
      </w:r>
      <w:r w:rsidR="00E35785">
        <w:rPr>
          <w:rFonts w:ascii="Times New Roman" w:hAnsi="Times New Roman" w:cs="Times New Roman"/>
        </w:rPr>
        <w:t>s</w:t>
      </w:r>
      <w:r>
        <w:rPr>
          <w:rFonts w:ascii="Times New Roman" w:hAnsi="Times New Roman" w:cs="Times New Roman"/>
        </w:rPr>
        <w:t xml:space="preserve"> about the scientific status of psychoanalysis and its picture of the un-conscious</w:t>
      </w:r>
      <w:r w:rsidR="00912DC2">
        <w:rPr>
          <w:rFonts w:ascii="Times New Roman" w:hAnsi="Times New Roman" w:cs="Times New Roman"/>
        </w:rPr>
        <w:t>.</w:t>
      </w:r>
      <w:r>
        <w:rPr>
          <w:rFonts w:ascii="Times New Roman" w:hAnsi="Times New Roman" w:cs="Times New Roman"/>
        </w:rPr>
        <w:t xml:space="preserve"> </w:t>
      </w:r>
      <w:r w:rsidR="00912DC2">
        <w:rPr>
          <w:rFonts w:ascii="Times New Roman" w:hAnsi="Times New Roman" w:cs="Times New Roman"/>
        </w:rPr>
        <w:t xml:space="preserve">Thus, it has long been </w:t>
      </w:r>
      <w:r>
        <w:rPr>
          <w:rFonts w:ascii="Times New Roman" w:hAnsi="Times New Roman" w:cs="Times New Roman"/>
        </w:rPr>
        <w:t>widely assumed</w:t>
      </w:r>
      <w:r w:rsidR="00912DC2">
        <w:rPr>
          <w:rFonts w:ascii="Times New Roman" w:hAnsi="Times New Roman" w:cs="Times New Roman"/>
        </w:rPr>
        <w:t xml:space="preserve"> that </w:t>
      </w:r>
      <w:r>
        <w:rPr>
          <w:rFonts w:ascii="Times New Roman" w:hAnsi="Times New Roman" w:cs="Times New Roman"/>
        </w:rPr>
        <w:t xml:space="preserve">a discussion of Lacan from a Wittgensteinian perspective </w:t>
      </w:r>
      <w:r w:rsidRPr="00926945">
        <w:rPr>
          <w:rFonts w:ascii="Times New Roman" w:hAnsi="Times New Roman" w:cs="Times New Roman"/>
        </w:rPr>
        <w:t xml:space="preserve">cannot get us anywhere that a discussion of Freud has not already clarified. </w:t>
      </w:r>
      <w:r w:rsidR="00806C59">
        <w:rPr>
          <w:rFonts w:ascii="Times New Roman" w:hAnsi="Times New Roman" w:cs="Times New Roman"/>
        </w:rPr>
        <w:t xml:space="preserve">On the one hand, there is no doubt that </w:t>
      </w:r>
      <w:r w:rsidRPr="00926945">
        <w:rPr>
          <w:rFonts w:ascii="Times New Roman" w:hAnsi="Times New Roman" w:cs="Times New Roman"/>
        </w:rPr>
        <w:t xml:space="preserve">Lacan </w:t>
      </w:r>
      <w:r w:rsidR="00806C59">
        <w:rPr>
          <w:rFonts w:ascii="Times New Roman" w:hAnsi="Times New Roman" w:cs="Times New Roman"/>
        </w:rPr>
        <w:t>sought a reconstruction of psychoanalysis-as-science, only this time</w:t>
      </w:r>
      <w:r w:rsidR="00CF503F">
        <w:rPr>
          <w:rFonts w:ascii="Times New Roman" w:hAnsi="Times New Roman" w:cs="Times New Roman"/>
        </w:rPr>
        <w:t>,</w:t>
      </w:r>
      <w:r w:rsidR="00806C59">
        <w:rPr>
          <w:rFonts w:ascii="Times New Roman" w:hAnsi="Times New Roman" w:cs="Times New Roman"/>
        </w:rPr>
        <w:t xml:space="preserve"> instead of taking the natural sciences as an explanatory ideal</w:t>
      </w:r>
      <w:r w:rsidR="00CF503F">
        <w:rPr>
          <w:rFonts w:ascii="Times New Roman" w:hAnsi="Times New Roman" w:cs="Times New Roman"/>
        </w:rPr>
        <w:t>,</w:t>
      </w:r>
      <w:r w:rsidR="00806C59">
        <w:rPr>
          <w:rFonts w:ascii="Times New Roman" w:hAnsi="Times New Roman" w:cs="Times New Roman"/>
        </w:rPr>
        <w:t xml:space="preserve"> he variously looked to structural linguistics and</w:t>
      </w:r>
      <w:r w:rsidR="006812E7">
        <w:rPr>
          <w:rFonts w:ascii="Times New Roman" w:hAnsi="Times New Roman" w:cs="Times New Roman"/>
        </w:rPr>
        <w:t>/</w:t>
      </w:r>
      <w:r w:rsidR="001342E2">
        <w:rPr>
          <w:rFonts w:ascii="Times New Roman" w:hAnsi="Times New Roman" w:cs="Times New Roman"/>
        </w:rPr>
        <w:t>or to the formal</w:t>
      </w:r>
      <w:r w:rsidR="00806C59">
        <w:rPr>
          <w:rFonts w:ascii="Times New Roman" w:hAnsi="Times New Roman" w:cs="Times New Roman"/>
        </w:rPr>
        <w:t>-logical foundations of mathematics and theoretical physics.</w:t>
      </w:r>
      <w:r w:rsidR="00C2288E">
        <w:rPr>
          <w:rStyle w:val="FootnoteReference"/>
          <w:rFonts w:ascii="Times New Roman" w:hAnsi="Times New Roman" w:cs="Times New Roman"/>
        </w:rPr>
        <w:footnoteReference w:id="21"/>
      </w:r>
      <w:r w:rsidR="00806C59">
        <w:rPr>
          <w:rFonts w:ascii="Times New Roman" w:hAnsi="Times New Roman" w:cs="Times New Roman"/>
        </w:rPr>
        <w:t xml:space="preserve"> It </w:t>
      </w:r>
      <w:r w:rsidR="006812E7">
        <w:rPr>
          <w:rFonts w:ascii="Times New Roman" w:hAnsi="Times New Roman" w:cs="Times New Roman"/>
        </w:rPr>
        <w:t xml:space="preserve">may </w:t>
      </w:r>
      <w:r w:rsidR="00806C59">
        <w:rPr>
          <w:rFonts w:ascii="Times New Roman" w:hAnsi="Times New Roman" w:cs="Times New Roman"/>
        </w:rPr>
        <w:t>very well be</w:t>
      </w:r>
      <w:r w:rsidR="00CF503F">
        <w:rPr>
          <w:rFonts w:ascii="Times New Roman" w:hAnsi="Times New Roman" w:cs="Times New Roman"/>
        </w:rPr>
        <w:t xml:space="preserve"> true </w:t>
      </w:r>
      <w:r w:rsidR="00806C59">
        <w:rPr>
          <w:rFonts w:ascii="Times New Roman" w:hAnsi="Times New Roman" w:cs="Times New Roman"/>
        </w:rPr>
        <w:t xml:space="preserve">that such </w:t>
      </w:r>
      <w:r w:rsidR="006812E7">
        <w:rPr>
          <w:rFonts w:ascii="Times New Roman" w:hAnsi="Times New Roman" w:cs="Times New Roman"/>
        </w:rPr>
        <w:t>affinities</w:t>
      </w:r>
      <w:r w:rsidR="00806C59">
        <w:rPr>
          <w:rFonts w:ascii="Times New Roman" w:hAnsi="Times New Roman" w:cs="Times New Roman"/>
        </w:rPr>
        <w:t xml:space="preserve"> did, in fact, widen the gulf between Wittgensteinian therapeutic methods and </w:t>
      </w:r>
      <w:r w:rsidR="00806C59">
        <w:rPr>
          <w:rFonts w:ascii="Times New Roman" w:hAnsi="Times New Roman" w:cs="Times New Roman"/>
        </w:rPr>
        <w:lastRenderedPageBreak/>
        <w:t xml:space="preserve">Psychoanalytic discourse. However, </w:t>
      </w:r>
      <w:r w:rsidR="006812E7">
        <w:rPr>
          <w:rFonts w:ascii="Times New Roman" w:hAnsi="Times New Roman" w:cs="Times New Roman"/>
        </w:rPr>
        <w:t>pointing to selective, highly general tendencies in Lacan’s thought or to</w:t>
      </w:r>
      <w:r w:rsidR="003649AB">
        <w:rPr>
          <w:rFonts w:ascii="Times New Roman" w:hAnsi="Times New Roman" w:cs="Times New Roman"/>
        </w:rPr>
        <w:t xml:space="preserve"> </w:t>
      </w:r>
      <w:r w:rsidR="006812E7">
        <w:rPr>
          <w:rFonts w:ascii="Times New Roman" w:hAnsi="Times New Roman" w:cs="Times New Roman"/>
        </w:rPr>
        <w:t>broad set</w:t>
      </w:r>
      <w:r w:rsidR="00C0444F">
        <w:rPr>
          <w:rFonts w:ascii="Times New Roman" w:hAnsi="Times New Roman" w:cs="Times New Roman"/>
        </w:rPr>
        <w:t>s</w:t>
      </w:r>
      <w:r w:rsidR="006812E7">
        <w:rPr>
          <w:rFonts w:ascii="Times New Roman" w:hAnsi="Times New Roman" w:cs="Times New Roman"/>
        </w:rPr>
        <w:t xml:space="preserve"> of </w:t>
      </w:r>
      <w:r w:rsidR="00CF503F">
        <w:rPr>
          <w:rFonts w:ascii="Times New Roman" w:hAnsi="Times New Roman" w:cs="Times New Roman"/>
        </w:rPr>
        <w:t>(</w:t>
      </w:r>
      <w:r w:rsidR="006812E7">
        <w:rPr>
          <w:rFonts w:ascii="Times New Roman" w:hAnsi="Times New Roman" w:cs="Times New Roman"/>
        </w:rPr>
        <w:t>often conflictual</w:t>
      </w:r>
      <w:r w:rsidR="00CF503F">
        <w:rPr>
          <w:rFonts w:ascii="Times New Roman" w:hAnsi="Times New Roman" w:cs="Times New Roman"/>
        </w:rPr>
        <w:t>)</w:t>
      </w:r>
      <w:r w:rsidR="006812E7">
        <w:rPr>
          <w:rFonts w:ascii="Times New Roman" w:hAnsi="Times New Roman" w:cs="Times New Roman"/>
        </w:rPr>
        <w:t xml:space="preserve"> methodological commitments </w:t>
      </w:r>
      <w:r w:rsidR="00305DA9">
        <w:rPr>
          <w:rFonts w:ascii="Times New Roman" w:hAnsi="Times New Roman" w:cs="Times New Roman"/>
        </w:rPr>
        <w:t>that he undertook</w:t>
      </w:r>
      <w:r w:rsidR="006812E7">
        <w:rPr>
          <w:rFonts w:ascii="Times New Roman" w:hAnsi="Times New Roman" w:cs="Times New Roman"/>
        </w:rPr>
        <w:t xml:space="preserve"> does not explain much about Lacan’s method of psychoanalysi</w:t>
      </w:r>
      <w:r w:rsidR="00305DA9">
        <w:rPr>
          <w:rFonts w:ascii="Times New Roman" w:hAnsi="Times New Roman" w:cs="Times New Roman"/>
        </w:rPr>
        <w:t xml:space="preserve">s; it </w:t>
      </w:r>
      <w:r w:rsidR="006812E7">
        <w:rPr>
          <w:rFonts w:ascii="Times New Roman" w:hAnsi="Times New Roman" w:cs="Times New Roman"/>
        </w:rPr>
        <w:t xml:space="preserve">clarifies even less about the potential for bringing Wittgenstein and Lacan into conversation. </w:t>
      </w:r>
      <w:r w:rsidR="00305DA9">
        <w:rPr>
          <w:rFonts w:ascii="Times New Roman" w:hAnsi="Times New Roman" w:cs="Times New Roman"/>
        </w:rPr>
        <w:t>My aim in this section, then, is straightforward: to suggest that when, for example, Rupert Read asks “is it acceptable that the natural sciences offer explanator</w:t>
      </w:r>
      <w:r w:rsidR="003649AB">
        <w:rPr>
          <w:rFonts w:ascii="Times New Roman" w:hAnsi="Times New Roman" w:cs="Times New Roman"/>
        </w:rPr>
        <w:t>y</w:t>
      </w:r>
      <w:r w:rsidR="00305DA9">
        <w:rPr>
          <w:rFonts w:ascii="Times New Roman" w:hAnsi="Times New Roman" w:cs="Times New Roman"/>
        </w:rPr>
        <w:t xml:space="preserve"> ideals for the social </w:t>
      </w:r>
      <w:r w:rsidR="00CF503F">
        <w:rPr>
          <w:rFonts w:ascii="Times New Roman" w:hAnsi="Times New Roman" w:cs="Times New Roman"/>
        </w:rPr>
        <w:t>sciences</w:t>
      </w:r>
      <w:r w:rsidR="00305DA9">
        <w:rPr>
          <w:rFonts w:ascii="Times New Roman" w:hAnsi="Times New Roman" w:cs="Times New Roman"/>
        </w:rPr>
        <w:t xml:space="preserve">…”, </w:t>
      </w:r>
      <w:r w:rsidR="00066819">
        <w:rPr>
          <w:rFonts w:ascii="Times New Roman" w:hAnsi="Times New Roman" w:cs="Times New Roman"/>
        </w:rPr>
        <w:t>we should indeed include</w:t>
      </w:r>
      <w:r w:rsidR="00305DA9">
        <w:rPr>
          <w:rFonts w:ascii="Times New Roman" w:hAnsi="Times New Roman" w:cs="Times New Roman"/>
        </w:rPr>
        <w:t xml:space="preserve"> Lacan</w:t>
      </w:r>
      <w:r w:rsidR="00066819">
        <w:rPr>
          <w:rFonts w:ascii="Times New Roman" w:hAnsi="Times New Roman" w:cs="Times New Roman"/>
        </w:rPr>
        <w:t xml:space="preserve"> in the conversation</w:t>
      </w:r>
      <w:r w:rsidR="00305DA9">
        <w:rPr>
          <w:rFonts w:ascii="Times New Roman" w:hAnsi="Times New Roman" w:cs="Times New Roman"/>
        </w:rPr>
        <w:t>.</w:t>
      </w:r>
      <w:r w:rsidR="00EF0C61">
        <w:rPr>
          <w:rStyle w:val="FootnoteReference"/>
          <w:rFonts w:ascii="Times New Roman" w:hAnsi="Times New Roman" w:cs="Times New Roman"/>
        </w:rPr>
        <w:footnoteReference w:id="22"/>
      </w:r>
    </w:p>
    <w:p w14:paraId="31F5121C" w14:textId="6200EFF6" w:rsidR="00926945" w:rsidRPr="00457E7C" w:rsidRDefault="0011562B" w:rsidP="00834E60">
      <w:pPr>
        <w:spacing w:line="480" w:lineRule="auto"/>
        <w:ind w:firstLine="720"/>
        <w:rPr>
          <w:rFonts w:ascii="Times New Roman" w:hAnsi="Times New Roman" w:cs="Times New Roman"/>
        </w:rPr>
      </w:pPr>
      <w:r w:rsidRPr="00457E7C">
        <w:rPr>
          <w:rFonts w:ascii="Times New Roman" w:hAnsi="Times New Roman" w:cs="Times New Roman"/>
        </w:rPr>
        <w:t>Lacan’s</w:t>
      </w:r>
      <w:r w:rsidR="00926945" w:rsidRPr="00457E7C">
        <w:rPr>
          <w:rFonts w:ascii="Times New Roman" w:hAnsi="Times New Roman" w:cs="Times New Roman"/>
        </w:rPr>
        <w:t xml:space="preserve"> </w:t>
      </w:r>
      <w:r w:rsidR="004F3FB0" w:rsidRPr="00457E7C">
        <w:rPr>
          <w:rFonts w:ascii="Times New Roman" w:hAnsi="Times New Roman" w:cs="Times New Roman"/>
        </w:rPr>
        <w:t xml:space="preserve">relation </w:t>
      </w:r>
      <w:r w:rsidR="00926945" w:rsidRPr="00457E7C">
        <w:rPr>
          <w:rFonts w:ascii="Times New Roman" w:hAnsi="Times New Roman" w:cs="Times New Roman"/>
        </w:rPr>
        <w:t xml:space="preserve">to scientism is more complicated than </w:t>
      </w:r>
      <w:r w:rsidRPr="00457E7C">
        <w:rPr>
          <w:rFonts w:ascii="Times New Roman" w:hAnsi="Times New Roman" w:cs="Times New Roman"/>
        </w:rPr>
        <w:t>it might seem</w:t>
      </w:r>
      <w:r w:rsidR="00926945" w:rsidRPr="00457E7C">
        <w:rPr>
          <w:rFonts w:ascii="Times New Roman" w:hAnsi="Times New Roman" w:cs="Times New Roman"/>
        </w:rPr>
        <w:t>, and it remains an issue that many of his devotees struggle to resolve. On the one hand, it is un-deniable that Lacan maintained scientistic affinities and that his work is littered with scientific affectations (“mathemes”, “sinthomes”, idiosyncratic neologisms and even more highly idiosyncratic graphical depictions) all of which indicate that Lacan took science, or the language of science, as an explanatory ideal or model. Indeed, he himself made this admission on numerous occasions: “mathematical formalism is our goal or ideal.”</w:t>
      </w:r>
      <w:r w:rsidR="00926945" w:rsidRPr="00457E7C">
        <w:rPr>
          <w:rStyle w:val="FootnoteReference"/>
          <w:rFonts w:ascii="Times New Roman" w:hAnsi="Times New Roman" w:cs="Times New Roman"/>
        </w:rPr>
        <w:footnoteReference w:id="23"/>
      </w:r>
      <w:r w:rsidR="00926945" w:rsidRPr="00457E7C">
        <w:rPr>
          <w:rFonts w:ascii="Times New Roman" w:hAnsi="Times New Roman" w:cs="Times New Roman"/>
        </w:rPr>
        <w:t xml:space="preserve"> </w:t>
      </w:r>
    </w:p>
    <w:p w14:paraId="1A5727F4" w14:textId="55D4A419" w:rsidR="00BA7649" w:rsidRDefault="00926945" w:rsidP="00834E60">
      <w:pPr>
        <w:spacing w:line="480" w:lineRule="auto"/>
        <w:ind w:firstLine="720"/>
        <w:rPr>
          <w:rFonts w:ascii="Times New Roman" w:hAnsi="Times New Roman" w:cs="Times New Roman"/>
        </w:rPr>
      </w:pPr>
      <w:r w:rsidRPr="00457E7C">
        <w:rPr>
          <w:rFonts w:ascii="Times New Roman" w:hAnsi="Times New Roman" w:cs="Times New Roman"/>
        </w:rPr>
        <w:t>Despite his professed aim of formalizing psychoanalysis as a science, he remained a passionate critic of “scientism” throughout his career</w:t>
      </w:r>
      <w:r w:rsidR="00324632" w:rsidRPr="00457E7C">
        <w:rPr>
          <w:rFonts w:ascii="Times New Roman" w:hAnsi="Times New Roman" w:cs="Times New Roman"/>
        </w:rPr>
        <w:t xml:space="preserve">. In particular, he incessantly </w:t>
      </w:r>
      <w:r w:rsidR="00B922C4" w:rsidRPr="00457E7C">
        <w:rPr>
          <w:rFonts w:ascii="Times New Roman" w:hAnsi="Times New Roman" w:cs="Times New Roman"/>
        </w:rPr>
        <w:t>launched</w:t>
      </w:r>
      <w:r w:rsidR="00324632" w:rsidRPr="00457E7C">
        <w:rPr>
          <w:rFonts w:ascii="Times New Roman" w:hAnsi="Times New Roman" w:cs="Times New Roman"/>
        </w:rPr>
        <w:t xml:space="preserve"> polemics at psychology and cognitive scientists, and even made a habit</w:t>
      </w:r>
      <w:r w:rsidR="00AA2313" w:rsidRPr="00457E7C">
        <w:rPr>
          <w:rFonts w:ascii="Times New Roman" w:hAnsi="Times New Roman" w:cs="Times New Roman"/>
        </w:rPr>
        <w:t xml:space="preserve"> out</w:t>
      </w:r>
      <w:r w:rsidR="00324632" w:rsidRPr="00457E7C">
        <w:rPr>
          <w:rFonts w:ascii="Times New Roman" w:hAnsi="Times New Roman" w:cs="Times New Roman"/>
        </w:rPr>
        <w:t xml:space="preserve"> of speaking at conferences of</w:t>
      </w:r>
      <w:r w:rsidR="00805E52">
        <w:rPr>
          <w:rFonts w:ascii="Times New Roman" w:hAnsi="Times New Roman" w:cs="Times New Roman"/>
        </w:rPr>
        <w:t xml:space="preserve"> the</w:t>
      </w:r>
      <w:r w:rsidR="00324632" w:rsidRPr="00457E7C">
        <w:rPr>
          <w:rFonts w:ascii="Times New Roman" w:hAnsi="Times New Roman" w:cs="Times New Roman"/>
        </w:rPr>
        <w:t xml:space="preserve"> psychoanalytic establishment </w:t>
      </w:r>
      <w:proofErr w:type="gramStart"/>
      <w:r w:rsidR="00324632" w:rsidRPr="00457E7C">
        <w:rPr>
          <w:rFonts w:ascii="Times New Roman" w:hAnsi="Times New Roman" w:cs="Times New Roman"/>
        </w:rPr>
        <w:t>in order to</w:t>
      </w:r>
      <w:proofErr w:type="gramEnd"/>
      <w:r w:rsidR="00324632" w:rsidRPr="00457E7C">
        <w:rPr>
          <w:rFonts w:ascii="Times New Roman" w:hAnsi="Times New Roman" w:cs="Times New Roman"/>
        </w:rPr>
        <w:t xml:space="preserve"> </w:t>
      </w:r>
      <w:r w:rsidR="00AA2313" w:rsidRPr="00457E7C">
        <w:rPr>
          <w:rFonts w:ascii="Times New Roman" w:hAnsi="Times New Roman" w:cs="Times New Roman"/>
        </w:rPr>
        <w:t>launch</w:t>
      </w:r>
      <w:r w:rsidR="00324632" w:rsidRPr="00457E7C">
        <w:rPr>
          <w:rFonts w:ascii="Times New Roman" w:hAnsi="Times New Roman" w:cs="Times New Roman"/>
        </w:rPr>
        <w:t xml:space="preserve"> scathing critique</w:t>
      </w:r>
      <w:r w:rsidR="000C4087">
        <w:rPr>
          <w:rFonts w:ascii="Times New Roman" w:hAnsi="Times New Roman" w:cs="Times New Roman"/>
        </w:rPr>
        <w:t xml:space="preserve">s </w:t>
      </w:r>
      <w:r w:rsidR="00324632" w:rsidRPr="00457E7C">
        <w:rPr>
          <w:rFonts w:ascii="Times New Roman" w:hAnsi="Times New Roman" w:cs="Times New Roman"/>
        </w:rPr>
        <w:t>of its misguided adherents.</w:t>
      </w:r>
      <w:r w:rsidR="0093036C" w:rsidRPr="00457E7C">
        <w:rPr>
          <w:rFonts w:ascii="Times New Roman" w:hAnsi="Times New Roman" w:cs="Times New Roman"/>
        </w:rPr>
        <w:t xml:space="preserve"> </w:t>
      </w:r>
      <w:r w:rsidR="00805E52">
        <w:rPr>
          <w:rFonts w:ascii="Times New Roman" w:hAnsi="Times New Roman" w:cs="Times New Roman"/>
        </w:rPr>
        <w:t>I</w:t>
      </w:r>
      <w:r w:rsidR="0093036C" w:rsidRPr="00457E7C">
        <w:rPr>
          <w:rFonts w:ascii="Times New Roman" w:hAnsi="Times New Roman" w:cs="Times New Roman"/>
        </w:rPr>
        <w:t>n</w:t>
      </w:r>
      <w:r w:rsidR="00221059" w:rsidRPr="00457E7C">
        <w:rPr>
          <w:rFonts w:ascii="Times New Roman" w:hAnsi="Times New Roman" w:cs="Times New Roman"/>
        </w:rPr>
        <w:t xml:space="preserve"> </w:t>
      </w:r>
      <w:r w:rsidR="00805E52">
        <w:rPr>
          <w:rFonts w:ascii="Times New Roman" w:hAnsi="Times New Roman" w:cs="Times New Roman"/>
        </w:rPr>
        <w:t>one of his</w:t>
      </w:r>
      <w:r w:rsidR="00221059" w:rsidRPr="00457E7C">
        <w:rPr>
          <w:rFonts w:ascii="Times New Roman" w:hAnsi="Times New Roman" w:cs="Times New Roman"/>
        </w:rPr>
        <w:t xml:space="preserve"> frequent diatribes against such disciplines as associationist psychology</w:t>
      </w:r>
      <w:r w:rsidR="00805E52">
        <w:rPr>
          <w:rFonts w:ascii="Times New Roman" w:hAnsi="Times New Roman" w:cs="Times New Roman"/>
        </w:rPr>
        <w:t>,</w:t>
      </w:r>
      <w:r w:rsidR="00221059" w:rsidRPr="00457E7C">
        <w:rPr>
          <w:rFonts w:ascii="Times New Roman" w:hAnsi="Times New Roman" w:cs="Times New Roman"/>
        </w:rPr>
        <w:t xml:space="preserve"> </w:t>
      </w:r>
      <w:r w:rsidR="0093036C" w:rsidRPr="00457E7C">
        <w:rPr>
          <w:rFonts w:ascii="Times New Roman" w:hAnsi="Times New Roman" w:cs="Times New Roman"/>
        </w:rPr>
        <w:t>he</w:t>
      </w:r>
      <w:r w:rsidR="00221059" w:rsidRPr="00457E7C">
        <w:rPr>
          <w:rFonts w:ascii="Times New Roman" w:hAnsi="Times New Roman" w:cs="Times New Roman"/>
        </w:rPr>
        <w:t xml:space="preserve"> portrayed them as</w:t>
      </w:r>
      <w:r w:rsidR="0093036C" w:rsidRPr="00457E7C">
        <w:rPr>
          <w:rFonts w:ascii="Times New Roman" w:hAnsi="Times New Roman" w:cs="Times New Roman"/>
        </w:rPr>
        <w:t xml:space="preserve"> </w:t>
      </w:r>
      <w:r w:rsidR="000C4087">
        <w:rPr>
          <w:rFonts w:ascii="Times New Roman" w:hAnsi="Times New Roman" w:cs="Times New Roman"/>
        </w:rPr>
        <w:t>committing</w:t>
      </w:r>
      <w:r w:rsidR="0093036C">
        <w:rPr>
          <w:rFonts w:ascii="Times New Roman" w:hAnsi="Times New Roman" w:cs="Times New Roman"/>
        </w:rPr>
        <w:t xml:space="preserve"> </w:t>
      </w:r>
      <w:r w:rsidR="00221059">
        <w:rPr>
          <w:rFonts w:ascii="Times New Roman" w:hAnsi="Times New Roman" w:cs="Times New Roman"/>
        </w:rPr>
        <w:t>a categorical, conceptual error</w:t>
      </w:r>
      <w:r w:rsidR="000C4087">
        <w:rPr>
          <w:rFonts w:ascii="Times New Roman" w:hAnsi="Times New Roman" w:cs="Times New Roman"/>
        </w:rPr>
        <w:t xml:space="preserve"> in their thought</w:t>
      </w:r>
      <w:r w:rsidR="00B627BC">
        <w:rPr>
          <w:rFonts w:ascii="Times New Roman" w:hAnsi="Times New Roman" w:cs="Times New Roman"/>
        </w:rPr>
        <w:t>:</w:t>
      </w:r>
      <w:r w:rsidR="00324632" w:rsidRPr="00324632">
        <w:rPr>
          <w:rFonts w:ascii="Times New Roman" w:hAnsi="Times New Roman" w:cs="Times New Roman"/>
        </w:rPr>
        <w:t xml:space="preserve"> </w:t>
      </w:r>
      <w:r w:rsidRPr="00926945">
        <w:rPr>
          <w:rFonts w:ascii="Times New Roman" w:hAnsi="Times New Roman" w:cs="Times New Roman"/>
        </w:rPr>
        <w:t xml:space="preserve">“the very pregiveness of the phenomena that are purportedly explained here is thus smuggled </w:t>
      </w:r>
      <w:r w:rsidRPr="00926945">
        <w:rPr>
          <w:rFonts w:ascii="Times New Roman" w:hAnsi="Times New Roman" w:cs="Times New Roman"/>
        </w:rPr>
        <w:lastRenderedPageBreak/>
        <w:t>into the explanatory concept. And this involves a veritable conceptual sleight of hand</w:t>
      </w:r>
      <w:r w:rsidR="004F287B">
        <w:rPr>
          <w:rFonts w:ascii="Times New Roman" w:hAnsi="Times New Roman" w:cs="Times New Roman"/>
        </w:rPr>
        <w:t>.</w:t>
      </w:r>
      <w:r w:rsidRPr="00926945">
        <w:rPr>
          <w:rStyle w:val="FootnoteReference"/>
          <w:rFonts w:ascii="Times New Roman" w:hAnsi="Times New Roman" w:cs="Times New Roman"/>
        </w:rPr>
        <w:footnoteReference w:id="24"/>
      </w:r>
      <w:r w:rsidR="004F3FB0">
        <w:rPr>
          <w:rFonts w:ascii="Times New Roman" w:hAnsi="Times New Roman" w:cs="Times New Roman"/>
        </w:rPr>
        <w:t xml:space="preserve"> </w:t>
      </w:r>
      <w:r w:rsidR="00B627BC">
        <w:rPr>
          <w:rFonts w:ascii="Times New Roman" w:hAnsi="Times New Roman" w:cs="Times New Roman"/>
        </w:rPr>
        <w:t>Here, Lacan is describing a type of conceptual confusion that goes on when psy</w:t>
      </w:r>
      <w:r w:rsidR="002A5A7A">
        <w:rPr>
          <w:rFonts w:ascii="Times New Roman" w:hAnsi="Times New Roman" w:cs="Times New Roman"/>
        </w:rPr>
        <w:t>cho</w:t>
      </w:r>
      <w:r w:rsidR="00B627BC">
        <w:rPr>
          <w:rFonts w:ascii="Times New Roman" w:hAnsi="Times New Roman" w:cs="Times New Roman"/>
        </w:rPr>
        <w:t xml:space="preserve">analytic theories are grounded </w:t>
      </w:r>
      <w:r w:rsidR="00E76A2E">
        <w:rPr>
          <w:rFonts w:ascii="Times New Roman" w:hAnsi="Times New Roman" w:cs="Times New Roman"/>
        </w:rPr>
        <w:t>in certain scientific conceptions/fields:</w:t>
      </w:r>
      <w:r w:rsidR="00B627BC">
        <w:rPr>
          <w:rFonts w:ascii="Times New Roman" w:hAnsi="Times New Roman" w:cs="Times New Roman"/>
        </w:rPr>
        <w:t xml:space="preserve"> </w:t>
      </w:r>
      <w:r w:rsidR="00E76A2E">
        <w:rPr>
          <w:rFonts w:ascii="Times New Roman" w:hAnsi="Times New Roman" w:cs="Times New Roman"/>
        </w:rPr>
        <w:t xml:space="preserve">in particular, </w:t>
      </w:r>
      <w:r w:rsidR="00B627BC">
        <w:rPr>
          <w:rFonts w:ascii="Times New Roman" w:hAnsi="Times New Roman" w:cs="Times New Roman"/>
        </w:rPr>
        <w:t xml:space="preserve">cognitive neuroscience, </w:t>
      </w:r>
      <w:r w:rsidR="00E76A2E">
        <w:rPr>
          <w:rFonts w:ascii="Times New Roman" w:hAnsi="Times New Roman" w:cs="Times New Roman"/>
        </w:rPr>
        <w:t>biology,</w:t>
      </w:r>
      <w:r w:rsidR="00221059">
        <w:rPr>
          <w:rFonts w:ascii="Times New Roman" w:hAnsi="Times New Roman" w:cs="Times New Roman"/>
        </w:rPr>
        <w:t xml:space="preserve"> </w:t>
      </w:r>
      <w:r w:rsidR="003649AB">
        <w:rPr>
          <w:rFonts w:ascii="Times New Roman" w:hAnsi="Times New Roman" w:cs="Times New Roman"/>
        </w:rPr>
        <w:t xml:space="preserve">and </w:t>
      </w:r>
      <w:r w:rsidR="00221059">
        <w:rPr>
          <w:rFonts w:ascii="Times New Roman" w:hAnsi="Times New Roman" w:cs="Times New Roman"/>
        </w:rPr>
        <w:t>phylogenetic discourse</w:t>
      </w:r>
      <w:r w:rsidR="003649AB">
        <w:rPr>
          <w:rFonts w:ascii="Times New Roman" w:hAnsi="Times New Roman" w:cs="Times New Roman"/>
        </w:rPr>
        <w:t>s- discourses that were in many ways</w:t>
      </w:r>
      <w:r w:rsidR="00221059">
        <w:rPr>
          <w:rFonts w:ascii="Times New Roman" w:hAnsi="Times New Roman" w:cs="Times New Roman"/>
        </w:rPr>
        <w:t xml:space="preserve"> </w:t>
      </w:r>
      <w:r w:rsidR="003649AB">
        <w:rPr>
          <w:rFonts w:ascii="Times New Roman" w:hAnsi="Times New Roman" w:cs="Times New Roman"/>
        </w:rPr>
        <w:t>widely embraced by</w:t>
      </w:r>
      <w:r w:rsidR="00221059">
        <w:rPr>
          <w:rFonts w:ascii="Times New Roman" w:hAnsi="Times New Roman" w:cs="Times New Roman"/>
        </w:rPr>
        <w:t xml:space="preserve"> Freud</w:t>
      </w:r>
      <w:r w:rsidR="003649AB">
        <w:rPr>
          <w:rFonts w:ascii="Times New Roman" w:hAnsi="Times New Roman" w:cs="Times New Roman"/>
        </w:rPr>
        <w:t xml:space="preserve"> throughout his career</w:t>
      </w:r>
      <w:r w:rsidR="00221059">
        <w:rPr>
          <w:rFonts w:ascii="Times New Roman" w:hAnsi="Times New Roman" w:cs="Times New Roman"/>
        </w:rPr>
        <w:t>.</w:t>
      </w:r>
      <w:r w:rsidR="00D75ED5">
        <w:rPr>
          <w:rStyle w:val="FootnoteReference"/>
          <w:rFonts w:ascii="Times New Roman" w:hAnsi="Times New Roman" w:cs="Times New Roman"/>
        </w:rPr>
        <w:footnoteReference w:id="25"/>
      </w:r>
      <w:r w:rsidR="00221059">
        <w:rPr>
          <w:rFonts w:ascii="Times New Roman" w:hAnsi="Times New Roman" w:cs="Times New Roman"/>
        </w:rPr>
        <w:t xml:space="preserve"> </w:t>
      </w:r>
      <w:r w:rsidR="00BC53D5">
        <w:rPr>
          <w:rFonts w:ascii="Times New Roman" w:hAnsi="Times New Roman" w:cs="Times New Roman"/>
        </w:rPr>
        <w:t>Lacan’s polemic on these forms of inquiry was that none of them could adequately</w:t>
      </w:r>
      <w:r w:rsidR="00B627BC">
        <w:rPr>
          <w:rFonts w:ascii="Times New Roman" w:hAnsi="Times New Roman" w:cs="Times New Roman"/>
        </w:rPr>
        <w:t xml:space="preserve"> grapple with the question of meaning or subjectivity</w:t>
      </w:r>
      <w:r w:rsidR="00BC53D5">
        <w:rPr>
          <w:rFonts w:ascii="Times New Roman" w:hAnsi="Times New Roman" w:cs="Times New Roman"/>
        </w:rPr>
        <w:t xml:space="preserve">. </w:t>
      </w:r>
    </w:p>
    <w:p w14:paraId="477DED27" w14:textId="00D0FBF0" w:rsidR="00AA2313" w:rsidRPr="00457E7C" w:rsidRDefault="00B627BC" w:rsidP="00834E60">
      <w:pPr>
        <w:spacing w:line="480" w:lineRule="auto"/>
        <w:ind w:firstLine="720"/>
        <w:rPr>
          <w:rFonts w:ascii="Times New Roman" w:hAnsi="Times New Roman" w:cs="Times New Roman"/>
        </w:rPr>
      </w:pPr>
      <w:r>
        <w:rPr>
          <w:rFonts w:ascii="Times New Roman" w:hAnsi="Times New Roman" w:cs="Times New Roman"/>
        </w:rPr>
        <w:t>Moreover, a</w:t>
      </w:r>
      <w:r w:rsidR="00926945" w:rsidRPr="00926945">
        <w:rPr>
          <w:rFonts w:ascii="Times New Roman" w:hAnsi="Times New Roman" w:cs="Times New Roman"/>
        </w:rPr>
        <w:t xml:space="preserve">s early as in 1936, then, he made such claims and as well rejected the sterility of academia, which he took to epitomize and institutionalize intellectualist approaches: </w:t>
      </w:r>
      <w:r w:rsidR="004F287B">
        <w:rPr>
          <w:rFonts w:ascii="Times New Roman" w:hAnsi="Times New Roman" w:cs="Times New Roman"/>
        </w:rPr>
        <w:t>“</w:t>
      </w:r>
      <w:r w:rsidR="00926945" w:rsidRPr="00926945">
        <w:rPr>
          <w:rFonts w:ascii="Times New Roman" w:hAnsi="Times New Roman" w:cs="Times New Roman"/>
        </w:rPr>
        <w:t xml:space="preserve">…the practical successes of this science conferred upon it a brilliant prestige…leading everyman to bow to </w:t>
      </w:r>
      <w:r w:rsidR="00926945" w:rsidRPr="00457E7C">
        <w:rPr>
          <w:rFonts w:ascii="Times New Roman" w:hAnsi="Times New Roman" w:cs="Times New Roman"/>
        </w:rPr>
        <w:t>this new idol called Scientism, and leading scholars to the eternal pedantry that mutilates what they are able to grasp of reality because they do not realize how much of this truth is relative to the laws of their tower.</w:t>
      </w:r>
      <w:r w:rsidR="004F287B" w:rsidRPr="00457E7C">
        <w:rPr>
          <w:rFonts w:ascii="Times New Roman" w:hAnsi="Times New Roman" w:cs="Times New Roman"/>
        </w:rPr>
        <w:t>”</w:t>
      </w:r>
      <w:r w:rsidR="00926945" w:rsidRPr="00457E7C">
        <w:rPr>
          <w:rStyle w:val="FootnoteReference"/>
          <w:rFonts w:ascii="Times New Roman" w:hAnsi="Times New Roman" w:cs="Times New Roman"/>
        </w:rPr>
        <w:footnoteReference w:id="26"/>
      </w:r>
      <w:r w:rsidR="00457E7C">
        <w:rPr>
          <w:rFonts w:ascii="Times New Roman" w:hAnsi="Times New Roman" w:cs="Times New Roman"/>
        </w:rPr>
        <w:t xml:space="preserve"> </w:t>
      </w:r>
      <w:r w:rsidR="00457E7C" w:rsidRPr="00457E7C">
        <w:rPr>
          <w:rFonts w:ascii="Times New Roman" w:hAnsi="Times New Roman" w:cs="Times New Roman"/>
        </w:rPr>
        <w:t>Here</w:t>
      </w:r>
      <w:r w:rsidR="00AA2313" w:rsidRPr="00457E7C">
        <w:rPr>
          <w:rFonts w:ascii="Times New Roman" w:hAnsi="Times New Roman" w:cs="Times New Roman"/>
        </w:rPr>
        <w:t xml:space="preserve">, Lacan </w:t>
      </w:r>
      <w:r w:rsidR="00066819">
        <w:rPr>
          <w:rFonts w:ascii="Times New Roman" w:hAnsi="Times New Roman" w:cs="Times New Roman"/>
        </w:rPr>
        <w:t>is rhetorically</w:t>
      </w:r>
      <w:r w:rsidR="00AA2313" w:rsidRPr="00457E7C">
        <w:rPr>
          <w:rFonts w:ascii="Times New Roman" w:hAnsi="Times New Roman" w:cs="Times New Roman"/>
        </w:rPr>
        <w:t xml:space="preserve"> channeling the Rousseau of the First and Second </w:t>
      </w:r>
      <w:r w:rsidR="003649AB">
        <w:rPr>
          <w:rFonts w:ascii="Times New Roman" w:hAnsi="Times New Roman" w:cs="Times New Roman"/>
        </w:rPr>
        <w:t>D</w:t>
      </w:r>
      <w:r w:rsidR="00AA2313" w:rsidRPr="00457E7C">
        <w:rPr>
          <w:rFonts w:ascii="Times New Roman" w:hAnsi="Times New Roman" w:cs="Times New Roman"/>
        </w:rPr>
        <w:t>iscourse</w:t>
      </w:r>
      <w:r w:rsidR="003649AB">
        <w:rPr>
          <w:rFonts w:ascii="Times New Roman" w:hAnsi="Times New Roman" w:cs="Times New Roman"/>
        </w:rPr>
        <w:t>s</w:t>
      </w:r>
      <w:r w:rsidR="00AA2313" w:rsidRPr="00457E7C">
        <w:rPr>
          <w:rFonts w:ascii="Times New Roman" w:hAnsi="Times New Roman" w:cs="Times New Roman"/>
        </w:rPr>
        <w:t xml:space="preserve">; indeed, much like Rousseau, he seems to derive a good deal of pleasure from these reprimands. </w:t>
      </w:r>
      <w:r w:rsidR="000C4087" w:rsidRPr="00457E7C">
        <w:rPr>
          <w:rFonts w:ascii="Times New Roman" w:hAnsi="Times New Roman" w:cs="Times New Roman"/>
        </w:rPr>
        <w:t>The point</w:t>
      </w:r>
      <w:r w:rsidR="000C4087">
        <w:rPr>
          <w:rFonts w:ascii="Times New Roman" w:hAnsi="Times New Roman" w:cs="Times New Roman"/>
        </w:rPr>
        <w:t>,</w:t>
      </w:r>
      <w:r w:rsidR="00AA2313" w:rsidRPr="00457E7C">
        <w:rPr>
          <w:rFonts w:ascii="Times New Roman" w:hAnsi="Times New Roman" w:cs="Times New Roman"/>
        </w:rPr>
        <w:t xml:space="preserve"> though</w:t>
      </w:r>
      <w:r w:rsidR="000C4087">
        <w:rPr>
          <w:rFonts w:ascii="Times New Roman" w:hAnsi="Times New Roman" w:cs="Times New Roman"/>
        </w:rPr>
        <w:t>,</w:t>
      </w:r>
      <w:r w:rsidR="00AA2313" w:rsidRPr="00457E7C">
        <w:rPr>
          <w:rFonts w:ascii="Times New Roman" w:hAnsi="Times New Roman" w:cs="Times New Roman"/>
        </w:rPr>
        <w:t xml:space="preserve"> is that Lacan’s position with regards to scientism </w:t>
      </w:r>
      <w:r w:rsidR="003649AB">
        <w:rPr>
          <w:rFonts w:ascii="Times New Roman" w:hAnsi="Times New Roman" w:cs="Times New Roman"/>
        </w:rPr>
        <w:t xml:space="preserve">is </w:t>
      </w:r>
      <w:r w:rsidR="00AA2313" w:rsidRPr="00457E7C">
        <w:rPr>
          <w:rFonts w:ascii="Times New Roman" w:hAnsi="Times New Roman" w:cs="Times New Roman"/>
        </w:rPr>
        <w:t>rife with contradictions, the nuance of which cannot be reductively captured by pointing to his penchant for formalism and the mathematical conceptual presentation of his thought.</w:t>
      </w:r>
    </w:p>
    <w:p w14:paraId="49DC28FB" w14:textId="00FE2BD6" w:rsidR="00E76A2E" w:rsidRPr="00457E7C" w:rsidRDefault="0050085E" w:rsidP="00834E60">
      <w:pPr>
        <w:spacing w:line="480" w:lineRule="auto"/>
        <w:rPr>
          <w:rFonts w:ascii="Times New Roman" w:hAnsi="Times New Roman" w:cs="Times New Roman"/>
        </w:rPr>
      </w:pPr>
      <w:r w:rsidRPr="00457E7C">
        <w:rPr>
          <w:rFonts w:ascii="Times New Roman" w:hAnsi="Times New Roman" w:cs="Times New Roman"/>
        </w:rPr>
        <w:tab/>
        <w:t xml:space="preserve">How is one to </w:t>
      </w:r>
      <w:r w:rsidR="0093036C" w:rsidRPr="00457E7C">
        <w:rPr>
          <w:rFonts w:ascii="Times New Roman" w:hAnsi="Times New Roman" w:cs="Times New Roman"/>
        </w:rPr>
        <w:t>account</w:t>
      </w:r>
      <w:r w:rsidRPr="00457E7C">
        <w:rPr>
          <w:rFonts w:ascii="Times New Roman" w:hAnsi="Times New Roman" w:cs="Times New Roman"/>
        </w:rPr>
        <w:t>, then, for the ostensible discrepancy</w:t>
      </w:r>
      <w:r w:rsidR="00324632" w:rsidRPr="00457E7C">
        <w:rPr>
          <w:rFonts w:ascii="Times New Roman" w:hAnsi="Times New Roman" w:cs="Times New Roman"/>
        </w:rPr>
        <w:t xml:space="preserve"> between </w:t>
      </w:r>
      <w:r w:rsidR="00E63776">
        <w:rPr>
          <w:rFonts w:ascii="Times New Roman" w:hAnsi="Times New Roman" w:cs="Times New Roman"/>
        </w:rPr>
        <w:t xml:space="preserve">his commitment to establishing a scientific basis for psychoanalysis and his </w:t>
      </w:r>
      <w:r w:rsidR="003649AB">
        <w:rPr>
          <w:rFonts w:ascii="Times New Roman" w:hAnsi="Times New Roman" w:cs="Times New Roman"/>
        </w:rPr>
        <w:t>occasional</w:t>
      </w:r>
      <w:r w:rsidR="00E63776">
        <w:rPr>
          <w:rFonts w:ascii="Times New Roman" w:hAnsi="Times New Roman" w:cs="Times New Roman"/>
        </w:rPr>
        <w:t xml:space="preserve"> admissions that, say, “physics is but a mental fabrication.”?</w:t>
      </w:r>
      <w:r w:rsidR="00FC3CB1">
        <w:rPr>
          <w:rStyle w:val="FootnoteReference"/>
          <w:rFonts w:ascii="Times New Roman" w:hAnsi="Times New Roman" w:cs="Times New Roman"/>
        </w:rPr>
        <w:footnoteReference w:id="27"/>
      </w:r>
      <w:r w:rsidR="00E63776">
        <w:rPr>
          <w:rFonts w:ascii="Times New Roman" w:hAnsi="Times New Roman" w:cs="Times New Roman"/>
        </w:rPr>
        <w:t xml:space="preserve"> W</w:t>
      </w:r>
      <w:r w:rsidRPr="00457E7C">
        <w:rPr>
          <w:rFonts w:ascii="Times New Roman" w:hAnsi="Times New Roman" w:cs="Times New Roman"/>
        </w:rPr>
        <w:t xml:space="preserve">hat becomes clear is that certain distinctions need to </w:t>
      </w:r>
      <w:r w:rsidRPr="00457E7C">
        <w:rPr>
          <w:rFonts w:ascii="Times New Roman" w:hAnsi="Times New Roman" w:cs="Times New Roman"/>
        </w:rPr>
        <w:lastRenderedPageBreak/>
        <w:t xml:space="preserve">be made </w:t>
      </w:r>
      <w:r w:rsidR="0093036C" w:rsidRPr="00457E7C">
        <w:rPr>
          <w:rFonts w:ascii="Times New Roman" w:hAnsi="Times New Roman" w:cs="Times New Roman"/>
        </w:rPr>
        <w:t>regarding the</w:t>
      </w:r>
      <w:r w:rsidRPr="00457E7C">
        <w:rPr>
          <w:rFonts w:ascii="Times New Roman" w:hAnsi="Times New Roman" w:cs="Times New Roman"/>
        </w:rPr>
        <w:t xml:space="preserve"> various levels </w:t>
      </w:r>
      <w:r w:rsidR="0093036C" w:rsidRPr="00457E7C">
        <w:rPr>
          <w:rFonts w:ascii="Times New Roman" w:hAnsi="Times New Roman" w:cs="Times New Roman"/>
        </w:rPr>
        <w:t xml:space="preserve">on which criticisms of </w:t>
      </w:r>
      <w:r w:rsidRPr="00457E7C">
        <w:rPr>
          <w:rFonts w:ascii="Times New Roman" w:hAnsi="Times New Roman" w:cs="Times New Roman"/>
        </w:rPr>
        <w:t>Lacan</w:t>
      </w:r>
      <w:r w:rsidR="0093036C" w:rsidRPr="00457E7C">
        <w:rPr>
          <w:rFonts w:ascii="Times New Roman" w:hAnsi="Times New Roman" w:cs="Times New Roman"/>
        </w:rPr>
        <w:t xml:space="preserve"> stand,</w:t>
      </w:r>
      <w:r w:rsidR="001B7713" w:rsidRPr="00457E7C">
        <w:rPr>
          <w:rFonts w:ascii="Times New Roman" w:hAnsi="Times New Roman" w:cs="Times New Roman"/>
        </w:rPr>
        <w:t xml:space="preserve"> for these conceptual challenges too often get collapsed into a general set of tendencies of supposed infractio</w:t>
      </w:r>
      <w:r w:rsidR="00E76A2E" w:rsidRPr="00457E7C">
        <w:rPr>
          <w:rFonts w:ascii="Times New Roman" w:hAnsi="Times New Roman" w:cs="Times New Roman"/>
        </w:rPr>
        <w:t>ns.</w:t>
      </w:r>
    </w:p>
    <w:p w14:paraId="6D5A2557" w14:textId="2F1D43C5" w:rsidR="004F3FB0" w:rsidRDefault="006B0C08" w:rsidP="00834E60">
      <w:pPr>
        <w:spacing w:line="480" w:lineRule="auto"/>
        <w:ind w:firstLine="720"/>
        <w:rPr>
          <w:rFonts w:ascii="Times New Roman" w:hAnsi="Times New Roman" w:cs="Times New Roman"/>
        </w:rPr>
      </w:pPr>
      <w:r>
        <w:rPr>
          <w:rFonts w:ascii="Times New Roman" w:hAnsi="Times New Roman" w:cs="Times New Roman"/>
        </w:rPr>
        <w:t xml:space="preserve">As is well-known, Lacan’s primary frustration with “science” is that it did not provide a discourse within which one could adequately discuss and </w:t>
      </w:r>
      <w:r w:rsidR="00973092">
        <w:rPr>
          <w:rFonts w:ascii="Times New Roman" w:hAnsi="Times New Roman" w:cs="Times New Roman"/>
        </w:rPr>
        <w:t>analyze</w:t>
      </w:r>
      <w:r>
        <w:rPr>
          <w:rFonts w:ascii="Times New Roman" w:hAnsi="Times New Roman" w:cs="Times New Roman"/>
        </w:rPr>
        <w:t xml:space="preserve"> human subjective act</w:t>
      </w:r>
      <w:r w:rsidR="00CF503F">
        <w:rPr>
          <w:rFonts w:ascii="Times New Roman" w:hAnsi="Times New Roman" w:cs="Times New Roman"/>
        </w:rPr>
        <w:t>ion</w:t>
      </w:r>
      <w:r>
        <w:rPr>
          <w:rFonts w:ascii="Times New Roman" w:hAnsi="Times New Roman" w:cs="Times New Roman"/>
        </w:rPr>
        <w:t>.</w:t>
      </w:r>
      <w:r w:rsidR="00FE10FB">
        <w:rPr>
          <w:rStyle w:val="FootnoteReference"/>
          <w:rFonts w:ascii="Times New Roman" w:hAnsi="Times New Roman" w:cs="Times New Roman"/>
        </w:rPr>
        <w:footnoteReference w:id="28"/>
      </w:r>
      <w:r>
        <w:rPr>
          <w:rFonts w:ascii="Times New Roman" w:hAnsi="Times New Roman" w:cs="Times New Roman"/>
        </w:rPr>
        <w:t xml:space="preserve"> </w:t>
      </w:r>
      <w:r w:rsidR="000B2A86">
        <w:rPr>
          <w:rFonts w:ascii="Times New Roman" w:hAnsi="Times New Roman" w:cs="Times New Roman"/>
        </w:rPr>
        <w:t>It is</w:t>
      </w:r>
      <w:r w:rsidR="004F3FB0">
        <w:rPr>
          <w:rFonts w:ascii="Times New Roman" w:hAnsi="Times New Roman" w:cs="Times New Roman"/>
        </w:rPr>
        <w:t xml:space="preserve"> indeed </w:t>
      </w:r>
      <w:r w:rsidR="000B2A86">
        <w:rPr>
          <w:rFonts w:ascii="Times New Roman" w:hAnsi="Times New Roman" w:cs="Times New Roman"/>
        </w:rPr>
        <w:t xml:space="preserve">the case that Lacan frequently insisted upon </w:t>
      </w:r>
      <w:r w:rsidR="00973092">
        <w:rPr>
          <w:rFonts w:ascii="Times New Roman" w:hAnsi="Times New Roman" w:cs="Times New Roman"/>
        </w:rPr>
        <w:t>Freudian</w:t>
      </w:r>
      <w:r w:rsidR="000B2A86">
        <w:rPr>
          <w:rFonts w:ascii="Times New Roman" w:hAnsi="Times New Roman" w:cs="Times New Roman"/>
        </w:rPr>
        <w:t xml:space="preserve"> un-conscious as a discovery of the utmost scientific import</w:t>
      </w:r>
      <w:r w:rsidR="00CA1F43">
        <w:rPr>
          <w:rFonts w:ascii="Times New Roman" w:hAnsi="Times New Roman" w:cs="Times New Roman"/>
        </w:rPr>
        <w:t>.</w:t>
      </w:r>
      <w:r w:rsidR="00D35BDA">
        <w:rPr>
          <w:rFonts w:ascii="Times New Roman" w:hAnsi="Times New Roman" w:cs="Times New Roman"/>
        </w:rPr>
        <w:t xml:space="preserve"> </w:t>
      </w:r>
      <w:r w:rsidR="000B2A86">
        <w:rPr>
          <w:rFonts w:ascii="Times New Roman" w:hAnsi="Times New Roman" w:cs="Times New Roman"/>
        </w:rPr>
        <w:t xml:space="preserve">It is a common </w:t>
      </w:r>
      <w:proofErr w:type="gramStart"/>
      <w:r w:rsidR="000B2A86">
        <w:rPr>
          <w:rFonts w:ascii="Times New Roman" w:hAnsi="Times New Roman" w:cs="Times New Roman"/>
        </w:rPr>
        <w:t>mis</w:t>
      </w:r>
      <w:r w:rsidR="00973092">
        <w:rPr>
          <w:rFonts w:ascii="Times New Roman" w:hAnsi="Times New Roman" w:cs="Times New Roman"/>
        </w:rPr>
        <w:t>-characterization</w:t>
      </w:r>
      <w:proofErr w:type="gramEnd"/>
      <w:r w:rsidR="004F3FB0">
        <w:rPr>
          <w:rFonts w:ascii="Times New Roman" w:hAnsi="Times New Roman" w:cs="Times New Roman"/>
        </w:rPr>
        <w:t>, though, to claim</w:t>
      </w:r>
      <w:r w:rsidR="000B2A86">
        <w:rPr>
          <w:rFonts w:ascii="Times New Roman" w:hAnsi="Times New Roman" w:cs="Times New Roman"/>
        </w:rPr>
        <w:t xml:space="preserve"> that he</w:t>
      </w:r>
      <w:r w:rsidR="0093036C">
        <w:rPr>
          <w:rFonts w:ascii="Times New Roman" w:hAnsi="Times New Roman" w:cs="Times New Roman"/>
        </w:rPr>
        <w:t xml:space="preserve"> simply</w:t>
      </w:r>
      <w:r w:rsidR="000B2A86">
        <w:rPr>
          <w:rFonts w:ascii="Times New Roman" w:hAnsi="Times New Roman" w:cs="Times New Roman"/>
        </w:rPr>
        <w:t xml:space="preserve"> took as a </w:t>
      </w:r>
      <w:r w:rsidR="0093036C">
        <w:rPr>
          <w:rFonts w:ascii="Times New Roman" w:hAnsi="Times New Roman" w:cs="Times New Roman"/>
        </w:rPr>
        <w:t>pre-formed model</w:t>
      </w:r>
      <w:r w:rsidR="000B2A86">
        <w:rPr>
          <w:rFonts w:ascii="Times New Roman" w:hAnsi="Times New Roman" w:cs="Times New Roman"/>
        </w:rPr>
        <w:t xml:space="preserve"> the physical</w:t>
      </w:r>
      <w:r w:rsidR="0093036C">
        <w:rPr>
          <w:rFonts w:ascii="Times New Roman" w:hAnsi="Times New Roman" w:cs="Times New Roman"/>
        </w:rPr>
        <w:t xml:space="preserve"> or</w:t>
      </w:r>
      <w:r w:rsidR="000B2A86">
        <w:rPr>
          <w:rFonts w:ascii="Times New Roman" w:hAnsi="Times New Roman" w:cs="Times New Roman"/>
        </w:rPr>
        <w:t xml:space="preserve"> natural sciences </w:t>
      </w:r>
      <w:r w:rsidR="00012D28">
        <w:rPr>
          <w:rFonts w:ascii="Times New Roman" w:hAnsi="Times New Roman" w:cs="Times New Roman"/>
        </w:rPr>
        <w:t xml:space="preserve">in generating and then supporting the theory of the un-conscious. Indeed, </w:t>
      </w:r>
      <w:r w:rsidR="00973092">
        <w:rPr>
          <w:rFonts w:ascii="Times New Roman" w:hAnsi="Times New Roman" w:cs="Times New Roman"/>
        </w:rPr>
        <w:t>it</w:t>
      </w:r>
      <w:r w:rsidR="000B2A86">
        <w:rPr>
          <w:rFonts w:ascii="Times New Roman" w:hAnsi="Times New Roman" w:cs="Times New Roman"/>
        </w:rPr>
        <w:t xml:space="preserve"> was precisely </w:t>
      </w:r>
      <w:r w:rsidR="000B2A86" w:rsidRPr="00066819">
        <w:rPr>
          <w:rFonts w:ascii="Times New Roman" w:hAnsi="Times New Roman" w:cs="Times New Roman"/>
          <w:i/>
          <w:iCs/>
        </w:rPr>
        <w:t>because</w:t>
      </w:r>
      <w:r w:rsidR="000B2A86">
        <w:rPr>
          <w:rFonts w:ascii="Times New Roman" w:hAnsi="Times New Roman" w:cs="Times New Roman"/>
        </w:rPr>
        <w:t xml:space="preserve"> </w:t>
      </w:r>
      <w:r w:rsidR="00973092">
        <w:rPr>
          <w:rFonts w:ascii="Times New Roman" w:hAnsi="Times New Roman" w:cs="Times New Roman"/>
        </w:rPr>
        <w:t>these</w:t>
      </w:r>
      <w:r w:rsidR="000B2A86">
        <w:rPr>
          <w:rFonts w:ascii="Times New Roman" w:hAnsi="Times New Roman" w:cs="Times New Roman"/>
        </w:rPr>
        <w:t xml:space="preserve"> modes of inquiry w</w:t>
      </w:r>
      <w:r w:rsidR="00973092">
        <w:rPr>
          <w:rFonts w:ascii="Times New Roman" w:hAnsi="Times New Roman" w:cs="Times New Roman"/>
        </w:rPr>
        <w:t>e</w:t>
      </w:r>
      <w:r w:rsidR="000B2A86">
        <w:rPr>
          <w:rFonts w:ascii="Times New Roman" w:hAnsi="Times New Roman" w:cs="Times New Roman"/>
        </w:rPr>
        <w:t xml:space="preserve">re not </w:t>
      </w:r>
      <w:r w:rsidR="00973092">
        <w:rPr>
          <w:rFonts w:ascii="Times New Roman" w:hAnsi="Times New Roman" w:cs="Times New Roman"/>
        </w:rPr>
        <w:t>capable</w:t>
      </w:r>
      <w:r w:rsidR="000B2A86">
        <w:rPr>
          <w:rFonts w:ascii="Times New Roman" w:hAnsi="Times New Roman" w:cs="Times New Roman"/>
        </w:rPr>
        <w:t xml:space="preserve"> of addressing the domain of </w:t>
      </w:r>
      <w:r w:rsidR="00973092">
        <w:rPr>
          <w:rFonts w:ascii="Times New Roman" w:hAnsi="Times New Roman" w:cs="Times New Roman"/>
        </w:rPr>
        <w:t xml:space="preserve">“subjectivity” </w:t>
      </w:r>
      <w:r w:rsidR="000B2A86">
        <w:rPr>
          <w:rFonts w:ascii="Times New Roman" w:hAnsi="Times New Roman" w:cs="Times New Roman"/>
        </w:rPr>
        <w:t>that h</w:t>
      </w:r>
      <w:r w:rsidR="00973092">
        <w:rPr>
          <w:rFonts w:ascii="Times New Roman" w:hAnsi="Times New Roman" w:cs="Times New Roman"/>
        </w:rPr>
        <w:t>e</w:t>
      </w:r>
      <w:r w:rsidR="000B2A86">
        <w:rPr>
          <w:rFonts w:ascii="Times New Roman" w:hAnsi="Times New Roman" w:cs="Times New Roman"/>
        </w:rPr>
        <w:t xml:space="preserve"> </w:t>
      </w:r>
      <w:r w:rsidR="003649AB">
        <w:rPr>
          <w:rFonts w:ascii="Times New Roman" w:hAnsi="Times New Roman" w:cs="Times New Roman"/>
        </w:rPr>
        <w:t xml:space="preserve">often </w:t>
      </w:r>
      <w:r w:rsidR="000B2A86">
        <w:rPr>
          <w:rFonts w:ascii="Times New Roman" w:hAnsi="Times New Roman" w:cs="Times New Roman"/>
        </w:rPr>
        <w:t>eschewed th</w:t>
      </w:r>
      <w:r w:rsidR="00BC53D5">
        <w:rPr>
          <w:rFonts w:ascii="Times New Roman" w:hAnsi="Times New Roman" w:cs="Times New Roman"/>
        </w:rPr>
        <w:t>e</w:t>
      </w:r>
      <w:r w:rsidR="000B2A86">
        <w:rPr>
          <w:rFonts w:ascii="Times New Roman" w:hAnsi="Times New Roman" w:cs="Times New Roman"/>
        </w:rPr>
        <w:t>m</w:t>
      </w:r>
      <w:r w:rsidR="003649AB">
        <w:rPr>
          <w:rFonts w:ascii="Times New Roman" w:hAnsi="Times New Roman" w:cs="Times New Roman"/>
        </w:rPr>
        <w:t xml:space="preserve"> or at least modified them </w:t>
      </w:r>
      <w:r w:rsidR="00177269">
        <w:rPr>
          <w:rFonts w:ascii="Times New Roman" w:hAnsi="Times New Roman" w:cs="Times New Roman"/>
        </w:rPr>
        <w:t>in ways that made them un-recognizable to “traditional” scientists</w:t>
      </w:r>
      <w:r w:rsidR="00012D28">
        <w:rPr>
          <w:rFonts w:ascii="Times New Roman" w:hAnsi="Times New Roman" w:cs="Times New Roman"/>
        </w:rPr>
        <w:t>.</w:t>
      </w:r>
      <w:r w:rsidR="00066819">
        <w:rPr>
          <w:rFonts w:ascii="Times New Roman" w:hAnsi="Times New Roman" w:cs="Times New Roman"/>
        </w:rPr>
        <w:t xml:space="preserve"> This is to say that “scientific discourse” as it presently stood was not capable of incorporating subjectivity into its account, and therefore the discourse needed to change</w:t>
      </w:r>
      <w:r w:rsidR="00177269">
        <w:rPr>
          <w:rFonts w:ascii="Times New Roman" w:hAnsi="Times New Roman" w:cs="Times New Roman"/>
        </w:rPr>
        <w:t xml:space="preserve"> </w:t>
      </w:r>
      <w:proofErr w:type="gramStart"/>
      <w:r w:rsidR="00177269">
        <w:rPr>
          <w:rFonts w:ascii="Times New Roman" w:hAnsi="Times New Roman" w:cs="Times New Roman"/>
        </w:rPr>
        <w:t>in order to</w:t>
      </w:r>
      <w:proofErr w:type="gramEnd"/>
      <w:r w:rsidR="00177269">
        <w:rPr>
          <w:rFonts w:ascii="Times New Roman" w:hAnsi="Times New Roman" w:cs="Times New Roman"/>
        </w:rPr>
        <w:t xml:space="preserve"> meet the needs of the present day.</w:t>
      </w:r>
      <w:r w:rsidR="00066819">
        <w:rPr>
          <w:rStyle w:val="FootnoteReference"/>
          <w:rFonts w:ascii="Times New Roman" w:hAnsi="Times New Roman" w:cs="Times New Roman"/>
        </w:rPr>
        <w:footnoteReference w:id="29"/>
      </w:r>
      <w:r w:rsidR="00066819" w:rsidRPr="00066819">
        <w:rPr>
          <w:rFonts w:ascii="Times New Roman" w:hAnsi="Times New Roman" w:cs="Times New Roman"/>
        </w:rPr>
        <w:t xml:space="preserve"> </w:t>
      </w:r>
      <w:r w:rsidR="00066819">
        <w:rPr>
          <w:rFonts w:ascii="Times New Roman" w:hAnsi="Times New Roman" w:cs="Times New Roman"/>
        </w:rPr>
        <w:t>For this, he was not only harshly renounced by the so-called hard-sciences community</w:t>
      </w:r>
      <w:r w:rsidR="00177269">
        <w:rPr>
          <w:rFonts w:ascii="Times New Roman" w:hAnsi="Times New Roman" w:cs="Times New Roman"/>
        </w:rPr>
        <w:t>,</w:t>
      </w:r>
      <w:r w:rsidR="00066819">
        <w:rPr>
          <w:rFonts w:ascii="Times New Roman" w:hAnsi="Times New Roman" w:cs="Times New Roman"/>
        </w:rPr>
        <w:t xml:space="preserve"> but </w:t>
      </w:r>
      <w:r w:rsidR="00177269">
        <w:rPr>
          <w:rFonts w:ascii="Times New Roman" w:hAnsi="Times New Roman" w:cs="Times New Roman"/>
        </w:rPr>
        <w:t>he was rejected by the</w:t>
      </w:r>
      <w:r w:rsidR="00066819">
        <w:rPr>
          <w:rFonts w:ascii="Times New Roman" w:hAnsi="Times New Roman" w:cs="Times New Roman"/>
        </w:rPr>
        <w:t xml:space="preserve"> psych</w:t>
      </w:r>
      <w:r w:rsidR="00177269">
        <w:rPr>
          <w:rFonts w:ascii="Times New Roman" w:hAnsi="Times New Roman" w:cs="Times New Roman"/>
        </w:rPr>
        <w:t>o</w:t>
      </w:r>
      <w:r w:rsidR="00066819">
        <w:rPr>
          <w:rFonts w:ascii="Times New Roman" w:hAnsi="Times New Roman" w:cs="Times New Roman"/>
        </w:rPr>
        <w:t>analytic establishment itself- whose concerns he actively repudiated.</w:t>
      </w:r>
    </w:p>
    <w:p w14:paraId="11AF04D4" w14:textId="7CADC8D6" w:rsidR="00FE10FB" w:rsidRDefault="009020D5" w:rsidP="00834E60">
      <w:pPr>
        <w:spacing w:line="480" w:lineRule="auto"/>
        <w:ind w:firstLine="720"/>
        <w:rPr>
          <w:rFonts w:ascii="Times New Roman" w:hAnsi="Times New Roman" w:cs="Times New Roman"/>
        </w:rPr>
      </w:pPr>
      <w:r>
        <w:rPr>
          <w:rFonts w:ascii="Times New Roman" w:hAnsi="Times New Roman" w:cs="Times New Roman"/>
        </w:rPr>
        <w:t>O</w:t>
      </w:r>
      <w:r w:rsidR="007C5AE9">
        <w:rPr>
          <w:rFonts w:ascii="Times New Roman" w:hAnsi="Times New Roman" w:cs="Times New Roman"/>
        </w:rPr>
        <w:t>ne highly informative departure from the somewhat hasty general dismissals of Lacan is offered elsewhere by Rupert Re</w:t>
      </w:r>
      <w:r w:rsidR="00B573E1">
        <w:rPr>
          <w:rFonts w:ascii="Times New Roman" w:hAnsi="Times New Roman" w:cs="Times New Roman"/>
        </w:rPr>
        <w:t xml:space="preserve">ad: </w:t>
      </w:r>
      <w:r w:rsidR="007C5AE9">
        <w:rPr>
          <w:rFonts w:ascii="Times New Roman" w:hAnsi="Times New Roman" w:cs="Times New Roman"/>
        </w:rPr>
        <w:t xml:space="preserve">“Lacan is likely to confuse us if we try to read him, as </w:t>
      </w:r>
      <w:r w:rsidR="00177269">
        <w:rPr>
          <w:rFonts w:ascii="Times New Roman" w:hAnsi="Times New Roman" w:cs="Times New Roman"/>
        </w:rPr>
        <w:t>I</w:t>
      </w:r>
      <w:r w:rsidR="007C5AE9">
        <w:rPr>
          <w:rFonts w:ascii="Times New Roman" w:hAnsi="Times New Roman" w:cs="Times New Roman"/>
        </w:rPr>
        <w:t xml:space="preserve"> admit it is unfortunately reasonably natural to do, as a </w:t>
      </w:r>
      <w:r w:rsidR="00CA1F43">
        <w:rPr>
          <w:rFonts w:ascii="Times New Roman" w:hAnsi="Times New Roman" w:cs="Times New Roman"/>
        </w:rPr>
        <w:t>psychosomaticist</w:t>
      </w:r>
      <w:r w:rsidR="007C5AE9">
        <w:rPr>
          <w:rFonts w:ascii="Times New Roman" w:hAnsi="Times New Roman" w:cs="Times New Roman"/>
        </w:rPr>
        <w:t>, as someone trying, absurdly, as cognitive science does, to discover things about meaning by looking at the mind.”</w:t>
      </w:r>
      <w:r w:rsidR="00D75ED5">
        <w:rPr>
          <w:rStyle w:val="FootnoteReference"/>
          <w:rFonts w:ascii="Times New Roman" w:hAnsi="Times New Roman" w:cs="Times New Roman"/>
        </w:rPr>
        <w:footnoteReference w:id="30"/>
      </w:r>
      <w:r w:rsidR="007C5AE9">
        <w:rPr>
          <w:rFonts w:ascii="Times New Roman" w:hAnsi="Times New Roman" w:cs="Times New Roman"/>
        </w:rPr>
        <w:t xml:space="preserve"> His ultimate criticism of the Lacanian project is, then, far more attentive to </w:t>
      </w:r>
      <w:r w:rsidR="007C5AE9" w:rsidRPr="00FE10FB">
        <w:rPr>
          <w:rFonts w:ascii="Times New Roman" w:hAnsi="Times New Roman" w:cs="Times New Roman"/>
          <w:i/>
          <w:iCs/>
        </w:rPr>
        <w:t>what</w:t>
      </w:r>
      <w:r w:rsidR="007C5AE9">
        <w:rPr>
          <w:rFonts w:ascii="Times New Roman" w:hAnsi="Times New Roman" w:cs="Times New Roman"/>
        </w:rPr>
        <w:t xml:space="preserve"> this process actually </w:t>
      </w:r>
      <w:r w:rsidR="00305DA9">
        <w:rPr>
          <w:rFonts w:ascii="Times New Roman" w:hAnsi="Times New Roman" w:cs="Times New Roman"/>
        </w:rPr>
        <w:t xml:space="preserve">entails </w:t>
      </w:r>
      <w:r w:rsidR="007C5AE9">
        <w:rPr>
          <w:rFonts w:ascii="Times New Roman" w:hAnsi="Times New Roman" w:cs="Times New Roman"/>
        </w:rPr>
        <w:t>than many other</w:t>
      </w:r>
      <w:r w:rsidR="007A0738">
        <w:rPr>
          <w:rFonts w:ascii="Times New Roman" w:hAnsi="Times New Roman" w:cs="Times New Roman"/>
        </w:rPr>
        <w:t>s</w:t>
      </w:r>
      <w:r w:rsidR="007C5AE9">
        <w:rPr>
          <w:rFonts w:ascii="Times New Roman" w:hAnsi="Times New Roman" w:cs="Times New Roman"/>
        </w:rPr>
        <w:t xml:space="preserve">: “…is the unconscious structured like a language? Again, perhaps yes, - </w:t>
      </w:r>
      <w:r w:rsidR="007C5AE9">
        <w:rPr>
          <w:rFonts w:ascii="Times New Roman" w:hAnsi="Times New Roman" w:cs="Times New Roman"/>
        </w:rPr>
        <w:lastRenderedPageBreak/>
        <w:t>if we understand by language what Lacan asks us to.”</w:t>
      </w:r>
      <w:r w:rsidR="00D75ED5">
        <w:rPr>
          <w:rStyle w:val="FootnoteReference"/>
          <w:rFonts w:ascii="Times New Roman" w:hAnsi="Times New Roman" w:cs="Times New Roman"/>
        </w:rPr>
        <w:footnoteReference w:id="31"/>
      </w:r>
      <w:r w:rsidR="007C5AE9">
        <w:rPr>
          <w:rFonts w:ascii="Times New Roman" w:hAnsi="Times New Roman" w:cs="Times New Roman"/>
        </w:rPr>
        <w:t xml:space="preserve"> Here Read provides a decisively Wittgensteinian reading, which echoes with all the resonance of Wittgenstein’s famous opening criticism of G.E. Moore “if you do know that </w:t>
      </w:r>
      <w:r w:rsidR="007C5AE9" w:rsidRPr="000A06E4">
        <w:rPr>
          <w:rFonts w:ascii="Times New Roman" w:hAnsi="Times New Roman" w:cs="Times New Roman"/>
          <w:i/>
          <w:iCs/>
        </w:rPr>
        <w:t>here is one hand,</w:t>
      </w:r>
      <w:r w:rsidR="007C5AE9">
        <w:rPr>
          <w:rFonts w:ascii="Times New Roman" w:hAnsi="Times New Roman" w:cs="Times New Roman"/>
        </w:rPr>
        <w:t xml:space="preserve"> we’ll grant you all the rest.”</w:t>
      </w:r>
      <w:r w:rsidR="00D75ED5">
        <w:rPr>
          <w:rStyle w:val="FootnoteReference"/>
          <w:rFonts w:ascii="Times New Roman" w:hAnsi="Times New Roman" w:cs="Times New Roman"/>
        </w:rPr>
        <w:footnoteReference w:id="32"/>
      </w:r>
      <w:r w:rsidR="007C5AE9">
        <w:rPr>
          <w:rFonts w:ascii="Times New Roman" w:hAnsi="Times New Roman" w:cs="Times New Roman"/>
        </w:rPr>
        <w:t xml:space="preserve"> Indeed, many of Wittgenstein’s thought experiments in the </w:t>
      </w:r>
      <w:r w:rsidR="007C5AE9" w:rsidRPr="00177269">
        <w:rPr>
          <w:rFonts w:ascii="Times New Roman" w:hAnsi="Times New Roman" w:cs="Times New Roman"/>
          <w:i/>
          <w:iCs/>
        </w:rPr>
        <w:t>Investigations</w:t>
      </w:r>
      <w:r w:rsidR="007C5AE9">
        <w:rPr>
          <w:rFonts w:ascii="Times New Roman" w:hAnsi="Times New Roman" w:cs="Times New Roman"/>
        </w:rPr>
        <w:t xml:space="preserve"> follow this type of trajectory: a ‘philosophical’ claim is presented, and a situation is “imagined” that would fit the premise in order to highlight just how specific and detached it would need to be to correspond.</w:t>
      </w:r>
      <w:r w:rsidR="007A0738">
        <w:rPr>
          <w:rFonts w:ascii="Times New Roman" w:hAnsi="Times New Roman" w:cs="Times New Roman"/>
        </w:rPr>
        <w:t xml:space="preserve"> </w:t>
      </w:r>
    </w:p>
    <w:p w14:paraId="5C429DEB" w14:textId="434DD311" w:rsidR="00602E74" w:rsidRDefault="00602E74" w:rsidP="00366BB9">
      <w:pPr>
        <w:ind w:firstLine="720"/>
        <w:rPr>
          <w:rFonts w:ascii="Times New Roman" w:hAnsi="Times New Roman" w:cs="Times New Roman"/>
        </w:rPr>
      </w:pPr>
    </w:p>
    <w:p w14:paraId="1BA7029A" w14:textId="6C5DCE1F" w:rsidR="00A675BD" w:rsidRDefault="00A675BD" w:rsidP="00366BB9">
      <w:pPr>
        <w:ind w:firstLine="720"/>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675BD">
        <w:rPr>
          <w:rFonts w:ascii="Times New Roman" w:hAnsi="Times New Roman" w:cs="Times New Roman"/>
          <w:i/>
          <w:iCs/>
        </w:rPr>
        <w:t>Lacanian Anti-Philosophy</w:t>
      </w:r>
    </w:p>
    <w:p w14:paraId="65B97458" w14:textId="77777777" w:rsidR="000C4087" w:rsidRPr="00A675BD" w:rsidRDefault="000C4087" w:rsidP="00366BB9">
      <w:pPr>
        <w:ind w:firstLine="720"/>
        <w:rPr>
          <w:rFonts w:ascii="Times New Roman" w:hAnsi="Times New Roman" w:cs="Times New Roman"/>
          <w:i/>
          <w:iCs/>
        </w:rPr>
      </w:pPr>
    </w:p>
    <w:p w14:paraId="60B74ABC" w14:textId="77777777" w:rsidR="00602E74" w:rsidRDefault="00602E74" w:rsidP="00366BB9">
      <w:pPr>
        <w:ind w:firstLine="720"/>
        <w:rPr>
          <w:rFonts w:ascii="Times New Roman" w:hAnsi="Times New Roman" w:cs="Times New Roman"/>
        </w:rPr>
      </w:pPr>
    </w:p>
    <w:p w14:paraId="4CBF28D8" w14:textId="77777777" w:rsidR="00012D28" w:rsidRDefault="000B2A86" w:rsidP="00834E60">
      <w:pPr>
        <w:spacing w:line="480" w:lineRule="auto"/>
        <w:ind w:firstLine="720"/>
        <w:rPr>
          <w:rFonts w:ascii="Times New Roman" w:hAnsi="Times New Roman" w:cs="Times New Roman"/>
        </w:rPr>
      </w:pPr>
      <w:r>
        <w:rPr>
          <w:rFonts w:ascii="Times New Roman" w:hAnsi="Times New Roman" w:cs="Times New Roman"/>
        </w:rPr>
        <w:t xml:space="preserve">What is more importantly missed in the theoretical literature is Lacan’s relation to the history of various traditions of Western philosophy- most notably </w:t>
      </w:r>
      <w:r w:rsidR="0068283B">
        <w:rPr>
          <w:rFonts w:ascii="Times New Roman" w:hAnsi="Times New Roman" w:cs="Times New Roman"/>
        </w:rPr>
        <w:t>epistemology.</w:t>
      </w:r>
      <w:r w:rsidR="00E76A2E">
        <w:rPr>
          <w:rFonts w:ascii="Times New Roman" w:hAnsi="Times New Roman" w:cs="Times New Roman"/>
        </w:rPr>
        <w:t xml:space="preserve"> Amongst Wittgenstein scholars</w:t>
      </w:r>
      <w:r w:rsidR="00012D28">
        <w:rPr>
          <w:rFonts w:ascii="Times New Roman" w:hAnsi="Times New Roman" w:cs="Times New Roman"/>
        </w:rPr>
        <w:t xml:space="preserve"> in particular</w:t>
      </w:r>
      <w:r w:rsidR="00E76A2E">
        <w:rPr>
          <w:rFonts w:ascii="Times New Roman" w:hAnsi="Times New Roman" w:cs="Times New Roman"/>
        </w:rPr>
        <w:t>, a crucial point tends to be over-looked or, in some cases, mis-understood: the anti-philosophical commitments of Lacanian psychoanalysis.</w:t>
      </w:r>
    </w:p>
    <w:p w14:paraId="62DA3153" w14:textId="54FA9360" w:rsidR="00602E74" w:rsidRDefault="00012D28" w:rsidP="00834E60">
      <w:pPr>
        <w:spacing w:line="480" w:lineRule="auto"/>
        <w:ind w:firstLine="720"/>
        <w:rPr>
          <w:rFonts w:ascii="Times New Roman" w:hAnsi="Times New Roman" w:cs="Times New Roman"/>
        </w:rPr>
      </w:pPr>
      <w:r>
        <w:rPr>
          <w:rFonts w:ascii="Times New Roman" w:hAnsi="Times New Roman" w:cs="Times New Roman"/>
        </w:rPr>
        <w:t xml:space="preserve">The general picture of Lacanian thought is that he presented a psychoanalytic process with much affinity for the basic presuppositions of the </w:t>
      </w:r>
      <w:r w:rsidR="006F28E4">
        <w:rPr>
          <w:rFonts w:ascii="Times New Roman" w:hAnsi="Times New Roman" w:cs="Times New Roman"/>
        </w:rPr>
        <w:t xml:space="preserve">theorists of the </w:t>
      </w:r>
      <w:r>
        <w:rPr>
          <w:rFonts w:ascii="Times New Roman" w:hAnsi="Times New Roman" w:cs="Times New Roman"/>
        </w:rPr>
        <w:t xml:space="preserve">Vienna circle. This suggests that his ultimate aim was to formalize a mathematical </w:t>
      </w:r>
      <w:proofErr w:type="gramStart"/>
      <w:r>
        <w:rPr>
          <w:rFonts w:ascii="Times New Roman" w:hAnsi="Times New Roman" w:cs="Times New Roman"/>
        </w:rPr>
        <w:t>ideal-discourse</w:t>
      </w:r>
      <w:proofErr w:type="gramEnd"/>
      <w:r>
        <w:rPr>
          <w:rFonts w:ascii="Times New Roman" w:hAnsi="Times New Roman" w:cs="Times New Roman"/>
        </w:rPr>
        <w:t xml:space="preserve"> that could abet all inquiry. </w:t>
      </w:r>
      <w:r w:rsidR="006F28E4">
        <w:rPr>
          <w:rFonts w:ascii="Times New Roman" w:hAnsi="Times New Roman" w:cs="Times New Roman"/>
        </w:rPr>
        <w:t>If this turns out to be the case,</w:t>
      </w:r>
      <w:r>
        <w:rPr>
          <w:rFonts w:ascii="Times New Roman" w:hAnsi="Times New Roman" w:cs="Times New Roman"/>
        </w:rPr>
        <w:t xml:space="preserve"> such commitments would, perhaps, account for some of his anti-philosophical, anti-metaphysical excurses- that he, following Comte, wanted to construct a discourse beyond philosophy and science (which if we call psychoanalysis, then it does seem this is partially his outlook).</w:t>
      </w:r>
      <w:r>
        <w:rPr>
          <w:rStyle w:val="FootnoteReference"/>
          <w:rFonts w:ascii="Times New Roman" w:hAnsi="Times New Roman" w:cs="Times New Roman"/>
        </w:rPr>
        <w:footnoteReference w:id="33"/>
      </w:r>
      <w:r>
        <w:rPr>
          <w:rFonts w:ascii="Times New Roman" w:hAnsi="Times New Roman" w:cs="Times New Roman"/>
        </w:rPr>
        <w:t xml:space="preserve"> </w:t>
      </w:r>
    </w:p>
    <w:p w14:paraId="6CF5AD91" w14:textId="77777777" w:rsidR="00602E74" w:rsidRDefault="00012D28" w:rsidP="00834E60">
      <w:pPr>
        <w:spacing w:line="480" w:lineRule="auto"/>
        <w:ind w:firstLine="720"/>
        <w:rPr>
          <w:rFonts w:ascii="Times New Roman" w:hAnsi="Times New Roman" w:cs="Times New Roman"/>
        </w:rPr>
      </w:pPr>
      <w:r>
        <w:rPr>
          <w:rFonts w:ascii="Times New Roman" w:hAnsi="Times New Roman" w:cs="Times New Roman"/>
        </w:rPr>
        <w:lastRenderedPageBreak/>
        <w:t>As a general description, this may well be true. Again, though, Lacan is far more nuanced on the matter than one might assume. For one, he was specifically critical of logical positivis</w:t>
      </w:r>
      <w:r w:rsidR="009033D8">
        <w:rPr>
          <w:rFonts w:ascii="Times New Roman" w:hAnsi="Times New Roman" w:cs="Times New Roman"/>
        </w:rPr>
        <w:t>m, criticizing the formalisms that grounded it</w:t>
      </w:r>
      <w:r w:rsidR="00602E74">
        <w:rPr>
          <w:rFonts w:ascii="Times New Roman" w:hAnsi="Times New Roman" w:cs="Times New Roman"/>
        </w:rPr>
        <w:t>s claims:</w:t>
      </w:r>
      <w:r w:rsidR="0016651B">
        <w:rPr>
          <w:rFonts w:ascii="Times New Roman" w:hAnsi="Times New Roman" w:cs="Times New Roman"/>
        </w:rPr>
        <w:t xml:space="preserve"> “the </w:t>
      </w:r>
      <w:r w:rsidR="002A5A7A">
        <w:rPr>
          <w:rFonts w:ascii="Times New Roman" w:hAnsi="Times New Roman" w:cs="Times New Roman"/>
        </w:rPr>
        <w:t>heresy</w:t>
      </w:r>
      <w:r w:rsidR="0016651B">
        <w:rPr>
          <w:rFonts w:ascii="Times New Roman" w:hAnsi="Times New Roman" w:cs="Times New Roman"/>
        </w:rPr>
        <w:t xml:space="preserve"> that leads logical positivism in search of the ‘meaning of meaning’ as its objective is called.</w:t>
      </w:r>
      <w:r w:rsidR="00E76437">
        <w:rPr>
          <w:rFonts w:ascii="Times New Roman" w:hAnsi="Times New Roman" w:cs="Times New Roman"/>
        </w:rPr>
        <w:t>”</w:t>
      </w:r>
      <w:r w:rsidR="00577955">
        <w:rPr>
          <w:rStyle w:val="FootnoteReference"/>
          <w:rFonts w:ascii="Times New Roman" w:hAnsi="Times New Roman" w:cs="Times New Roman"/>
        </w:rPr>
        <w:footnoteReference w:id="34"/>
      </w:r>
      <w:r w:rsidR="00577955">
        <w:rPr>
          <w:rFonts w:ascii="Times New Roman" w:hAnsi="Times New Roman" w:cs="Times New Roman"/>
        </w:rPr>
        <w:t xml:space="preserve"> </w:t>
      </w:r>
      <w:r w:rsidR="006B0C08">
        <w:rPr>
          <w:rFonts w:ascii="Times New Roman" w:hAnsi="Times New Roman" w:cs="Times New Roman"/>
        </w:rPr>
        <w:t xml:space="preserve">Such a pronouncement seems to run counter to </w:t>
      </w:r>
      <w:r>
        <w:rPr>
          <w:rFonts w:ascii="Times New Roman" w:hAnsi="Times New Roman" w:cs="Times New Roman"/>
        </w:rPr>
        <w:t xml:space="preserve">the </w:t>
      </w:r>
      <w:r w:rsidR="006B0C08">
        <w:rPr>
          <w:rFonts w:ascii="Times New Roman" w:hAnsi="Times New Roman" w:cs="Times New Roman"/>
        </w:rPr>
        <w:t>stereotyp</w:t>
      </w:r>
      <w:r>
        <w:rPr>
          <w:rFonts w:ascii="Times New Roman" w:hAnsi="Times New Roman" w:cs="Times New Roman"/>
        </w:rPr>
        <w:t xml:space="preserve">ical picture </w:t>
      </w:r>
      <w:r w:rsidR="006B0C08">
        <w:rPr>
          <w:rFonts w:ascii="Times New Roman" w:hAnsi="Times New Roman" w:cs="Times New Roman"/>
        </w:rPr>
        <w:t xml:space="preserve">of Lacan </w:t>
      </w:r>
      <w:r>
        <w:rPr>
          <w:rFonts w:ascii="Times New Roman" w:hAnsi="Times New Roman" w:cs="Times New Roman"/>
        </w:rPr>
        <w:t>in political thought</w:t>
      </w:r>
      <w:r w:rsidR="006B0C08">
        <w:rPr>
          <w:rFonts w:ascii="Times New Roman" w:hAnsi="Times New Roman" w:cs="Times New Roman"/>
        </w:rPr>
        <w:t>.</w:t>
      </w:r>
    </w:p>
    <w:p w14:paraId="135F030D" w14:textId="12B4DBBC" w:rsidR="00F70900" w:rsidRDefault="00E76437" w:rsidP="006F28E4">
      <w:pPr>
        <w:spacing w:line="480" w:lineRule="auto"/>
        <w:ind w:firstLine="720"/>
        <w:rPr>
          <w:rFonts w:ascii="Times New Roman" w:hAnsi="Times New Roman" w:cs="Times New Roman"/>
        </w:rPr>
      </w:pPr>
      <w:r>
        <w:rPr>
          <w:rFonts w:ascii="Times New Roman" w:hAnsi="Times New Roman" w:cs="Times New Roman"/>
        </w:rPr>
        <w:t xml:space="preserve">Lacan’s countering of the tendency to focus on the “meaning of meaning” sounds odd for a theorist </w:t>
      </w:r>
      <w:r w:rsidR="00012D28">
        <w:rPr>
          <w:rFonts w:ascii="Times New Roman" w:hAnsi="Times New Roman" w:cs="Times New Roman"/>
        </w:rPr>
        <w:t>most known</w:t>
      </w:r>
      <w:r>
        <w:rPr>
          <w:rFonts w:ascii="Times New Roman" w:hAnsi="Times New Roman" w:cs="Times New Roman"/>
        </w:rPr>
        <w:t xml:space="preserve"> for discussing the relation of ‘signifiers to signifiers.’ Moreover, his statement here echoes a key Wittgensteinian point throughout the first section of the </w:t>
      </w:r>
      <w:r w:rsidR="002A5A7A" w:rsidRPr="00457E7C">
        <w:rPr>
          <w:rFonts w:ascii="Times New Roman" w:hAnsi="Times New Roman" w:cs="Times New Roman"/>
          <w:i/>
          <w:iCs/>
        </w:rPr>
        <w:t>Investigations</w:t>
      </w:r>
      <w:r>
        <w:rPr>
          <w:rFonts w:ascii="Times New Roman" w:hAnsi="Times New Roman" w:cs="Times New Roman"/>
        </w:rPr>
        <w:t xml:space="preserve">, in which he describes </w:t>
      </w:r>
      <w:r w:rsidR="008F2D03">
        <w:rPr>
          <w:rFonts w:ascii="Times New Roman" w:hAnsi="Times New Roman" w:cs="Times New Roman"/>
        </w:rPr>
        <w:t xml:space="preserve">how the </w:t>
      </w:r>
      <w:r>
        <w:rPr>
          <w:rFonts w:ascii="Times New Roman" w:hAnsi="Times New Roman" w:cs="Times New Roman"/>
        </w:rPr>
        <w:t>“general concept of the meaning of a word surrounds the working of language with a haze.”</w:t>
      </w:r>
      <w:r w:rsidR="00666EB2">
        <w:rPr>
          <w:rStyle w:val="FootnoteReference"/>
          <w:rFonts w:ascii="Times New Roman" w:hAnsi="Times New Roman" w:cs="Times New Roman"/>
        </w:rPr>
        <w:footnoteReference w:id="35"/>
      </w:r>
      <w:r>
        <w:rPr>
          <w:rFonts w:ascii="Times New Roman" w:hAnsi="Times New Roman" w:cs="Times New Roman"/>
        </w:rPr>
        <w:t xml:space="preserve"> Wittgenstein’s criticism of traditional epistemology here is</w:t>
      </w:r>
      <w:r w:rsidR="006F28E4">
        <w:rPr>
          <w:rFonts w:ascii="Times New Roman" w:hAnsi="Times New Roman" w:cs="Times New Roman"/>
        </w:rPr>
        <w:t>,</w:t>
      </w:r>
      <w:r>
        <w:rPr>
          <w:rFonts w:ascii="Times New Roman" w:hAnsi="Times New Roman" w:cs="Times New Roman"/>
        </w:rPr>
        <w:t xml:space="preserve"> again</w:t>
      </w:r>
      <w:r w:rsidR="006F28E4">
        <w:rPr>
          <w:rFonts w:ascii="Times New Roman" w:hAnsi="Times New Roman" w:cs="Times New Roman"/>
        </w:rPr>
        <w:t>,</w:t>
      </w:r>
      <w:r>
        <w:rPr>
          <w:rFonts w:ascii="Times New Roman" w:hAnsi="Times New Roman" w:cs="Times New Roman"/>
        </w:rPr>
        <w:t xml:space="preserve"> that it results in conceptual confusions by asking questions like “what is the</w:t>
      </w:r>
      <w:r w:rsidR="007A0738">
        <w:rPr>
          <w:rFonts w:ascii="Times New Roman" w:hAnsi="Times New Roman" w:cs="Times New Roman"/>
        </w:rPr>
        <w:t xml:space="preserve"> </w:t>
      </w:r>
      <w:r w:rsidR="007A0738">
        <w:rPr>
          <w:rFonts w:ascii="Times New Roman" w:hAnsi="Times New Roman" w:cs="Times New Roman"/>
          <w:i/>
          <w:iCs/>
        </w:rPr>
        <w:t>general</w:t>
      </w:r>
      <w:r>
        <w:rPr>
          <w:rFonts w:ascii="Times New Roman" w:hAnsi="Times New Roman" w:cs="Times New Roman"/>
        </w:rPr>
        <w:t xml:space="preserve"> ‘meaning’ of the word “handle”, rather than investigating how the word is used in various contexts.</w:t>
      </w:r>
      <w:r w:rsidR="00D75ED5">
        <w:rPr>
          <w:rFonts w:ascii="Times New Roman" w:hAnsi="Times New Roman" w:cs="Times New Roman"/>
        </w:rPr>
        <w:t xml:space="preserve"> </w:t>
      </w:r>
      <w:r w:rsidR="00875434">
        <w:rPr>
          <w:rFonts w:ascii="Times New Roman" w:hAnsi="Times New Roman" w:cs="Times New Roman"/>
        </w:rPr>
        <w:t xml:space="preserve">A general, </w:t>
      </w:r>
      <w:r w:rsidR="002A5A7A">
        <w:rPr>
          <w:rFonts w:ascii="Times New Roman" w:hAnsi="Times New Roman" w:cs="Times New Roman"/>
        </w:rPr>
        <w:t>universal</w:t>
      </w:r>
      <w:r w:rsidR="00875434">
        <w:rPr>
          <w:rFonts w:ascii="Times New Roman" w:hAnsi="Times New Roman" w:cs="Times New Roman"/>
        </w:rPr>
        <w:t xml:space="preserve"> epistemological category of the </w:t>
      </w:r>
      <w:r w:rsidR="00177269">
        <w:rPr>
          <w:rFonts w:ascii="Times New Roman" w:hAnsi="Times New Roman" w:cs="Times New Roman"/>
        </w:rPr>
        <w:t>“</w:t>
      </w:r>
      <w:r w:rsidR="00875434">
        <w:rPr>
          <w:rFonts w:ascii="Times New Roman" w:hAnsi="Times New Roman" w:cs="Times New Roman"/>
        </w:rPr>
        <w:t>meaning of meaning</w:t>
      </w:r>
      <w:r w:rsidR="00177269">
        <w:rPr>
          <w:rFonts w:ascii="Times New Roman" w:hAnsi="Times New Roman" w:cs="Times New Roman"/>
        </w:rPr>
        <w:t>”</w:t>
      </w:r>
      <w:r w:rsidR="00875434">
        <w:rPr>
          <w:rFonts w:ascii="Times New Roman" w:hAnsi="Times New Roman" w:cs="Times New Roman"/>
        </w:rPr>
        <w:t xml:space="preserve"> is </w:t>
      </w:r>
      <w:r w:rsidR="00805E52">
        <w:rPr>
          <w:rFonts w:ascii="Times New Roman" w:hAnsi="Times New Roman" w:cs="Times New Roman"/>
        </w:rPr>
        <w:t>a mystifying question in most ordinary language contexts</w:t>
      </w:r>
      <w:r w:rsidR="00875434">
        <w:rPr>
          <w:rFonts w:ascii="Times New Roman" w:hAnsi="Times New Roman" w:cs="Times New Roman"/>
        </w:rPr>
        <w:t>.</w:t>
      </w:r>
      <w:r w:rsidR="00805E52">
        <w:rPr>
          <w:rFonts w:ascii="Times New Roman" w:hAnsi="Times New Roman" w:cs="Times New Roman"/>
        </w:rPr>
        <w:t xml:space="preserve"> </w:t>
      </w:r>
      <w:r w:rsidR="00177269">
        <w:rPr>
          <w:rFonts w:ascii="Times New Roman" w:hAnsi="Times New Roman" w:cs="Times New Roman"/>
        </w:rPr>
        <w:t>Wittgenstein’s criticisms w</w:t>
      </w:r>
      <w:r w:rsidR="00D34209">
        <w:rPr>
          <w:rFonts w:ascii="Times New Roman" w:hAnsi="Times New Roman" w:cs="Times New Roman"/>
        </w:rPr>
        <w:t>ere</w:t>
      </w:r>
      <w:r w:rsidR="00177269">
        <w:rPr>
          <w:rFonts w:ascii="Times New Roman" w:hAnsi="Times New Roman" w:cs="Times New Roman"/>
        </w:rPr>
        <w:t xml:space="preserve"> anti-philosophical</w:t>
      </w:r>
      <w:r w:rsidR="00805E52">
        <w:rPr>
          <w:rFonts w:ascii="Times New Roman" w:hAnsi="Times New Roman" w:cs="Times New Roman"/>
        </w:rPr>
        <w:t xml:space="preserve">, </w:t>
      </w:r>
      <w:r w:rsidR="00177269">
        <w:rPr>
          <w:rFonts w:ascii="Times New Roman" w:hAnsi="Times New Roman" w:cs="Times New Roman"/>
        </w:rPr>
        <w:t>then</w:t>
      </w:r>
      <w:r w:rsidR="00805E52">
        <w:rPr>
          <w:rFonts w:ascii="Times New Roman" w:hAnsi="Times New Roman" w:cs="Times New Roman"/>
        </w:rPr>
        <w:t xml:space="preserve">, </w:t>
      </w:r>
      <w:r w:rsidR="00177269">
        <w:rPr>
          <w:rFonts w:ascii="Times New Roman" w:hAnsi="Times New Roman" w:cs="Times New Roman"/>
        </w:rPr>
        <w:t xml:space="preserve">in that he claimed that </w:t>
      </w:r>
      <w:r w:rsidR="00D34209">
        <w:rPr>
          <w:rFonts w:ascii="Times New Roman" w:hAnsi="Times New Roman" w:cs="Times New Roman"/>
        </w:rPr>
        <w:t>p</w:t>
      </w:r>
      <w:r w:rsidR="00177269">
        <w:rPr>
          <w:rFonts w:ascii="Times New Roman" w:hAnsi="Times New Roman" w:cs="Times New Roman"/>
        </w:rPr>
        <w:t>hilosophers tend</w:t>
      </w:r>
      <w:r w:rsidR="006F28E4">
        <w:rPr>
          <w:rFonts w:ascii="Times New Roman" w:hAnsi="Times New Roman" w:cs="Times New Roman"/>
        </w:rPr>
        <w:t>ed</w:t>
      </w:r>
      <w:r w:rsidR="00177269">
        <w:rPr>
          <w:rFonts w:ascii="Times New Roman" w:hAnsi="Times New Roman" w:cs="Times New Roman"/>
        </w:rPr>
        <w:t xml:space="preserve"> to </w:t>
      </w:r>
      <w:r w:rsidR="00805E52">
        <w:rPr>
          <w:rFonts w:ascii="Times New Roman" w:hAnsi="Times New Roman" w:cs="Times New Roman"/>
        </w:rPr>
        <w:t>present the</w:t>
      </w:r>
      <w:r w:rsidR="006F28E4">
        <w:rPr>
          <w:rFonts w:ascii="Times New Roman" w:hAnsi="Times New Roman" w:cs="Times New Roman"/>
        </w:rPr>
        <w:t>se</w:t>
      </w:r>
      <w:r w:rsidR="00805E52">
        <w:rPr>
          <w:rFonts w:ascii="Times New Roman" w:hAnsi="Times New Roman" w:cs="Times New Roman"/>
        </w:rPr>
        <w:t xml:space="preserve"> question</w:t>
      </w:r>
      <w:r w:rsidR="006F28E4">
        <w:rPr>
          <w:rFonts w:ascii="Times New Roman" w:hAnsi="Times New Roman" w:cs="Times New Roman"/>
        </w:rPr>
        <w:t xml:space="preserve">s </w:t>
      </w:r>
      <w:r w:rsidR="00805E52">
        <w:rPr>
          <w:rFonts w:ascii="Times New Roman" w:hAnsi="Times New Roman" w:cs="Times New Roman"/>
        </w:rPr>
        <w:t xml:space="preserve">as though </w:t>
      </w:r>
      <w:r w:rsidR="00D34209">
        <w:rPr>
          <w:rFonts w:ascii="Times New Roman" w:hAnsi="Times New Roman" w:cs="Times New Roman"/>
        </w:rPr>
        <w:t xml:space="preserve">they </w:t>
      </w:r>
      <w:r w:rsidR="00805E52">
        <w:rPr>
          <w:rFonts w:ascii="Times New Roman" w:hAnsi="Times New Roman" w:cs="Times New Roman"/>
        </w:rPr>
        <w:t xml:space="preserve">had arisen organically in a domain where </w:t>
      </w:r>
      <w:r w:rsidR="00D34209">
        <w:rPr>
          <w:rFonts w:ascii="Times New Roman" w:hAnsi="Times New Roman" w:cs="Times New Roman"/>
        </w:rPr>
        <w:t>they</w:t>
      </w:r>
      <w:r w:rsidR="00805E52">
        <w:rPr>
          <w:rFonts w:ascii="Times New Roman" w:hAnsi="Times New Roman" w:cs="Times New Roman"/>
        </w:rPr>
        <w:t xml:space="preserve"> w</w:t>
      </w:r>
      <w:r w:rsidR="00D34209">
        <w:rPr>
          <w:rFonts w:ascii="Times New Roman" w:hAnsi="Times New Roman" w:cs="Times New Roman"/>
        </w:rPr>
        <w:t>ere</w:t>
      </w:r>
      <w:r w:rsidR="00177269">
        <w:rPr>
          <w:rFonts w:ascii="Times New Roman" w:hAnsi="Times New Roman" w:cs="Times New Roman"/>
        </w:rPr>
        <w:t>, in fact,</w:t>
      </w:r>
      <w:r w:rsidR="00805E52">
        <w:rPr>
          <w:rFonts w:ascii="Times New Roman" w:hAnsi="Times New Roman" w:cs="Times New Roman"/>
        </w:rPr>
        <w:t xml:space="preserve"> never raised.</w:t>
      </w:r>
      <w:r w:rsidR="00196BEF">
        <w:rPr>
          <w:rFonts w:ascii="Times New Roman" w:hAnsi="Times New Roman" w:cs="Times New Roman"/>
        </w:rPr>
        <w:t xml:space="preserve"> </w:t>
      </w:r>
    </w:p>
    <w:p w14:paraId="1EF071AB" w14:textId="51B66B21" w:rsidR="008557CD" w:rsidRDefault="007C5AE9" w:rsidP="00834E60">
      <w:pPr>
        <w:spacing w:line="480" w:lineRule="auto"/>
        <w:ind w:firstLine="720"/>
        <w:rPr>
          <w:rFonts w:ascii="Times New Roman" w:hAnsi="Times New Roman" w:cs="Times New Roman"/>
        </w:rPr>
      </w:pPr>
      <w:r>
        <w:rPr>
          <w:rFonts w:ascii="Times New Roman" w:hAnsi="Times New Roman" w:cs="Times New Roman"/>
        </w:rPr>
        <w:t xml:space="preserve">While well-known, Lacan’s highly polemical attacks against the tradition of philosophy are rarely drawn into conversation with other anti-philosophical </w:t>
      </w:r>
      <w:r w:rsidR="00BC40F5">
        <w:rPr>
          <w:rFonts w:ascii="Times New Roman" w:hAnsi="Times New Roman" w:cs="Times New Roman"/>
        </w:rPr>
        <w:t>dispositions. This is an important over-sight. Justin Clemens</w:t>
      </w:r>
      <w:r w:rsidR="006F28E4">
        <w:rPr>
          <w:rFonts w:ascii="Times New Roman" w:hAnsi="Times New Roman" w:cs="Times New Roman"/>
        </w:rPr>
        <w:t>’</w:t>
      </w:r>
      <w:r w:rsidR="00BC40F5">
        <w:rPr>
          <w:rFonts w:ascii="Times New Roman" w:hAnsi="Times New Roman" w:cs="Times New Roman"/>
        </w:rPr>
        <w:t xml:space="preserve"> pathbreaking work on this </w:t>
      </w:r>
      <w:r w:rsidR="009033D8">
        <w:rPr>
          <w:rFonts w:ascii="Times New Roman" w:hAnsi="Times New Roman" w:cs="Times New Roman"/>
        </w:rPr>
        <w:t>matter</w:t>
      </w:r>
      <w:r w:rsidR="00BC40F5">
        <w:rPr>
          <w:rFonts w:ascii="Times New Roman" w:hAnsi="Times New Roman" w:cs="Times New Roman"/>
        </w:rPr>
        <w:t xml:space="preserve"> </w:t>
      </w:r>
      <w:r w:rsidR="009033D8">
        <w:rPr>
          <w:rFonts w:ascii="Times New Roman" w:hAnsi="Times New Roman" w:cs="Times New Roman"/>
        </w:rPr>
        <w:t>was</w:t>
      </w:r>
      <w:r w:rsidR="00BC40F5">
        <w:rPr>
          <w:rFonts w:ascii="Times New Roman" w:hAnsi="Times New Roman" w:cs="Times New Roman"/>
        </w:rPr>
        <w:t xml:space="preserve"> </w:t>
      </w:r>
      <w:r w:rsidR="009033D8">
        <w:rPr>
          <w:rFonts w:ascii="Times New Roman" w:hAnsi="Times New Roman" w:cs="Times New Roman"/>
        </w:rPr>
        <w:t>one of</w:t>
      </w:r>
      <w:r w:rsidR="00BC40F5">
        <w:rPr>
          <w:rFonts w:ascii="Times New Roman" w:hAnsi="Times New Roman" w:cs="Times New Roman"/>
        </w:rPr>
        <w:t xml:space="preserve"> the first to </w:t>
      </w:r>
      <w:r w:rsidR="009033D8">
        <w:rPr>
          <w:rFonts w:ascii="Times New Roman" w:hAnsi="Times New Roman" w:cs="Times New Roman"/>
        </w:rPr>
        <w:t>highlight</w:t>
      </w:r>
      <w:r w:rsidR="00BC40F5">
        <w:rPr>
          <w:rFonts w:ascii="Times New Roman" w:hAnsi="Times New Roman" w:cs="Times New Roman"/>
        </w:rPr>
        <w:t xml:space="preserve"> this aspect of Lacan’s work, pointing out that </w:t>
      </w:r>
      <w:r w:rsidR="009033D8">
        <w:rPr>
          <w:rFonts w:ascii="Times New Roman" w:hAnsi="Times New Roman" w:cs="Times New Roman"/>
        </w:rPr>
        <w:t>philosophy</w:t>
      </w:r>
      <w:r w:rsidR="00BC40F5">
        <w:rPr>
          <w:rFonts w:ascii="Times New Roman" w:hAnsi="Times New Roman" w:cs="Times New Roman"/>
        </w:rPr>
        <w:t xml:space="preserve"> (for Lacan)</w:t>
      </w:r>
      <w:r w:rsidR="00D34209">
        <w:rPr>
          <w:rFonts w:ascii="Times New Roman" w:hAnsi="Times New Roman" w:cs="Times New Roman"/>
        </w:rPr>
        <w:t>,</w:t>
      </w:r>
      <w:r w:rsidR="00BC40F5">
        <w:rPr>
          <w:rFonts w:ascii="Times New Roman" w:hAnsi="Times New Roman" w:cs="Times New Roman"/>
        </w:rPr>
        <w:t xml:space="preserve"> “ …</w:t>
      </w:r>
      <w:r w:rsidR="00716B56">
        <w:rPr>
          <w:rFonts w:ascii="Times New Roman" w:hAnsi="Times New Roman" w:cs="Times New Roman"/>
        </w:rPr>
        <w:t xml:space="preserve">is the </w:t>
      </w:r>
      <w:r w:rsidR="00716B56">
        <w:rPr>
          <w:rFonts w:ascii="Times New Roman" w:hAnsi="Times New Roman" w:cs="Times New Roman"/>
        </w:rPr>
        <w:lastRenderedPageBreak/>
        <w:t>paradigm of an attempt to establish a knowing-knowing-itself-knowing, a total knowledge.”</w:t>
      </w:r>
      <w:r w:rsidR="00A711BD">
        <w:rPr>
          <w:rStyle w:val="FootnoteReference"/>
          <w:rFonts w:ascii="Times New Roman" w:hAnsi="Times New Roman" w:cs="Times New Roman"/>
        </w:rPr>
        <w:footnoteReference w:id="36"/>
      </w:r>
      <w:r w:rsidR="00716B56">
        <w:rPr>
          <w:rFonts w:ascii="Times New Roman" w:hAnsi="Times New Roman" w:cs="Times New Roman"/>
        </w:rPr>
        <w:t xml:space="preserve"> </w:t>
      </w:r>
      <w:r w:rsidR="006F28E4">
        <w:rPr>
          <w:rFonts w:ascii="Times New Roman" w:hAnsi="Times New Roman" w:cs="Times New Roman"/>
        </w:rPr>
        <w:t>His criticisms</w:t>
      </w:r>
      <w:r w:rsidR="00716B56">
        <w:rPr>
          <w:rFonts w:ascii="Times New Roman" w:hAnsi="Times New Roman" w:cs="Times New Roman"/>
        </w:rPr>
        <w:t>, here, follow Wittgenstein in an un-appreciated way: “Philosophy orients us towards the proper objects and terms of study, but it does so in a way that falsifies their importan</w:t>
      </w:r>
      <w:r w:rsidR="007A0738">
        <w:rPr>
          <w:rFonts w:ascii="Times New Roman" w:hAnsi="Times New Roman" w:cs="Times New Roman"/>
        </w:rPr>
        <w:t>ce</w:t>
      </w:r>
      <w:r w:rsidR="00716B56">
        <w:rPr>
          <w:rFonts w:ascii="Times New Roman" w:hAnsi="Times New Roman" w:cs="Times New Roman"/>
        </w:rPr>
        <w:t xml:space="preserve"> and…. exacerbate</w:t>
      </w:r>
      <w:r w:rsidR="007A0738">
        <w:rPr>
          <w:rFonts w:ascii="Times New Roman" w:hAnsi="Times New Roman" w:cs="Times New Roman"/>
        </w:rPr>
        <w:t>s</w:t>
      </w:r>
      <w:r w:rsidR="00716B56">
        <w:rPr>
          <w:rFonts w:ascii="Times New Roman" w:hAnsi="Times New Roman" w:cs="Times New Roman"/>
        </w:rPr>
        <w:t xml:space="preserve"> misunderstanding.”</w:t>
      </w:r>
      <w:r w:rsidR="00A711BD">
        <w:rPr>
          <w:rStyle w:val="FootnoteReference"/>
          <w:rFonts w:ascii="Times New Roman" w:hAnsi="Times New Roman" w:cs="Times New Roman"/>
        </w:rPr>
        <w:footnoteReference w:id="37"/>
      </w:r>
      <w:r w:rsidR="00602E74">
        <w:rPr>
          <w:rFonts w:ascii="Times New Roman" w:hAnsi="Times New Roman" w:cs="Times New Roman"/>
        </w:rPr>
        <w:t xml:space="preserve"> </w:t>
      </w:r>
    </w:p>
    <w:p w14:paraId="141763B7" w14:textId="09BE2101" w:rsidR="00ED06FC" w:rsidRDefault="00177269" w:rsidP="00834E60">
      <w:pPr>
        <w:spacing w:line="480" w:lineRule="auto"/>
        <w:ind w:firstLine="720"/>
        <w:rPr>
          <w:rFonts w:ascii="Times New Roman" w:hAnsi="Times New Roman" w:cs="Times New Roman"/>
        </w:rPr>
      </w:pPr>
      <w:r>
        <w:rPr>
          <w:rFonts w:ascii="Times New Roman" w:hAnsi="Times New Roman" w:cs="Times New Roman"/>
        </w:rPr>
        <w:t xml:space="preserve">While Lacan’s critiques of traditional metaphysics and epistemology are indeed intriguing, the comparison with Wittgenstein only goes so far. Of course, the important distinction that cannot go un-remarked, is that Lacan leveled his critique of traditional epistemological theories in order to go on to offer his own </w:t>
      </w:r>
      <w:proofErr w:type="gramStart"/>
      <w:r>
        <w:rPr>
          <w:rFonts w:ascii="Times New Roman" w:hAnsi="Times New Roman" w:cs="Times New Roman"/>
        </w:rPr>
        <w:t>epistemologically-inflected</w:t>
      </w:r>
      <w:proofErr w:type="gramEnd"/>
      <w:r>
        <w:rPr>
          <w:rFonts w:ascii="Times New Roman" w:hAnsi="Times New Roman" w:cs="Times New Roman"/>
        </w:rPr>
        <w:t xml:space="preserve"> theories as well. This, as is a well-established point, is a significant gap between the two thinkers.</w:t>
      </w:r>
    </w:p>
    <w:p w14:paraId="5E04D617" w14:textId="7A960911" w:rsidR="00A974E1" w:rsidRDefault="00A974E1" w:rsidP="00A974E1">
      <w:pPr>
        <w:ind w:firstLine="720"/>
        <w:rPr>
          <w:rFonts w:ascii="Times New Roman" w:hAnsi="Times New Roman" w:cs="Times New Roman"/>
        </w:rPr>
      </w:pPr>
    </w:p>
    <w:p w14:paraId="68E6D3C6" w14:textId="77777777" w:rsidR="00A974E1" w:rsidRDefault="00A974E1" w:rsidP="00A974E1">
      <w:pPr>
        <w:rPr>
          <w:rFonts w:ascii="Times New Roman" w:hAnsi="Times New Roman" w:cs="Times New Roman"/>
        </w:rPr>
      </w:pPr>
    </w:p>
    <w:p w14:paraId="6E9E048B" w14:textId="77777777" w:rsidR="00ED06FC" w:rsidRDefault="00ED06FC" w:rsidP="00ED06FC">
      <w:pPr>
        <w:pBdr>
          <w:bottom w:val="single" w:sz="6" w:space="1" w:color="auto"/>
        </w:pBdr>
        <w:rPr>
          <w:rFonts w:ascii="Times New Roman" w:hAnsi="Times New Roman" w:cs="Times New Roman"/>
        </w:rPr>
      </w:pPr>
    </w:p>
    <w:p w14:paraId="3F2146FA" w14:textId="7A5743D8" w:rsidR="00ED06FC" w:rsidRDefault="00ED06FC" w:rsidP="00ED06FC">
      <w:pPr>
        <w:rPr>
          <w:rFonts w:ascii="Times New Roman" w:hAnsi="Times New Roman" w:cs="Times New Roman"/>
        </w:rPr>
      </w:pPr>
    </w:p>
    <w:p w14:paraId="00D2AB69" w14:textId="77777777" w:rsidR="00A974E1" w:rsidRDefault="00A974E1" w:rsidP="00ED06FC">
      <w:pPr>
        <w:rPr>
          <w:rFonts w:ascii="Times New Roman" w:hAnsi="Times New Roman" w:cs="Times New Roman"/>
        </w:rPr>
      </w:pPr>
    </w:p>
    <w:p w14:paraId="7AACAFAC" w14:textId="77777777" w:rsidR="00ED06FC" w:rsidRPr="00AE5B94" w:rsidRDefault="00ED06FC" w:rsidP="00ED06FC">
      <w:pPr>
        <w:textAlignment w:val="baseline"/>
        <w:rPr>
          <w:rFonts w:ascii="Times New Roman" w:hAnsi="Times New Roman" w:cs="Times New Roman"/>
          <w:b/>
          <w:bCs/>
          <w:sz w:val="32"/>
          <w:szCs w:val="32"/>
        </w:rPr>
      </w:pPr>
      <w:r>
        <w:rPr>
          <w:rFonts w:ascii="Times New Roman" w:hAnsi="Times New Roman" w:cs="Times New Roman"/>
          <w:b/>
          <w:bCs/>
          <w:sz w:val="32"/>
          <w:szCs w:val="32"/>
        </w:rPr>
        <w:t>Language and Discourse</w:t>
      </w:r>
    </w:p>
    <w:p w14:paraId="4DDC44EE" w14:textId="4A542715" w:rsidR="00ED06FC" w:rsidRDefault="00ED06FC" w:rsidP="00ED06FC">
      <w:pPr>
        <w:rPr>
          <w:rFonts w:ascii="Times New Roman" w:hAnsi="Times New Roman" w:cs="Times New Roman"/>
        </w:rPr>
      </w:pPr>
    </w:p>
    <w:p w14:paraId="196C1A5C" w14:textId="0C4019C9" w:rsidR="00843B0B" w:rsidRDefault="00843B0B" w:rsidP="00ED06FC">
      <w:pPr>
        <w:rPr>
          <w:rFonts w:ascii="Times New Roman" w:hAnsi="Times New Roman" w:cs="Times New Roman"/>
        </w:rPr>
      </w:pPr>
    </w:p>
    <w:p w14:paraId="1229DAC3" w14:textId="77777777" w:rsidR="006F28E4" w:rsidRDefault="006F28E4" w:rsidP="00ED06FC">
      <w:pPr>
        <w:rPr>
          <w:rFonts w:ascii="Times New Roman" w:hAnsi="Times New Roman" w:cs="Times New Roman"/>
        </w:rPr>
      </w:pPr>
    </w:p>
    <w:p w14:paraId="11818E9A" w14:textId="18762FBB" w:rsidR="00843B0B" w:rsidRDefault="00843B0B" w:rsidP="00ED06FC">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Structure and the “theory of language”</w:t>
      </w:r>
    </w:p>
    <w:p w14:paraId="0911D5B4" w14:textId="77777777" w:rsidR="006F28E4" w:rsidRPr="00843B0B" w:rsidRDefault="006F28E4" w:rsidP="00ED06FC">
      <w:pPr>
        <w:rPr>
          <w:rFonts w:ascii="Times New Roman" w:hAnsi="Times New Roman" w:cs="Times New Roman"/>
          <w:i/>
          <w:iCs/>
        </w:rPr>
      </w:pPr>
    </w:p>
    <w:p w14:paraId="164D4A96" w14:textId="77777777" w:rsidR="00ED06FC" w:rsidRDefault="00ED06FC" w:rsidP="00ED06FC">
      <w:pPr>
        <w:rPr>
          <w:rFonts w:ascii="Times New Roman" w:hAnsi="Times New Roman" w:cs="Times New Roman"/>
        </w:rPr>
      </w:pPr>
    </w:p>
    <w:p w14:paraId="2E331417" w14:textId="3D5A7586" w:rsidR="00ED06FC" w:rsidRDefault="00ED06FC" w:rsidP="006F28E4">
      <w:pPr>
        <w:spacing w:line="480" w:lineRule="auto"/>
        <w:ind w:firstLine="720"/>
        <w:rPr>
          <w:rFonts w:ascii="Times New Roman" w:hAnsi="Times New Roman" w:cs="Times New Roman"/>
        </w:rPr>
      </w:pPr>
      <w:r>
        <w:rPr>
          <w:rFonts w:ascii="Times New Roman" w:hAnsi="Times New Roman" w:cs="Times New Roman"/>
        </w:rPr>
        <w:t xml:space="preserve">Until this point, as might be painfully clear, I have bracketed the countless well-known criticisms of the Lacanian field </w:t>
      </w:r>
      <w:proofErr w:type="gramStart"/>
      <w:r>
        <w:rPr>
          <w:rFonts w:ascii="Times New Roman" w:hAnsi="Times New Roman" w:cs="Times New Roman"/>
        </w:rPr>
        <w:t>in order to</w:t>
      </w:r>
      <w:proofErr w:type="gramEnd"/>
      <w:r>
        <w:rPr>
          <w:rFonts w:ascii="Times New Roman" w:hAnsi="Times New Roman" w:cs="Times New Roman"/>
        </w:rPr>
        <w:t xml:space="preserve"> facilitate the conversation with Wittgenstein. As a result, I have not addressed some of the more common debates involving his co-optation of structural linguistics and anthropology.</w:t>
      </w:r>
      <w:r w:rsidR="00843B0B">
        <w:rPr>
          <w:rFonts w:ascii="Times New Roman" w:hAnsi="Times New Roman" w:cs="Times New Roman"/>
        </w:rPr>
        <w:t xml:space="preserve"> Moreover, the emphasis I have placed on Wittgenstein’s attitude to “science” perhaps has </w:t>
      </w:r>
      <w:r w:rsidR="00743C88">
        <w:rPr>
          <w:rFonts w:ascii="Times New Roman" w:hAnsi="Times New Roman" w:cs="Times New Roman"/>
        </w:rPr>
        <w:t>glossed</w:t>
      </w:r>
      <w:r w:rsidR="00843B0B">
        <w:rPr>
          <w:rFonts w:ascii="Times New Roman" w:hAnsi="Times New Roman" w:cs="Times New Roman"/>
        </w:rPr>
        <w:t xml:space="preserve"> the more </w:t>
      </w:r>
      <w:r w:rsidR="00743C88">
        <w:rPr>
          <w:rFonts w:ascii="Times New Roman" w:hAnsi="Times New Roman" w:cs="Times New Roman"/>
        </w:rPr>
        <w:t>fundamental</w:t>
      </w:r>
      <w:r w:rsidR="00843B0B">
        <w:rPr>
          <w:rFonts w:ascii="Times New Roman" w:hAnsi="Times New Roman" w:cs="Times New Roman"/>
        </w:rPr>
        <w:t xml:space="preserve"> point of contention about his attitude toward “theory” in general.</w:t>
      </w:r>
      <w:r w:rsidR="006F28E4">
        <w:rPr>
          <w:rFonts w:ascii="Times New Roman" w:hAnsi="Times New Roman" w:cs="Times New Roman"/>
        </w:rPr>
        <w:t xml:space="preserve"> On the face of it, this approach might seem decidedly odd. Is </w:t>
      </w:r>
      <w:r w:rsidR="006F28E4">
        <w:rPr>
          <w:rFonts w:ascii="Times New Roman" w:hAnsi="Times New Roman" w:cs="Times New Roman"/>
        </w:rPr>
        <w:lastRenderedPageBreak/>
        <w:t xml:space="preserve">not the centrality of language to the thought of both Lacan and Wittgenstein the most obvious point of comparison with which to situate the two in conversation? Indeed, this might be the case. However, the relations to be drawn from comparing Lacan’s “theory of language” with Wittgenstein’s discussion of language (which did not include a “theory” of language) are somewhat obvious and have been addressed by a variety of theorists. As such, I will only briefly touch upon the topic </w:t>
      </w:r>
      <w:r>
        <w:rPr>
          <w:rFonts w:ascii="Times New Roman" w:hAnsi="Times New Roman" w:cs="Times New Roman"/>
        </w:rPr>
        <w:t xml:space="preserve">before moving on </w:t>
      </w:r>
      <w:r w:rsidR="006F28E4">
        <w:rPr>
          <w:rFonts w:ascii="Times New Roman" w:hAnsi="Times New Roman" w:cs="Times New Roman"/>
        </w:rPr>
        <w:t xml:space="preserve">to a more </w:t>
      </w:r>
      <w:r>
        <w:rPr>
          <w:rFonts w:ascii="Times New Roman" w:hAnsi="Times New Roman" w:cs="Times New Roman"/>
        </w:rPr>
        <w:t xml:space="preserve">specific </w:t>
      </w:r>
      <w:r w:rsidR="006F28E4">
        <w:rPr>
          <w:rFonts w:ascii="Times New Roman" w:hAnsi="Times New Roman" w:cs="Times New Roman"/>
        </w:rPr>
        <w:t>consideration regarding Lacan’s</w:t>
      </w:r>
      <w:r>
        <w:rPr>
          <w:rFonts w:ascii="Times New Roman" w:hAnsi="Times New Roman" w:cs="Times New Roman"/>
        </w:rPr>
        <w:t xml:space="preserve"> </w:t>
      </w:r>
      <w:r w:rsidR="006F28E4">
        <w:rPr>
          <w:rFonts w:ascii="Times New Roman" w:hAnsi="Times New Roman" w:cs="Times New Roman"/>
        </w:rPr>
        <w:t>understanding of discourse.</w:t>
      </w:r>
      <w:r>
        <w:rPr>
          <w:rFonts w:ascii="Times New Roman" w:hAnsi="Times New Roman" w:cs="Times New Roman"/>
        </w:rPr>
        <w:t xml:space="preserve"> </w:t>
      </w:r>
    </w:p>
    <w:p w14:paraId="41DEEE94" w14:textId="7B9B3ED0" w:rsidR="00ED06FC" w:rsidRDefault="00ED06FC" w:rsidP="00834E60">
      <w:pPr>
        <w:spacing w:line="480" w:lineRule="auto"/>
        <w:ind w:firstLine="720"/>
        <w:rPr>
          <w:rFonts w:ascii="Times New Roman" w:hAnsi="Times New Roman" w:cs="Times New Roman"/>
        </w:rPr>
      </w:pPr>
      <w:r>
        <w:rPr>
          <w:rFonts w:ascii="Times New Roman" w:hAnsi="Times New Roman" w:cs="Times New Roman"/>
        </w:rPr>
        <w:t>As is well-known, Lacan’s fo</w:t>
      </w:r>
      <w:r w:rsidRPr="0095584D">
        <w:rPr>
          <w:rFonts w:ascii="Times New Roman" w:hAnsi="Times New Roman" w:cs="Times New Roman"/>
        </w:rPr>
        <w:t xml:space="preserve">rmal edifice was grounded in a reformulation and appropriation of </w:t>
      </w:r>
      <w:proofErr w:type="spellStart"/>
      <w:r w:rsidRPr="0095584D">
        <w:rPr>
          <w:rFonts w:ascii="Times New Roman" w:hAnsi="Times New Roman" w:cs="Times New Roman"/>
        </w:rPr>
        <w:t>Suas</w:t>
      </w:r>
      <w:r w:rsidR="00EF6FDE">
        <w:rPr>
          <w:rFonts w:ascii="Times New Roman" w:hAnsi="Times New Roman" w:cs="Times New Roman"/>
        </w:rPr>
        <w:t>s</w:t>
      </w:r>
      <w:r w:rsidRPr="0095584D">
        <w:rPr>
          <w:rFonts w:ascii="Times New Roman" w:hAnsi="Times New Roman" w:cs="Times New Roman"/>
        </w:rPr>
        <w:t>urean</w:t>
      </w:r>
      <w:proofErr w:type="spellEnd"/>
      <w:r w:rsidRPr="0095584D">
        <w:rPr>
          <w:rFonts w:ascii="Times New Roman" w:hAnsi="Times New Roman" w:cs="Times New Roman"/>
        </w:rPr>
        <w:t xml:space="preserve"> linguistics for the field of psychoanalysis, both of which tendencies can be found in some of his most oft-cited pronouncements (“the unconscious is structured like a language.”) The most common way of handling the dilemma is the assertion that Lacan was a structuralist, </w:t>
      </w:r>
      <w:proofErr w:type="gramStart"/>
      <w:r w:rsidRPr="0095584D">
        <w:rPr>
          <w:rFonts w:ascii="Times New Roman" w:hAnsi="Times New Roman" w:cs="Times New Roman"/>
        </w:rPr>
        <w:t>but,</w:t>
      </w:r>
      <w:proofErr w:type="gramEnd"/>
      <w:r w:rsidRPr="0095584D">
        <w:rPr>
          <w:rFonts w:ascii="Times New Roman" w:hAnsi="Times New Roman" w:cs="Times New Roman"/>
        </w:rPr>
        <w:t xml:space="preserve"> it is claimed, a structuralist of a different kind, one who presents a more radical potential for subverting the rigidity of most other formal structural accounts and offering an alternative to the more un-satisfying subjectivist solutions that post-structuralism has initiated (irreducible dispersion of identity, de-centered centers, etc.) Christian Lundberg, for example, offers the term </w:t>
      </w:r>
      <w:r>
        <w:rPr>
          <w:rFonts w:ascii="Times New Roman" w:hAnsi="Times New Roman" w:cs="Times New Roman"/>
        </w:rPr>
        <w:t>‘</w:t>
      </w:r>
      <w:r w:rsidRPr="0095584D">
        <w:rPr>
          <w:rFonts w:ascii="Times New Roman" w:hAnsi="Times New Roman" w:cs="Times New Roman"/>
        </w:rPr>
        <w:t>structure without determination,</w:t>
      </w:r>
      <w:r>
        <w:rPr>
          <w:rFonts w:ascii="Times New Roman" w:hAnsi="Times New Roman" w:cs="Times New Roman"/>
        </w:rPr>
        <w:t>’</w:t>
      </w:r>
      <w:r w:rsidRPr="0095584D">
        <w:rPr>
          <w:rFonts w:ascii="Times New Roman" w:hAnsi="Times New Roman" w:cs="Times New Roman"/>
        </w:rPr>
        <w:t xml:space="preserve"> arguing that Lacan offers a “reading notable for both its emphasis on a formal and affective economy” which “hazards an alternative to the assumption… that the human subject is a cog in a machine of difference or that it is endowed with a virtually deific agential capacities.”</w:t>
      </w:r>
      <w:r w:rsidRPr="0095584D">
        <w:rPr>
          <w:rStyle w:val="FootnoteReference"/>
          <w:rFonts w:ascii="Times New Roman" w:hAnsi="Times New Roman" w:cs="Times New Roman"/>
        </w:rPr>
        <w:footnoteReference w:id="38"/>
      </w:r>
      <w:r w:rsidRPr="0095584D">
        <w:rPr>
          <w:rFonts w:ascii="Times New Roman" w:hAnsi="Times New Roman" w:cs="Times New Roman"/>
        </w:rPr>
        <w:t xml:space="preserve"> Likewise, Jason </w:t>
      </w:r>
      <w:proofErr w:type="spellStart"/>
      <w:r w:rsidRPr="0095584D">
        <w:rPr>
          <w:rFonts w:ascii="Times New Roman" w:hAnsi="Times New Roman" w:cs="Times New Roman"/>
        </w:rPr>
        <w:t>Glynos</w:t>
      </w:r>
      <w:proofErr w:type="spellEnd"/>
      <w:r w:rsidRPr="0095584D">
        <w:rPr>
          <w:rFonts w:ascii="Times New Roman" w:hAnsi="Times New Roman" w:cs="Times New Roman"/>
        </w:rPr>
        <w:t xml:space="preserve"> portrays Lacanian structure as highly idiosyncratic, a mode of theorization that subverts the formalist traps of structure in transcendental a-</w:t>
      </w:r>
      <w:proofErr w:type="spellStart"/>
      <w:r w:rsidRPr="0095584D">
        <w:rPr>
          <w:rFonts w:ascii="Times New Roman" w:hAnsi="Times New Roman" w:cs="Times New Roman"/>
        </w:rPr>
        <w:t>prioristic</w:t>
      </w:r>
      <w:proofErr w:type="spellEnd"/>
      <w:r w:rsidRPr="0095584D">
        <w:rPr>
          <w:rFonts w:ascii="Times New Roman" w:hAnsi="Times New Roman" w:cs="Times New Roman"/>
        </w:rPr>
        <w:t xml:space="preserve"> modes of thinking: “His [Lacan’s] theoretical approach does not follow the inductive method”, emphasizing that Lacan “is far more invested in inventing </w:t>
      </w:r>
      <w:r w:rsidRPr="0095584D">
        <w:rPr>
          <w:rFonts w:ascii="Times New Roman" w:hAnsi="Times New Roman" w:cs="Times New Roman"/>
        </w:rPr>
        <w:lastRenderedPageBreak/>
        <w:t>conceptual structures than in inductively introducing more and more objects under its terrain.”</w:t>
      </w:r>
      <w:r w:rsidRPr="0095584D">
        <w:rPr>
          <w:rStyle w:val="FootnoteReference"/>
          <w:rFonts w:ascii="Times New Roman" w:hAnsi="Times New Roman" w:cs="Times New Roman"/>
        </w:rPr>
        <w:footnoteReference w:id="39"/>
      </w:r>
      <w:r w:rsidRPr="0095584D">
        <w:rPr>
          <w:rFonts w:ascii="Times New Roman" w:hAnsi="Times New Roman" w:cs="Times New Roman"/>
        </w:rPr>
        <w:t xml:space="preserve"> Or, as </w:t>
      </w:r>
      <w:proofErr w:type="spellStart"/>
      <w:r w:rsidRPr="0095584D">
        <w:rPr>
          <w:rFonts w:ascii="Times New Roman" w:hAnsi="Times New Roman" w:cs="Times New Roman"/>
        </w:rPr>
        <w:t>Slavoj</w:t>
      </w:r>
      <w:proofErr w:type="spellEnd"/>
      <w:r w:rsidRPr="0095584D">
        <w:rPr>
          <w:rFonts w:ascii="Times New Roman" w:hAnsi="Times New Roman" w:cs="Times New Roman"/>
        </w:rPr>
        <w:t xml:space="preserve"> Zizek puts it, on the question of structural determination in Lacan, “we can have our cake and eat it.”</w:t>
      </w:r>
      <w:r w:rsidRPr="0095584D">
        <w:rPr>
          <w:rStyle w:val="FootnoteReference"/>
          <w:rFonts w:ascii="Times New Roman" w:hAnsi="Times New Roman" w:cs="Times New Roman"/>
        </w:rPr>
        <w:footnoteReference w:id="40"/>
      </w:r>
      <w:r w:rsidRPr="0095584D">
        <w:rPr>
          <w:rFonts w:ascii="Times New Roman" w:hAnsi="Times New Roman" w:cs="Times New Roman"/>
        </w:rPr>
        <w:t xml:space="preserve"> Many of these characterizations are compelling as descriptions of what it is Lacan aimed at. However, what has become increasingly clear via the political Lacanians is just how limited that attempt often can be for thinking politically. </w:t>
      </w:r>
    </w:p>
    <w:p w14:paraId="64A83A08" w14:textId="09884DCF" w:rsidR="00623A04" w:rsidRDefault="00544B5F" w:rsidP="00623A04">
      <w:pPr>
        <w:spacing w:line="480" w:lineRule="auto"/>
        <w:ind w:firstLine="720"/>
        <w:rPr>
          <w:rFonts w:ascii="Times New Roman" w:hAnsi="Times New Roman" w:cs="Times New Roman"/>
        </w:rPr>
      </w:pPr>
      <w:r>
        <w:rPr>
          <w:rFonts w:ascii="Times New Roman" w:hAnsi="Times New Roman" w:cs="Times New Roman"/>
        </w:rPr>
        <w:t xml:space="preserve">Far more interesting to consider is the way in which both Lacan and Wittgenstein re-formulated the boundary between the individual and the collective, the subjective and the objective. In this way, inter-subjectivity is important in both accounts. As I will discuss below in Lacan’s </w:t>
      </w:r>
      <w:r w:rsidR="009020D5">
        <w:rPr>
          <w:rFonts w:ascii="Times New Roman" w:hAnsi="Times New Roman" w:cs="Times New Roman"/>
          <w:i/>
          <w:iCs/>
        </w:rPr>
        <w:t>F</w:t>
      </w:r>
      <w:r w:rsidRPr="009020D5">
        <w:rPr>
          <w:rFonts w:ascii="Times New Roman" w:hAnsi="Times New Roman" w:cs="Times New Roman"/>
          <w:i/>
          <w:iCs/>
        </w:rPr>
        <w:t xml:space="preserve">our </w:t>
      </w:r>
      <w:r w:rsidR="009020D5">
        <w:rPr>
          <w:rFonts w:ascii="Times New Roman" w:hAnsi="Times New Roman" w:cs="Times New Roman"/>
          <w:i/>
          <w:iCs/>
        </w:rPr>
        <w:t>D</w:t>
      </w:r>
      <w:r w:rsidRPr="009020D5">
        <w:rPr>
          <w:rFonts w:ascii="Times New Roman" w:hAnsi="Times New Roman" w:cs="Times New Roman"/>
          <w:i/>
          <w:iCs/>
        </w:rPr>
        <w:t>iscourses</w:t>
      </w:r>
      <w:r>
        <w:rPr>
          <w:rFonts w:ascii="Times New Roman" w:hAnsi="Times New Roman" w:cs="Times New Roman"/>
        </w:rPr>
        <w:t xml:space="preserve">, inter-subjective identification, for Lacan, is constitutive not just </w:t>
      </w:r>
      <w:r w:rsidR="00623A04">
        <w:rPr>
          <w:rFonts w:ascii="Times New Roman" w:hAnsi="Times New Roman" w:cs="Times New Roman"/>
        </w:rPr>
        <w:t>of</w:t>
      </w:r>
      <w:r>
        <w:rPr>
          <w:rFonts w:ascii="Times New Roman" w:hAnsi="Times New Roman" w:cs="Times New Roman"/>
        </w:rPr>
        <w:t xml:space="preserve"> one’s sense of self but is determinant of one’s relation to knowledge and truth. Because I am not interested in</w:t>
      </w:r>
      <w:r w:rsidR="00476051">
        <w:rPr>
          <w:rFonts w:ascii="Times New Roman" w:hAnsi="Times New Roman" w:cs="Times New Roman"/>
        </w:rPr>
        <w:t xml:space="preserve"> defending or rejecting</w:t>
      </w:r>
      <w:r>
        <w:rPr>
          <w:rFonts w:ascii="Times New Roman" w:hAnsi="Times New Roman" w:cs="Times New Roman"/>
        </w:rPr>
        <w:t xml:space="preserve"> the Lacanian theory of the </w:t>
      </w:r>
      <w:r w:rsidR="00377F29">
        <w:rPr>
          <w:rFonts w:ascii="Times New Roman" w:hAnsi="Times New Roman" w:cs="Times New Roman"/>
        </w:rPr>
        <w:t>“</w:t>
      </w:r>
      <w:r>
        <w:rPr>
          <w:rFonts w:ascii="Times New Roman" w:hAnsi="Times New Roman" w:cs="Times New Roman"/>
        </w:rPr>
        <w:t>barred subject</w:t>
      </w:r>
      <w:r w:rsidR="00377F29">
        <w:rPr>
          <w:rFonts w:ascii="Times New Roman" w:hAnsi="Times New Roman" w:cs="Times New Roman"/>
        </w:rPr>
        <w:t>”</w:t>
      </w:r>
      <w:r>
        <w:rPr>
          <w:rFonts w:ascii="Times New Roman" w:hAnsi="Times New Roman" w:cs="Times New Roman"/>
        </w:rPr>
        <w:t>, I do not take up this issue as i</w:t>
      </w:r>
      <w:r w:rsidR="00377F29">
        <w:rPr>
          <w:rFonts w:ascii="Times New Roman" w:hAnsi="Times New Roman" w:cs="Times New Roman"/>
        </w:rPr>
        <w:t>t</w:t>
      </w:r>
      <w:r>
        <w:rPr>
          <w:rFonts w:ascii="Times New Roman" w:hAnsi="Times New Roman" w:cs="Times New Roman"/>
        </w:rPr>
        <w:t xml:space="preserve"> usually emerges in Lacanian political thought. Thus, I am not interested in approaching the matter as a philosophical question nor in elaborating on (or criticizing) the validity of the notion of an ontological condition of constitutive lack. Rather</w:t>
      </w:r>
      <w:r w:rsidR="00623A04">
        <w:rPr>
          <w:rFonts w:ascii="Times New Roman" w:hAnsi="Times New Roman" w:cs="Times New Roman"/>
        </w:rPr>
        <w:t xml:space="preserve"> than focusing on the “theory” of </w:t>
      </w:r>
      <w:r w:rsidR="00623A04" w:rsidRPr="00623A04">
        <w:rPr>
          <w:rFonts w:ascii="Times New Roman" w:hAnsi="Times New Roman" w:cs="Times New Roman"/>
          <w:i/>
          <w:iCs/>
        </w:rPr>
        <w:t>language</w:t>
      </w:r>
      <w:r>
        <w:rPr>
          <w:rFonts w:ascii="Times New Roman" w:hAnsi="Times New Roman" w:cs="Times New Roman"/>
        </w:rPr>
        <w:t xml:space="preserve">, I emphasize Lacan’s view of </w:t>
      </w:r>
      <w:r w:rsidRPr="00377F29">
        <w:rPr>
          <w:rFonts w:ascii="Times New Roman" w:hAnsi="Times New Roman" w:cs="Times New Roman"/>
          <w:i/>
          <w:iCs/>
        </w:rPr>
        <w:t>discourse</w:t>
      </w:r>
      <w:r w:rsidR="00623A04">
        <w:rPr>
          <w:rFonts w:ascii="Times New Roman" w:hAnsi="Times New Roman" w:cs="Times New Roman"/>
        </w:rPr>
        <w:t>,</w:t>
      </w:r>
      <w:r>
        <w:rPr>
          <w:rFonts w:ascii="Times New Roman" w:hAnsi="Times New Roman" w:cs="Times New Roman"/>
        </w:rPr>
        <w:t xml:space="preserve"> which offers significant resources for a </w:t>
      </w:r>
      <w:r w:rsidR="00476051">
        <w:rPr>
          <w:rFonts w:ascii="Times New Roman" w:hAnsi="Times New Roman" w:cs="Times New Roman"/>
        </w:rPr>
        <w:t>conversation</w:t>
      </w:r>
      <w:r>
        <w:rPr>
          <w:rFonts w:ascii="Times New Roman" w:hAnsi="Times New Roman" w:cs="Times New Roman"/>
        </w:rPr>
        <w:t xml:space="preserve"> with Wittgenstein’s “forms</w:t>
      </w:r>
      <w:r w:rsidR="00377F29">
        <w:rPr>
          <w:rFonts w:ascii="Times New Roman" w:hAnsi="Times New Roman" w:cs="Times New Roman"/>
        </w:rPr>
        <w:t xml:space="preserve"> </w:t>
      </w:r>
      <w:r>
        <w:rPr>
          <w:rFonts w:ascii="Times New Roman" w:hAnsi="Times New Roman" w:cs="Times New Roman"/>
        </w:rPr>
        <w:t xml:space="preserve">of life”. It is important to note that central to both accounts is the communal nature of language and a conception of subjectivity as constituted in language. </w:t>
      </w:r>
    </w:p>
    <w:p w14:paraId="4D1DA6F6" w14:textId="059AFE04" w:rsidR="00623A04" w:rsidRDefault="00623A04" w:rsidP="00623A04">
      <w:pPr>
        <w:spacing w:line="480" w:lineRule="auto"/>
        <w:ind w:firstLine="720"/>
        <w:rPr>
          <w:rFonts w:ascii="Times New Roman" w:hAnsi="Times New Roman" w:cs="Times New Roman"/>
        </w:rPr>
      </w:pPr>
    </w:p>
    <w:p w14:paraId="260FA058" w14:textId="693B600A" w:rsidR="00623A04" w:rsidRPr="00623A04" w:rsidRDefault="00623A04" w:rsidP="00623A04">
      <w:pPr>
        <w:spacing w:line="480" w:lineRule="auto"/>
        <w:rPr>
          <w:rFonts w:ascii="Times New Roman" w:hAnsi="Times New Roman" w:cs="Times New Roman"/>
        </w:rPr>
      </w:pPr>
      <w:r w:rsidRPr="00623A0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          *</w:t>
      </w:r>
      <w:r>
        <w:rPr>
          <w:rFonts w:ascii="Times New Roman" w:hAnsi="Times New Roman" w:cs="Times New Roman"/>
        </w:rPr>
        <w:t xml:space="preserve">           *</w:t>
      </w:r>
    </w:p>
    <w:p w14:paraId="1856AA2C" w14:textId="77777777" w:rsidR="00623A04" w:rsidRDefault="00623A04" w:rsidP="00623A04">
      <w:pPr>
        <w:spacing w:line="480" w:lineRule="auto"/>
        <w:ind w:firstLine="720"/>
        <w:rPr>
          <w:rFonts w:ascii="Times New Roman" w:hAnsi="Times New Roman" w:cs="Times New Roman"/>
        </w:rPr>
      </w:pPr>
    </w:p>
    <w:p w14:paraId="2F08A954" w14:textId="27DB6B34" w:rsidR="007E66A3" w:rsidRDefault="007E66A3" w:rsidP="00ED06FC">
      <w:pPr>
        <w:rPr>
          <w:rFonts w:ascii="Times New Roman" w:hAnsi="Times New Roman" w:cs="Times New Roman"/>
        </w:rPr>
      </w:pPr>
    </w:p>
    <w:p w14:paraId="22730247" w14:textId="77777777" w:rsidR="007E66A3" w:rsidRDefault="007E66A3" w:rsidP="00366BB9">
      <w:pPr>
        <w:rPr>
          <w:rFonts w:ascii="Times New Roman" w:hAnsi="Times New Roman" w:cs="Times New Roman"/>
        </w:rPr>
      </w:pPr>
    </w:p>
    <w:p w14:paraId="0FCC52B1" w14:textId="1E75FFEA" w:rsidR="00ED06FC" w:rsidRDefault="00F0707F" w:rsidP="00ED06FC">
      <w:pPr>
        <w:ind w:firstLine="720"/>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r w:rsidR="00EE4855">
        <w:rPr>
          <w:rFonts w:ascii="Times New Roman" w:hAnsi="Times New Roman" w:cs="Times New Roman"/>
          <w:i/>
          <w:iCs/>
        </w:rPr>
        <w:t>Lacan’s “Discourse of the Master”</w:t>
      </w:r>
    </w:p>
    <w:p w14:paraId="55843431" w14:textId="77777777" w:rsidR="00623A04" w:rsidRDefault="00623A04" w:rsidP="00623A04">
      <w:pPr>
        <w:spacing w:line="480" w:lineRule="auto"/>
        <w:ind w:firstLine="720"/>
        <w:rPr>
          <w:rFonts w:ascii="Times New Roman" w:hAnsi="Times New Roman" w:cs="Times New Roman"/>
          <w:i/>
          <w:iCs/>
        </w:rPr>
      </w:pPr>
    </w:p>
    <w:p w14:paraId="7D848A5C" w14:textId="0FFC1A28" w:rsidR="00544B5F" w:rsidRDefault="00544B5F" w:rsidP="00623A04">
      <w:pPr>
        <w:spacing w:line="480" w:lineRule="auto"/>
        <w:ind w:firstLine="720"/>
        <w:rPr>
          <w:rFonts w:ascii="Times New Roman" w:hAnsi="Times New Roman" w:cs="Times New Roman"/>
        </w:rPr>
      </w:pPr>
      <w:r>
        <w:rPr>
          <w:rFonts w:ascii="Times New Roman" w:hAnsi="Times New Roman" w:cs="Times New Roman"/>
        </w:rPr>
        <w:t xml:space="preserve">Having suggested that Wittgenstein and Lacan occupy a similar anti-philosophical horizon, I now look to bring their thought into a more active conversation. Many have pointed out, at the level of substantive content, that Wittgenstein does not offer any systematic theory in the </w:t>
      </w:r>
      <w:r>
        <w:rPr>
          <w:rFonts w:ascii="Times New Roman" w:hAnsi="Times New Roman" w:cs="Times New Roman"/>
          <w:i/>
          <w:iCs/>
        </w:rPr>
        <w:t>Investigations</w:t>
      </w:r>
      <w:r>
        <w:rPr>
          <w:rFonts w:ascii="Times New Roman" w:hAnsi="Times New Roman" w:cs="Times New Roman"/>
        </w:rPr>
        <w:t>. However, a therapeutic reading considers a less obvious point: it is equally important to consider the inter-subjective relation between you (as the reader) and Wittgenstein (as the speaker/philosopher). It is of the utmost significance that Wittgenstein’s presentation of his ideas takes the fragmentary, non-systematic form of an interlocutory exchange. There is a crucial symbiosis between form (or style) and content (or substance). Indeed, the conclusions or lessons we might derive for (potential) application in political theory will depend heavily on our ability to recognize that something peculiar is going on here. One can draw out these implications in an important way, by looking to Lacan’s understanding of discourse.</w:t>
      </w:r>
    </w:p>
    <w:p w14:paraId="19419003" w14:textId="05F18470" w:rsidR="00377F29" w:rsidRPr="00D920B1" w:rsidRDefault="00D920B1" w:rsidP="00D920B1">
      <w:pPr>
        <w:spacing w:line="480" w:lineRule="auto"/>
        <w:ind w:firstLine="720"/>
        <w:rPr>
          <w:rFonts w:ascii="Times New Roman" w:hAnsi="Times New Roman" w:cs="Times New Roman"/>
        </w:rPr>
      </w:pPr>
      <w:r>
        <w:rPr>
          <w:rFonts w:ascii="Times New Roman" w:hAnsi="Times New Roman" w:cs="Times New Roman"/>
        </w:rPr>
        <w:t>S</w:t>
      </w:r>
      <w:r w:rsidR="00377F29">
        <w:rPr>
          <w:rFonts w:ascii="Times New Roman" w:hAnsi="Times New Roman" w:cs="Times New Roman"/>
        </w:rPr>
        <w:t xml:space="preserve">ome of the more interesting current scholarship </w:t>
      </w:r>
      <w:r>
        <w:rPr>
          <w:rFonts w:ascii="Times New Roman" w:hAnsi="Times New Roman" w:cs="Times New Roman"/>
        </w:rPr>
        <w:t xml:space="preserve">on the </w:t>
      </w:r>
      <w:r>
        <w:rPr>
          <w:rFonts w:ascii="Times New Roman" w:hAnsi="Times New Roman" w:cs="Times New Roman"/>
          <w:i/>
        </w:rPr>
        <w:t xml:space="preserve">Investigations </w:t>
      </w:r>
      <w:r w:rsidR="00377F29">
        <w:rPr>
          <w:rFonts w:ascii="Times New Roman" w:hAnsi="Times New Roman" w:cs="Times New Roman"/>
        </w:rPr>
        <w:t xml:space="preserve">has focused on the role of Wittgenstein as the speaker. </w:t>
      </w:r>
      <w:r>
        <w:rPr>
          <w:rFonts w:ascii="Times New Roman" w:hAnsi="Times New Roman" w:cs="Times New Roman"/>
        </w:rPr>
        <w:t>Most notably, R</w:t>
      </w:r>
      <w:r w:rsidR="00377F29">
        <w:rPr>
          <w:rFonts w:ascii="Times New Roman" w:hAnsi="Times New Roman" w:cs="Times New Roman"/>
        </w:rPr>
        <w:t xml:space="preserve">upert Read has suggested the importance of </w:t>
      </w:r>
      <w:proofErr w:type="gramStart"/>
      <w:r w:rsidR="00377F29">
        <w:rPr>
          <w:rFonts w:ascii="Times New Roman" w:hAnsi="Times New Roman" w:cs="Times New Roman"/>
        </w:rPr>
        <w:t>an</w:t>
      </w:r>
      <w:proofErr w:type="gramEnd"/>
      <w:r w:rsidR="00377F29">
        <w:rPr>
          <w:rFonts w:ascii="Times New Roman" w:hAnsi="Times New Roman" w:cs="Times New Roman"/>
        </w:rPr>
        <w:t xml:space="preserve"> hermeneutical </w:t>
      </w:r>
      <w:r>
        <w:rPr>
          <w:rFonts w:ascii="Times New Roman" w:hAnsi="Times New Roman" w:cs="Times New Roman"/>
        </w:rPr>
        <w:t>reading of the tex</w:t>
      </w:r>
      <w:r w:rsidR="00EF6FDE">
        <w:rPr>
          <w:rFonts w:ascii="Times New Roman" w:hAnsi="Times New Roman" w:cs="Times New Roman"/>
        </w:rPr>
        <w:t>t</w:t>
      </w:r>
      <w:r>
        <w:rPr>
          <w:rFonts w:ascii="Times New Roman" w:hAnsi="Times New Roman" w:cs="Times New Roman"/>
        </w:rPr>
        <w:t xml:space="preserve"> using the language of critical literary theory.</w:t>
      </w:r>
      <w:r>
        <w:rPr>
          <w:rStyle w:val="FootnoteReference"/>
          <w:rFonts w:ascii="Times New Roman" w:hAnsi="Times New Roman" w:cs="Times New Roman"/>
        </w:rPr>
        <w:footnoteReference w:id="41"/>
      </w:r>
      <w:r>
        <w:rPr>
          <w:rFonts w:ascii="Times New Roman" w:hAnsi="Times New Roman" w:cs="Times New Roman"/>
        </w:rPr>
        <w:t xml:space="preserve"> In doing so,</w:t>
      </w:r>
      <w:r w:rsidR="00377F29">
        <w:rPr>
          <w:rFonts w:ascii="Times New Roman" w:hAnsi="Times New Roman" w:cs="Times New Roman"/>
        </w:rPr>
        <w:t xml:space="preserve"> </w:t>
      </w:r>
      <w:r w:rsidR="00EF6FDE">
        <w:rPr>
          <w:rFonts w:ascii="Times New Roman" w:hAnsi="Times New Roman" w:cs="Times New Roman"/>
        </w:rPr>
        <w:t xml:space="preserve">he </w:t>
      </w:r>
      <w:r w:rsidR="00377F29">
        <w:rPr>
          <w:rFonts w:ascii="Times New Roman" w:hAnsi="Times New Roman" w:cs="Times New Roman"/>
        </w:rPr>
        <w:t>suggested that</w:t>
      </w:r>
      <w:r>
        <w:rPr>
          <w:rFonts w:ascii="Times New Roman" w:hAnsi="Times New Roman" w:cs="Times New Roman"/>
        </w:rPr>
        <w:t xml:space="preserve"> the </w:t>
      </w:r>
      <w:r w:rsidR="00377F29">
        <w:rPr>
          <w:rFonts w:ascii="Times New Roman" w:hAnsi="Times New Roman" w:cs="Times New Roman"/>
        </w:rPr>
        <w:t xml:space="preserve">Wittgenstein </w:t>
      </w:r>
      <w:r>
        <w:rPr>
          <w:rFonts w:ascii="Times New Roman" w:hAnsi="Times New Roman" w:cs="Times New Roman"/>
        </w:rPr>
        <w:t>(or, rather, the “speaker” throughout the text) can be considered on the model of “</w:t>
      </w:r>
      <w:r w:rsidR="00377F29">
        <w:rPr>
          <w:rFonts w:ascii="Times New Roman" w:hAnsi="Times New Roman" w:cs="Times New Roman"/>
        </w:rPr>
        <w:t>the un-reliable narrator</w:t>
      </w:r>
      <w:r>
        <w:rPr>
          <w:rFonts w:ascii="Times New Roman" w:hAnsi="Times New Roman" w:cs="Times New Roman"/>
        </w:rPr>
        <w:t>”</w:t>
      </w:r>
      <w:r w:rsidR="00377F29">
        <w:rPr>
          <w:rFonts w:ascii="Times New Roman" w:hAnsi="Times New Roman" w:cs="Times New Roman"/>
        </w:rPr>
        <w:t xml:space="preserve">, </w:t>
      </w:r>
      <w:r>
        <w:rPr>
          <w:rFonts w:ascii="Times New Roman" w:hAnsi="Times New Roman" w:cs="Times New Roman"/>
        </w:rPr>
        <w:t>who</w:t>
      </w:r>
      <w:r w:rsidR="00377F29">
        <w:rPr>
          <w:rFonts w:ascii="Times New Roman" w:hAnsi="Times New Roman" w:cs="Times New Roman"/>
        </w:rPr>
        <w:t xml:space="preserve"> offers no </w:t>
      </w:r>
      <w:r>
        <w:rPr>
          <w:rFonts w:ascii="Times New Roman" w:hAnsi="Times New Roman" w:cs="Times New Roman"/>
        </w:rPr>
        <w:t>interpretive</w:t>
      </w:r>
      <w:r w:rsidR="00377F29">
        <w:rPr>
          <w:rFonts w:ascii="Times New Roman" w:hAnsi="Times New Roman" w:cs="Times New Roman"/>
        </w:rPr>
        <w:t xml:space="preserve"> bannisters for readers</w:t>
      </w:r>
      <w:r>
        <w:rPr>
          <w:rFonts w:ascii="Times New Roman" w:hAnsi="Times New Roman" w:cs="Times New Roman"/>
        </w:rPr>
        <w:t>- but only conceptual confusions</w:t>
      </w:r>
      <w:r w:rsidR="00377F29">
        <w:rPr>
          <w:rFonts w:ascii="Times New Roman" w:hAnsi="Times New Roman" w:cs="Times New Roman"/>
        </w:rPr>
        <w:t xml:space="preserve">. He even goes </w:t>
      </w:r>
      <w:r>
        <w:rPr>
          <w:rFonts w:ascii="Times New Roman" w:hAnsi="Times New Roman" w:cs="Times New Roman"/>
        </w:rPr>
        <w:t>so</w:t>
      </w:r>
      <w:r w:rsidR="00377F29">
        <w:rPr>
          <w:rFonts w:ascii="Times New Roman" w:hAnsi="Times New Roman" w:cs="Times New Roman"/>
        </w:rPr>
        <w:t xml:space="preserve"> far as </w:t>
      </w:r>
      <w:r w:rsidR="00EF6FDE">
        <w:rPr>
          <w:rFonts w:ascii="Times New Roman" w:hAnsi="Times New Roman" w:cs="Times New Roman"/>
        </w:rPr>
        <w:t>to invoke</w:t>
      </w:r>
      <w:r w:rsidR="00377F29">
        <w:rPr>
          <w:rFonts w:ascii="Times New Roman" w:hAnsi="Times New Roman" w:cs="Times New Roman"/>
        </w:rPr>
        <w:t xml:space="preserve"> </w:t>
      </w:r>
      <w:r>
        <w:rPr>
          <w:rFonts w:ascii="Times New Roman" w:hAnsi="Times New Roman" w:cs="Times New Roman"/>
        </w:rPr>
        <w:t>Rousseau</w:t>
      </w:r>
      <w:r w:rsidR="00377F29">
        <w:rPr>
          <w:rFonts w:ascii="Times New Roman" w:hAnsi="Times New Roman" w:cs="Times New Roman"/>
        </w:rPr>
        <w:t xml:space="preserve"> by </w:t>
      </w:r>
      <w:r>
        <w:rPr>
          <w:rFonts w:ascii="Times New Roman" w:hAnsi="Times New Roman" w:cs="Times New Roman"/>
        </w:rPr>
        <w:t>arguing</w:t>
      </w:r>
      <w:r w:rsidR="00377F29">
        <w:rPr>
          <w:rFonts w:ascii="Times New Roman" w:hAnsi="Times New Roman" w:cs="Times New Roman"/>
        </w:rPr>
        <w:t xml:space="preserve"> that </w:t>
      </w:r>
      <w:r>
        <w:rPr>
          <w:rFonts w:ascii="Times New Roman" w:hAnsi="Times New Roman" w:cs="Times New Roman"/>
        </w:rPr>
        <w:t>this</w:t>
      </w:r>
      <w:r w:rsidR="00377F29">
        <w:rPr>
          <w:rFonts w:ascii="Times New Roman" w:hAnsi="Times New Roman" w:cs="Times New Roman"/>
        </w:rPr>
        <w:t xml:space="preserve"> </w:t>
      </w:r>
      <w:r>
        <w:rPr>
          <w:rFonts w:ascii="Times New Roman" w:hAnsi="Times New Roman" w:cs="Times New Roman"/>
        </w:rPr>
        <w:t>“</w:t>
      </w:r>
      <w:r w:rsidR="00377F29">
        <w:rPr>
          <w:rFonts w:ascii="Times New Roman" w:hAnsi="Times New Roman" w:cs="Times New Roman"/>
        </w:rPr>
        <w:t>forces one to be free</w:t>
      </w:r>
      <w:r>
        <w:rPr>
          <w:rFonts w:ascii="Times New Roman" w:hAnsi="Times New Roman" w:cs="Times New Roman"/>
        </w:rPr>
        <w:t>” as reader, to interpret the text in their own way</w:t>
      </w:r>
      <w:r w:rsidR="00377F29">
        <w:rPr>
          <w:rFonts w:ascii="Times New Roman" w:hAnsi="Times New Roman" w:cs="Times New Roman"/>
        </w:rPr>
        <w:t>.</w:t>
      </w:r>
      <w:r w:rsidR="0034038A">
        <w:rPr>
          <w:rStyle w:val="FootnoteReference"/>
          <w:rFonts w:ascii="Times New Roman" w:hAnsi="Times New Roman" w:cs="Times New Roman"/>
        </w:rPr>
        <w:footnoteReference w:id="42"/>
      </w:r>
      <w:r w:rsidR="00377F29">
        <w:rPr>
          <w:rFonts w:ascii="Times New Roman" w:hAnsi="Times New Roman" w:cs="Times New Roman"/>
        </w:rPr>
        <w:t xml:space="preserve"> This is a highly </w:t>
      </w:r>
      <w:r w:rsidR="00377F29">
        <w:rPr>
          <w:rFonts w:ascii="Times New Roman" w:hAnsi="Times New Roman" w:cs="Times New Roman"/>
        </w:rPr>
        <w:lastRenderedPageBreak/>
        <w:t xml:space="preserve">astute reading; </w:t>
      </w:r>
      <w:proofErr w:type="gramStart"/>
      <w:r w:rsidR="00377F29">
        <w:rPr>
          <w:rFonts w:ascii="Times New Roman" w:hAnsi="Times New Roman" w:cs="Times New Roman"/>
        </w:rPr>
        <w:t>yet,</w:t>
      </w:r>
      <w:proofErr w:type="gramEnd"/>
      <w:r w:rsidR="00377F29">
        <w:rPr>
          <w:rFonts w:ascii="Times New Roman" w:hAnsi="Times New Roman" w:cs="Times New Roman"/>
        </w:rPr>
        <w:t xml:space="preserve"> even though it is a bit over the top, it actually </w:t>
      </w:r>
      <w:r>
        <w:rPr>
          <w:rFonts w:ascii="Times New Roman" w:hAnsi="Times New Roman" w:cs="Times New Roman"/>
        </w:rPr>
        <w:t>understates</w:t>
      </w:r>
      <w:r w:rsidR="00377F29">
        <w:rPr>
          <w:rFonts w:ascii="Times New Roman" w:hAnsi="Times New Roman" w:cs="Times New Roman"/>
        </w:rPr>
        <w:t xml:space="preserve"> the point. For while Read </w:t>
      </w:r>
      <w:r>
        <w:rPr>
          <w:rFonts w:ascii="Times New Roman" w:hAnsi="Times New Roman" w:cs="Times New Roman"/>
        </w:rPr>
        <w:t>points</w:t>
      </w:r>
      <w:r w:rsidR="00377F29">
        <w:rPr>
          <w:rFonts w:ascii="Times New Roman" w:hAnsi="Times New Roman" w:cs="Times New Roman"/>
        </w:rPr>
        <w:t xml:space="preserve"> to a dynamic, the metaphor </w:t>
      </w:r>
      <w:r>
        <w:rPr>
          <w:rFonts w:ascii="Times New Roman" w:hAnsi="Times New Roman" w:cs="Times New Roman"/>
        </w:rPr>
        <w:t>seems</w:t>
      </w:r>
      <w:r w:rsidR="00377F29">
        <w:rPr>
          <w:rFonts w:ascii="Times New Roman" w:hAnsi="Times New Roman" w:cs="Times New Roman"/>
        </w:rPr>
        <w:t xml:space="preserve"> a bit off. In the most literal senses, the authorial Wittgenstein in the Investigations is not exactly a </w:t>
      </w:r>
      <w:r>
        <w:rPr>
          <w:rFonts w:ascii="Times New Roman" w:hAnsi="Times New Roman" w:cs="Times New Roman"/>
        </w:rPr>
        <w:t>narrator</w:t>
      </w:r>
      <w:r w:rsidR="00377F29">
        <w:rPr>
          <w:rFonts w:ascii="Times New Roman" w:hAnsi="Times New Roman" w:cs="Times New Roman"/>
        </w:rPr>
        <w:t>, nor, in fact, is he un-reliable. A</w:t>
      </w:r>
      <w:r>
        <w:rPr>
          <w:rFonts w:ascii="Times New Roman" w:hAnsi="Times New Roman" w:cs="Times New Roman"/>
        </w:rPr>
        <w:t xml:space="preserve">s the </w:t>
      </w:r>
      <w:r w:rsidR="00377F29">
        <w:rPr>
          <w:rFonts w:ascii="Times New Roman" w:hAnsi="Times New Roman" w:cs="Times New Roman"/>
        </w:rPr>
        <w:t xml:space="preserve">term usually goes, un-reliable connotes a narrative voice who we </w:t>
      </w:r>
      <w:r w:rsidR="00377F29" w:rsidRPr="00D920B1">
        <w:rPr>
          <w:rFonts w:ascii="Times New Roman" w:hAnsi="Times New Roman" w:cs="Times New Roman"/>
          <w:i/>
          <w:iCs/>
        </w:rPr>
        <w:t>cannot trust</w:t>
      </w:r>
      <w:r w:rsidR="00377F29">
        <w:rPr>
          <w:rFonts w:ascii="Times New Roman" w:hAnsi="Times New Roman" w:cs="Times New Roman"/>
        </w:rPr>
        <w:t>, whose interpretation</w:t>
      </w:r>
      <w:r>
        <w:rPr>
          <w:rFonts w:ascii="Times New Roman" w:hAnsi="Times New Roman" w:cs="Times New Roman"/>
        </w:rPr>
        <w:t>s</w:t>
      </w:r>
      <w:r w:rsidR="00377F29">
        <w:rPr>
          <w:rFonts w:ascii="Times New Roman" w:hAnsi="Times New Roman" w:cs="Times New Roman"/>
        </w:rPr>
        <w:t xml:space="preserve"> of the </w:t>
      </w:r>
      <w:r>
        <w:rPr>
          <w:rFonts w:ascii="Times New Roman" w:hAnsi="Times New Roman" w:cs="Times New Roman"/>
        </w:rPr>
        <w:t>narrative</w:t>
      </w:r>
      <w:r w:rsidR="00377F29">
        <w:rPr>
          <w:rFonts w:ascii="Times New Roman" w:hAnsi="Times New Roman" w:cs="Times New Roman"/>
        </w:rPr>
        <w:t xml:space="preserve"> ev</w:t>
      </w:r>
      <w:r>
        <w:rPr>
          <w:rFonts w:ascii="Times New Roman" w:hAnsi="Times New Roman" w:cs="Times New Roman"/>
        </w:rPr>
        <w:t xml:space="preserve">ents </w:t>
      </w:r>
      <w:r w:rsidR="00377F29">
        <w:rPr>
          <w:rFonts w:ascii="Times New Roman" w:hAnsi="Times New Roman" w:cs="Times New Roman"/>
        </w:rPr>
        <w:t>are distorted</w:t>
      </w:r>
      <w:r>
        <w:rPr>
          <w:rFonts w:ascii="Times New Roman" w:hAnsi="Times New Roman" w:cs="Times New Roman"/>
        </w:rPr>
        <w:t xml:space="preserve"> in some way</w:t>
      </w:r>
      <w:r w:rsidR="00377F29">
        <w:rPr>
          <w:rFonts w:ascii="Times New Roman" w:hAnsi="Times New Roman" w:cs="Times New Roman"/>
        </w:rPr>
        <w:t xml:space="preserve"> (</w:t>
      </w:r>
      <w:r>
        <w:rPr>
          <w:rFonts w:ascii="Times New Roman" w:hAnsi="Times New Roman" w:cs="Times New Roman"/>
        </w:rPr>
        <w:t xml:space="preserve">think: </w:t>
      </w:r>
      <w:r w:rsidR="00377F29">
        <w:rPr>
          <w:rFonts w:ascii="Times New Roman" w:hAnsi="Times New Roman" w:cs="Times New Roman"/>
        </w:rPr>
        <w:t xml:space="preserve">Benito Cereno, </w:t>
      </w:r>
      <w:r>
        <w:rPr>
          <w:rFonts w:ascii="Times New Roman" w:hAnsi="Times New Roman" w:cs="Times New Roman"/>
        </w:rPr>
        <w:t xml:space="preserve">Faulkner’s “Benjy”, Humbert </w:t>
      </w:r>
      <w:proofErr w:type="spellStart"/>
      <w:r>
        <w:rPr>
          <w:rFonts w:ascii="Times New Roman" w:hAnsi="Times New Roman" w:cs="Times New Roman"/>
        </w:rPr>
        <w:t>Humbert</w:t>
      </w:r>
      <w:proofErr w:type="spellEnd"/>
      <w:r>
        <w:rPr>
          <w:rFonts w:ascii="Times New Roman" w:hAnsi="Times New Roman" w:cs="Times New Roman"/>
        </w:rPr>
        <w:t xml:space="preserve">, </w:t>
      </w:r>
      <w:r w:rsidR="00377F29">
        <w:rPr>
          <w:rFonts w:ascii="Times New Roman" w:hAnsi="Times New Roman" w:cs="Times New Roman"/>
        </w:rPr>
        <w:t>etc.). Perhaps</w:t>
      </w:r>
      <w:r w:rsidR="00EF6FDE">
        <w:rPr>
          <w:rFonts w:ascii="Times New Roman" w:hAnsi="Times New Roman" w:cs="Times New Roman"/>
        </w:rPr>
        <w:t xml:space="preserve"> the</w:t>
      </w:r>
      <w:r w:rsidR="00377F29">
        <w:rPr>
          <w:rFonts w:ascii="Times New Roman" w:hAnsi="Times New Roman" w:cs="Times New Roman"/>
        </w:rPr>
        <w:t xml:space="preserve"> </w:t>
      </w:r>
      <w:r>
        <w:rPr>
          <w:rFonts w:ascii="Times New Roman" w:hAnsi="Times New Roman" w:cs="Times New Roman"/>
        </w:rPr>
        <w:t>most</w:t>
      </w:r>
      <w:r w:rsidR="00377F29">
        <w:rPr>
          <w:rFonts w:ascii="Times New Roman" w:hAnsi="Times New Roman" w:cs="Times New Roman"/>
        </w:rPr>
        <w:t xml:space="preserve"> exemplary prec</w:t>
      </w:r>
      <w:r>
        <w:rPr>
          <w:rFonts w:ascii="Times New Roman" w:hAnsi="Times New Roman" w:cs="Times New Roman"/>
        </w:rPr>
        <w:t xml:space="preserve">edent </w:t>
      </w:r>
      <w:r w:rsidR="00377F29">
        <w:rPr>
          <w:rFonts w:ascii="Times New Roman" w:hAnsi="Times New Roman" w:cs="Times New Roman"/>
        </w:rPr>
        <w:t xml:space="preserve">in </w:t>
      </w:r>
      <w:r>
        <w:rPr>
          <w:rFonts w:ascii="Times New Roman" w:hAnsi="Times New Roman" w:cs="Times New Roman"/>
        </w:rPr>
        <w:t>the philosophical</w:t>
      </w:r>
      <w:r w:rsidR="00377F29">
        <w:rPr>
          <w:rFonts w:ascii="Times New Roman" w:hAnsi="Times New Roman" w:cs="Times New Roman"/>
        </w:rPr>
        <w:t xml:space="preserve"> tradition would be Kierkegaard, whose </w:t>
      </w:r>
      <w:r>
        <w:rPr>
          <w:rFonts w:ascii="Times New Roman" w:hAnsi="Times New Roman" w:cs="Times New Roman"/>
        </w:rPr>
        <w:t>pseudonymous writings purposefully sought to lead through indirection and narration. M</w:t>
      </w:r>
      <w:r w:rsidR="00377F29">
        <w:rPr>
          <w:rFonts w:ascii="Times New Roman" w:hAnsi="Times New Roman" w:cs="Times New Roman"/>
        </w:rPr>
        <w:t>y point</w:t>
      </w:r>
      <w:r>
        <w:rPr>
          <w:rFonts w:ascii="Times New Roman" w:hAnsi="Times New Roman" w:cs="Times New Roman"/>
        </w:rPr>
        <w:t xml:space="preserve"> is not </w:t>
      </w:r>
      <w:r w:rsidR="00377F29">
        <w:rPr>
          <w:rFonts w:ascii="Times New Roman" w:hAnsi="Times New Roman" w:cs="Times New Roman"/>
        </w:rPr>
        <w:t xml:space="preserve">to raise a </w:t>
      </w:r>
      <w:r>
        <w:rPr>
          <w:rFonts w:ascii="Times New Roman" w:hAnsi="Times New Roman" w:cs="Times New Roman"/>
        </w:rPr>
        <w:t>pedantic</w:t>
      </w:r>
      <w:r w:rsidR="00377F29">
        <w:rPr>
          <w:rFonts w:ascii="Times New Roman" w:hAnsi="Times New Roman" w:cs="Times New Roman"/>
        </w:rPr>
        <w:t xml:space="preserve"> criticism</w:t>
      </w:r>
      <w:r>
        <w:rPr>
          <w:rFonts w:ascii="Times New Roman" w:hAnsi="Times New Roman" w:cs="Times New Roman"/>
        </w:rPr>
        <w:t xml:space="preserve"> of Read’s account</w:t>
      </w:r>
      <w:r w:rsidR="00377F29">
        <w:rPr>
          <w:rFonts w:ascii="Times New Roman" w:hAnsi="Times New Roman" w:cs="Times New Roman"/>
        </w:rPr>
        <w:t xml:space="preserve">, for </w:t>
      </w:r>
      <w:r>
        <w:rPr>
          <w:rFonts w:ascii="Times New Roman" w:hAnsi="Times New Roman" w:cs="Times New Roman"/>
        </w:rPr>
        <w:t xml:space="preserve">his reading does in fact do </w:t>
      </w:r>
      <w:r w:rsidR="00377F29">
        <w:rPr>
          <w:rFonts w:ascii="Times New Roman" w:hAnsi="Times New Roman" w:cs="Times New Roman"/>
        </w:rPr>
        <w:t xml:space="preserve">a lot in its attempt to capture something about the </w:t>
      </w:r>
      <w:r>
        <w:rPr>
          <w:rFonts w:ascii="Times New Roman" w:hAnsi="Times New Roman" w:cs="Times New Roman"/>
        </w:rPr>
        <w:t>Investigations</w:t>
      </w:r>
      <w:r w:rsidR="00377F29">
        <w:rPr>
          <w:rFonts w:ascii="Times New Roman" w:hAnsi="Times New Roman" w:cs="Times New Roman"/>
        </w:rPr>
        <w:t xml:space="preserve"> </w:t>
      </w:r>
      <w:r>
        <w:rPr>
          <w:rFonts w:ascii="Times New Roman" w:hAnsi="Times New Roman" w:cs="Times New Roman"/>
        </w:rPr>
        <w:t>that</w:t>
      </w:r>
      <w:r w:rsidR="00377F29">
        <w:rPr>
          <w:rFonts w:ascii="Times New Roman" w:hAnsi="Times New Roman" w:cs="Times New Roman"/>
        </w:rPr>
        <w:t xml:space="preserve"> often goes overlooked. </w:t>
      </w:r>
      <w:r>
        <w:rPr>
          <w:rFonts w:ascii="Times New Roman" w:hAnsi="Times New Roman" w:cs="Times New Roman"/>
        </w:rPr>
        <w:t xml:space="preserve">Indeed, I look to follow his lead here. </w:t>
      </w:r>
      <w:r w:rsidR="00377F29">
        <w:rPr>
          <w:rFonts w:ascii="Times New Roman" w:hAnsi="Times New Roman" w:cs="Times New Roman"/>
        </w:rPr>
        <w:t xml:space="preserve">I suggest, </w:t>
      </w:r>
      <w:r>
        <w:rPr>
          <w:rFonts w:ascii="Times New Roman" w:hAnsi="Times New Roman" w:cs="Times New Roman"/>
        </w:rPr>
        <w:t>though</w:t>
      </w:r>
      <w:r w:rsidR="00377F29">
        <w:rPr>
          <w:rFonts w:ascii="Times New Roman" w:hAnsi="Times New Roman" w:cs="Times New Roman"/>
        </w:rPr>
        <w:t>, that a more apt metaphor for the phenomenon he is trying to grasp can be found in Lacan’s Four Discourses.</w:t>
      </w:r>
    </w:p>
    <w:p w14:paraId="60BCE0AF" w14:textId="33864BB6" w:rsidR="00544B5F" w:rsidRDefault="00544B5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Lacan most forcefully articulates his understanding of “discourse” in </w:t>
      </w:r>
      <w:r w:rsidRPr="00E63EC1">
        <w:rPr>
          <w:rFonts w:ascii="Times New Roman" w:hAnsi="Times New Roman" w:cs="Times New Roman"/>
          <w:i/>
          <w:iCs/>
        </w:rPr>
        <w:t>Seminar XV</w:t>
      </w:r>
      <w:r w:rsidR="00EA56B1">
        <w:rPr>
          <w:rFonts w:ascii="Times New Roman" w:hAnsi="Times New Roman" w:cs="Times New Roman"/>
          <w:i/>
          <w:iCs/>
        </w:rPr>
        <w:t>I</w:t>
      </w:r>
      <w:r w:rsidRPr="00E63EC1">
        <w:rPr>
          <w:rFonts w:ascii="Times New Roman" w:hAnsi="Times New Roman" w:cs="Times New Roman"/>
          <w:i/>
          <w:iCs/>
        </w:rPr>
        <w:t>I: On the Other Side of Psychoanalysis</w:t>
      </w:r>
      <w:r>
        <w:rPr>
          <w:rFonts w:ascii="Times New Roman" w:hAnsi="Times New Roman" w:cs="Times New Roman"/>
        </w:rPr>
        <w:t xml:space="preserve"> by presenting the theory of “the four discourses”; here, I will focus on just two of them: the “Discourse of the Master” and the “Discourse of the University.”</w:t>
      </w:r>
      <w:r>
        <w:rPr>
          <w:rStyle w:val="FootnoteReference"/>
          <w:rFonts w:ascii="Times New Roman" w:hAnsi="Times New Roman" w:cs="Times New Roman"/>
        </w:rPr>
        <w:footnoteReference w:id="43"/>
      </w:r>
      <w:r>
        <w:rPr>
          <w:rFonts w:ascii="Times New Roman" w:hAnsi="Times New Roman" w:cs="Times New Roman"/>
        </w:rPr>
        <w:t xml:space="preserve"> Broadly speaking, the former describes a Lacanian language-game (what he would call a “discourse”) in which the “master” can be understood as, say, a school teacher who gives commands (“do this! Stop that!”); the latter focuses on a language-game in which the subject’s role is to reproduce “knowledge” (though not creating new knowledge).</w:t>
      </w:r>
      <w:r>
        <w:rPr>
          <w:rStyle w:val="FootnoteReference"/>
          <w:rFonts w:ascii="Times New Roman" w:hAnsi="Times New Roman" w:cs="Times New Roman"/>
        </w:rPr>
        <w:footnoteReference w:id="44"/>
      </w:r>
      <w:r>
        <w:rPr>
          <w:rFonts w:ascii="Times New Roman" w:hAnsi="Times New Roman" w:cs="Times New Roman"/>
        </w:rPr>
        <w:t xml:space="preserve"> In both of these cases, he uses the term “discourse” to try to understand something about the transmission of knowledge from one generation to another, or from one group to another, etc. </w:t>
      </w:r>
      <w:proofErr w:type="gramStart"/>
      <w:r>
        <w:rPr>
          <w:rFonts w:ascii="Times New Roman" w:hAnsi="Times New Roman" w:cs="Times New Roman"/>
        </w:rPr>
        <w:t>This is why</w:t>
      </w:r>
      <w:proofErr w:type="gramEnd"/>
      <w:r>
        <w:rPr>
          <w:rFonts w:ascii="Times New Roman" w:hAnsi="Times New Roman" w:cs="Times New Roman"/>
        </w:rPr>
        <w:t xml:space="preserve"> language is so </w:t>
      </w:r>
      <w:r>
        <w:rPr>
          <w:rFonts w:ascii="Times New Roman" w:hAnsi="Times New Roman" w:cs="Times New Roman"/>
        </w:rPr>
        <w:lastRenderedPageBreak/>
        <w:t xml:space="preserve">central to Lacan’s psychoanalytic method, for it is only in and through “language” that “knowledge” can be communicated between subjects. </w:t>
      </w:r>
    </w:p>
    <w:p w14:paraId="49047DC1" w14:textId="0635628E" w:rsidR="00544B5F" w:rsidRDefault="00544B5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These discourses are fundamental to the analytic experience that Lacan describes. In psychoanalysis, the fact that the analytic relationship between analyst and patient obtains the therapeutic value that it does is dependent upon the patient’s assumption that the analyst </w:t>
      </w:r>
      <w:r w:rsidRPr="002856BF">
        <w:rPr>
          <w:rFonts w:ascii="Times New Roman" w:hAnsi="Times New Roman" w:cs="Times New Roman"/>
          <w:i/>
          <w:iCs/>
        </w:rPr>
        <w:t>knows</w:t>
      </w:r>
      <w:r>
        <w:rPr>
          <w:rFonts w:ascii="Times New Roman" w:hAnsi="Times New Roman" w:cs="Times New Roman"/>
        </w:rPr>
        <w:t xml:space="preserve"> something that </w:t>
      </w:r>
      <w:r w:rsidR="00EF6FDE">
        <w:rPr>
          <w:rFonts w:ascii="Times New Roman" w:hAnsi="Times New Roman" w:cs="Times New Roman"/>
        </w:rPr>
        <w:t>t</w:t>
      </w:r>
      <w:r>
        <w:rPr>
          <w:rFonts w:ascii="Times New Roman" w:hAnsi="Times New Roman" w:cs="Times New Roman"/>
        </w:rPr>
        <w:t>he</w:t>
      </w:r>
      <w:r w:rsidR="00EF6FDE">
        <w:rPr>
          <w:rFonts w:ascii="Times New Roman" w:hAnsi="Times New Roman" w:cs="Times New Roman"/>
        </w:rPr>
        <w:t>y (the patient)</w:t>
      </w:r>
      <w:r>
        <w:rPr>
          <w:rFonts w:ascii="Times New Roman" w:hAnsi="Times New Roman" w:cs="Times New Roman"/>
        </w:rPr>
        <w:t xml:space="preserve"> </w:t>
      </w:r>
      <w:proofErr w:type="gramStart"/>
      <w:r>
        <w:rPr>
          <w:rFonts w:ascii="Times New Roman" w:hAnsi="Times New Roman" w:cs="Times New Roman"/>
        </w:rPr>
        <w:t>does</w:t>
      </w:r>
      <w:proofErr w:type="gramEnd"/>
      <w:r>
        <w:rPr>
          <w:rFonts w:ascii="Times New Roman" w:hAnsi="Times New Roman" w:cs="Times New Roman"/>
        </w:rPr>
        <w:t xml:space="preserve"> not. That the words of the analyst obtain the gravitas that they do, first and foremost, is because the patient recognizes that the analyst speaks as a Master, “that is, as [the] birdbrain”, a concession which is made specifically because the patient seeks in the process to be “lead to knowledge.”</w:t>
      </w:r>
      <w:r>
        <w:rPr>
          <w:rStyle w:val="FootnoteReference"/>
          <w:rFonts w:ascii="Times New Roman" w:hAnsi="Times New Roman" w:cs="Times New Roman"/>
        </w:rPr>
        <w:footnoteReference w:id="45"/>
      </w:r>
      <w:r>
        <w:rPr>
          <w:rFonts w:ascii="Times New Roman" w:hAnsi="Times New Roman" w:cs="Times New Roman"/>
        </w:rPr>
        <w:t xml:space="preserve"> In other words, the truth-effect of the discourse for the subject is predicated upon his subjective orientation to the analyst who is presumed to know something that the subject does not. What this means, though, is that the subject assumes the position of one who </w:t>
      </w:r>
      <w:r w:rsidRPr="001E1A3C">
        <w:rPr>
          <w:rFonts w:ascii="Times New Roman" w:hAnsi="Times New Roman" w:cs="Times New Roman"/>
          <w:i/>
          <w:iCs/>
        </w:rPr>
        <w:t>lacks</w:t>
      </w:r>
      <w:r>
        <w:rPr>
          <w:rFonts w:ascii="Times New Roman" w:hAnsi="Times New Roman" w:cs="Times New Roman"/>
        </w:rPr>
        <w:t xml:space="preserve"> the capacity for valid interpretation; he is not authorized, here, to be the one who knows. More precisely, the patient’s interpretation can only be valid if the Master validates it. This point has often been levelled as a way of discrediting the validity of psychoanalysis. Frank Cioffi, for example, has pointed out that the efficacy of the psychoanalytic therapy relies upon the patient accepting the interpretation of the analyst as true, and in doing so, the patient orients themselves to the master by taking on the position of the pupil; without the analyst occupying this position the language-game would never begin.</w:t>
      </w:r>
      <w:r>
        <w:rPr>
          <w:rStyle w:val="FootnoteReference"/>
          <w:rFonts w:ascii="Times New Roman" w:hAnsi="Times New Roman" w:cs="Times New Roman"/>
        </w:rPr>
        <w:footnoteReference w:id="46"/>
      </w:r>
      <w:r>
        <w:rPr>
          <w:rFonts w:ascii="Times New Roman" w:hAnsi="Times New Roman" w:cs="Times New Roman"/>
        </w:rPr>
        <w:t xml:space="preserve"> </w:t>
      </w:r>
    </w:p>
    <w:p w14:paraId="4C592955" w14:textId="77777777" w:rsidR="00544B5F" w:rsidRDefault="00544B5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However, these conditions are precisely what it is that Lacan wanted to </w:t>
      </w:r>
      <w:r w:rsidRPr="00105FE9">
        <w:rPr>
          <w:rFonts w:ascii="Times New Roman" w:hAnsi="Times New Roman" w:cs="Times New Roman"/>
          <w:i/>
          <w:iCs/>
        </w:rPr>
        <w:t>overcome</w:t>
      </w:r>
      <w:r>
        <w:rPr>
          <w:rFonts w:ascii="Times New Roman" w:hAnsi="Times New Roman" w:cs="Times New Roman"/>
        </w:rPr>
        <w:t xml:space="preserve">, and this is how he distinguished his psychoanalytic method from others. Although his method, here, differs from Wittgenstein’s procedure in important ways, it is often over-looked that they were </w:t>
      </w:r>
      <w:r>
        <w:rPr>
          <w:rFonts w:ascii="Times New Roman" w:hAnsi="Times New Roman" w:cs="Times New Roman"/>
        </w:rPr>
        <w:lastRenderedPageBreak/>
        <w:t xml:space="preserve">concerned with a similar problem. As counter-intuitive as it might initially seem, the reason that Lacan used such “fictitious” constructions of mathematical language is because it allowed one, he thought, to step outside of the inter-subjective limitations that obtain in our everyday use of language: “Lacan for one claimed that with </w:t>
      </w:r>
      <w:proofErr w:type="spellStart"/>
      <w:r>
        <w:rPr>
          <w:rFonts w:ascii="Times New Roman" w:hAnsi="Times New Roman" w:cs="Times New Roman"/>
        </w:rPr>
        <w:t>mathemes</w:t>
      </w:r>
      <w:proofErr w:type="spellEnd"/>
      <w:r>
        <w:rPr>
          <w:rFonts w:ascii="Times New Roman" w:hAnsi="Times New Roman" w:cs="Times New Roman"/>
        </w:rPr>
        <w:t xml:space="preserve"> there is no master’s interpretation- in other words there is no right interpretation. This is the political lesson of Lacan’s </w:t>
      </w:r>
      <w:proofErr w:type="spellStart"/>
      <w:r>
        <w:rPr>
          <w:rFonts w:ascii="Times New Roman" w:hAnsi="Times New Roman" w:cs="Times New Roman"/>
        </w:rPr>
        <w:t>mathemes</w:t>
      </w:r>
      <w:proofErr w:type="spellEnd"/>
      <w:r>
        <w:rPr>
          <w:rFonts w:ascii="Times New Roman" w:hAnsi="Times New Roman" w:cs="Times New Roman"/>
        </w:rPr>
        <w:t xml:space="preserve">- you are permitted/allowed to know.” With that in mind, at least some Wittgensteinian criticisms of psychoanalysis (such as those offered by the likes of Frank Cioffi) might not hold for a criticism of Lacan. At the very least, the criticisms are perhaps somewhat hastily applied before a deeper understanding of Lacan’s procedure has been undertaken. </w:t>
      </w:r>
    </w:p>
    <w:p w14:paraId="13938204" w14:textId="77777777" w:rsidR="00544B5F" w:rsidRDefault="00544B5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An obvious point of contention arises, though, as to why Lacan (and essentially every Lacanian theorist since his time has followed him in this) thought that there was such a thing as a “limitation” on one’s ability to understand or interpret the world in everyday language. This is, indeed, radically opposed to a Wittgensteinian procedure, which looks to “ordinary language” itself as the solution to our conceptual confusions. It is often suggested that Lacan’s view on the “limit” inherent in discourses is something that he attributed to a structural condition of language as such- that the very structure of language itself is inherently limited and that a certain degree of </w:t>
      </w:r>
      <w:proofErr w:type="gramStart"/>
      <w:r>
        <w:rPr>
          <w:rFonts w:ascii="Times New Roman" w:hAnsi="Times New Roman" w:cs="Times New Roman"/>
        </w:rPr>
        <w:t>mis-communication</w:t>
      </w:r>
      <w:proofErr w:type="gramEnd"/>
      <w:r>
        <w:rPr>
          <w:rFonts w:ascii="Times New Roman" w:hAnsi="Times New Roman" w:cs="Times New Roman"/>
        </w:rPr>
        <w:t xml:space="preserve"> necessarily inscribes any and all subjects to a perpetual condition of mis-identification and misunderstanding. </w:t>
      </w:r>
    </w:p>
    <w:p w14:paraId="1CEF88A8" w14:textId="786DEA67" w:rsidR="00544B5F" w:rsidRDefault="00544B5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This interpretation certainly accords with many of Lacan’s early seminars, in which he espoused a structural linguistic view of inter-subjective communication. However, this is something he notably abandoned in his later years. At that time, he attributed the notion of “lack” not to an ontological condition of the subject, nor to an epistemological limit that obtained in a structural account of language as-such, but, rather, this was a product of inter-subjective </w:t>
      </w:r>
      <w:r>
        <w:rPr>
          <w:rFonts w:ascii="Times New Roman" w:hAnsi="Times New Roman" w:cs="Times New Roman"/>
        </w:rPr>
        <w:lastRenderedPageBreak/>
        <w:t>relations: “language only exists in the social convention of speakers. Discourse is thus an intrinsically social bond not only because it involves…two subjects, but also because it distributes relations between them prior to any particular act of speech: for there to be speakers, this distribution must already have taken place.”</w:t>
      </w:r>
      <w:r w:rsidR="0034038A">
        <w:rPr>
          <w:rStyle w:val="FootnoteReference"/>
          <w:rFonts w:ascii="Times New Roman" w:hAnsi="Times New Roman" w:cs="Times New Roman"/>
        </w:rPr>
        <w:footnoteReference w:id="47"/>
      </w:r>
      <w:r>
        <w:rPr>
          <w:rFonts w:ascii="Times New Roman" w:hAnsi="Times New Roman" w:cs="Times New Roman"/>
        </w:rPr>
        <w:t xml:space="preserve"> In light of this reading of Lacan, a psychoanalysis based on an understanding of language as a principal bond between members of a community can help re-direct our attention </w:t>
      </w:r>
      <w:r w:rsidR="00225E0C">
        <w:rPr>
          <w:rFonts w:ascii="Times New Roman" w:hAnsi="Times New Roman" w:cs="Times New Roman"/>
        </w:rPr>
        <w:t>by</w:t>
      </w:r>
      <w:r>
        <w:rPr>
          <w:rFonts w:ascii="Times New Roman" w:hAnsi="Times New Roman" w:cs="Times New Roman"/>
        </w:rPr>
        <w:t xml:space="preserve"> focusing on inter-subjective relations.</w:t>
      </w:r>
      <w:r w:rsidRPr="00105FE9">
        <w:rPr>
          <w:rFonts w:ascii="Times New Roman" w:hAnsi="Times New Roman" w:cs="Times New Roman"/>
        </w:rPr>
        <w:t xml:space="preserve"> It is only within certain conventional discourses, certain uses of language, that we encounter something like a limit, not something that is inherent to a structure of language as such. While I understand that this is a </w:t>
      </w:r>
      <w:proofErr w:type="gramStart"/>
      <w:r w:rsidRPr="00105FE9">
        <w:rPr>
          <w:rFonts w:ascii="Times New Roman" w:hAnsi="Times New Roman" w:cs="Times New Roman"/>
        </w:rPr>
        <w:t>fairly heterodox</w:t>
      </w:r>
      <w:proofErr w:type="gramEnd"/>
      <w:r w:rsidRPr="00105FE9">
        <w:rPr>
          <w:rFonts w:ascii="Times New Roman" w:hAnsi="Times New Roman" w:cs="Times New Roman"/>
        </w:rPr>
        <w:t xml:space="preserve"> interpretation of Lacan’s work, it is one that </w:t>
      </w:r>
      <w:r>
        <w:rPr>
          <w:rFonts w:ascii="Times New Roman" w:hAnsi="Times New Roman" w:cs="Times New Roman"/>
        </w:rPr>
        <w:t>does</w:t>
      </w:r>
      <w:r w:rsidRPr="00105FE9">
        <w:rPr>
          <w:rFonts w:ascii="Times New Roman" w:hAnsi="Times New Roman" w:cs="Times New Roman"/>
        </w:rPr>
        <w:t xml:space="preserve"> </w:t>
      </w:r>
      <w:r>
        <w:rPr>
          <w:rFonts w:ascii="Times New Roman" w:hAnsi="Times New Roman" w:cs="Times New Roman"/>
        </w:rPr>
        <w:t xml:space="preserve">adequately capture what it is he hoped psychoanalysis might offer us- an ability to develop a sense of agency, and the resources to re-direct our attention to the </w:t>
      </w:r>
      <w:r w:rsidRPr="00105FE9">
        <w:rPr>
          <w:rFonts w:ascii="Times New Roman" w:hAnsi="Times New Roman" w:cs="Times New Roman"/>
          <w:i/>
          <w:iCs/>
        </w:rPr>
        <w:t>relations</w:t>
      </w:r>
      <w:r>
        <w:rPr>
          <w:rFonts w:ascii="Times New Roman" w:hAnsi="Times New Roman" w:cs="Times New Roman"/>
        </w:rPr>
        <w:t xml:space="preserve"> that limit us rather than to accept that we are necessarily limited as beings and doomed to a lack of knowledge. </w:t>
      </w:r>
    </w:p>
    <w:p w14:paraId="056FD979" w14:textId="2EF6BD3E" w:rsidR="00EE4855" w:rsidRDefault="00EE4855" w:rsidP="00544B5F">
      <w:pPr>
        <w:tabs>
          <w:tab w:val="left" w:pos="3330"/>
        </w:tabs>
        <w:ind w:firstLine="720"/>
        <w:rPr>
          <w:rFonts w:ascii="Times New Roman" w:hAnsi="Times New Roman" w:cs="Times New Roman"/>
        </w:rPr>
      </w:pPr>
    </w:p>
    <w:p w14:paraId="2D7E7663" w14:textId="77777777" w:rsidR="00377F29" w:rsidRDefault="00377F29" w:rsidP="00377F29">
      <w:pPr>
        <w:tabs>
          <w:tab w:val="left" w:pos="3330"/>
        </w:tabs>
        <w:rPr>
          <w:rFonts w:ascii="Times New Roman" w:hAnsi="Times New Roman" w:cs="Times New Roman"/>
        </w:rPr>
      </w:pPr>
    </w:p>
    <w:p w14:paraId="5F74EAA9" w14:textId="33714C51" w:rsidR="00EE4855" w:rsidRDefault="00377F29" w:rsidP="00377F29">
      <w:pPr>
        <w:tabs>
          <w:tab w:val="left" w:pos="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E4855" w:rsidRPr="00EE4855">
        <w:rPr>
          <w:rFonts w:ascii="Times New Roman" w:hAnsi="Times New Roman" w:cs="Times New Roman"/>
          <w:i/>
          <w:iCs/>
        </w:rPr>
        <w:t>Investigations</w:t>
      </w:r>
      <w:r w:rsidR="00EE4855">
        <w:rPr>
          <w:rFonts w:ascii="Times New Roman" w:hAnsi="Times New Roman" w:cs="Times New Roman"/>
        </w:rPr>
        <w:t xml:space="preserve"> </w:t>
      </w:r>
      <w:r>
        <w:rPr>
          <w:rFonts w:ascii="Times New Roman" w:hAnsi="Times New Roman" w:cs="Times New Roman"/>
        </w:rPr>
        <w:t>and the Missing Master</w:t>
      </w:r>
    </w:p>
    <w:p w14:paraId="799EF554" w14:textId="77777777" w:rsidR="00EE4855" w:rsidRDefault="00EE4855" w:rsidP="00544B5F">
      <w:pPr>
        <w:tabs>
          <w:tab w:val="left" w:pos="3330"/>
        </w:tabs>
        <w:ind w:firstLine="720"/>
        <w:rPr>
          <w:rFonts w:ascii="Times New Roman" w:hAnsi="Times New Roman" w:cs="Times New Roman"/>
        </w:rPr>
      </w:pPr>
    </w:p>
    <w:p w14:paraId="65D236FC" w14:textId="77777777" w:rsidR="007D1C88" w:rsidRDefault="007D1C88" w:rsidP="00834E60">
      <w:pPr>
        <w:tabs>
          <w:tab w:val="left" w:pos="3330"/>
        </w:tabs>
        <w:spacing w:line="480" w:lineRule="auto"/>
        <w:ind w:firstLine="720"/>
        <w:rPr>
          <w:rFonts w:ascii="Times New Roman" w:hAnsi="Times New Roman" w:cs="Times New Roman"/>
        </w:rPr>
      </w:pPr>
    </w:p>
    <w:p w14:paraId="30AF2108" w14:textId="1C89997E" w:rsidR="00A0564F" w:rsidRDefault="00A0564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This reading of Lacanian discourse can be used to highlight a key point about Wittgenstein’s anti-philosophical procedure in the </w:t>
      </w:r>
      <w:r>
        <w:rPr>
          <w:rFonts w:ascii="Times New Roman" w:hAnsi="Times New Roman" w:cs="Times New Roman"/>
          <w:i/>
          <w:iCs/>
        </w:rPr>
        <w:t>Investigations.</w:t>
      </w:r>
      <w:r>
        <w:rPr>
          <w:rFonts w:ascii="Times New Roman" w:hAnsi="Times New Roman" w:cs="Times New Roman"/>
        </w:rPr>
        <w:t xml:space="preserve"> Seen in this way, the </w:t>
      </w:r>
      <w:r>
        <w:rPr>
          <w:rFonts w:ascii="Times New Roman" w:hAnsi="Times New Roman" w:cs="Times New Roman"/>
          <w:i/>
          <w:iCs/>
        </w:rPr>
        <w:t xml:space="preserve">Investigations </w:t>
      </w:r>
      <w:r>
        <w:rPr>
          <w:rFonts w:ascii="Times New Roman" w:hAnsi="Times New Roman" w:cs="Times New Roman"/>
        </w:rPr>
        <w:t xml:space="preserve">avoids the common tendency of the philosopher (and, as I will suggest, the political theorist) to assume the position of what Lacan might call the “subject supposed to </w:t>
      </w:r>
      <w:r>
        <w:rPr>
          <w:rFonts w:ascii="Times New Roman" w:hAnsi="Times New Roman" w:cs="Times New Roman"/>
        </w:rPr>
        <w:lastRenderedPageBreak/>
        <w:t>know” – or, in other words, the position of the Master.</w:t>
      </w:r>
      <w:r>
        <w:rPr>
          <w:rStyle w:val="FootnoteReference"/>
          <w:rFonts w:ascii="Times New Roman" w:hAnsi="Times New Roman" w:cs="Times New Roman"/>
        </w:rPr>
        <w:footnoteReference w:id="48"/>
      </w:r>
      <w:r>
        <w:rPr>
          <w:rFonts w:ascii="Times New Roman" w:hAnsi="Times New Roman" w:cs="Times New Roman"/>
        </w:rPr>
        <w:t xml:space="preserve"> One could say that, in the </w:t>
      </w:r>
      <w:r>
        <w:rPr>
          <w:rFonts w:ascii="Times New Roman" w:hAnsi="Times New Roman" w:cs="Times New Roman"/>
          <w:i/>
          <w:iCs/>
        </w:rPr>
        <w:t>Investigations</w:t>
      </w:r>
      <w:r>
        <w:rPr>
          <w:rFonts w:ascii="Times New Roman" w:hAnsi="Times New Roman" w:cs="Times New Roman"/>
        </w:rPr>
        <w:t xml:space="preserve"> Wittgenstein purposefully refuses to occupy the position of “the subject-supposed-to-know”; he does not establish, in the pages of the text, anything that would resemble either “the Master’s discourse” or “the University discourse.”</w:t>
      </w:r>
      <w:r w:rsidRPr="002856BF">
        <w:rPr>
          <w:rFonts w:ascii="Times New Roman" w:hAnsi="Times New Roman" w:cs="Times New Roman"/>
        </w:rPr>
        <w:t xml:space="preserve"> </w:t>
      </w:r>
    </w:p>
    <w:p w14:paraId="4992F91C" w14:textId="77777777" w:rsidR="00A0564F" w:rsidRDefault="00A0564F" w:rsidP="00834E60">
      <w:pPr>
        <w:tabs>
          <w:tab w:val="left" w:pos="3330"/>
        </w:tabs>
        <w:spacing w:line="480" w:lineRule="auto"/>
        <w:ind w:firstLine="720"/>
        <w:rPr>
          <w:rFonts w:ascii="Times New Roman" w:hAnsi="Times New Roman" w:cs="Times New Roman"/>
        </w:rPr>
      </w:pPr>
      <w:r>
        <w:rPr>
          <w:rFonts w:ascii="Times New Roman" w:hAnsi="Times New Roman" w:cs="Times New Roman"/>
        </w:rPr>
        <w:t xml:space="preserve"> But wait- </w:t>
      </w:r>
      <w:r w:rsidRPr="002A7050">
        <w:rPr>
          <w:rFonts w:ascii="Times New Roman" w:hAnsi="Times New Roman" w:cs="Times New Roman"/>
        </w:rPr>
        <w:t>can</w:t>
      </w:r>
      <w:r>
        <w:rPr>
          <w:rFonts w:ascii="Times New Roman" w:hAnsi="Times New Roman" w:cs="Times New Roman"/>
        </w:rPr>
        <w:t xml:space="preserve"> one </w:t>
      </w:r>
      <w:r w:rsidRPr="005251C5">
        <w:rPr>
          <w:rFonts w:ascii="Times New Roman" w:hAnsi="Times New Roman" w:cs="Times New Roman"/>
          <w:i/>
          <w:iCs/>
        </w:rPr>
        <w:t>assume</w:t>
      </w:r>
      <w:r>
        <w:rPr>
          <w:rFonts w:ascii="Times New Roman" w:hAnsi="Times New Roman" w:cs="Times New Roman"/>
        </w:rPr>
        <w:t xml:space="preserve"> the position of “the subject-supposed-to-know” for </w:t>
      </w:r>
      <w:r w:rsidRPr="0042017D">
        <w:rPr>
          <w:rFonts w:ascii="Times New Roman" w:hAnsi="Times New Roman" w:cs="Times New Roman"/>
          <w:i/>
          <w:iCs/>
        </w:rPr>
        <w:t>oneself</w:t>
      </w:r>
      <w:r>
        <w:rPr>
          <w:rFonts w:ascii="Times New Roman" w:hAnsi="Times New Roman" w:cs="Times New Roman"/>
        </w:rPr>
        <w:t xml:space="preserve">? Is it not, rather, a status that he obtains (or does not) only within a particular language-game; is it not precisely the </w:t>
      </w:r>
      <w:r w:rsidRPr="002A7050">
        <w:rPr>
          <w:rFonts w:ascii="Times New Roman" w:hAnsi="Times New Roman" w:cs="Times New Roman"/>
          <w:i/>
          <w:iCs/>
        </w:rPr>
        <w:t>interlocutor</w:t>
      </w:r>
      <w:r>
        <w:rPr>
          <w:rFonts w:ascii="Times New Roman" w:hAnsi="Times New Roman" w:cs="Times New Roman"/>
          <w:i/>
          <w:iCs/>
        </w:rPr>
        <w:t xml:space="preserve">’s gaze </w:t>
      </w:r>
      <w:r>
        <w:rPr>
          <w:rFonts w:ascii="Times New Roman" w:hAnsi="Times New Roman" w:cs="Times New Roman"/>
        </w:rPr>
        <w:t xml:space="preserve">that confers the relative position on one? As a general psychoanalytic rule or precept, that sounds correct (which is to say, that is generally how Lacan meant for the point to be interpreted). However, while one cannot assign oneself to this position, he can (and often does) </w:t>
      </w:r>
      <w:r w:rsidRPr="00A82912">
        <w:rPr>
          <w:rFonts w:ascii="Times New Roman" w:hAnsi="Times New Roman" w:cs="Times New Roman"/>
          <w:i/>
          <w:iCs/>
        </w:rPr>
        <w:t>assume</w:t>
      </w:r>
      <w:r>
        <w:rPr>
          <w:rFonts w:ascii="Times New Roman" w:hAnsi="Times New Roman" w:cs="Times New Roman"/>
        </w:rPr>
        <w:t xml:space="preserve"> it. Indeed, one can imagine (with little effort) a person who perhaps consciously acts in conventional “Master-like” ways to elicit the interlocutor’s tacit acknowledgment of one’s Mastery. The philosophical point is much more complex, but I am not concerned with elaborating the full scope of the argument here.</w:t>
      </w:r>
      <w:r w:rsidRPr="0040114D">
        <w:rPr>
          <w:rFonts w:ascii="Times New Roman" w:hAnsi="Times New Roman" w:cs="Times New Roman"/>
        </w:rPr>
        <w:t xml:space="preserve"> </w:t>
      </w:r>
    </w:p>
    <w:p w14:paraId="266B92C5" w14:textId="2046794F" w:rsidR="00A0564F" w:rsidRDefault="00A0564F" w:rsidP="00834E60">
      <w:pPr>
        <w:spacing w:line="480" w:lineRule="auto"/>
        <w:ind w:firstLine="720"/>
        <w:rPr>
          <w:rFonts w:ascii="Times New Roman" w:hAnsi="Times New Roman" w:cs="Times New Roman"/>
        </w:rPr>
      </w:pPr>
      <w:r>
        <w:rPr>
          <w:rFonts w:ascii="Times New Roman" w:hAnsi="Times New Roman" w:cs="Times New Roman"/>
        </w:rPr>
        <w:t xml:space="preserve">It suffices to say that philosophers have almost always assumed that this was their position in relation to society; Lacan even goes so far as to describe “the </w:t>
      </w:r>
      <w:proofErr w:type="gramStart"/>
      <w:r>
        <w:rPr>
          <w:rFonts w:ascii="Times New Roman" w:hAnsi="Times New Roman" w:cs="Times New Roman"/>
        </w:rPr>
        <w:t>Master’s</w:t>
      </w:r>
      <w:proofErr w:type="gramEnd"/>
      <w:r>
        <w:rPr>
          <w:rFonts w:ascii="Times New Roman" w:hAnsi="Times New Roman" w:cs="Times New Roman"/>
        </w:rPr>
        <w:t xml:space="preserve"> discourse” </w:t>
      </w:r>
      <w:r w:rsidRPr="00287DC1">
        <w:rPr>
          <w:rFonts w:ascii="Times New Roman" w:hAnsi="Times New Roman" w:cs="Times New Roman"/>
          <w:i/>
          <w:iCs/>
        </w:rPr>
        <w:t>as</w:t>
      </w:r>
      <w:r>
        <w:rPr>
          <w:rFonts w:ascii="Times New Roman" w:hAnsi="Times New Roman" w:cs="Times New Roman"/>
        </w:rPr>
        <w:t xml:space="preserve"> “the philosopher’s discourse.” Indeed, it seems perhaps to be an intrinsic part of the very definition of philosopher in the western tradition, such that to designate oneself as a philosopher just </w:t>
      </w:r>
      <w:r w:rsidRPr="00105FE9">
        <w:rPr>
          <w:rFonts w:ascii="Times New Roman" w:hAnsi="Times New Roman" w:cs="Times New Roman"/>
          <w:i/>
          <w:iCs/>
        </w:rPr>
        <w:t xml:space="preserve">is </w:t>
      </w:r>
      <w:r>
        <w:rPr>
          <w:rFonts w:ascii="Times New Roman" w:hAnsi="Times New Roman" w:cs="Times New Roman"/>
        </w:rPr>
        <w:t>to claim the position of the (</w:t>
      </w:r>
      <w:proofErr w:type="spellStart"/>
      <w:r>
        <w:rPr>
          <w:rFonts w:ascii="Times New Roman" w:hAnsi="Times New Roman" w:cs="Times New Roman"/>
        </w:rPr>
        <w:t>zen</w:t>
      </w:r>
      <w:proofErr w:type="spellEnd"/>
      <w:r>
        <w:rPr>
          <w:rFonts w:ascii="Times New Roman" w:hAnsi="Times New Roman" w:cs="Times New Roman"/>
        </w:rPr>
        <w:t>)-Master. As a result, both the reader and the philosopher tend to automatically assume that this is the inter-subjective dynamic at play without really questioning it in (any) individual cases.</w:t>
      </w:r>
      <w:r w:rsidRPr="00FC74C4">
        <w:rPr>
          <w:rFonts w:ascii="Times New Roman" w:hAnsi="Times New Roman" w:cs="Times New Roman"/>
        </w:rPr>
        <w:t xml:space="preserve"> </w:t>
      </w:r>
    </w:p>
    <w:p w14:paraId="07EA631D" w14:textId="63C7368A" w:rsidR="00A0564F" w:rsidRDefault="00A0564F" w:rsidP="00834E60">
      <w:pPr>
        <w:spacing w:line="480" w:lineRule="auto"/>
        <w:ind w:firstLine="720"/>
        <w:rPr>
          <w:rFonts w:ascii="Times New Roman" w:hAnsi="Times New Roman" w:cs="Times New Roman"/>
        </w:rPr>
      </w:pPr>
      <w:r>
        <w:rPr>
          <w:rFonts w:ascii="Times New Roman" w:hAnsi="Times New Roman" w:cs="Times New Roman"/>
        </w:rPr>
        <w:t xml:space="preserve">This is precisely the dynamic that Wittgenstein seems to want to subvert in his later writings, and this is one of the reasons that the </w:t>
      </w:r>
      <w:r>
        <w:rPr>
          <w:rFonts w:ascii="Times New Roman" w:hAnsi="Times New Roman" w:cs="Times New Roman"/>
          <w:i/>
        </w:rPr>
        <w:t xml:space="preserve">Investigations </w:t>
      </w:r>
      <w:r>
        <w:rPr>
          <w:rFonts w:ascii="Times New Roman" w:hAnsi="Times New Roman" w:cs="Times New Roman"/>
          <w:iCs/>
        </w:rPr>
        <w:t xml:space="preserve">takes the form that it does. It is not </w:t>
      </w:r>
      <w:r>
        <w:rPr>
          <w:rFonts w:ascii="Times New Roman" w:hAnsi="Times New Roman" w:cs="Times New Roman"/>
          <w:iCs/>
        </w:rPr>
        <w:lastRenderedPageBreak/>
        <w:t>for nothing that the most common</w:t>
      </w:r>
      <w:r>
        <w:rPr>
          <w:rFonts w:ascii="Times New Roman" w:hAnsi="Times New Roman" w:cs="Times New Roman"/>
        </w:rPr>
        <w:t xml:space="preserve"> cast of characters to emerge throughout so many of the </w:t>
      </w:r>
      <w:r w:rsidRPr="00105FE9">
        <w:rPr>
          <w:rFonts w:ascii="Times New Roman" w:hAnsi="Times New Roman" w:cs="Times New Roman"/>
          <w:i/>
          <w:iCs/>
        </w:rPr>
        <w:t>Investigations</w:t>
      </w:r>
      <w:r>
        <w:rPr>
          <w:rFonts w:ascii="Times New Roman" w:hAnsi="Times New Roman" w:cs="Times New Roman"/>
          <w:i/>
          <w:iCs/>
        </w:rPr>
        <w:t>’</w:t>
      </w:r>
      <w:r>
        <w:rPr>
          <w:rFonts w:ascii="Times New Roman" w:hAnsi="Times New Roman" w:cs="Times New Roman"/>
        </w:rPr>
        <w:t xml:space="preserve"> language-games are the teacher and pupil, instructor and instructed, rule-giver and rule-follower, etc. In other words, in many cases, Wittgenstein’s language-games approximate a clear-cut scenario of a Lacanian “discourse of the master”, and in almost every case, to some degree, what is revealed is the precariousness of the master’s position, such that the master constantly feels thwarted in his ability to control the interpretation of his commands. The issue at hand in so many of these cases is something to do with the transmission of knowledge. At the same time, Wittgenstein is often at great pains to clarify some important </w:t>
      </w:r>
      <w:r w:rsidR="00225E0C">
        <w:rPr>
          <w:rFonts w:ascii="Times New Roman" w:hAnsi="Times New Roman" w:cs="Times New Roman"/>
        </w:rPr>
        <w:t>distinctions</w:t>
      </w:r>
      <w:r>
        <w:rPr>
          <w:rFonts w:ascii="Times New Roman" w:hAnsi="Times New Roman" w:cs="Times New Roman"/>
        </w:rPr>
        <w:t xml:space="preserve"> about </w:t>
      </w:r>
      <w:proofErr w:type="gramStart"/>
      <w:r>
        <w:rPr>
          <w:rFonts w:ascii="Times New Roman" w:hAnsi="Times New Roman" w:cs="Times New Roman"/>
        </w:rPr>
        <w:t>whether or not</w:t>
      </w:r>
      <w:proofErr w:type="gramEnd"/>
      <w:r>
        <w:rPr>
          <w:rFonts w:ascii="Times New Roman" w:hAnsi="Times New Roman" w:cs="Times New Roman"/>
        </w:rPr>
        <w:t xml:space="preserve"> these examples ought to be classified as cases in which “learning” is taking place, or </w:t>
      </w:r>
      <w:r w:rsidR="00225E0C">
        <w:rPr>
          <w:rFonts w:ascii="Times New Roman" w:hAnsi="Times New Roman" w:cs="Times New Roman"/>
        </w:rPr>
        <w:t>if it resembles a</w:t>
      </w:r>
      <w:r>
        <w:rPr>
          <w:rFonts w:ascii="Times New Roman" w:hAnsi="Times New Roman" w:cs="Times New Roman"/>
        </w:rPr>
        <w:t xml:space="preserve"> process of “training” an un-initialed member into </w:t>
      </w:r>
      <w:r w:rsidR="00225E0C">
        <w:rPr>
          <w:rFonts w:ascii="Times New Roman" w:hAnsi="Times New Roman" w:cs="Times New Roman"/>
        </w:rPr>
        <w:t>a</w:t>
      </w:r>
      <w:r>
        <w:rPr>
          <w:rFonts w:ascii="Times New Roman" w:hAnsi="Times New Roman" w:cs="Times New Roman"/>
        </w:rPr>
        <w:t xml:space="preserve"> form of life. Many cases follow a similar trajectory; the builder gives </w:t>
      </w:r>
      <w:proofErr w:type="gramStart"/>
      <w:r>
        <w:rPr>
          <w:rFonts w:ascii="Times New Roman" w:hAnsi="Times New Roman" w:cs="Times New Roman"/>
        </w:rPr>
        <w:t>orders</w:t>
      </w:r>
      <w:proofErr w:type="gramEnd"/>
      <w:r>
        <w:rPr>
          <w:rFonts w:ascii="Times New Roman" w:hAnsi="Times New Roman" w:cs="Times New Roman"/>
        </w:rPr>
        <w:t xml:space="preserve"> or the teacher gives a formula to be followed (bring me a slab!), he is assumed to be the subject who knows, he occupies the position from which a correct interpretation is determined. </w:t>
      </w:r>
    </w:p>
    <w:p w14:paraId="45E91751" w14:textId="77777777" w:rsidR="00A0564F" w:rsidRDefault="00A0564F" w:rsidP="00834E60">
      <w:pPr>
        <w:spacing w:line="480" w:lineRule="auto"/>
        <w:ind w:firstLine="720"/>
        <w:rPr>
          <w:rFonts w:ascii="Times New Roman" w:hAnsi="Times New Roman" w:cs="Times New Roman"/>
        </w:rPr>
      </w:pPr>
      <w:r>
        <w:rPr>
          <w:rFonts w:ascii="Times New Roman" w:hAnsi="Times New Roman" w:cs="Times New Roman"/>
        </w:rPr>
        <w:t xml:space="preserve">The fragmentary passages of the </w:t>
      </w:r>
      <w:r>
        <w:rPr>
          <w:rFonts w:ascii="Times New Roman" w:hAnsi="Times New Roman" w:cs="Times New Roman"/>
          <w:i/>
          <w:iCs/>
        </w:rPr>
        <w:t xml:space="preserve">Investigations </w:t>
      </w:r>
      <w:r>
        <w:rPr>
          <w:rFonts w:ascii="Times New Roman" w:hAnsi="Times New Roman" w:cs="Times New Roman"/>
        </w:rPr>
        <w:t xml:space="preserve">are not articulated in a way that lends itself to the master’s discourse or the university discourse. This is important clarification for considering the utility of a therapeutic political theory. As numerous commentators have noted (and as I have indicated above) the </w:t>
      </w:r>
      <w:r w:rsidRPr="00AF17F3">
        <w:rPr>
          <w:rFonts w:ascii="Times New Roman" w:hAnsi="Times New Roman" w:cs="Times New Roman"/>
          <w:i/>
          <w:iCs/>
        </w:rPr>
        <w:t>Investigations</w:t>
      </w:r>
      <w:r>
        <w:rPr>
          <w:rFonts w:ascii="Times New Roman" w:hAnsi="Times New Roman" w:cs="Times New Roman"/>
        </w:rPr>
        <w:t xml:space="preserve"> does not offer any new information, data, or facts; it provides nothing in the way of empirical findings nor deduces or reconstructs implied principles as necessary conditions of possibility, etc. </w:t>
      </w:r>
    </w:p>
    <w:p w14:paraId="1A3058B8" w14:textId="3F5719AC" w:rsidR="00A0564F" w:rsidRDefault="00A0564F" w:rsidP="00834E60">
      <w:pPr>
        <w:spacing w:line="480" w:lineRule="auto"/>
        <w:ind w:firstLine="720"/>
        <w:rPr>
          <w:rFonts w:ascii="Times New Roman" w:hAnsi="Times New Roman" w:cs="Times New Roman"/>
        </w:rPr>
      </w:pPr>
      <w:r>
        <w:rPr>
          <w:rFonts w:ascii="Times New Roman" w:hAnsi="Times New Roman" w:cs="Times New Roman"/>
        </w:rPr>
        <w:t xml:space="preserve">Yet Wittgenstein </w:t>
      </w:r>
      <w:r w:rsidRPr="00105FE9">
        <w:rPr>
          <w:rFonts w:ascii="Times New Roman" w:hAnsi="Times New Roman" w:cs="Times New Roman"/>
          <w:i/>
          <w:iCs/>
        </w:rPr>
        <w:t>himself</w:t>
      </w:r>
      <w:r>
        <w:rPr>
          <w:rFonts w:ascii="Times New Roman" w:hAnsi="Times New Roman" w:cs="Times New Roman"/>
        </w:rPr>
        <w:t xml:space="preserve"> does not occupy the position as philosopher in relation to the reader. This is precisely where his anti-philosophical allegiances are so important. As Cavell notes: “in the face of the questions posed in Augustine, Luther, Rousseau, </w:t>
      </w:r>
      <w:proofErr w:type="spellStart"/>
      <w:r>
        <w:rPr>
          <w:rFonts w:ascii="Times New Roman" w:hAnsi="Times New Roman" w:cs="Times New Roman"/>
        </w:rPr>
        <w:t>Thoureau</w:t>
      </w:r>
      <w:proofErr w:type="spellEnd"/>
      <w:r>
        <w:rPr>
          <w:rFonts w:ascii="Times New Roman" w:hAnsi="Times New Roman" w:cs="Times New Roman"/>
        </w:rPr>
        <w:t xml:space="preserve">…, we are </w:t>
      </w:r>
      <w:r>
        <w:rPr>
          <w:rFonts w:ascii="Times New Roman" w:hAnsi="Times New Roman" w:cs="Times New Roman"/>
        </w:rPr>
        <w:lastRenderedPageBreak/>
        <w:t>children; we do not know how to go on with them, what ground we may occupy.”</w:t>
      </w:r>
      <w:r w:rsidR="0078605D">
        <w:rPr>
          <w:rStyle w:val="FootnoteReference"/>
          <w:rFonts w:ascii="Times New Roman" w:hAnsi="Times New Roman" w:cs="Times New Roman"/>
        </w:rPr>
        <w:footnoteReference w:id="49"/>
      </w:r>
      <w:r>
        <w:rPr>
          <w:rFonts w:ascii="Times New Roman" w:hAnsi="Times New Roman" w:cs="Times New Roman"/>
        </w:rPr>
        <w:t xml:space="preserve"> In contrast, Wittgenstein’s method of imagined language-games, or what Cavell calls “the invitation to imagine a context”, the reader no longer needs to occupy the relation of “pupil” or “trainee.”</w:t>
      </w:r>
      <w:r w:rsidRPr="00287DC1">
        <w:rPr>
          <w:rFonts w:ascii="Times New Roman" w:hAnsi="Times New Roman" w:cs="Times New Roman"/>
        </w:rPr>
        <w:t xml:space="preserve"> </w:t>
      </w:r>
      <w:r>
        <w:rPr>
          <w:rFonts w:ascii="Times New Roman" w:hAnsi="Times New Roman" w:cs="Times New Roman"/>
        </w:rPr>
        <w:t xml:space="preserve">His position is not one of who knows anything you do not, nor is he trying to inform you or even teach you </w:t>
      </w:r>
      <w:proofErr w:type="gramStart"/>
      <w:r>
        <w:rPr>
          <w:rFonts w:ascii="Times New Roman" w:hAnsi="Times New Roman" w:cs="Times New Roman"/>
        </w:rPr>
        <w:t>anything in particular</w:t>
      </w:r>
      <w:proofErr w:type="gramEnd"/>
      <w:r>
        <w:rPr>
          <w:rFonts w:ascii="Times New Roman" w:hAnsi="Times New Roman" w:cs="Times New Roman"/>
        </w:rPr>
        <w:t xml:space="preserve">. He is not the teacher withholding the answer and guiding you to find it or allowing for many different opinions on what he transmits. </w:t>
      </w:r>
    </w:p>
    <w:p w14:paraId="4BC83999" w14:textId="77777777" w:rsidR="00A0564F" w:rsidRDefault="00A0564F" w:rsidP="00834E60">
      <w:pPr>
        <w:spacing w:line="480" w:lineRule="auto"/>
        <w:ind w:firstLine="720"/>
        <w:rPr>
          <w:rFonts w:ascii="Times New Roman" w:hAnsi="Times New Roman" w:cs="Times New Roman"/>
        </w:rPr>
      </w:pPr>
      <w:r>
        <w:rPr>
          <w:rFonts w:ascii="Times New Roman" w:hAnsi="Times New Roman" w:cs="Times New Roman"/>
        </w:rPr>
        <w:t xml:space="preserve">What Cavell’s Wittgenstein invites us to ask ourselves is what, exactly, does the philosopher as the subject-supposed-to-know </w:t>
      </w:r>
      <w:proofErr w:type="gramStart"/>
      <w:r>
        <w:rPr>
          <w:rFonts w:ascii="Times New Roman" w:hAnsi="Times New Roman" w:cs="Times New Roman"/>
        </w:rPr>
        <w:t xml:space="preserve">actually </w:t>
      </w:r>
      <w:r>
        <w:rPr>
          <w:rFonts w:ascii="Times New Roman" w:hAnsi="Times New Roman" w:cs="Times New Roman"/>
          <w:i/>
          <w:iCs/>
        </w:rPr>
        <w:t>know</w:t>
      </w:r>
      <w:proofErr w:type="gramEnd"/>
      <w:r>
        <w:rPr>
          <w:rFonts w:ascii="Times New Roman" w:hAnsi="Times New Roman" w:cs="Times New Roman"/>
        </w:rPr>
        <w:t xml:space="preserve"> that the rest of us do not? It is certainly not, say, any necessary positive knowledge. The very significance of being the subject-</w:t>
      </w:r>
      <w:r w:rsidRPr="00C81BB0">
        <w:rPr>
          <w:rFonts w:ascii="Times New Roman" w:hAnsi="Times New Roman" w:cs="Times New Roman"/>
          <w:i/>
          <w:iCs/>
        </w:rPr>
        <w:t>supposed</w:t>
      </w:r>
      <w:r>
        <w:rPr>
          <w:rFonts w:ascii="Times New Roman" w:hAnsi="Times New Roman" w:cs="Times New Roman"/>
        </w:rPr>
        <w:t xml:space="preserve">-to-know is that the master did not have to display any knowledge to validate our acceptance of his mastery. That we accept his right to speak as Master without demanding he prove himself </w:t>
      </w:r>
      <w:r w:rsidRPr="001C36AF">
        <w:rPr>
          <w:rFonts w:ascii="Times New Roman" w:hAnsi="Times New Roman" w:cs="Times New Roman"/>
          <w:i/>
          <w:iCs/>
        </w:rPr>
        <w:t>is what constitutes his master</w:t>
      </w:r>
      <w:r>
        <w:rPr>
          <w:rFonts w:ascii="Times New Roman" w:hAnsi="Times New Roman" w:cs="Times New Roman"/>
          <w:i/>
          <w:iCs/>
        </w:rPr>
        <w:t>y</w:t>
      </w:r>
      <w:r>
        <w:rPr>
          <w:rFonts w:ascii="Times New Roman" w:hAnsi="Times New Roman" w:cs="Times New Roman"/>
        </w:rPr>
        <w:t xml:space="preserve">. By comparing some specific </w:t>
      </w:r>
      <w:proofErr w:type="gramStart"/>
      <w:r>
        <w:rPr>
          <w:rFonts w:ascii="Times New Roman" w:hAnsi="Times New Roman" w:cs="Times New Roman"/>
        </w:rPr>
        <w:t>example</w:t>
      </w:r>
      <w:proofErr w:type="gramEnd"/>
      <w:r>
        <w:rPr>
          <w:rFonts w:ascii="Times New Roman" w:hAnsi="Times New Roman" w:cs="Times New Roman"/>
        </w:rPr>
        <w:t xml:space="preserve">, though, problems seem to arise. On the one hand, regarding questions about health/medicine/science, the subject-supposed-to-know would be, perhaps, a medical doctor. This checks out- for the scientist and the doctor do indeed </w:t>
      </w:r>
      <w:r>
        <w:rPr>
          <w:rFonts w:ascii="Times New Roman" w:hAnsi="Times New Roman" w:cs="Times New Roman"/>
          <w:i/>
          <w:iCs/>
        </w:rPr>
        <w:t xml:space="preserve">know </w:t>
      </w:r>
      <w:r>
        <w:rPr>
          <w:rFonts w:ascii="Times New Roman" w:hAnsi="Times New Roman" w:cs="Times New Roman"/>
        </w:rPr>
        <w:t xml:space="preserve">something that you do not. In many cases, when one goes to the doctor, they do not seek to obtain his knowledge; it would be ridiculous even to try- how could we even start? We rely on their knowledge, which is to say we trust that they do know something that I do not. Can anything analogous be drawn up in philosophy? </w:t>
      </w:r>
    </w:p>
    <w:p w14:paraId="5B56899B" w14:textId="13713EAA" w:rsidR="00A0564F" w:rsidRDefault="00A0564F" w:rsidP="00A0564F">
      <w:pPr>
        <w:pBdr>
          <w:bottom w:val="single" w:sz="6" w:space="1" w:color="auto"/>
        </w:pBdr>
        <w:ind w:firstLine="720"/>
        <w:rPr>
          <w:rFonts w:ascii="Times New Roman" w:hAnsi="Times New Roman" w:cs="Times New Roman"/>
        </w:rPr>
      </w:pPr>
    </w:p>
    <w:p w14:paraId="7233FA96" w14:textId="4F214820" w:rsidR="007D1C88" w:rsidRDefault="007D1C88" w:rsidP="00834E60">
      <w:pPr>
        <w:rPr>
          <w:rFonts w:ascii="Times New Roman" w:hAnsi="Times New Roman" w:cs="Times New Roman"/>
        </w:rPr>
      </w:pPr>
    </w:p>
    <w:p w14:paraId="5C603F51" w14:textId="414A333C" w:rsidR="00743C88" w:rsidRPr="007D1C88" w:rsidRDefault="007D1C88" w:rsidP="00834E60">
      <w:pPr>
        <w:rPr>
          <w:rFonts w:ascii="Times New Roman" w:hAnsi="Times New Roman" w:cs="Times New Roman"/>
          <w:b/>
          <w:bCs/>
          <w:sz w:val="36"/>
          <w:szCs w:val="36"/>
        </w:rPr>
      </w:pPr>
      <w:r w:rsidRPr="007D1C88">
        <w:rPr>
          <w:rFonts w:ascii="Times New Roman" w:hAnsi="Times New Roman" w:cs="Times New Roman"/>
          <w:b/>
          <w:bCs/>
          <w:sz w:val="36"/>
          <w:szCs w:val="36"/>
        </w:rPr>
        <w:t>Lessons for a Political Theory</w:t>
      </w:r>
    </w:p>
    <w:p w14:paraId="07B75153" w14:textId="1EB791D4" w:rsidR="007D1C88" w:rsidRDefault="007D1C88" w:rsidP="00834E60">
      <w:pPr>
        <w:rPr>
          <w:rFonts w:ascii="Times New Roman" w:hAnsi="Times New Roman" w:cs="Times New Roman"/>
        </w:rPr>
      </w:pPr>
    </w:p>
    <w:p w14:paraId="03624018" w14:textId="77777777" w:rsidR="007D1C88" w:rsidRDefault="007D1C88" w:rsidP="00834E60">
      <w:pPr>
        <w:rPr>
          <w:rFonts w:ascii="Times New Roman" w:hAnsi="Times New Roman" w:cs="Times New Roman"/>
        </w:rPr>
      </w:pPr>
    </w:p>
    <w:p w14:paraId="3E5DAA92" w14:textId="453B43AB" w:rsidR="00834E60" w:rsidRDefault="00834E60" w:rsidP="00834E60">
      <w:pPr>
        <w:rPr>
          <w:rFonts w:ascii="Times New Roman" w:hAnsi="Times New Roman" w:cs="Times New Roman"/>
        </w:rPr>
      </w:pPr>
    </w:p>
    <w:p w14:paraId="0D9FBFE1" w14:textId="77777777" w:rsidR="00743C88" w:rsidRDefault="00743C88" w:rsidP="00834E60">
      <w:pPr>
        <w:rPr>
          <w:rFonts w:ascii="Times New Roman" w:hAnsi="Times New Roman" w:cs="Times New Roman"/>
        </w:rPr>
      </w:pPr>
    </w:p>
    <w:p w14:paraId="2A6576E3" w14:textId="77777777" w:rsidR="00834E60" w:rsidRDefault="00834E60" w:rsidP="00834E60">
      <w:pPr>
        <w:spacing w:line="480" w:lineRule="auto"/>
        <w:rPr>
          <w:rFonts w:ascii="Times New Roman" w:hAnsi="Times New Roman" w:cs="Times New Roman"/>
        </w:rPr>
      </w:pPr>
      <w:r>
        <w:rPr>
          <w:rFonts w:ascii="Times New Roman" w:hAnsi="Times New Roman" w:cs="Times New Roman"/>
        </w:rPr>
        <w:lastRenderedPageBreak/>
        <w:tab/>
        <w:t xml:space="preserve">I want to suggest that such a perspective offers a valuable lesson for the political theorist, or for the reader of any political thought (which, broadly speaking, means everyone). The assumption of many </w:t>
      </w:r>
      <w:proofErr w:type="spellStart"/>
      <w:r>
        <w:rPr>
          <w:rFonts w:ascii="Times New Roman" w:hAnsi="Times New Roman" w:cs="Times New Roman"/>
        </w:rPr>
        <w:t>Wittgensteinians</w:t>
      </w:r>
      <w:proofErr w:type="spellEnd"/>
      <w:r>
        <w:rPr>
          <w:rFonts w:ascii="Times New Roman" w:hAnsi="Times New Roman" w:cs="Times New Roman"/>
        </w:rPr>
        <w:t xml:space="preserve"> is that a political or social theory ought to be avoided. That is only the case if we wrongly assume a “theory” is to be a finished product of some definite activity known as theorizing (and/or testing evaluating corroborating). Rather, the therapeutic method emphasizes theory as an on-going, never-ending process of attempting to make sense of persistent conceptual confusions. In that light, the act of theorizing involves the impulse to try and see something in a new way without necessarily having to espouse or defend itself as a report. </w:t>
      </w:r>
    </w:p>
    <w:p w14:paraId="118E9FC2" w14:textId="77777777" w:rsidR="00834E60" w:rsidRDefault="00834E60" w:rsidP="00834E60">
      <w:pPr>
        <w:spacing w:line="480" w:lineRule="auto"/>
        <w:ind w:firstLine="720"/>
        <w:rPr>
          <w:rFonts w:ascii="Times New Roman" w:hAnsi="Times New Roman" w:cs="Times New Roman"/>
        </w:rPr>
      </w:pPr>
      <w:r>
        <w:rPr>
          <w:rFonts w:ascii="Times New Roman" w:hAnsi="Times New Roman" w:cs="Times New Roman"/>
        </w:rPr>
        <w:t xml:space="preserve">In Lacanian terms, one attempting to do political theory ought not try and occupy the position of the discourse of the master, or present </w:t>
      </w:r>
      <w:proofErr w:type="gramStart"/>
      <w:r>
        <w:rPr>
          <w:rFonts w:ascii="Times New Roman" w:hAnsi="Times New Roman" w:cs="Times New Roman"/>
        </w:rPr>
        <w:t>one’s self</w:t>
      </w:r>
      <w:proofErr w:type="gramEnd"/>
      <w:r>
        <w:rPr>
          <w:rFonts w:ascii="Times New Roman" w:hAnsi="Times New Roman" w:cs="Times New Roman"/>
        </w:rPr>
        <w:t xml:space="preserve"> as the subject-supposed-to-know, imparting profound insights or wisdom. However, the more important lesson has little to do with how one goes about presenting a theory but with how one relates to the process of either theorization or relates to political thought in their everyday life. I do not, then, share the view of some </w:t>
      </w:r>
      <w:proofErr w:type="spellStart"/>
      <w:r>
        <w:rPr>
          <w:rFonts w:ascii="Times New Roman" w:hAnsi="Times New Roman" w:cs="Times New Roman"/>
        </w:rPr>
        <w:t>Wittgensteinians</w:t>
      </w:r>
      <w:proofErr w:type="spellEnd"/>
      <w:r>
        <w:rPr>
          <w:rFonts w:ascii="Times New Roman" w:hAnsi="Times New Roman" w:cs="Times New Roman"/>
        </w:rPr>
        <w:t>, that any of his followers ought not to assert anything resembling a theory. The lesson to be learned is not that having or postulating an interpretive theory of the political or social world is necessarily bad; the important point involves paying greater attention to one’s own orientation to what it is they look to a political theory to do.</w:t>
      </w:r>
      <w:r w:rsidRPr="006405EA">
        <w:rPr>
          <w:rFonts w:ascii="Times New Roman" w:hAnsi="Times New Roman" w:cs="Times New Roman"/>
        </w:rPr>
        <w:t xml:space="preserve"> </w:t>
      </w:r>
      <w:r>
        <w:rPr>
          <w:rFonts w:ascii="Times New Roman" w:hAnsi="Times New Roman" w:cs="Times New Roman"/>
        </w:rPr>
        <w:t xml:space="preserve">The idea that theorist is making a case to convince you something he knows and has tested to be true. Rather that he is working out something. </w:t>
      </w:r>
    </w:p>
    <w:p w14:paraId="27939F48" w14:textId="00A540B8" w:rsidR="00834E60" w:rsidRDefault="00834E60" w:rsidP="00834E60">
      <w:pPr>
        <w:spacing w:line="480" w:lineRule="auto"/>
        <w:rPr>
          <w:rFonts w:ascii="Times New Roman" w:hAnsi="Times New Roman" w:cs="Times New Roman"/>
        </w:rPr>
      </w:pPr>
      <w:r>
        <w:rPr>
          <w:rFonts w:ascii="Times New Roman" w:hAnsi="Times New Roman" w:cs="Times New Roman"/>
        </w:rPr>
        <w:tab/>
        <w:t xml:space="preserve">That there is some sort of important value in the process of theory as attempting a normative construction, an attempt on the part of a theorist to make sense of something by situating a wide variety of categories together in a way that might allow for a different </w:t>
      </w:r>
      <w:r>
        <w:rPr>
          <w:rFonts w:ascii="Times New Roman" w:hAnsi="Times New Roman" w:cs="Times New Roman"/>
        </w:rPr>
        <w:lastRenderedPageBreak/>
        <w:t xml:space="preserve">perspective to come to light. The important point here is on the value of the </w:t>
      </w:r>
      <w:r w:rsidRPr="00637466">
        <w:rPr>
          <w:rFonts w:ascii="Times New Roman" w:hAnsi="Times New Roman" w:cs="Times New Roman"/>
          <w:i/>
          <w:iCs/>
        </w:rPr>
        <w:t>process</w:t>
      </w:r>
      <w:r>
        <w:rPr>
          <w:rFonts w:ascii="Times New Roman" w:hAnsi="Times New Roman" w:cs="Times New Roman"/>
        </w:rPr>
        <w:t xml:space="preserve"> of theory as opposed to the </w:t>
      </w:r>
      <w:r w:rsidRPr="00637466">
        <w:rPr>
          <w:rFonts w:ascii="Times New Roman" w:hAnsi="Times New Roman" w:cs="Times New Roman"/>
          <w:i/>
          <w:iCs/>
        </w:rPr>
        <w:t>product</w:t>
      </w:r>
      <w:r>
        <w:rPr>
          <w:rFonts w:ascii="Times New Roman" w:hAnsi="Times New Roman" w:cs="Times New Roman"/>
        </w:rPr>
        <w:t xml:space="preserve">- the </w:t>
      </w:r>
      <w:proofErr w:type="gramStart"/>
      <w:r>
        <w:rPr>
          <w:rFonts w:ascii="Times New Roman" w:hAnsi="Times New Roman" w:cs="Times New Roman"/>
        </w:rPr>
        <w:t>ultimate goal</w:t>
      </w:r>
      <w:proofErr w:type="gramEnd"/>
      <w:r>
        <w:rPr>
          <w:rFonts w:ascii="Times New Roman" w:hAnsi="Times New Roman" w:cs="Times New Roman"/>
        </w:rPr>
        <w:t xml:space="preserve"> need not be to </w:t>
      </w:r>
      <w:r w:rsidRPr="00637466">
        <w:rPr>
          <w:rFonts w:ascii="Times New Roman" w:hAnsi="Times New Roman" w:cs="Times New Roman"/>
          <w:i/>
          <w:iCs/>
        </w:rPr>
        <w:t>have</w:t>
      </w:r>
      <w:r>
        <w:rPr>
          <w:rFonts w:ascii="Times New Roman" w:hAnsi="Times New Roman" w:cs="Times New Roman"/>
        </w:rPr>
        <w:t xml:space="preserve"> a predictive theory which turns out to be instrumentally useful in making accurate forecasts of human action in a wide variety of cases. This is only one potential use of the word theory, and it is this sense of the word that applies most closely to scientific theories, whether in the natural sciences or in theoretical physics. The use of the word theory in those cases may not be the most useful nor even the most descriptively accurate use of the word in political theory ought to be used. But that there is some value in constructing one is something I do want to point out. If one can acknowledge that that may sometimes be the case, then one can begin to re-evaluate the way that they themselves approach normative political theories of</w:t>
      </w:r>
      <w:r w:rsidR="001B3248">
        <w:rPr>
          <w:rFonts w:ascii="Times New Roman" w:hAnsi="Times New Roman" w:cs="Times New Roman"/>
        </w:rPr>
        <w:t xml:space="preserve"> c</w:t>
      </w:r>
      <w:r>
        <w:rPr>
          <w:rFonts w:ascii="Times New Roman" w:hAnsi="Times New Roman" w:cs="Times New Roman"/>
        </w:rPr>
        <w:t xml:space="preserve">an different varieties- Rawlsian, Marxian, however you want to describe it. The role of the reader in this case, if one jumps to the conclusion that the theory need be accepted or rejected or to make a judgment about </w:t>
      </w:r>
      <w:proofErr w:type="gramStart"/>
      <w:r>
        <w:rPr>
          <w:rFonts w:ascii="Times New Roman" w:hAnsi="Times New Roman" w:cs="Times New Roman"/>
        </w:rPr>
        <w:t>whether or not</w:t>
      </w:r>
      <w:proofErr w:type="gramEnd"/>
      <w:r>
        <w:rPr>
          <w:rFonts w:ascii="Times New Roman" w:hAnsi="Times New Roman" w:cs="Times New Roman"/>
        </w:rPr>
        <w:t xml:space="preserve"> it is true, or realistic, or instrumentally useful- this already implies something about what you see as the purpose of political theory is and what problems you hope it may resolve. My point is that it may not actually resolve any problems or make the matter any less complicated for you. If the most it does is allow one, for </w:t>
      </w:r>
      <w:proofErr w:type="gramStart"/>
      <w:r>
        <w:rPr>
          <w:rFonts w:ascii="Times New Roman" w:hAnsi="Times New Roman" w:cs="Times New Roman"/>
        </w:rPr>
        <w:t>a brief moment</w:t>
      </w:r>
      <w:proofErr w:type="gramEnd"/>
      <w:r>
        <w:rPr>
          <w:rFonts w:ascii="Times New Roman" w:hAnsi="Times New Roman" w:cs="Times New Roman"/>
        </w:rPr>
        <w:t xml:space="preserve">, to consider that the world may not be the way that you thought it was, that there are other possibilities that are legitimate, then this itself is enough. </w:t>
      </w:r>
    </w:p>
    <w:p w14:paraId="6DA245E2" w14:textId="752184CC" w:rsidR="00544B5F" w:rsidRDefault="00834E60" w:rsidP="00834E60">
      <w:pPr>
        <w:spacing w:line="480" w:lineRule="auto"/>
        <w:rPr>
          <w:rFonts w:ascii="Times New Roman" w:hAnsi="Times New Roman" w:cs="Times New Roman"/>
        </w:rPr>
      </w:pPr>
      <w:r>
        <w:rPr>
          <w:rFonts w:ascii="Times New Roman" w:hAnsi="Times New Roman" w:cs="Times New Roman"/>
        </w:rPr>
        <w:tab/>
        <w:t xml:space="preserve">Doing so, though, would imply a shift in thinking about how people think about the world and whether or not theory in any way </w:t>
      </w:r>
      <w:proofErr w:type="gramStart"/>
      <w:r>
        <w:rPr>
          <w:rFonts w:ascii="Times New Roman" w:hAnsi="Times New Roman" w:cs="Times New Roman"/>
        </w:rPr>
        <w:t>are</w:t>
      </w:r>
      <w:proofErr w:type="gramEnd"/>
      <w:r>
        <w:rPr>
          <w:rFonts w:ascii="Times New Roman" w:hAnsi="Times New Roman" w:cs="Times New Roman"/>
        </w:rPr>
        <w:t xml:space="preserve"> determinant over the way one thinks. It is often the case that we attribute a causal relation between one’s acceptance of a theoretical premise and the outcome or effect this has on the thoughts one necessarily can </w:t>
      </w:r>
      <w:proofErr w:type="gramStart"/>
      <w:r>
        <w:rPr>
          <w:rFonts w:ascii="Times New Roman" w:hAnsi="Times New Roman" w:cs="Times New Roman"/>
        </w:rPr>
        <w:t>have,</w:t>
      </w:r>
      <w:proofErr w:type="gramEnd"/>
      <w:r>
        <w:rPr>
          <w:rFonts w:ascii="Times New Roman" w:hAnsi="Times New Roman" w:cs="Times New Roman"/>
        </w:rPr>
        <w:t xml:space="preserve"> the types of utterances one will make. In other words, we might say this person thinks this way because they are a Marxist, a Keynesian, etc.” and that to accept the “theory” means committing </w:t>
      </w:r>
      <w:proofErr w:type="gramStart"/>
      <w:r>
        <w:rPr>
          <w:rFonts w:ascii="Times New Roman" w:hAnsi="Times New Roman" w:cs="Times New Roman"/>
        </w:rPr>
        <w:t>one’s self</w:t>
      </w:r>
      <w:proofErr w:type="gramEnd"/>
      <w:r>
        <w:rPr>
          <w:rFonts w:ascii="Times New Roman" w:hAnsi="Times New Roman" w:cs="Times New Roman"/>
        </w:rPr>
        <w:t xml:space="preserve"> to </w:t>
      </w:r>
      <w:r>
        <w:rPr>
          <w:rFonts w:ascii="Times New Roman" w:hAnsi="Times New Roman" w:cs="Times New Roman"/>
        </w:rPr>
        <w:lastRenderedPageBreak/>
        <w:t xml:space="preserve">thinking in this way. Wittgenstein shows us that this need not be the case. </w:t>
      </w:r>
      <w:proofErr w:type="gramStart"/>
      <w:r>
        <w:rPr>
          <w:rFonts w:ascii="Times New Roman" w:hAnsi="Times New Roman" w:cs="Times New Roman"/>
        </w:rPr>
        <w:t>At the same time that</w:t>
      </w:r>
      <w:proofErr w:type="gramEnd"/>
      <w:r>
        <w:rPr>
          <w:rFonts w:ascii="Times New Roman" w:hAnsi="Times New Roman" w:cs="Times New Roman"/>
        </w:rPr>
        <w:t xml:space="preserve"> in order for one to suggest that such a theory is actually a relationship of belief, not a relationship of what we consider to be rational objective truth with no subjective content whatsoever involved. That we do in fact believe in even theories of physics because it makes sense for us too, and that we have no reason to doubt them. But it is the point that one need not look in the realm of political theory for something to believe in nor embrace a nihilism that we therefore believe in nothing.</w:t>
      </w:r>
    </w:p>
    <w:p w14:paraId="44F700C6" w14:textId="61850FD5" w:rsidR="00F36020" w:rsidRDefault="00F36020" w:rsidP="00E63741">
      <w:pPr>
        <w:tabs>
          <w:tab w:val="left" w:pos="3330"/>
        </w:tabs>
        <w:ind w:firstLine="720"/>
        <w:rPr>
          <w:rFonts w:ascii="Times New Roman" w:hAnsi="Times New Roman" w:cs="Times New Roman"/>
        </w:rPr>
      </w:pPr>
    </w:p>
    <w:p w14:paraId="48BD3FC9" w14:textId="1F44E0F5" w:rsidR="00225E0C" w:rsidRDefault="00225E0C" w:rsidP="00E63741">
      <w:pPr>
        <w:tabs>
          <w:tab w:val="left" w:pos="3330"/>
        </w:tabs>
        <w:ind w:firstLine="720"/>
        <w:rPr>
          <w:rFonts w:ascii="Times New Roman" w:hAnsi="Times New Roman" w:cs="Times New Roman"/>
        </w:rPr>
      </w:pPr>
    </w:p>
    <w:p w14:paraId="3076CFCD" w14:textId="590EB92C" w:rsidR="00225E0C" w:rsidRDefault="00225E0C" w:rsidP="00E63741">
      <w:pPr>
        <w:tabs>
          <w:tab w:val="left" w:pos="3330"/>
        </w:tabs>
        <w:ind w:firstLine="720"/>
        <w:rPr>
          <w:rFonts w:ascii="Times New Roman" w:hAnsi="Times New Roman" w:cs="Times New Roman"/>
        </w:rPr>
      </w:pPr>
    </w:p>
    <w:p w14:paraId="24E2B4B0" w14:textId="283A8667" w:rsidR="00225E0C" w:rsidRDefault="00225E0C" w:rsidP="00E63741">
      <w:pPr>
        <w:tabs>
          <w:tab w:val="left" w:pos="3330"/>
        </w:tabs>
        <w:ind w:firstLine="720"/>
        <w:rPr>
          <w:rFonts w:ascii="Times New Roman" w:hAnsi="Times New Roman" w:cs="Times New Roman"/>
        </w:rPr>
      </w:pPr>
    </w:p>
    <w:p w14:paraId="6842D550" w14:textId="66FE4B3B" w:rsidR="00225E0C" w:rsidRDefault="00225E0C" w:rsidP="00E63741">
      <w:pPr>
        <w:tabs>
          <w:tab w:val="left" w:pos="3330"/>
        </w:tabs>
        <w:ind w:firstLine="720"/>
        <w:rPr>
          <w:rFonts w:ascii="Times New Roman" w:hAnsi="Times New Roman" w:cs="Times New Roman"/>
        </w:rPr>
      </w:pPr>
    </w:p>
    <w:p w14:paraId="44990939" w14:textId="3E03B409" w:rsidR="00225E0C" w:rsidRDefault="00225E0C" w:rsidP="00E63741">
      <w:pPr>
        <w:tabs>
          <w:tab w:val="left" w:pos="3330"/>
        </w:tabs>
        <w:ind w:firstLine="720"/>
        <w:rPr>
          <w:rFonts w:ascii="Times New Roman" w:hAnsi="Times New Roman" w:cs="Times New Roman"/>
        </w:rPr>
      </w:pPr>
    </w:p>
    <w:p w14:paraId="2F1E9F6D" w14:textId="44D6F07D" w:rsidR="00225E0C" w:rsidRDefault="00225E0C" w:rsidP="00E63741">
      <w:pPr>
        <w:tabs>
          <w:tab w:val="left" w:pos="3330"/>
        </w:tabs>
        <w:ind w:firstLine="720"/>
        <w:rPr>
          <w:rFonts w:ascii="Times New Roman" w:hAnsi="Times New Roman" w:cs="Times New Roman"/>
        </w:rPr>
      </w:pPr>
    </w:p>
    <w:p w14:paraId="04D4C7BA" w14:textId="71FED5A7" w:rsidR="00225E0C" w:rsidRDefault="00225E0C" w:rsidP="00E63741">
      <w:pPr>
        <w:tabs>
          <w:tab w:val="left" w:pos="3330"/>
        </w:tabs>
        <w:ind w:firstLine="720"/>
        <w:rPr>
          <w:rFonts w:ascii="Times New Roman" w:hAnsi="Times New Roman" w:cs="Times New Roman"/>
        </w:rPr>
      </w:pPr>
    </w:p>
    <w:p w14:paraId="58575284" w14:textId="29056CB1" w:rsidR="00225E0C" w:rsidRDefault="00225E0C" w:rsidP="00E63741">
      <w:pPr>
        <w:tabs>
          <w:tab w:val="left" w:pos="3330"/>
        </w:tabs>
        <w:ind w:firstLine="720"/>
        <w:rPr>
          <w:rFonts w:ascii="Times New Roman" w:hAnsi="Times New Roman" w:cs="Times New Roman"/>
        </w:rPr>
      </w:pPr>
    </w:p>
    <w:p w14:paraId="50279ADE" w14:textId="1A6D04F3" w:rsidR="00225E0C" w:rsidRDefault="00225E0C" w:rsidP="00E63741">
      <w:pPr>
        <w:tabs>
          <w:tab w:val="left" w:pos="3330"/>
        </w:tabs>
        <w:ind w:firstLine="720"/>
        <w:rPr>
          <w:rFonts w:ascii="Times New Roman" w:hAnsi="Times New Roman" w:cs="Times New Roman"/>
        </w:rPr>
      </w:pPr>
    </w:p>
    <w:p w14:paraId="6363B0FF" w14:textId="028A14DC" w:rsidR="00225E0C" w:rsidRDefault="00225E0C" w:rsidP="00E63741">
      <w:pPr>
        <w:tabs>
          <w:tab w:val="left" w:pos="3330"/>
        </w:tabs>
        <w:ind w:firstLine="720"/>
        <w:rPr>
          <w:rFonts w:ascii="Times New Roman" w:hAnsi="Times New Roman" w:cs="Times New Roman"/>
        </w:rPr>
      </w:pPr>
    </w:p>
    <w:p w14:paraId="064EF6D2" w14:textId="1E5F80EE" w:rsidR="00225E0C" w:rsidRDefault="00225E0C" w:rsidP="00E63741">
      <w:pPr>
        <w:tabs>
          <w:tab w:val="left" w:pos="3330"/>
        </w:tabs>
        <w:ind w:firstLine="720"/>
        <w:rPr>
          <w:rFonts w:ascii="Times New Roman" w:hAnsi="Times New Roman" w:cs="Times New Roman"/>
        </w:rPr>
      </w:pPr>
    </w:p>
    <w:p w14:paraId="50E1DC21" w14:textId="03C6B8FE" w:rsidR="00225E0C" w:rsidRDefault="00225E0C" w:rsidP="00E63741">
      <w:pPr>
        <w:tabs>
          <w:tab w:val="left" w:pos="3330"/>
        </w:tabs>
        <w:ind w:firstLine="720"/>
        <w:rPr>
          <w:rFonts w:ascii="Times New Roman" w:hAnsi="Times New Roman" w:cs="Times New Roman"/>
        </w:rPr>
      </w:pPr>
    </w:p>
    <w:p w14:paraId="79B39FB8" w14:textId="7B033F90" w:rsidR="00225E0C" w:rsidRDefault="00225E0C" w:rsidP="00E63741">
      <w:pPr>
        <w:tabs>
          <w:tab w:val="left" w:pos="3330"/>
        </w:tabs>
        <w:ind w:firstLine="720"/>
        <w:rPr>
          <w:rFonts w:ascii="Times New Roman" w:hAnsi="Times New Roman" w:cs="Times New Roman"/>
        </w:rPr>
      </w:pPr>
    </w:p>
    <w:p w14:paraId="46AA82E7" w14:textId="166CC10C" w:rsidR="00225E0C" w:rsidRDefault="00225E0C" w:rsidP="00E63741">
      <w:pPr>
        <w:tabs>
          <w:tab w:val="left" w:pos="3330"/>
        </w:tabs>
        <w:ind w:firstLine="720"/>
        <w:rPr>
          <w:rFonts w:ascii="Times New Roman" w:hAnsi="Times New Roman" w:cs="Times New Roman"/>
        </w:rPr>
      </w:pPr>
    </w:p>
    <w:p w14:paraId="653696C4" w14:textId="7A42B9E3" w:rsidR="00225E0C" w:rsidRDefault="00225E0C" w:rsidP="00E63741">
      <w:pPr>
        <w:tabs>
          <w:tab w:val="left" w:pos="3330"/>
        </w:tabs>
        <w:ind w:firstLine="720"/>
        <w:rPr>
          <w:rFonts w:ascii="Times New Roman" w:hAnsi="Times New Roman" w:cs="Times New Roman"/>
        </w:rPr>
      </w:pPr>
    </w:p>
    <w:p w14:paraId="6CE22DC0" w14:textId="3C021B5B" w:rsidR="00225E0C" w:rsidRDefault="00225E0C" w:rsidP="00E63741">
      <w:pPr>
        <w:tabs>
          <w:tab w:val="left" w:pos="3330"/>
        </w:tabs>
        <w:ind w:firstLine="720"/>
        <w:rPr>
          <w:rFonts w:ascii="Times New Roman" w:hAnsi="Times New Roman" w:cs="Times New Roman"/>
        </w:rPr>
      </w:pPr>
    </w:p>
    <w:p w14:paraId="37E04E99" w14:textId="33340392" w:rsidR="00225E0C" w:rsidRDefault="00225E0C" w:rsidP="00E63741">
      <w:pPr>
        <w:tabs>
          <w:tab w:val="left" w:pos="3330"/>
        </w:tabs>
        <w:ind w:firstLine="720"/>
        <w:rPr>
          <w:rFonts w:ascii="Times New Roman" w:hAnsi="Times New Roman" w:cs="Times New Roman"/>
        </w:rPr>
      </w:pPr>
    </w:p>
    <w:p w14:paraId="6D79D685" w14:textId="7627AE64" w:rsidR="00225E0C" w:rsidRDefault="00225E0C" w:rsidP="00E63741">
      <w:pPr>
        <w:tabs>
          <w:tab w:val="left" w:pos="3330"/>
        </w:tabs>
        <w:ind w:firstLine="720"/>
        <w:rPr>
          <w:rFonts w:ascii="Times New Roman" w:hAnsi="Times New Roman" w:cs="Times New Roman"/>
        </w:rPr>
      </w:pPr>
    </w:p>
    <w:p w14:paraId="6B5A18C1" w14:textId="7A7489A3" w:rsidR="00225E0C" w:rsidRDefault="00225E0C" w:rsidP="00E63741">
      <w:pPr>
        <w:tabs>
          <w:tab w:val="left" w:pos="3330"/>
        </w:tabs>
        <w:ind w:firstLine="720"/>
        <w:rPr>
          <w:rFonts w:ascii="Times New Roman" w:hAnsi="Times New Roman" w:cs="Times New Roman"/>
        </w:rPr>
      </w:pPr>
    </w:p>
    <w:p w14:paraId="63D13736" w14:textId="6C3FFC57" w:rsidR="00225E0C" w:rsidRDefault="00225E0C" w:rsidP="00E63741">
      <w:pPr>
        <w:tabs>
          <w:tab w:val="left" w:pos="3330"/>
        </w:tabs>
        <w:ind w:firstLine="720"/>
        <w:rPr>
          <w:rFonts w:ascii="Times New Roman" w:hAnsi="Times New Roman" w:cs="Times New Roman"/>
        </w:rPr>
      </w:pPr>
    </w:p>
    <w:p w14:paraId="6DC07AC2" w14:textId="0C3246B6" w:rsidR="00225E0C" w:rsidRDefault="00225E0C" w:rsidP="00E63741">
      <w:pPr>
        <w:tabs>
          <w:tab w:val="left" w:pos="3330"/>
        </w:tabs>
        <w:ind w:firstLine="720"/>
        <w:rPr>
          <w:rFonts w:ascii="Times New Roman" w:hAnsi="Times New Roman" w:cs="Times New Roman"/>
        </w:rPr>
      </w:pPr>
    </w:p>
    <w:p w14:paraId="7FCF6CAF" w14:textId="77777777" w:rsidR="00225E0C" w:rsidRDefault="00225E0C" w:rsidP="00E63741">
      <w:pPr>
        <w:tabs>
          <w:tab w:val="left" w:pos="3330"/>
        </w:tabs>
        <w:ind w:firstLine="720"/>
        <w:rPr>
          <w:rFonts w:ascii="Times New Roman" w:hAnsi="Times New Roman" w:cs="Times New Roman"/>
        </w:rPr>
      </w:pPr>
    </w:p>
    <w:p w14:paraId="1B785D0C" w14:textId="77777777" w:rsidR="00544B5F" w:rsidRDefault="00544B5F" w:rsidP="00C96DE2">
      <w:pPr>
        <w:tabs>
          <w:tab w:val="left" w:pos="3330"/>
        </w:tabs>
        <w:rPr>
          <w:rFonts w:ascii="Times New Roman" w:hAnsi="Times New Roman" w:cs="Times New Roman"/>
        </w:rPr>
      </w:pPr>
    </w:p>
    <w:p w14:paraId="6412ADC8" w14:textId="77777777" w:rsidR="00A31D21" w:rsidRDefault="00A31D21" w:rsidP="00A31D21">
      <w:pPr>
        <w:tabs>
          <w:tab w:val="left" w:pos="3330"/>
        </w:tabs>
        <w:rPr>
          <w:rFonts w:ascii="Times New Roman" w:hAnsi="Times New Roman" w:cs="Times New Roman"/>
        </w:rPr>
      </w:pPr>
    </w:p>
    <w:p w14:paraId="1EA2AE30" w14:textId="6C8447FD" w:rsidR="00A31D21" w:rsidRDefault="00A31D21" w:rsidP="00366BB9">
      <w:pPr>
        <w:tabs>
          <w:tab w:val="left" w:pos="3330"/>
        </w:tabs>
        <w:ind w:firstLine="720"/>
        <w:rPr>
          <w:rFonts w:ascii="Times New Roman" w:hAnsi="Times New Roman" w:cs="Times New Roman"/>
        </w:rPr>
      </w:pPr>
    </w:p>
    <w:p w14:paraId="29CA986B" w14:textId="5C45FCBD" w:rsidR="00225E0C" w:rsidRDefault="00225E0C" w:rsidP="00366BB9">
      <w:pPr>
        <w:tabs>
          <w:tab w:val="left" w:pos="3330"/>
        </w:tabs>
        <w:ind w:firstLine="720"/>
        <w:rPr>
          <w:rFonts w:ascii="Times New Roman" w:hAnsi="Times New Roman" w:cs="Times New Roman"/>
        </w:rPr>
      </w:pPr>
    </w:p>
    <w:p w14:paraId="03FDBD86" w14:textId="385C6F82" w:rsidR="00225E0C" w:rsidRDefault="00225E0C" w:rsidP="00366BB9">
      <w:pPr>
        <w:tabs>
          <w:tab w:val="left" w:pos="3330"/>
        </w:tabs>
        <w:ind w:firstLine="720"/>
        <w:rPr>
          <w:rFonts w:ascii="Times New Roman" w:hAnsi="Times New Roman" w:cs="Times New Roman"/>
        </w:rPr>
      </w:pPr>
    </w:p>
    <w:p w14:paraId="4D2EA00C" w14:textId="10BED3B0" w:rsidR="00225E0C" w:rsidRDefault="00225E0C" w:rsidP="00366BB9">
      <w:pPr>
        <w:tabs>
          <w:tab w:val="left" w:pos="3330"/>
        </w:tabs>
        <w:ind w:firstLine="720"/>
        <w:rPr>
          <w:rFonts w:ascii="Times New Roman" w:hAnsi="Times New Roman" w:cs="Times New Roman"/>
        </w:rPr>
      </w:pPr>
    </w:p>
    <w:p w14:paraId="03CBCCED" w14:textId="3C81463D" w:rsidR="00225E0C" w:rsidRDefault="00225E0C" w:rsidP="00366BB9">
      <w:pPr>
        <w:tabs>
          <w:tab w:val="left" w:pos="3330"/>
        </w:tabs>
        <w:ind w:firstLine="720"/>
        <w:rPr>
          <w:rFonts w:ascii="Times New Roman" w:hAnsi="Times New Roman" w:cs="Times New Roman"/>
        </w:rPr>
      </w:pPr>
    </w:p>
    <w:p w14:paraId="46705718" w14:textId="5ECA11C1" w:rsidR="00225E0C" w:rsidRDefault="00225E0C" w:rsidP="00366BB9">
      <w:pPr>
        <w:tabs>
          <w:tab w:val="left" w:pos="3330"/>
        </w:tabs>
        <w:ind w:firstLine="720"/>
        <w:rPr>
          <w:rFonts w:ascii="Times New Roman" w:hAnsi="Times New Roman" w:cs="Times New Roman"/>
        </w:rPr>
      </w:pPr>
    </w:p>
    <w:p w14:paraId="0917F162" w14:textId="7693EF06" w:rsidR="00225E0C" w:rsidRDefault="00225E0C" w:rsidP="00366BB9">
      <w:pPr>
        <w:tabs>
          <w:tab w:val="left" w:pos="3330"/>
        </w:tabs>
        <w:ind w:firstLine="720"/>
        <w:rPr>
          <w:rFonts w:ascii="Times New Roman" w:hAnsi="Times New Roman" w:cs="Times New Roman"/>
        </w:rPr>
      </w:pPr>
    </w:p>
    <w:p w14:paraId="2445C2C0" w14:textId="234D061C" w:rsidR="00225E0C" w:rsidRDefault="00225E0C" w:rsidP="00366BB9">
      <w:pPr>
        <w:tabs>
          <w:tab w:val="left" w:pos="3330"/>
        </w:tabs>
        <w:ind w:firstLine="720"/>
        <w:rPr>
          <w:rFonts w:ascii="Times New Roman" w:hAnsi="Times New Roman" w:cs="Times New Roman"/>
        </w:rPr>
      </w:pPr>
    </w:p>
    <w:p w14:paraId="5CF02927" w14:textId="046793DD" w:rsidR="00225E0C" w:rsidRDefault="00225E0C" w:rsidP="00366BB9">
      <w:pPr>
        <w:tabs>
          <w:tab w:val="left" w:pos="3330"/>
        </w:tabs>
        <w:ind w:firstLine="720"/>
        <w:rPr>
          <w:rFonts w:ascii="Times New Roman" w:hAnsi="Times New Roman" w:cs="Times New Roman"/>
        </w:rPr>
      </w:pPr>
    </w:p>
    <w:p w14:paraId="14A03ED5" w14:textId="62973809" w:rsidR="00225E0C" w:rsidRDefault="00225E0C" w:rsidP="00366BB9">
      <w:pPr>
        <w:tabs>
          <w:tab w:val="left" w:pos="3330"/>
        </w:tabs>
        <w:ind w:firstLine="720"/>
        <w:rPr>
          <w:rFonts w:ascii="Times New Roman" w:hAnsi="Times New Roman" w:cs="Times New Roman"/>
        </w:rPr>
      </w:pPr>
    </w:p>
    <w:p w14:paraId="5E4D961F" w14:textId="77777777" w:rsidR="00225E0C" w:rsidRDefault="00225E0C" w:rsidP="00366BB9">
      <w:pPr>
        <w:tabs>
          <w:tab w:val="left" w:pos="3330"/>
        </w:tabs>
        <w:ind w:firstLine="720"/>
        <w:rPr>
          <w:rFonts w:ascii="Times New Roman" w:hAnsi="Times New Roman" w:cs="Times New Roman"/>
        </w:rPr>
      </w:pPr>
    </w:p>
    <w:p w14:paraId="7E400B3D" w14:textId="01773F2E" w:rsidR="007E5796" w:rsidRDefault="007E5796" w:rsidP="00F06FDF">
      <w:pPr>
        <w:ind w:firstLine="720"/>
        <w:rPr>
          <w:rFonts w:ascii="Times New Roman" w:hAnsi="Times New Roman" w:cs="Times New Roman"/>
        </w:rPr>
      </w:pPr>
    </w:p>
    <w:p w14:paraId="56BF7C3C" w14:textId="0B0DF04E" w:rsidR="00A675BD" w:rsidRDefault="00A675BD" w:rsidP="00F06FDF">
      <w:pPr>
        <w:ind w:firstLine="720"/>
        <w:rPr>
          <w:rFonts w:ascii="Times New Roman" w:hAnsi="Times New Roman" w:cs="Times New Roman"/>
        </w:rPr>
      </w:pPr>
    </w:p>
    <w:p w14:paraId="30C88B7F" w14:textId="189C5298" w:rsidR="00A675BD" w:rsidRDefault="00A675BD" w:rsidP="00F06FDF">
      <w:pPr>
        <w:ind w:firstLine="720"/>
        <w:rPr>
          <w:rFonts w:ascii="Times New Roman" w:hAnsi="Times New Roman" w:cs="Times New Roman"/>
        </w:rPr>
      </w:pPr>
    </w:p>
    <w:p w14:paraId="40194153" w14:textId="23EBD828" w:rsidR="00A675BD" w:rsidRDefault="00A675BD" w:rsidP="00F06FDF">
      <w:pPr>
        <w:ind w:firstLine="720"/>
        <w:rPr>
          <w:rFonts w:ascii="Times New Roman" w:hAnsi="Times New Roman" w:cs="Times New Roman"/>
        </w:rPr>
      </w:pPr>
    </w:p>
    <w:p w14:paraId="29D0498E" w14:textId="36A289F4" w:rsidR="00A675BD" w:rsidRDefault="00A675BD" w:rsidP="00F06FDF">
      <w:pPr>
        <w:ind w:firstLine="720"/>
        <w:rPr>
          <w:rFonts w:ascii="Times New Roman" w:hAnsi="Times New Roman" w:cs="Times New Roman"/>
        </w:rPr>
      </w:pPr>
    </w:p>
    <w:p w14:paraId="1493266B" w14:textId="6C358300" w:rsidR="00A675BD" w:rsidRDefault="00A675BD" w:rsidP="00F06FDF">
      <w:pPr>
        <w:ind w:firstLine="720"/>
        <w:rPr>
          <w:rFonts w:ascii="Times New Roman" w:hAnsi="Times New Roman" w:cs="Times New Roman"/>
        </w:rPr>
      </w:pPr>
    </w:p>
    <w:p w14:paraId="477FA58E" w14:textId="5FCC040F" w:rsidR="00A675BD" w:rsidRDefault="000609EF" w:rsidP="00A675BD">
      <w:pPr>
        <w:rPr>
          <w:rFonts w:ascii="Times New Roman" w:hAnsi="Times New Roman" w:cs="Times New Roman"/>
        </w:rPr>
      </w:pPr>
      <w:r>
        <w:rPr>
          <w:rFonts w:ascii="Times New Roman" w:hAnsi="Times New Roman" w:cs="Times New Roman"/>
        </w:rPr>
        <w:t>Works Cited</w:t>
      </w:r>
    </w:p>
    <w:p w14:paraId="3A091798" w14:textId="77777777" w:rsidR="000609EF" w:rsidRPr="00794453" w:rsidRDefault="000609EF" w:rsidP="000609EF">
      <w:pPr>
        <w:rPr>
          <w:rFonts w:ascii="Times New Roman" w:hAnsi="Times New Roman" w:cs="Times New Roman"/>
          <w:iCs/>
          <w:sz w:val="20"/>
          <w:szCs w:val="20"/>
        </w:rPr>
      </w:pPr>
    </w:p>
    <w:p w14:paraId="09DAFD56"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sz w:val="20"/>
          <w:szCs w:val="20"/>
        </w:rPr>
        <w:t xml:space="preserve">Adorno, Theodor, and Max Horkheimer. </w:t>
      </w:r>
      <w:r w:rsidRPr="00794453">
        <w:rPr>
          <w:rFonts w:ascii="Times New Roman" w:hAnsi="Times New Roman" w:cs="Times New Roman"/>
          <w:i/>
          <w:sz w:val="20"/>
          <w:szCs w:val="20"/>
        </w:rPr>
        <w:t>Dialectic of Enlightenment: Philosophical Fragments</w:t>
      </w:r>
      <w:r w:rsidRPr="00794453">
        <w:rPr>
          <w:rFonts w:ascii="Times New Roman" w:hAnsi="Times New Roman" w:cs="Times New Roman"/>
          <w:iCs/>
          <w:sz w:val="20"/>
          <w:szCs w:val="20"/>
        </w:rPr>
        <w:t xml:space="preserve">. </w:t>
      </w:r>
      <w:r w:rsidRPr="00794453">
        <w:rPr>
          <w:rFonts w:ascii="Times New Roman" w:hAnsi="Times New Roman" w:cs="Times New Roman"/>
          <w:iCs/>
          <w:sz w:val="20"/>
          <w:szCs w:val="20"/>
        </w:rPr>
        <w:tab/>
      </w:r>
    </w:p>
    <w:p w14:paraId="31357AEC"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Stanford, CA: Stanford University Press, 2002 [1941}</w:t>
      </w:r>
    </w:p>
    <w:p w14:paraId="6BB98FCA"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 xml:space="preserve">Barthes, Roland. </w:t>
      </w:r>
      <w:r w:rsidRPr="00794453">
        <w:rPr>
          <w:rFonts w:ascii="Times New Roman" w:hAnsi="Times New Roman" w:cs="Times New Roman"/>
          <w:i/>
          <w:sz w:val="20"/>
          <w:szCs w:val="20"/>
        </w:rPr>
        <w:t>Elements of Semiology</w:t>
      </w:r>
      <w:r w:rsidRPr="00794453">
        <w:rPr>
          <w:rFonts w:ascii="Times New Roman" w:hAnsi="Times New Roman" w:cs="Times New Roman"/>
          <w:iCs/>
          <w:sz w:val="20"/>
          <w:szCs w:val="20"/>
        </w:rPr>
        <w:t xml:space="preserve">, Translated by Annette Lavers and Colin Smith. New </w:t>
      </w:r>
    </w:p>
    <w:p w14:paraId="48CE3357"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York, NY: Hill and Wang, 1964</w:t>
      </w:r>
    </w:p>
    <w:p w14:paraId="29946D4B"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 xml:space="preserve">Baker, Gordon. </w:t>
      </w:r>
      <w:r w:rsidRPr="00794453">
        <w:rPr>
          <w:rFonts w:ascii="Times New Roman" w:hAnsi="Times New Roman" w:cs="Times New Roman"/>
          <w:i/>
          <w:sz w:val="20"/>
          <w:szCs w:val="20"/>
        </w:rPr>
        <w:t>Wittgenstein’s Method: Neglected Aspects</w:t>
      </w:r>
      <w:r w:rsidRPr="00794453">
        <w:rPr>
          <w:rFonts w:ascii="Times New Roman" w:hAnsi="Times New Roman" w:cs="Times New Roman"/>
          <w:iCs/>
          <w:sz w:val="20"/>
          <w:szCs w:val="20"/>
        </w:rPr>
        <w:t xml:space="preserve">. Oxford, UK: Blackwell Publishing, </w:t>
      </w:r>
    </w:p>
    <w:p w14:paraId="3E31A42C"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2004</w:t>
      </w:r>
    </w:p>
    <w:p w14:paraId="1174023B" w14:textId="77777777" w:rsidR="000609EF" w:rsidRPr="00794453" w:rsidRDefault="000609EF" w:rsidP="000609EF">
      <w:pPr>
        <w:rPr>
          <w:rFonts w:ascii="Times New Roman" w:hAnsi="Times New Roman" w:cs="Times New Roman"/>
          <w:iCs/>
          <w:sz w:val="20"/>
          <w:szCs w:val="20"/>
        </w:rPr>
      </w:pPr>
      <w:proofErr w:type="spellStart"/>
      <w:r w:rsidRPr="00794453">
        <w:rPr>
          <w:rFonts w:ascii="Times New Roman" w:hAnsi="Times New Roman" w:cs="Times New Roman"/>
          <w:iCs/>
          <w:sz w:val="20"/>
          <w:szCs w:val="20"/>
        </w:rPr>
        <w:t>Benhabib</w:t>
      </w:r>
      <w:proofErr w:type="spellEnd"/>
      <w:r w:rsidRPr="00794453">
        <w:rPr>
          <w:rFonts w:ascii="Times New Roman" w:hAnsi="Times New Roman" w:cs="Times New Roman"/>
          <w:iCs/>
          <w:sz w:val="20"/>
          <w:szCs w:val="20"/>
        </w:rPr>
        <w:t xml:space="preserve">, </w:t>
      </w:r>
      <w:proofErr w:type="spellStart"/>
      <w:r w:rsidRPr="00794453">
        <w:rPr>
          <w:rFonts w:ascii="Times New Roman" w:hAnsi="Times New Roman" w:cs="Times New Roman"/>
          <w:iCs/>
          <w:sz w:val="20"/>
          <w:szCs w:val="20"/>
        </w:rPr>
        <w:t>Seyla</w:t>
      </w:r>
      <w:proofErr w:type="spellEnd"/>
      <w:r w:rsidRPr="00794453">
        <w:rPr>
          <w:rFonts w:ascii="Times New Roman" w:hAnsi="Times New Roman" w:cs="Times New Roman"/>
          <w:iCs/>
          <w:sz w:val="20"/>
          <w:szCs w:val="20"/>
        </w:rPr>
        <w:t xml:space="preserve">. </w:t>
      </w:r>
      <w:r w:rsidRPr="00794453">
        <w:rPr>
          <w:rFonts w:ascii="Times New Roman" w:hAnsi="Times New Roman" w:cs="Times New Roman"/>
          <w:i/>
          <w:sz w:val="20"/>
          <w:szCs w:val="20"/>
        </w:rPr>
        <w:t xml:space="preserve">Critique, Norm, and Utopia: A Study of the Foundations of Critical Theory. </w:t>
      </w:r>
    </w:p>
    <w:p w14:paraId="2A864789"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New York, NY: Columbia University Press, 1986</w:t>
      </w:r>
    </w:p>
    <w:p w14:paraId="7C730BC9"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iCs/>
          <w:sz w:val="20"/>
          <w:szCs w:val="20"/>
        </w:rPr>
        <w:t>Bevir</w:t>
      </w:r>
      <w:proofErr w:type="spellEnd"/>
      <w:r w:rsidRPr="00794453">
        <w:rPr>
          <w:rFonts w:ascii="Times New Roman" w:hAnsi="Times New Roman" w:cs="Times New Roman"/>
          <w:iCs/>
          <w:sz w:val="20"/>
          <w:szCs w:val="20"/>
        </w:rPr>
        <w:t xml:space="preserve">, Mark, and </w:t>
      </w:r>
      <w:proofErr w:type="spellStart"/>
      <w:r w:rsidRPr="00794453">
        <w:rPr>
          <w:rFonts w:ascii="Times New Roman" w:hAnsi="Times New Roman" w:cs="Times New Roman"/>
          <w:iCs/>
          <w:sz w:val="20"/>
          <w:szCs w:val="20"/>
        </w:rPr>
        <w:t>Galinsanka</w:t>
      </w:r>
      <w:proofErr w:type="spellEnd"/>
      <w:r w:rsidRPr="00794453">
        <w:rPr>
          <w:rFonts w:ascii="Times New Roman" w:hAnsi="Times New Roman" w:cs="Times New Roman"/>
          <w:iCs/>
          <w:sz w:val="20"/>
          <w:szCs w:val="20"/>
        </w:rPr>
        <w:t xml:space="preserve"> Andrius, editors. </w:t>
      </w:r>
      <w:r w:rsidRPr="00794453">
        <w:rPr>
          <w:rFonts w:ascii="Times New Roman" w:hAnsi="Times New Roman" w:cs="Times New Roman"/>
          <w:i/>
          <w:iCs/>
          <w:sz w:val="20"/>
          <w:szCs w:val="20"/>
        </w:rPr>
        <w:t>Wittgenstein and Normative Inquiry</w:t>
      </w:r>
      <w:r w:rsidRPr="00794453">
        <w:rPr>
          <w:rFonts w:ascii="Times New Roman" w:hAnsi="Times New Roman" w:cs="Times New Roman"/>
          <w:sz w:val="20"/>
          <w:szCs w:val="20"/>
        </w:rPr>
        <w:t xml:space="preserve">. Boston, MA: </w:t>
      </w:r>
    </w:p>
    <w:p w14:paraId="649826FD"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Brill. 2016</w:t>
      </w:r>
    </w:p>
    <w:p w14:paraId="3C1C9340"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Bouveresse</w:t>
      </w:r>
      <w:proofErr w:type="spellEnd"/>
      <w:r w:rsidRPr="00794453">
        <w:rPr>
          <w:rFonts w:ascii="Times New Roman" w:hAnsi="Times New Roman" w:cs="Times New Roman"/>
          <w:sz w:val="20"/>
          <w:szCs w:val="20"/>
        </w:rPr>
        <w:t xml:space="preserve">, Jacques. </w:t>
      </w:r>
      <w:r w:rsidRPr="00794453">
        <w:rPr>
          <w:rFonts w:ascii="Times New Roman" w:hAnsi="Times New Roman" w:cs="Times New Roman"/>
          <w:i/>
          <w:iCs/>
          <w:sz w:val="20"/>
          <w:szCs w:val="20"/>
        </w:rPr>
        <w:t>Wittgenstein Reads Freud: The Myth of the Unconscious</w:t>
      </w:r>
      <w:r w:rsidRPr="00794453">
        <w:rPr>
          <w:rFonts w:ascii="Times New Roman" w:hAnsi="Times New Roman" w:cs="Times New Roman"/>
          <w:sz w:val="20"/>
          <w:szCs w:val="20"/>
        </w:rPr>
        <w:t xml:space="preserve">. Translated by </w:t>
      </w:r>
    </w:p>
    <w:p w14:paraId="2F49C1D6"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Carol </w:t>
      </w:r>
      <w:proofErr w:type="spellStart"/>
      <w:r w:rsidRPr="00794453">
        <w:rPr>
          <w:rFonts w:ascii="Times New Roman" w:hAnsi="Times New Roman" w:cs="Times New Roman"/>
          <w:sz w:val="20"/>
          <w:szCs w:val="20"/>
        </w:rPr>
        <w:t>Cosman</w:t>
      </w:r>
      <w:proofErr w:type="spellEnd"/>
      <w:r w:rsidRPr="00794453">
        <w:rPr>
          <w:rFonts w:ascii="Times New Roman" w:hAnsi="Times New Roman" w:cs="Times New Roman"/>
          <w:sz w:val="20"/>
          <w:szCs w:val="20"/>
        </w:rPr>
        <w:t>. Princeton, NJ: Princeton University Press, 1995</w:t>
      </w:r>
    </w:p>
    <w:p w14:paraId="3B9E0270" w14:textId="77777777" w:rsidR="000609EF" w:rsidRPr="00794453" w:rsidRDefault="000609EF" w:rsidP="000609EF">
      <w:pPr>
        <w:rPr>
          <w:rFonts w:ascii="Times New Roman" w:hAnsi="Times New Roman" w:cs="Times New Roman"/>
          <w:iCs/>
          <w:sz w:val="20"/>
          <w:szCs w:val="20"/>
        </w:rPr>
      </w:pPr>
      <w:proofErr w:type="spellStart"/>
      <w:r w:rsidRPr="00794453">
        <w:rPr>
          <w:rFonts w:ascii="Times New Roman" w:hAnsi="Times New Roman" w:cs="Times New Roman"/>
          <w:iCs/>
          <w:sz w:val="20"/>
          <w:szCs w:val="20"/>
        </w:rPr>
        <w:t>Cerbone</w:t>
      </w:r>
      <w:proofErr w:type="spellEnd"/>
      <w:r w:rsidRPr="00794453">
        <w:rPr>
          <w:rFonts w:ascii="Times New Roman" w:hAnsi="Times New Roman" w:cs="Times New Roman"/>
          <w:iCs/>
          <w:sz w:val="20"/>
          <w:szCs w:val="20"/>
        </w:rPr>
        <w:t xml:space="preserve">, David R. “Don’t Look but Think: Imaginary Scenarios in </w:t>
      </w:r>
      <w:proofErr w:type="spellStart"/>
      <w:r w:rsidRPr="00794453">
        <w:rPr>
          <w:rFonts w:ascii="Times New Roman" w:hAnsi="Times New Roman" w:cs="Times New Roman"/>
          <w:iCs/>
          <w:sz w:val="20"/>
          <w:szCs w:val="20"/>
        </w:rPr>
        <w:t>Wittgenestein’s</w:t>
      </w:r>
      <w:proofErr w:type="spellEnd"/>
      <w:r w:rsidRPr="00794453">
        <w:rPr>
          <w:rFonts w:ascii="Times New Roman" w:hAnsi="Times New Roman" w:cs="Times New Roman"/>
          <w:iCs/>
          <w:sz w:val="20"/>
          <w:szCs w:val="20"/>
        </w:rPr>
        <w:t xml:space="preserve"> Later </w:t>
      </w:r>
    </w:p>
    <w:p w14:paraId="37D05868"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 xml:space="preserve">Philosophy.” In </w:t>
      </w:r>
      <w:r w:rsidRPr="00794453">
        <w:rPr>
          <w:rFonts w:ascii="Times New Roman" w:hAnsi="Times New Roman" w:cs="Times New Roman"/>
          <w:i/>
          <w:sz w:val="20"/>
          <w:szCs w:val="20"/>
        </w:rPr>
        <w:t>Inquiry</w:t>
      </w:r>
      <w:r w:rsidRPr="00794453">
        <w:rPr>
          <w:rFonts w:ascii="Times New Roman" w:hAnsi="Times New Roman" w:cs="Times New Roman"/>
          <w:iCs/>
          <w:sz w:val="20"/>
          <w:szCs w:val="20"/>
        </w:rPr>
        <w:t>, 37: 159-183</w:t>
      </w:r>
    </w:p>
    <w:p w14:paraId="4EDC5FD4"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sz w:val="20"/>
          <w:szCs w:val="20"/>
        </w:rPr>
        <w:t xml:space="preserve">Chambers, Simone. </w:t>
      </w:r>
      <w:r w:rsidRPr="00794453">
        <w:rPr>
          <w:rFonts w:ascii="Times New Roman" w:hAnsi="Times New Roman" w:cs="Times New Roman"/>
          <w:i/>
          <w:sz w:val="20"/>
          <w:szCs w:val="20"/>
        </w:rPr>
        <w:t>Reasonable Democracy: Jürgen Habermas and the Politics of Discourse</w:t>
      </w:r>
      <w:r w:rsidRPr="00794453">
        <w:rPr>
          <w:rFonts w:ascii="Times New Roman" w:hAnsi="Times New Roman" w:cs="Times New Roman"/>
          <w:iCs/>
          <w:sz w:val="20"/>
          <w:szCs w:val="20"/>
        </w:rPr>
        <w:t xml:space="preserve">. </w:t>
      </w:r>
    </w:p>
    <w:p w14:paraId="77551DE1"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Ithaca, NY: Cornell University Press, 1996</w:t>
      </w:r>
    </w:p>
    <w:p w14:paraId="17684716"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 xml:space="preserve">Cioffi, Frank. “Making the Unconscious Conscious Again.” In </w:t>
      </w:r>
      <w:r w:rsidRPr="00794453">
        <w:rPr>
          <w:rFonts w:ascii="Times New Roman" w:hAnsi="Times New Roman" w:cs="Times New Roman"/>
          <w:i/>
          <w:sz w:val="20"/>
          <w:szCs w:val="20"/>
        </w:rPr>
        <w:t>Philosophia,</w:t>
      </w:r>
      <w:r w:rsidRPr="00794453">
        <w:rPr>
          <w:rFonts w:ascii="Times New Roman" w:hAnsi="Times New Roman" w:cs="Times New Roman"/>
          <w:iCs/>
          <w:sz w:val="20"/>
          <w:szCs w:val="20"/>
        </w:rPr>
        <w:t xml:space="preserve"> 37, (2009): 565-588</w:t>
      </w:r>
    </w:p>
    <w:p w14:paraId="167BE4B2" w14:textId="77777777" w:rsidR="000609EF" w:rsidRPr="00794453" w:rsidRDefault="000609EF" w:rsidP="000609EF">
      <w:pPr>
        <w:rPr>
          <w:rFonts w:ascii="Times New Roman" w:hAnsi="Times New Roman" w:cs="Times New Roman"/>
          <w:iCs/>
          <w:sz w:val="20"/>
          <w:szCs w:val="20"/>
        </w:rPr>
      </w:pPr>
      <w:proofErr w:type="spellStart"/>
      <w:r w:rsidRPr="00794453">
        <w:rPr>
          <w:rFonts w:ascii="Times New Roman" w:hAnsi="Times New Roman" w:cs="Times New Roman"/>
          <w:iCs/>
          <w:sz w:val="20"/>
          <w:szCs w:val="20"/>
        </w:rPr>
        <w:t>Crary</w:t>
      </w:r>
      <w:proofErr w:type="spellEnd"/>
      <w:r w:rsidRPr="00794453">
        <w:rPr>
          <w:rFonts w:ascii="Times New Roman" w:hAnsi="Times New Roman" w:cs="Times New Roman"/>
          <w:iCs/>
          <w:sz w:val="20"/>
          <w:szCs w:val="20"/>
        </w:rPr>
        <w:t xml:space="preserve">, Alice, and Rupert Read (eds). </w:t>
      </w:r>
      <w:r w:rsidRPr="00794453">
        <w:rPr>
          <w:rFonts w:ascii="Times New Roman" w:hAnsi="Times New Roman" w:cs="Times New Roman"/>
          <w:i/>
          <w:sz w:val="20"/>
          <w:szCs w:val="20"/>
        </w:rPr>
        <w:t>The New Wittgenstein</w:t>
      </w:r>
      <w:r w:rsidRPr="00794453">
        <w:rPr>
          <w:rFonts w:ascii="Times New Roman" w:hAnsi="Times New Roman" w:cs="Times New Roman"/>
          <w:iCs/>
          <w:sz w:val="20"/>
          <w:szCs w:val="20"/>
        </w:rPr>
        <w:t>. London, UK: Routledge, 2000</w:t>
      </w:r>
    </w:p>
    <w:p w14:paraId="2A014201"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Disch</w:t>
      </w:r>
      <w:proofErr w:type="spellEnd"/>
      <w:r w:rsidRPr="00794453">
        <w:rPr>
          <w:rFonts w:ascii="Times New Roman" w:hAnsi="Times New Roman" w:cs="Times New Roman"/>
          <w:sz w:val="20"/>
          <w:szCs w:val="20"/>
        </w:rPr>
        <w:t xml:space="preserve">, Lisa J. “More Truth than Fact: Storytelling as Critical Understanding in the Writings of </w:t>
      </w:r>
    </w:p>
    <w:p w14:paraId="0D4DE2D4"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Hannah Arendt.” In </w:t>
      </w:r>
      <w:r w:rsidRPr="00794453">
        <w:rPr>
          <w:rFonts w:ascii="Times New Roman" w:hAnsi="Times New Roman" w:cs="Times New Roman"/>
          <w:i/>
          <w:iCs/>
          <w:sz w:val="20"/>
          <w:szCs w:val="20"/>
        </w:rPr>
        <w:t>Political Theory</w:t>
      </w:r>
      <w:r w:rsidRPr="00794453">
        <w:rPr>
          <w:rFonts w:ascii="Times New Roman" w:hAnsi="Times New Roman" w:cs="Times New Roman"/>
          <w:sz w:val="20"/>
          <w:szCs w:val="20"/>
        </w:rPr>
        <w:t>, Vol. 21, No. 4 (Nov 1993): 665-694</w:t>
      </w:r>
    </w:p>
    <w:p w14:paraId="000396EB"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iCs/>
          <w:sz w:val="20"/>
          <w:szCs w:val="20"/>
        </w:rPr>
        <w:t>Glynos</w:t>
      </w:r>
      <w:proofErr w:type="spellEnd"/>
      <w:r w:rsidRPr="00794453">
        <w:rPr>
          <w:rFonts w:ascii="Times New Roman" w:hAnsi="Times New Roman" w:cs="Times New Roman"/>
          <w:iCs/>
          <w:sz w:val="20"/>
          <w:szCs w:val="20"/>
        </w:rPr>
        <w:t xml:space="preserve">, Jason, and Yannis </w:t>
      </w:r>
      <w:proofErr w:type="spellStart"/>
      <w:r w:rsidRPr="00794453">
        <w:rPr>
          <w:rFonts w:ascii="Times New Roman" w:hAnsi="Times New Roman" w:cs="Times New Roman"/>
          <w:iCs/>
          <w:sz w:val="20"/>
          <w:szCs w:val="20"/>
        </w:rPr>
        <w:t>Stavrakakis</w:t>
      </w:r>
      <w:proofErr w:type="spellEnd"/>
      <w:r w:rsidRPr="00794453">
        <w:rPr>
          <w:rFonts w:ascii="Times New Roman" w:hAnsi="Times New Roman" w:cs="Times New Roman"/>
          <w:iCs/>
          <w:sz w:val="20"/>
          <w:szCs w:val="20"/>
        </w:rPr>
        <w:t xml:space="preserve">, eds. </w:t>
      </w:r>
      <w:r w:rsidRPr="00794453">
        <w:rPr>
          <w:rFonts w:ascii="Times New Roman" w:hAnsi="Times New Roman" w:cs="Times New Roman"/>
          <w:i/>
          <w:iCs/>
          <w:sz w:val="20"/>
          <w:szCs w:val="20"/>
        </w:rPr>
        <w:t xml:space="preserve">Lacan and Science. </w:t>
      </w:r>
      <w:r w:rsidRPr="00794453">
        <w:rPr>
          <w:rFonts w:ascii="Times New Roman" w:hAnsi="Times New Roman" w:cs="Times New Roman"/>
          <w:sz w:val="20"/>
          <w:szCs w:val="20"/>
        </w:rPr>
        <w:t xml:space="preserve">New York, NY: </w:t>
      </w:r>
      <w:proofErr w:type="spellStart"/>
      <w:r w:rsidRPr="00794453">
        <w:rPr>
          <w:rFonts w:ascii="Times New Roman" w:hAnsi="Times New Roman" w:cs="Times New Roman"/>
          <w:sz w:val="20"/>
          <w:szCs w:val="20"/>
        </w:rPr>
        <w:t>Karnac</w:t>
      </w:r>
      <w:proofErr w:type="spellEnd"/>
      <w:r w:rsidRPr="00794453">
        <w:rPr>
          <w:rFonts w:ascii="Times New Roman" w:hAnsi="Times New Roman" w:cs="Times New Roman"/>
          <w:sz w:val="20"/>
          <w:szCs w:val="20"/>
        </w:rPr>
        <w:t xml:space="preserve">, 2002. </w:t>
      </w:r>
    </w:p>
    <w:p w14:paraId="24C155D1"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Glynos</w:t>
      </w:r>
      <w:proofErr w:type="spellEnd"/>
      <w:r w:rsidRPr="00794453">
        <w:rPr>
          <w:rFonts w:ascii="Times New Roman" w:hAnsi="Times New Roman" w:cs="Times New Roman"/>
          <w:sz w:val="20"/>
          <w:szCs w:val="20"/>
        </w:rPr>
        <w:t xml:space="preserve">, Jason. “Psychoanalysis operates upon the subject of science: Lacan between science and </w:t>
      </w:r>
    </w:p>
    <w:p w14:paraId="2805FF5B"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ethics.” In </w:t>
      </w:r>
      <w:r w:rsidRPr="00794453">
        <w:rPr>
          <w:rFonts w:ascii="Times New Roman" w:hAnsi="Times New Roman" w:cs="Times New Roman"/>
          <w:i/>
          <w:iCs/>
          <w:sz w:val="20"/>
          <w:szCs w:val="20"/>
        </w:rPr>
        <w:t>Lacan and Science</w:t>
      </w:r>
      <w:r w:rsidRPr="00794453">
        <w:rPr>
          <w:rFonts w:ascii="Times New Roman" w:hAnsi="Times New Roman" w:cs="Times New Roman"/>
          <w:sz w:val="20"/>
          <w:szCs w:val="20"/>
        </w:rPr>
        <w:t xml:space="preserve">, edited by Jason </w:t>
      </w:r>
      <w:proofErr w:type="spellStart"/>
      <w:r w:rsidRPr="00794453">
        <w:rPr>
          <w:rFonts w:ascii="Times New Roman" w:hAnsi="Times New Roman" w:cs="Times New Roman"/>
          <w:sz w:val="20"/>
          <w:szCs w:val="20"/>
        </w:rPr>
        <w:t>Glynos</w:t>
      </w:r>
      <w:proofErr w:type="spellEnd"/>
      <w:r w:rsidRPr="00794453">
        <w:rPr>
          <w:rFonts w:ascii="Times New Roman" w:hAnsi="Times New Roman" w:cs="Times New Roman"/>
          <w:sz w:val="20"/>
          <w:szCs w:val="20"/>
        </w:rPr>
        <w:t xml:space="preserve"> and Yannis </w:t>
      </w:r>
      <w:proofErr w:type="spellStart"/>
      <w:r w:rsidRPr="00794453">
        <w:rPr>
          <w:rFonts w:ascii="Times New Roman" w:hAnsi="Times New Roman" w:cs="Times New Roman"/>
          <w:sz w:val="20"/>
          <w:szCs w:val="20"/>
        </w:rPr>
        <w:t>Stavrakakis</w:t>
      </w:r>
      <w:proofErr w:type="spellEnd"/>
      <w:r w:rsidRPr="00794453">
        <w:rPr>
          <w:rFonts w:ascii="Times New Roman" w:hAnsi="Times New Roman" w:cs="Times New Roman"/>
          <w:sz w:val="20"/>
          <w:szCs w:val="20"/>
        </w:rPr>
        <w:t>, 51-89.</w:t>
      </w:r>
    </w:p>
    <w:p w14:paraId="092211DA"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New York, NY: </w:t>
      </w:r>
      <w:proofErr w:type="spellStart"/>
      <w:r w:rsidRPr="00794453">
        <w:rPr>
          <w:rFonts w:ascii="Times New Roman" w:hAnsi="Times New Roman" w:cs="Times New Roman"/>
          <w:sz w:val="20"/>
          <w:szCs w:val="20"/>
        </w:rPr>
        <w:t>Karnac</w:t>
      </w:r>
      <w:proofErr w:type="spellEnd"/>
      <w:r w:rsidRPr="00794453">
        <w:rPr>
          <w:rFonts w:ascii="Times New Roman" w:hAnsi="Times New Roman" w:cs="Times New Roman"/>
          <w:sz w:val="20"/>
          <w:szCs w:val="20"/>
        </w:rPr>
        <w:t>, 2002</w:t>
      </w:r>
    </w:p>
    <w:p w14:paraId="7B139479"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Glynos</w:t>
      </w:r>
      <w:proofErr w:type="spellEnd"/>
      <w:r w:rsidRPr="00794453">
        <w:rPr>
          <w:rFonts w:ascii="Times New Roman" w:hAnsi="Times New Roman" w:cs="Times New Roman"/>
          <w:sz w:val="20"/>
          <w:szCs w:val="20"/>
        </w:rPr>
        <w:t xml:space="preserve">, Jason, and Yannis </w:t>
      </w:r>
      <w:proofErr w:type="spellStart"/>
      <w:r w:rsidRPr="00794453">
        <w:rPr>
          <w:rFonts w:ascii="Times New Roman" w:hAnsi="Times New Roman" w:cs="Times New Roman"/>
          <w:sz w:val="20"/>
          <w:szCs w:val="20"/>
        </w:rPr>
        <w:t>Stavrakakis</w:t>
      </w:r>
      <w:proofErr w:type="spellEnd"/>
      <w:r w:rsidRPr="00794453">
        <w:rPr>
          <w:rFonts w:ascii="Times New Roman" w:hAnsi="Times New Roman" w:cs="Times New Roman"/>
          <w:sz w:val="20"/>
          <w:szCs w:val="20"/>
        </w:rPr>
        <w:t xml:space="preserve">. “Lacan and Political Subjectivity: Fantasy and </w:t>
      </w:r>
    </w:p>
    <w:p w14:paraId="3933D7F6"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Enjoyment in Psychoanalysis and Political Theory.” In </w:t>
      </w:r>
      <w:r w:rsidRPr="00794453">
        <w:rPr>
          <w:rFonts w:ascii="Times New Roman" w:hAnsi="Times New Roman" w:cs="Times New Roman"/>
          <w:i/>
          <w:iCs/>
          <w:sz w:val="20"/>
          <w:szCs w:val="20"/>
        </w:rPr>
        <w:t>Subjectivity</w:t>
      </w:r>
      <w:r w:rsidRPr="00794453">
        <w:rPr>
          <w:rFonts w:ascii="Times New Roman" w:hAnsi="Times New Roman" w:cs="Times New Roman"/>
          <w:sz w:val="20"/>
          <w:szCs w:val="20"/>
        </w:rPr>
        <w:t>, 24, (2008): 256-274</w:t>
      </w:r>
    </w:p>
    <w:p w14:paraId="14F0CD1D"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sz w:val="20"/>
          <w:szCs w:val="20"/>
        </w:rPr>
        <w:t xml:space="preserve">Gunnell, John G. </w:t>
      </w:r>
      <w:r w:rsidRPr="00794453">
        <w:rPr>
          <w:rFonts w:ascii="Times New Roman" w:hAnsi="Times New Roman" w:cs="Times New Roman"/>
          <w:i/>
          <w:sz w:val="20"/>
          <w:szCs w:val="20"/>
        </w:rPr>
        <w:t>Conventional Realism and Political Inquiry: Channeling Wittgenstein</w:t>
      </w:r>
      <w:r w:rsidRPr="00794453">
        <w:rPr>
          <w:rFonts w:ascii="Times New Roman" w:hAnsi="Times New Roman" w:cs="Times New Roman"/>
          <w:iCs/>
          <w:sz w:val="20"/>
          <w:szCs w:val="20"/>
        </w:rPr>
        <w:t xml:space="preserve">. </w:t>
      </w:r>
    </w:p>
    <w:p w14:paraId="74F995B8"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Cs/>
          <w:sz w:val="20"/>
          <w:szCs w:val="20"/>
        </w:rPr>
        <w:tab/>
        <w:t>Chicago, IL: University of Chicago Press, 2020</w:t>
      </w:r>
    </w:p>
    <w:p w14:paraId="25F198ED"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Horwarth</w:t>
      </w:r>
      <w:proofErr w:type="spellEnd"/>
      <w:r w:rsidRPr="00794453">
        <w:rPr>
          <w:rFonts w:ascii="Times New Roman" w:hAnsi="Times New Roman" w:cs="Times New Roman"/>
          <w:sz w:val="20"/>
          <w:szCs w:val="20"/>
        </w:rPr>
        <w:t xml:space="preserve">, David R. </w:t>
      </w:r>
      <w:r w:rsidRPr="00794453">
        <w:rPr>
          <w:rFonts w:ascii="Times New Roman" w:hAnsi="Times New Roman" w:cs="Times New Roman"/>
          <w:i/>
          <w:iCs/>
          <w:sz w:val="20"/>
          <w:szCs w:val="20"/>
        </w:rPr>
        <w:t>Poststructuralism and After: Structure, Subjectivity and Power</w:t>
      </w:r>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N.p.</w:t>
      </w:r>
      <w:proofErr w:type="spellEnd"/>
      <w:r w:rsidRPr="00794453">
        <w:rPr>
          <w:rFonts w:ascii="Times New Roman" w:hAnsi="Times New Roman" w:cs="Times New Roman"/>
          <w:sz w:val="20"/>
          <w:szCs w:val="20"/>
        </w:rPr>
        <w:t xml:space="preserve">: </w:t>
      </w:r>
    </w:p>
    <w:p w14:paraId="408470EC"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Palgrave Macmillan, 2013</w:t>
      </w:r>
    </w:p>
    <w:p w14:paraId="33ECE9BF"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sz w:val="20"/>
          <w:szCs w:val="20"/>
        </w:rPr>
        <w:t xml:space="preserve">Hagberg, Garry L. (Editor). </w:t>
      </w:r>
      <w:r w:rsidRPr="00794453">
        <w:rPr>
          <w:rFonts w:ascii="Times New Roman" w:hAnsi="Times New Roman" w:cs="Times New Roman"/>
          <w:i/>
          <w:sz w:val="20"/>
          <w:szCs w:val="20"/>
        </w:rPr>
        <w:t>Stanley Cavell on Aesthetic Understanding</w:t>
      </w:r>
      <w:r w:rsidRPr="00794453">
        <w:rPr>
          <w:rFonts w:ascii="Times New Roman" w:hAnsi="Times New Roman" w:cs="Times New Roman"/>
          <w:iCs/>
          <w:sz w:val="20"/>
          <w:szCs w:val="20"/>
        </w:rPr>
        <w:t xml:space="preserve">. </w:t>
      </w:r>
      <w:proofErr w:type="spellStart"/>
      <w:r w:rsidRPr="00794453">
        <w:rPr>
          <w:rFonts w:ascii="Times New Roman" w:hAnsi="Times New Roman" w:cs="Times New Roman"/>
          <w:iCs/>
          <w:sz w:val="20"/>
          <w:szCs w:val="20"/>
        </w:rPr>
        <w:t>N.p.</w:t>
      </w:r>
      <w:proofErr w:type="spellEnd"/>
      <w:r w:rsidRPr="00794453">
        <w:rPr>
          <w:rFonts w:ascii="Times New Roman" w:hAnsi="Times New Roman" w:cs="Times New Roman"/>
          <w:iCs/>
          <w:sz w:val="20"/>
          <w:szCs w:val="20"/>
        </w:rPr>
        <w:t xml:space="preserve">: Palgrave </w:t>
      </w:r>
    </w:p>
    <w:p w14:paraId="22D02053"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Macmillan, 2018</w:t>
      </w:r>
    </w:p>
    <w:p w14:paraId="2574E51F" w14:textId="77777777" w:rsidR="000609EF" w:rsidRPr="00794453" w:rsidRDefault="000609EF" w:rsidP="000609EF">
      <w:pPr>
        <w:rPr>
          <w:rFonts w:ascii="Times New Roman" w:hAnsi="Times New Roman" w:cs="Times New Roman"/>
          <w:i/>
          <w:iCs/>
          <w:sz w:val="20"/>
          <w:szCs w:val="20"/>
        </w:rPr>
      </w:pPr>
      <w:proofErr w:type="spellStart"/>
      <w:r w:rsidRPr="00794453">
        <w:rPr>
          <w:rFonts w:ascii="Times New Roman" w:hAnsi="Times New Roman" w:cs="Times New Roman"/>
          <w:sz w:val="20"/>
          <w:szCs w:val="20"/>
        </w:rPr>
        <w:t>Klepec</w:t>
      </w:r>
      <w:proofErr w:type="spellEnd"/>
      <w:r w:rsidRPr="00794453">
        <w:rPr>
          <w:rFonts w:ascii="Times New Roman" w:hAnsi="Times New Roman" w:cs="Times New Roman"/>
          <w:sz w:val="20"/>
          <w:szCs w:val="20"/>
        </w:rPr>
        <w:t xml:space="preserve">, Peter. “On the Mastery in the Four ‘Discourses’”, 115-131. In </w:t>
      </w:r>
      <w:r w:rsidRPr="00794453">
        <w:rPr>
          <w:rFonts w:ascii="Times New Roman" w:hAnsi="Times New Roman" w:cs="Times New Roman"/>
          <w:i/>
          <w:iCs/>
          <w:sz w:val="20"/>
          <w:szCs w:val="20"/>
        </w:rPr>
        <w:t xml:space="preserve">Jacques Lacan: Between </w:t>
      </w:r>
    </w:p>
    <w:p w14:paraId="1086AF5B"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
          <w:iCs/>
          <w:sz w:val="20"/>
          <w:szCs w:val="20"/>
        </w:rPr>
        <w:tab/>
        <w:t>Psychoanalysis and Politics</w:t>
      </w:r>
      <w:r w:rsidRPr="00794453">
        <w:rPr>
          <w:rFonts w:ascii="Times New Roman" w:hAnsi="Times New Roman" w:cs="Times New Roman"/>
          <w:sz w:val="20"/>
          <w:szCs w:val="20"/>
        </w:rPr>
        <w:t xml:space="preserve">. Edited by </w:t>
      </w:r>
      <w:proofErr w:type="spellStart"/>
      <w:r w:rsidRPr="00794453">
        <w:rPr>
          <w:rFonts w:ascii="Times New Roman" w:hAnsi="Times New Roman" w:cs="Times New Roman"/>
          <w:sz w:val="20"/>
          <w:szCs w:val="20"/>
        </w:rPr>
        <w:t>Samo</w:t>
      </w:r>
      <w:proofErr w:type="spellEnd"/>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Tomsic</w:t>
      </w:r>
      <w:proofErr w:type="spellEnd"/>
      <w:r w:rsidRPr="00794453">
        <w:rPr>
          <w:rFonts w:ascii="Times New Roman" w:hAnsi="Times New Roman" w:cs="Times New Roman"/>
          <w:sz w:val="20"/>
          <w:szCs w:val="20"/>
        </w:rPr>
        <w:t xml:space="preserve"> and Andreja </w:t>
      </w:r>
      <w:proofErr w:type="spellStart"/>
      <w:r w:rsidRPr="00794453">
        <w:rPr>
          <w:rFonts w:ascii="Times New Roman" w:hAnsi="Times New Roman" w:cs="Times New Roman"/>
          <w:sz w:val="20"/>
          <w:szCs w:val="20"/>
        </w:rPr>
        <w:t>Zevnik</w:t>
      </w:r>
      <w:proofErr w:type="spellEnd"/>
      <w:r w:rsidRPr="00794453">
        <w:rPr>
          <w:rFonts w:ascii="Times New Roman" w:hAnsi="Times New Roman" w:cs="Times New Roman"/>
          <w:sz w:val="20"/>
          <w:szCs w:val="20"/>
        </w:rPr>
        <w:t xml:space="preserve"> London, UK: </w:t>
      </w:r>
    </w:p>
    <w:p w14:paraId="1A01E86A"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Routledge, 2016</w:t>
      </w:r>
    </w:p>
    <w:p w14:paraId="563DE061" w14:textId="77777777" w:rsidR="000609EF" w:rsidRPr="00794453" w:rsidRDefault="000609EF" w:rsidP="000609EF">
      <w:pPr>
        <w:rPr>
          <w:rFonts w:ascii="Times New Roman" w:hAnsi="Times New Roman" w:cs="Times New Roman"/>
          <w:sz w:val="20"/>
          <w:szCs w:val="20"/>
        </w:rPr>
      </w:pPr>
    </w:p>
    <w:p w14:paraId="1ED5DA15"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Lacan, Jacques. “Beyond the Reality Principle.” In </w:t>
      </w:r>
      <w:proofErr w:type="spellStart"/>
      <w:r w:rsidRPr="00794453">
        <w:rPr>
          <w:rFonts w:ascii="Times New Roman" w:hAnsi="Times New Roman" w:cs="Times New Roman"/>
          <w:i/>
          <w:iCs/>
          <w:sz w:val="20"/>
          <w:szCs w:val="20"/>
        </w:rPr>
        <w:t>Écrits</w:t>
      </w:r>
      <w:proofErr w:type="spellEnd"/>
      <w:r w:rsidRPr="00794453">
        <w:rPr>
          <w:rFonts w:ascii="Times New Roman" w:hAnsi="Times New Roman" w:cs="Times New Roman"/>
          <w:sz w:val="20"/>
          <w:szCs w:val="20"/>
        </w:rPr>
        <w:t xml:space="preserve">, 58-75 Translated by Bruce Fink. New </w:t>
      </w:r>
    </w:p>
    <w:p w14:paraId="0D1C203D"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York, NY: Norton, 2006 [1966]</w:t>
      </w:r>
    </w:p>
    <w:p w14:paraId="0B0D7804"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Lacan, Jacques. “The Mirror Stage as Formative of the I Function as Revealed in Psychoanalytic </w:t>
      </w:r>
    </w:p>
    <w:p w14:paraId="1EC1D93E" w14:textId="77777777" w:rsidR="000609EF" w:rsidRPr="00794453" w:rsidRDefault="000609EF" w:rsidP="000609EF">
      <w:pPr>
        <w:ind w:left="720"/>
        <w:rPr>
          <w:rFonts w:ascii="Times New Roman" w:hAnsi="Times New Roman" w:cs="Times New Roman"/>
          <w:sz w:val="20"/>
          <w:szCs w:val="20"/>
        </w:rPr>
      </w:pPr>
      <w:r w:rsidRPr="00794453">
        <w:rPr>
          <w:rFonts w:ascii="Times New Roman" w:hAnsi="Times New Roman" w:cs="Times New Roman"/>
          <w:sz w:val="20"/>
          <w:szCs w:val="20"/>
        </w:rPr>
        <w:t xml:space="preserve">Experience” in </w:t>
      </w:r>
      <w:proofErr w:type="spellStart"/>
      <w:r w:rsidRPr="00794453">
        <w:rPr>
          <w:rFonts w:ascii="Times New Roman" w:hAnsi="Times New Roman" w:cs="Times New Roman"/>
          <w:i/>
          <w:iCs/>
          <w:sz w:val="20"/>
          <w:szCs w:val="20"/>
        </w:rPr>
        <w:t>Écrits</w:t>
      </w:r>
      <w:proofErr w:type="spellEnd"/>
      <w:r w:rsidRPr="00794453">
        <w:rPr>
          <w:rFonts w:ascii="Times New Roman" w:hAnsi="Times New Roman" w:cs="Times New Roman"/>
          <w:sz w:val="20"/>
          <w:szCs w:val="20"/>
        </w:rPr>
        <w:t>, 75-82. Translated by Bruce Fink. New York, NY: Norton, 2006 [1966]</w:t>
      </w:r>
    </w:p>
    <w:p w14:paraId="0DB7E450"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Lacan, Jacques. “The Function and Field of Speech and Language in Psychoanalysis” in </w:t>
      </w:r>
      <w:proofErr w:type="spellStart"/>
      <w:r w:rsidRPr="00794453">
        <w:rPr>
          <w:rFonts w:ascii="Times New Roman" w:hAnsi="Times New Roman" w:cs="Times New Roman"/>
          <w:i/>
          <w:iCs/>
          <w:sz w:val="20"/>
          <w:szCs w:val="20"/>
        </w:rPr>
        <w:t>Écrits</w:t>
      </w:r>
      <w:proofErr w:type="spellEnd"/>
      <w:r w:rsidRPr="00794453">
        <w:rPr>
          <w:rFonts w:ascii="Times New Roman" w:hAnsi="Times New Roman" w:cs="Times New Roman"/>
          <w:sz w:val="20"/>
          <w:szCs w:val="20"/>
        </w:rPr>
        <w:t xml:space="preserve">, </w:t>
      </w:r>
    </w:p>
    <w:p w14:paraId="62BE7ACC"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197-269. Translated by Bruce Fink. New York, NY: Norton, 2006 [1966]</w:t>
      </w:r>
    </w:p>
    <w:p w14:paraId="4079C49E"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lastRenderedPageBreak/>
        <w:t xml:space="preserve">Lacan, Jacques. “Science and Truth.” In </w:t>
      </w:r>
      <w:proofErr w:type="spellStart"/>
      <w:r w:rsidRPr="00794453">
        <w:rPr>
          <w:rFonts w:ascii="Times New Roman" w:hAnsi="Times New Roman" w:cs="Times New Roman"/>
          <w:i/>
          <w:iCs/>
          <w:sz w:val="20"/>
          <w:szCs w:val="20"/>
        </w:rPr>
        <w:t>Écrits</w:t>
      </w:r>
      <w:proofErr w:type="spellEnd"/>
      <w:r w:rsidRPr="00794453">
        <w:rPr>
          <w:rFonts w:ascii="Times New Roman" w:hAnsi="Times New Roman" w:cs="Times New Roman"/>
          <w:sz w:val="20"/>
          <w:szCs w:val="20"/>
        </w:rPr>
        <w:t xml:space="preserve">, 726-746. Translated by Bruce Fink. New York, </w:t>
      </w:r>
    </w:p>
    <w:p w14:paraId="1A78B971"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NY: Norton, 2006 [1966]</w:t>
      </w:r>
    </w:p>
    <w:p w14:paraId="246EE7F0"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Lacan, Jacques. “The Instance of the Letter in the Unconscious.” In </w:t>
      </w:r>
      <w:proofErr w:type="spellStart"/>
      <w:r w:rsidRPr="00794453">
        <w:rPr>
          <w:rFonts w:ascii="Times New Roman" w:hAnsi="Times New Roman" w:cs="Times New Roman"/>
          <w:i/>
          <w:iCs/>
          <w:sz w:val="20"/>
          <w:szCs w:val="20"/>
        </w:rPr>
        <w:t>Écrits</w:t>
      </w:r>
      <w:proofErr w:type="spellEnd"/>
      <w:r w:rsidRPr="00794453">
        <w:rPr>
          <w:rFonts w:ascii="Times New Roman" w:hAnsi="Times New Roman" w:cs="Times New Roman"/>
          <w:sz w:val="20"/>
          <w:szCs w:val="20"/>
        </w:rPr>
        <w:t xml:space="preserve">. Translated by Bruce </w:t>
      </w:r>
    </w:p>
    <w:p w14:paraId="4DC4AB64"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Fink. New York, NY: Norton, 2006 [1966]. Pp 416</w:t>
      </w:r>
    </w:p>
    <w:p w14:paraId="0CF006EE" w14:textId="77777777" w:rsidR="000609EF" w:rsidRPr="00794453" w:rsidRDefault="000609EF" w:rsidP="000609EF">
      <w:pPr>
        <w:rPr>
          <w:rFonts w:ascii="Times New Roman" w:hAnsi="Times New Roman" w:cs="Times New Roman"/>
          <w:i/>
          <w:sz w:val="20"/>
          <w:szCs w:val="20"/>
        </w:rPr>
      </w:pPr>
      <w:r w:rsidRPr="00794453">
        <w:rPr>
          <w:rFonts w:ascii="Times New Roman" w:hAnsi="Times New Roman" w:cs="Times New Roman"/>
          <w:sz w:val="20"/>
          <w:szCs w:val="20"/>
        </w:rPr>
        <w:t xml:space="preserve">Livingston, Paul M. </w:t>
      </w:r>
      <w:r w:rsidRPr="00794453">
        <w:rPr>
          <w:rFonts w:ascii="Times New Roman" w:hAnsi="Times New Roman" w:cs="Times New Roman"/>
          <w:i/>
          <w:sz w:val="20"/>
          <w:szCs w:val="20"/>
        </w:rPr>
        <w:t xml:space="preserve">The Politics of Logic: </w:t>
      </w:r>
      <w:proofErr w:type="spellStart"/>
      <w:r w:rsidRPr="00794453">
        <w:rPr>
          <w:rFonts w:ascii="Times New Roman" w:hAnsi="Times New Roman" w:cs="Times New Roman"/>
          <w:i/>
          <w:sz w:val="20"/>
          <w:szCs w:val="20"/>
        </w:rPr>
        <w:t>Badiou</w:t>
      </w:r>
      <w:proofErr w:type="spellEnd"/>
      <w:r w:rsidRPr="00794453">
        <w:rPr>
          <w:rFonts w:ascii="Times New Roman" w:hAnsi="Times New Roman" w:cs="Times New Roman"/>
          <w:i/>
          <w:sz w:val="20"/>
          <w:szCs w:val="20"/>
        </w:rPr>
        <w:t>, Wittgenstein, and the Consequences of</w:t>
      </w:r>
    </w:p>
    <w:p w14:paraId="6F4685A4"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
          <w:sz w:val="20"/>
          <w:szCs w:val="20"/>
        </w:rPr>
        <w:tab/>
        <w:t>Formalism</w:t>
      </w:r>
      <w:r w:rsidRPr="00794453">
        <w:rPr>
          <w:rFonts w:ascii="Times New Roman" w:hAnsi="Times New Roman" w:cs="Times New Roman"/>
          <w:iCs/>
          <w:sz w:val="20"/>
          <w:szCs w:val="20"/>
        </w:rPr>
        <w:t>. New York, NY: Routledge, 2012</w:t>
      </w:r>
    </w:p>
    <w:p w14:paraId="7F81D2B8" w14:textId="77777777" w:rsidR="000609EF" w:rsidRPr="00794453" w:rsidRDefault="000609EF" w:rsidP="000609EF">
      <w:pPr>
        <w:rPr>
          <w:rFonts w:ascii="Times New Roman" w:hAnsi="Times New Roman" w:cs="Times New Roman"/>
          <w:i/>
          <w:iCs/>
          <w:sz w:val="20"/>
          <w:szCs w:val="20"/>
        </w:rPr>
      </w:pPr>
      <w:proofErr w:type="spellStart"/>
      <w:r w:rsidRPr="00794453">
        <w:rPr>
          <w:rFonts w:ascii="Times New Roman" w:hAnsi="Times New Roman" w:cs="Times New Roman"/>
          <w:sz w:val="20"/>
          <w:szCs w:val="20"/>
        </w:rPr>
        <w:t>MacCannell</w:t>
      </w:r>
      <w:proofErr w:type="spellEnd"/>
      <w:r w:rsidRPr="00794453">
        <w:rPr>
          <w:rFonts w:ascii="Times New Roman" w:hAnsi="Times New Roman" w:cs="Times New Roman"/>
          <w:sz w:val="20"/>
          <w:szCs w:val="20"/>
        </w:rPr>
        <w:t xml:space="preserve">, Juliet Flower. “Lacan’s Imaginary: A Practical Guide.” 72-86 In </w:t>
      </w:r>
      <w:r w:rsidRPr="00794453">
        <w:rPr>
          <w:rFonts w:ascii="Times New Roman" w:hAnsi="Times New Roman" w:cs="Times New Roman"/>
          <w:i/>
          <w:iCs/>
          <w:sz w:val="20"/>
          <w:szCs w:val="20"/>
        </w:rPr>
        <w:t xml:space="preserve">Jacques Lacan: </w:t>
      </w:r>
    </w:p>
    <w:p w14:paraId="327DDDA6"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
          <w:iCs/>
          <w:sz w:val="20"/>
          <w:szCs w:val="20"/>
        </w:rPr>
        <w:tab/>
        <w:t>Between Psychoanalysis and Politics</w:t>
      </w:r>
      <w:r w:rsidRPr="00794453">
        <w:rPr>
          <w:rFonts w:ascii="Times New Roman" w:hAnsi="Times New Roman" w:cs="Times New Roman"/>
          <w:sz w:val="20"/>
          <w:szCs w:val="20"/>
        </w:rPr>
        <w:t xml:space="preserve">. Edited by </w:t>
      </w:r>
      <w:proofErr w:type="spellStart"/>
      <w:r w:rsidRPr="00794453">
        <w:rPr>
          <w:rFonts w:ascii="Times New Roman" w:hAnsi="Times New Roman" w:cs="Times New Roman"/>
          <w:sz w:val="20"/>
          <w:szCs w:val="20"/>
        </w:rPr>
        <w:t>Samo</w:t>
      </w:r>
      <w:proofErr w:type="spellEnd"/>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Tomsic</w:t>
      </w:r>
      <w:proofErr w:type="spellEnd"/>
      <w:r w:rsidRPr="00794453">
        <w:rPr>
          <w:rFonts w:ascii="Times New Roman" w:hAnsi="Times New Roman" w:cs="Times New Roman"/>
          <w:sz w:val="20"/>
          <w:szCs w:val="20"/>
        </w:rPr>
        <w:t xml:space="preserve"> and Andreja </w:t>
      </w:r>
      <w:proofErr w:type="spellStart"/>
      <w:r w:rsidRPr="00794453">
        <w:rPr>
          <w:rFonts w:ascii="Times New Roman" w:hAnsi="Times New Roman" w:cs="Times New Roman"/>
          <w:sz w:val="20"/>
          <w:szCs w:val="20"/>
        </w:rPr>
        <w:t>Zevnik</w:t>
      </w:r>
      <w:proofErr w:type="spellEnd"/>
      <w:r w:rsidRPr="00794453">
        <w:rPr>
          <w:rFonts w:ascii="Times New Roman" w:hAnsi="Times New Roman" w:cs="Times New Roman"/>
          <w:sz w:val="20"/>
          <w:szCs w:val="20"/>
        </w:rPr>
        <w:t xml:space="preserve"> </w:t>
      </w:r>
    </w:p>
    <w:p w14:paraId="21ACE613"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London, UK: Routledge, 2016</w:t>
      </w:r>
    </w:p>
    <w:p w14:paraId="0103264C" w14:textId="77777777" w:rsidR="000609EF" w:rsidRPr="00794453" w:rsidRDefault="000609EF" w:rsidP="000609EF">
      <w:pPr>
        <w:rPr>
          <w:rFonts w:ascii="Times New Roman" w:hAnsi="Times New Roman" w:cs="Times New Roman"/>
          <w:i/>
          <w:iCs/>
          <w:sz w:val="20"/>
          <w:szCs w:val="20"/>
        </w:rPr>
      </w:pPr>
      <w:proofErr w:type="spellStart"/>
      <w:r w:rsidRPr="00794453">
        <w:rPr>
          <w:rFonts w:ascii="Times New Roman" w:hAnsi="Times New Roman" w:cs="Times New Roman"/>
          <w:sz w:val="20"/>
          <w:szCs w:val="20"/>
        </w:rPr>
        <w:t>Nobus</w:t>
      </w:r>
      <w:proofErr w:type="spellEnd"/>
      <w:r w:rsidRPr="00794453">
        <w:rPr>
          <w:rFonts w:ascii="Times New Roman" w:hAnsi="Times New Roman" w:cs="Times New Roman"/>
          <w:sz w:val="20"/>
          <w:szCs w:val="20"/>
        </w:rPr>
        <w:t xml:space="preserve">, Dany. “A matter of Cause: Reflections on Lacan’s ‘Science and Truth.’” In </w:t>
      </w:r>
      <w:r w:rsidRPr="00794453">
        <w:rPr>
          <w:rFonts w:ascii="Times New Roman" w:hAnsi="Times New Roman" w:cs="Times New Roman"/>
          <w:i/>
          <w:iCs/>
          <w:sz w:val="20"/>
          <w:szCs w:val="20"/>
        </w:rPr>
        <w:t xml:space="preserve">Lacan and </w:t>
      </w:r>
    </w:p>
    <w:p w14:paraId="70E0D858" w14:textId="77777777" w:rsidR="000609EF" w:rsidRPr="00794453" w:rsidRDefault="000609EF" w:rsidP="000609EF">
      <w:pPr>
        <w:ind w:left="720"/>
        <w:rPr>
          <w:rFonts w:ascii="Times New Roman" w:hAnsi="Times New Roman" w:cs="Times New Roman"/>
          <w:sz w:val="20"/>
          <w:szCs w:val="20"/>
        </w:rPr>
      </w:pPr>
      <w:r w:rsidRPr="00794453">
        <w:rPr>
          <w:rFonts w:ascii="Times New Roman" w:hAnsi="Times New Roman" w:cs="Times New Roman"/>
          <w:i/>
          <w:iCs/>
          <w:sz w:val="20"/>
          <w:szCs w:val="20"/>
        </w:rPr>
        <w:t>Science</w:t>
      </w:r>
      <w:r w:rsidRPr="00794453">
        <w:rPr>
          <w:rFonts w:ascii="Times New Roman" w:hAnsi="Times New Roman" w:cs="Times New Roman"/>
          <w:sz w:val="20"/>
          <w:szCs w:val="20"/>
        </w:rPr>
        <w:t xml:space="preserve">, edited by Jason </w:t>
      </w:r>
      <w:proofErr w:type="spellStart"/>
      <w:r w:rsidRPr="00794453">
        <w:rPr>
          <w:rFonts w:ascii="Times New Roman" w:hAnsi="Times New Roman" w:cs="Times New Roman"/>
          <w:sz w:val="20"/>
          <w:szCs w:val="20"/>
        </w:rPr>
        <w:t>Glynos</w:t>
      </w:r>
      <w:proofErr w:type="spellEnd"/>
      <w:r w:rsidRPr="00794453">
        <w:rPr>
          <w:rFonts w:ascii="Times New Roman" w:hAnsi="Times New Roman" w:cs="Times New Roman"/>
          <w:sz w:val="20"/>
          <w:szCs w:val="20"/>
        </w:rPr>
        <w:t xml:space="preserve"> and Yannis </w:t>
      </w:r>
      <w:proofErr w:type="spellStart"/>
      <w:r w:rsidRPr="00794453">
        <w:rPr>
          <w:rFonts w:ascii="Times New Roman" w:hAnsi="Times New Roman" w:cs="Times New Roman"/>
          <w:sz w:val="20"/>
          <w:szCs w:val="20"/>
        </w:rPr>
        <w:t>Stavrakakis</w:t>
      </w:r>
      <w:proofErr w:type="spellEnd"/>
      <w:r w:rsidRPr="00794453">
        <w:rPr>
          <w:rFonts w:ascii="Times New Roman" w:hAnsi="Times New Roman" w:cs="Times New Roman"/>
          <w:sz w:val="20"/>
          <w:szCs w:val="20"/>
        </w:rPr>
        <w:t xml:space="preserve">, 89-119. New York, NY: </w:t>
      </w:r>
      <w:proofErr w:type="spellStart"/>
      <w:r w:rsidRPr="00794453">
        <w:rPr>
          <w:rFonts w:ascii="Times New Roman" w:hAnsi="Times New Roman" w:cs="Times New Roman"/>
          <w:sz w:val="20"/>
          <w:szCs w:val="20"/>
        </w:rPr>
        <w:t>Karnac</w:t>
      </w:r>
      <w:proofErr w:type="spellEnd"/>
      <w:r w:rsidRPr="00794453">
        <w:rPr>
          <w:rFonts w:ascii="Times New Roman" w:hAnsi="Times New Roman" w:cs="Times New Roman"/>
          <w:sz w:val="20"/>
          <w:szCs w:val="20"/>
        </w:rPr>
        <w:t>, 2002</w:t>
      </w:r>
    </w:p>
    <w:p w14:paraId="7CD8A4A6" w14:textId="77777777" w:rsidR="000609EF" w:rsidRPr="00794453" w:rsidRDefault="000609EF" w:rsidP="000609EF">
      <w:pPr>
        <w:rPr>
          <w:rFonts w:ascii="Times New Roman" w:hAnsi="Times New Roman" w:cs="Times New Roman"/>
          <w:i/>
          <w:sz w:val="20"/>
          <w:szCs w:val="20"/>
        </w:rPr>
      </w:pPr>
      <w:r w:rsidRPr="00794453">
        <w:rPr>
          <w:rFonts w:ascii="Times New Roman" w:hAnsi="Times New Roman" w:cs="Times New Roman"/>
          <w:iCs/>
          <w:sz w:val="20"/>
          <w:szCs w:val="20"/>
        </w:rPr>
        <w:t xml:space="preserve">Norris, Andrew. </w:t>
      </w:r>
      <w:r w:rsidRPr="00794453">
        <w:rPr>
          <w:rFonts w:ascii="Times New Roman" w:hAnsi="Times New Roman" w:cs="Times New Roman"/>
          <w:i/>
          <w:sz w:val="20"/>
          <w:szCs w:val="20"/>
        </w:rPr>
        <w:t xml:space="preserve">Becoming who we Are: Politics and Practical Philosophy in the Work of Stanley </w:t>
      </w:r>
    </w:p>
    <w:p w14:paraId="1E316347"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
          <w:sz w:val="20"/>
          <w:szCs w:val="20"/>
        </w:rPr>
        <w:tab/>
        <w:t xml:space="preserve">Cavell. </w:t>
      </w:r>
      <w:r w:rsidRPr="00794453">
        <w:rPr>
          <w:rFonts w:ascii="Times New Roman" w:hAnsi="Times New Roman" w:cs="Times New Roman"/>
          <w:iCs/>
          <w:sz w:val="20"/>
          <w:szCs w:val="20"/>
        </w:rPr>
        <w:t>Oxford, UK: Oxford University Press, 2017</w:t>
      </w:r>
    </w:p>
    <w:p w14:paraId="67BA4EB7" w14:textId="77777777" w:rsidR="000609EF" w:rsidRPr="00794453" w:rsidRDefault="000609EF" w:rsidP="000609EF">
      <w:pPr>
        <w:rPr>
          <w:rFonts w:ascii="Times New Roman" w:hAnsi="Times New Roman" w:cs="Times New Roman"/>
          <w:i/>
          <w:sz w:val="20"/>
          <w:szCs w:val="20"/>
        </w:rPr>
      </w:pPr>
      <w:r w:rsidRPr="00794453">
        <w:rPr>
          <w:rFonts w:ascii="Times New Roman" w:hAnsi="Times New Roman" w:cs="Times New Roman"/>
          <w:iCs/>
          <w:sz w:val="20"/>
          <w:szCs w:val="20"/>
        </w:rPr>
        <w:t xml:space="preserve">Pleasants, Nigel. </w:t>
      </w:r>
      <w:r w:rsidRPr="00794453">
        <w:rPr>
          <w:rFonts w:ascii="Times New Roman" w:hAnsi="Times New Roman" w:cs="Times New Roman"/>
          <w:i/>
          <w:sz w:val="20"/>
          <w:szCs w:val="20"/>
        </w:rPr>
        <w:t xml:space="preserve">Wittgenstein and the Idea of a Critical Social Theory: A Critique of Giddens, </w:t>
      </w:r>
    </w:p>
    <w:p w14:paraId="716ABDF6"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
          <w:sz w:val="20"/>
          <w:szCs w:val="20"/>
        </w:rPr>
        <w:tab/>
        <w:t>Habermas, and Bhaskar</w:t>
      </w:r>
      <w:r w:rsidRPr="00794453">
        <w:rPr>
          <w:rFonts w:ascii="Times New Roman" w:hAnsi="Times New Roman" w:cs="Times New Roman"/>
          <w:iCs/>
          <w:sz w:val="20"/>
          <w:szCs w:val="20"/>
        </w:rPr>
        <w:t>. New York, NY: Routledge, 1999</w:t>
      </w:r>
    </w:p>
    <w:p w14:paraId="27066D65" w14:textId="77777777" w:rsidR="000609EF" w:rsidRPr="00794453" w:rsidRDefault="000609EF" w:rsidP="000609EF">
      <w:pPr>
        <w:rPr>
          <w:rFonts w:ascii="Times New Roman" w:hAnsi="Times New Roman" w:cs="Times New Roman"/>
          <w:i/>
          <w:sz w:val="20"/>
          <w:szCs w:val="20"/>
        </w:rPr>
      </w:pPr>
      <w:r w:rsidRPr="00794453">
        <w:rPr>
          <w:rFonts w:ascii="Times New Roman" w:hAnsi="Times New Roman" w:cs="Times New Roman"/>
          <w:sz w:val="20"/>
          <w:szCs w:val="20"/>
        </w:rPr>
        <w:t xml:space="preserve">Read, Rupert. </w:t>
      </w:r>
      <w:r w:rsidRPr="00794453">
        <w:rPr>
          <w:rFonts w:ascii="Times New Roman" w:hAnsi="Times New Roman" w:cs="Times New Roman"/>
          <w:i/>
          <w:sz w:val="20"/>
          <w:szCs w:val="20"/>
        </w:rPr>
        <w:t xml:space="preserve">Wittgenstein among the Sciences: Wittgensteinian Investigations into the Scientific </w:t>
      </w:r>
    </w:p>
    <w:p w14:paraId="3C9F8C3D"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
          <w:sz w:val="20"/>
          <w:szCs w:val="20"/>
        </w:rPr>
        <w:tab/>
        <w:t>Method</w:t>
      </w:r>
      <w:r w:rsidRPr="00794453">
        <w:rPr>
          <w:rFonts w:ascii="Times New Roman" w:hAnsi="Times New Roman" w:cs="Times New Roman"/>
          <w:iCs/>
          <w:sz w:val="20"/>
          <w:szCs w:val="20"/>
        </w:rPr>
        <w:t>. Edited by Simon Summers. Farnham, UK: Ashgate, 2012</w:t>
      </w:r>
    </w:p>
    <w:p w14:paraId="4FD3E41D"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Read, Rupert. </w:t>
      </w:r>
      <w:r w:rsidRPr="00794453">
        <w:rPr>
          <w:rFonts w:ascii="Times New Roman" w:hAnsi="Times New Roman" w:cs="Times New Roman"/>
          <w:i/>
          <w:iCs/>
          <w:sz w:val="20"/>
          <w:szCs w:val="20"/>
        </w:rPr>
        <w:t>Applying Wittgenstein</w:t>
      </w:r>
      <w:r w:rsidRPr="00794453">
        <w:rPr>
          <w:rFonts w:ascii="Times New Roman" w:hAnsi="Times New Roman" w:cs="Times New Roman"/>
          <w:sz w:val="20"/>
          <w:szCs w:val="20"/>
        </w:rPr>
        <w:t>. Edited by Laura Cook. London, UK: Continuum, 2007</w:t>
      </w:r>
    </w:p>
    <w:p w14:paraId="0EE31237"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Read, Rupert. “What does ‘signify’ </w:t>
      </w:r>
      <w:proofErr w:type="gramStart"/>
      <w:r w:rsidRPr="00794453">
        <w:rPr>
          <w:rFonts w:ascii="Times New Roman" w:hAnsi="Times New Roman" w:cs="Times New Roman"/>
          <w:sz w:val="20"/>
          <w:szCs w:val="20"/>
        </w:rPr>
        <w:t>signify?:</w:t>
      </w:r>
      <w:proofErr w:type="gramEnd"/>
      <w:r w:rsidRPr="00794453">
        <w:rPr>
          <w:rFonts w:ascii="Times New Roman" w:hAnsi="Times New Roman" w:cs="Times New Roman"/>
          <w:sz w:val="20"/>
          <w:szCs w:val="20"/>
        </w:rPr>
        <w:t xml:space="preserve"> a response to Gillet.” In </w:t>
      </w:r>
      <w:r w:rsidRPr="00794453">
        <w:rPr>
          <w:rFonts w:ascii="Times New Roman" w:hAnsi="Times New Roman" w:cs="Times New Roman"/>
          <w:i/>
          <w:iCs/>
          <w:sz w:val="20"/>
          <w:szCs w:val="20"/>
        </w:rPr>
        <w:t>Philosophical Psychology</w:t>
      </w:r>
      <w:r w:rsidRPr="00794453">
        <w:rPr>
          <w:rFonts w:ascii="Times New Roman" w:hAnsi="Times New Roman" w:cs="Times New Roman"/>
          <w:sz w:val="20"/>
          <w:szCs w:val="20"/>
        </w:rPr>
        <w:t xml:space="preserve">, </w:t>
      </w:r>
    </w:p>
    <w:p w14:paraId="383E8E1D"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Vol. 14, no.4 (Dec 2001): 499-514</w:t>
      </w:r>
    </w:p>
    <w:p w14:paraId="52DEC8F9"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Cs/>
          <w:sz w:val="20"/>
          <w:szCs w:val="20"/>
        </w:rPr>
        <w:t xml:space="preserve">Rubinstein, David. </w:t>
      </w:r>
      <w:r w:rsidRPr="00794453">
        <w:rPr>
          <w:rFonts w:ascii="Times New Roman" w:hAnsi="Times New Roman" w:cs="Times New Roman"/>
          <w:i/>
          <w:iCs/>
          <w:sz w:val="20"/>
          <w:szCs w:val="20"/>
        </w:rPr>
        <w:t>Marx and Wittgenstein: Social Praxis and Social Explanation</w:t>
      </w:r>
      <w:r w:rsidRPr="00794453">
        <w:rPr>
          <w:rFonts w:ascii="Times New Roman" w:hAnsi="Times New Roman" w:cs="Times New Roman"/>
          <w:sz w:val="20"/>
          <w:szCs w:val="20"/>
        </w:rPr>
        <w:t xml:space="preserve">. London, UK: </w:t>
      </w:r>
    </w:p>
    <w:p w14:paraId="47D0DB83"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Routledge, 1981</w:t>
      </w:r>
    </w:p>
    <w:p w14:paraId="32820F60" w14:textId="77777777" w:rsidR="000609EF" w:rsidRPr="00794453" w:rsidRDefault="000609EF" w:rsidP="000609EF">
      <w:pPr>
        <w:rPr>
          <w:rFonts w:ascii="Times New Roman" w:hAnsi="Times New Roman" w:cs="Times New Roman"/>
          <w:i/>
          <w:iCs/>
          <w:sz w:val="20"/>
          <w:szCs w:val="20"/>
        </w:rPr>
      </w:pPr>
      <w:proofErr w:type="spellStart"/>
      <w:r w:rsidRPr="00794453">
        <w:rPr>
          <w:rFonts w:ascii="Times New Roman" w:hAnsi="Times New Roman" w:cs="Times New Roman"/>
          <w:sz w:val="20"/>
          <w:szCs w:val="20"/>
        </w:rPr>
        <w:t>Sumic</w:t>
      </w:r>
      <w:proofErr w:type="spellEnd"/>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Jelica</w:t>
      </w:r>
      <w:proofErr w:type="spellEnd"/>
      <w:r w:rsidRPr="00794453">
        <w:rPr>
          <w:rFonts w:ascii="Times New Roman" w:hAnsi="Times New Roman" w:cs="Times New Roman"/>
          <w:sz w:val="20"/>
          <w:szCs w:val="20"/>
        </w:rPr>
        <w:t xml:space="preserve">. “Politics and Psychoanalysis in the Times of the </w:t>
      </w:r>
      <w:proofErr w:type="spellStart"/>
      <w:r w:rsidRPr="00794453">
        <w:rPr>
          <w:rFonts w:ascii="Times New Roman" w:hAnsi="Times New Roman" w:cs="Times New Roman"/>
          <w:sz w:val="20"/>
          <w:szCs w:val="20"/>
        </w:rPr>
        <w:t>Inexsistent</w:t>
      </w:r>
      <w:proofErr w:type="spellEnd"/>
      <w:r w:rsidRPr="00794453">
        <w:rPr>
          <w:rFonts w:ascii="Times New Roman" w:hAnsi="Times New Roman" w:cs="Times New Roman"/>
          <w:sz w:val="20"/>
          <w:szCs w:val="20"/>
        </w:rPr>
        <w:t xml:space="preserve"> Other”, 28-43. In </w:t>
      </w:r>
    </w:p>
    <w:p w14:paraId="4294A719"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
          <w:iCs/>
          <w:sz w:val="20"/>
          <w:szCs w:val="20"/>
        </w:rPr>
        <w:tab/>
        <w:t>Jacques Lacan: Between Psychoanalysis and Politics</w:t>
      </w:r>
      <w:r w:rsidRPr="00794453">
        <w:rPr>
          <w:rFonts w:ascii="Times New Roman" w:hAnsi="Times New Roman" w:cs="Times New Roman"/>
          <w:sz w:val="20"/>
          <w:szCs w:val="20"/>
        </w:rPr>
        <w:t xml:space="preserve">. Edited by </w:t>
      </w:r>
      <w:proofErr w:type="spellStart"/>
      <w:r w:rsidRPr="00794453">
        <w:rPr>
          <w:rFonts w:ascii="Times New Roman" w:hAnsi="Times New Roman" w:cs="Times New Roman"/>
          <w:sz w:val="20"/>
          <w:szCs w:val="20"/>
        </w:rPr>
        <w:t>Samo</w:t>
      </w:r>
      <w:proofErr w:type="spellEnd"/>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Tomsic</w:t>
      </w:r>
      <w:proofErr w:type="spellEnd"/>
      <w:r w:rsidRPr="00794453">
        <w:rPr>
          <w:rFonts w:ascii="Times New Roman" w:hAnsi="Times New Roman" w:cs="Times New Roman"/>
          <w:sz w:val="20"/>
          <w:szCs w:val="20"/>
        </w:rPr>
        <w:t xml:space="preserve"> and </w:t>
      </w:r>
    </w:p>
    <w:p w14:paraId="5BDB4006"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Andreja </w:t>
      </w:r>
      <w:proofErr w:type="spellStart"/>
      <w:r w:rsidRPr="00794453">
        <w:rPr>
          <w:rFonts w:ascii="Times New Roman" w:hAnsi="Times New Roman" w:cs="Times New Roman"/>
          <w:sz w:val="20"/>
          <w:szCs w:val="20"/>
        </w:rPr>
        <w:t>Zevnik</w:t>
      </w:r>
      <w:proofErr w:type="spellEnd"/>
      <w:r w:rsidRPr="00794453">
        <w:rPr>
          <w:rFonts w:ascii="Times New Roman" w:hAnsi="Times New Roman" w:cs="Times New Roman"/>
          <w:sz w:val="20"/>
          <w:szCs w:val="20"/>
        </w:rPr>
        <w:t xml:space="preserve"> London, UK: Routledge, 2016</w:t>
      </w:r>
    </w:p>
    <w:p w14:paraId="05340D23" w14:textId="77777777" w:rsidR="000609EF" w:rsidRPr="00794453" w:rsidRDefault="000609EF" w:rsidP="000609EF">
      <w:pPr>
        <w:rPr>
          <w:rFonts w:ascii="Times New Roman" w:hAnsi="Times New Roman" w:cs="Times New Roman"/>
          <w:sz w:val="20"/>
          <w:szCs w:val="20"/>
        </w:rPr>
      </w:pPr>
      <w:proofErr w:type="spellStart"/>
      <w:r w:rsidRPr="00794453">
        <w:rPr>
          <w:rFonts w:ascii="Times New Roman" w:hAnsi="Times New Roman" w:cs="Times New Roman"/>
          <w:sz w:val="20"/>
          <w:szCs w:val="20"/>
        </w:rPr>
        <w:t>Tomsic</w:t>
      </w:r>
      <w:proofErr w:type="spellEnd"/>
      <w:r w:rsidRPr="00794453">
        <w:rPr>
          <w:rFonts w:ascii="Times New Roman" w:hAnsi="Times New Roman" w:cs="Times New Roman"/>
          <w:sz w:val="20"/>
          <w:szCs w:val="20"/>
        </w:rPr>
        <w:t xml:space="preserve">, </w:t>
      </w:r>
      <w:proofErr w:type="spellStart"/>
      <w:r w:rsidRPr="00794453">
        <w:rPr>
          <w:rFonts w:ascii="Times New Roman" w:hAnsi="Times New Roman" w:cs="Times New Roman"/>
          <w:sz w:val="20"/>
          <w:szCs w:val="20"/>
        </w:rPr>
        <w:t>Samo</w:t>
      </w:r>
      <w:proofErr w:type="spellEnd"/>
      <w:r w:rsidRPr="00794453">
        <w:rPr>
          <w:rFonts w:ascii="Times New Roman" w:hAnsi="Times New Roman" w:cs="Times New Roman"/>
          <w:sz w:val="20"/>
          <w:szCs w:val="20"/>
        </w:rPr>
        <w:t xml:space="preserve">, and Andreja </w:t>
      </w:r>
      <w:proofErr w:type="spellStart"/>
      <w:r w:rsidRPr="00794453">
        <w:rPr>
          <w:rFonts w:ascii="Times New Roman" w:hAnsi="Times New Roman" w:cs="Times New Roman"/>
          <w:sz w:val="20"/>
          <w:szCs w:val="20"/>
        </w:rPr>
        <w:t>Zevnik</w:t>
      </w:r>
      <w:proofErr w:type="spellEnd"/>
      <w:r w:rsidRPr="00794453">
        <w:rPr>
          <w:rFonts w:ascii="Times New Roman" w:hAnsi="Times New Roman" w:cs="Times New Roman"/>
          <w:sz w:val="20"/>
          <w:szCs w:val="20"/>
        </w:rPr>
        <w:t xml:space="preserve">, eds. </w:t>
      </w:r>
      <w:r w:rsidRPr="00794453">
        <w:rPr>
          <w:rFonts w:ascii="Times New Roman" w:hAnsi="Times New Roman" w:cs="Times New Roman"/>
          <w:i/>
          <w:iCs/>
          <w:sz w:val="20"/>
          <w:szCs w:val="20"/>
        </w:rPr>
        <w:t>Jacques Lacan: Between Psychoanalysis and Politics</w:t>
      </w:r>
      <w:r w:rsidRPr="00794453">
        <w:rPr>
          <w:rFonts w:ascii="Times New Roman" w:hAnsi="Times New Roman" w:cs="Times New Roman"/>
          <w:sz w:val="20"/>
          <w:szCs w:val="20"/>
        </w:rPr>
        <w:t xml:space="preserve">. </w:t>
      </w:r>
    </w:p>
    <w:p w14:paraId="38E89ADB"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Verhaeghe, Paul. “Causality in Science and Psychoanalysis.” In </w:t>
      </w:r>
      <w:r w:rsidRPr="00794453">
        <w:rPr>
          <w:rFonts w:ascii="Times New Roman" w:hAnsi="Times New Roman" w:cs="Times New Roman"/>
          <w:i/>
          <w:iCs/>
          <w:sz w:val="20"/>
          <w:szCs w:val="20"/>
        </w:rPr>
        <w:t>Lacan and Science</w:t>
      </w:r>
      <w:r w:rsidRPr="00794453">
        <w:rPr>
          <w:rFonts w:ascii="Times New Roman" w:hAnsi="Times New Roman" w:cs="Times New Roman"/>
          <w:sz w:val="20"/>
          <w:szCs w:val="20"/>
        </w:rPr>
        <w:t xml:space="preserve">, edited by </w:t>
      </w:r>
    </w:p>
    <w:p w14:paraId="4E89A4AA"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Jason </w:t>
      </w:r>
      <w:proofErr w:type="spellStart"/>
      <w:r w:rsidRPr="00794453">
        <w:rPr>
          <w:rFonts w:ascii="Times New Roman" w:hAnsi="Times New Roman" w:cs="Times New Roman"/>
          <w:sz w:val="20"/>
          <w:szCs w:val="20"/>
        </w:rPr>
        <w:t>Glynos</w:t>
      </w:r>
      <w:proofErr w:type="spellEnd"/>
      <w:r w:rsidRPr="00794453">
        <w:rPr>
          <w:rFonts w:ascii="Times New Roman" w:hAnsi="Times New Roman" w:cs="Times New Roman"/>
          <w:sz w:val="20"/>
          <w:szCs w:val="20"/>
        </w:rPr>
        <w:t xml:space="preserve"> and Yannis </w:t>
      </w:r>
      <w:proofErr w:type="spellStart"/>
      <w:r w:rsidRPr="00794453">
        <w:rPr>
          <w:rFonts w:ascii="Times New Roman" w:hAnsi="Times New Roman" w:cs="Times New Roman"/>
          <w:sz w:val="20"/>
          <w:szCs w:val="20"/>
        </w:rPr>
        <w:t>Stavrakakis</w:t>
      </w:r>
      <w:proofErr w:type="spellEnd"/>
      <w:r w:rsidRPr="00794453">
        <w:rPr>
          <w:rFonts w:ascii="Times New Roman" w:hAnsi="Times New Roman" w:cs="Times New Roman"/>
          <w:sz w:val="20"/>
          <w:szCs w:val="20"/>
        </w:rPr>
        <w:t xml:space="preserve">, 119-47. New York, NY: </w:t>
      </w:r>
      <w:proofErr w:type="spellStart"/>
      <w:r w:rsidRPr="00794453">
        <w:rPr>
          <w:rFonts w:ascii="Times New Roman" w:hAnsi="Times New Roman" w:cs="Times New Roman"/>
          <w:sz w:val="20"/>
          <w:szCs w:val="20"/>
        </w:rPr>
        <w:t>Karnac</w:t>
      </w:r>
      <w:proofErr w:type="spellEnd"/>
      <w:r w:rsidRPr="00794453">
        <w:rPr>
          <w:rFonts w:ascii="Times New Roman" w:hAnsi="Times New Roman" w:cs="Times New Roman"/>
          <w:sz w:val="20"/>
          <w:szCs w:val="20"/>
        </w:rPr>
        <w:t>, 2002</w:t>
      </w:r>
    </w:p>
    <w:p w14:paraId="117EF72F"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 xml:space="preserve">Wittgenstein, Ludwig. </w:t>
      </w:r>
      <w:r w:rsidRPr="00794453">
        <w:rPr>
          <w:rFonts w:ascii="Times New Roman" w:hAnsi="Times New Roman" w:cs="Times New Roman"/>
          <w:i/>
          <w:sz w:val="20"/>
          <w:szCs w:val="20"/>
        </w:rPr>
        <w:t>Culture and Value</w:t>
      </w:r>
      <w:r w:rsidRPr="00794453">
        <w:rPr>
          <w:rFonts w:ascii="Times New Roman" w:hAnsi="Times New Roman" w:cs="Times New Roman"/>
          <w:iCs/>
          <w:sz w:val="20"/>
          <w:szCs w:val="20"/>
        </w:rPr>
        <w:t xml:space="preserve">. Translated by Peter Winch. Chicago, IL: University of </w:t>
      </w:r>
    </w:p>
    <w:p w14:paraId="4EDD8F5A" w14:textId="77777777" w:rsidR="000609EF" w:rsidRPr="00794453" w:rsidRDefault="000609EF" w:rsidP="000609EF">
      <w:pPr>
        <w:rPr>
          <w:rFonts w:ascii="Times New Roman" w:hAnsi="Times New Roman" w:cs="Times New Roman"/>
          <w:iCs/>
          <w:sz w:val="20"/>
          <w:szCs w:val="20"/>
        </w:rPr>
      </w:pPr>
      <w:r w:rsidRPr="00794453">
        <w:rPr>
          <w:rFonts w:ascii="Times New Roman" w:hAnsi="Times New Roman" w:cs="Times New Roman"/>
          <w:iCs/>
          <w:sz w:val="20"/>
          <w:szCs w:val="20"/>
        </w:rPr>
        <w:tab/>
        <w:t>Chicago Press, 1980</w:t>
      </w:r>
    </w:p>
    <w:p w14:paraId="24D16243"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 xml:space="preserve">Wittgenstein, Ludwig. </w:t>
      </w:r>
      <w:r w:rsidRPr="00794453">
        <w:rPr>
          <w:rFonts w:ascii="Times New Roman" w:hAnsi="Times New Roman" w:cs="Times New Roman"/>
          <w:i/>
          <w:iCs/>
          <w:sz w:val="20"/>
          <w:szCs w:val="20"/>
        </w:rPr>
        <w:t>Philosophical Investigations</w:t>
      </w:r>
      <w:r w:rsidRPr="00794453">
        <w:rPr>
          <w:rFonts w:ascii="Times New Roman" w:hAnsi="Times New Roman" w:cs="Times New Roman"/>
          <w:sz w:val="20"/>
          <w:szCs w:val="20"/>
        </w:rPr>
        <w:t>. Revised 4</w:t>
      </w:r>
      <w:r w:rsidRPr="00794453">
        <w:rPr>
          <w:rFonts w:ascii="Times New Roman" w:hAnsi="Times New Roman" w:cs="Times New Roman"/>
          <w:sz w:val="20"/>
          <w:szCs w:val="20"/>
          <w:vertAlign w:val="superscript"/>
        </w:rPr>
        <w:t>th</w:t>
      </w:r>
      <w:r w:rsidRPr="00794453">
        <w:rPr>
          <w:rFonts w:ascii="Times New Roman" w:hAnsi="Times New Roman" w:cs="Times New Roman"/>
          <w:sz w:val="20"/>
          <w:szCs w:val="20"/>
        </w:rPr>
        <w:t xml:space="preserve"> ed. Translated by G.E.M. </w:t>
      </w:r>
    </w:p>
    <w:p w14:paraId="0FB373C4"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 xml:space="preserve">Anscombe, P.M.S. Hacker and Joachim Schulte. </w:t>
      </w:r>
      <w:proofErr w:type="spellStart"/>
      <w:r w:rsidRPr="00794453">
        <w:rPr>
          <w:rFonts w:ascii="Times New Roman" w:hAnsi="Times New Roman" w:cs="Times New Roman"/>
          <w:sz w:val="20"/>
          <w:szCs w:val="20"/>
        </w:rPr>
        <w:t>N.p.</w:t>
      </w:r>
      <w:proofErr w:type="spellEnd"/>
      <w:r w:rsidRPr="00794453">
        <w:rPr>
          <w:rFonts w:ascii="Times New Roman" w:hAnsi="Times New Roman" w:cs="Times New Roman"/>
          <w:sz w:val="20"/>
          <w:szCs w:val="20"/>
        </w:rPr>
        <w:t>: Wiley-Blackwell, 2009 [1951]</w:t>
      </w:r>
    </w:p>
    <w:p w14:paraId="726CEE5B" w14:textId="77777777" w:rsidR="000609EF" w:rsidRPr="00794453" w:rsidRDefault="000609EF" w:rsidP="000609EF">
      <w:pPr>
        <w:rPr>
          <w:rFonts w:ascii="Times New Roman" w:hAnsi="Times New Roman" w:cs="Times New Roman"/>
          <w:i/>
          <w:iCs/>
          <w:sz w:val="20"/>
          <w:szCs w:val="20"/>
        </w:rPr>
      </w:pPr>
      <w:r w:rsidRPr="00794453">
        <w:rPr>
          <w:rFonts w:ascii="Times New Roman" w:hAnsi="Times New Roman" w:cs="Times New Roman"/>
          <w:sz w:val="20"/>
          <w:szCs w:val="20"/>
        </w:rPr>
        <w:t xml:space="preserve">Wittgenstein, Ludwig. “Remarks on Frazer’s Golden Bough.” In </w:t>
      </w:r>
      <w:r w:rsidRPr="00794453">
        <w:rPr>
          <w:rFonts w:ascii="Times New Roman" w:hAnsi="Times New Roman" w:cs="Times New Roman"/>
          <w:i/>
          <w:iCs/>
          <w:sz w:val="20"/>
          <w:szCs w:val="20"/>
        </w:rPr>
        <w:t xml:space="preserve">Philosophical Occasions: </w:t>
      </w:r>
    </w:p>
    <w:p w14:paraId="58011630"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i/>
          <w:iCs/>
          <w:sz w:val="20"/>
          <w:szCs w:val="20"/>
        </w:rPr>
        <w:tab/>
        <w:t>1912-1951</w:t>
      </w:r>
      <w:r w:rsidRPr="00794453">
        <w:rPr>
          <w:rFonts w:ascii="Times New Roman" w:hAnsi="Times New Roman" w:cs="Times New Roman"/>
          <w:sz w:val="20"/>
          <w:szCs w:val="20"/>
        </w:rPr>
        <w:t xml:space="preserve">, 119-156. Edited by James C. </w:t>
      </w:r>
      <w:proofErr w:type="spellStart"/>
      <w:r w:rsidRPr="00794453">
        <w:rPr>
          <w:rFonts w:ascii="Times New Roman" w:hAnsi="Times New Roman" w:cs="Times New Roman"/>
          <w:sz w:val="20"/>
          <w:szCs w:val="20"/>
        </w:rPr>
        <w:t>Klagge</w:t>
      </w:r>
      <w:proofErr w:type="spellEnd"/>
      <w:r w:rsidRPr="00794453">
        <w:rPr>
          <w:rFonts w:ascii="Times New Roman" w:hAnsi="Times New Roman" w:cs="Times New Roman"/>
          <w:sz w:val="20"/>
          <w:szCs w:val="20"/>
        </w:rPr>
        <w:t xml:space="preserve"> and Alfred Nordmann. Cambridge, UK: </w:t>
      </w:r>
    </w:p>
    <w:p w14:paraId="3CBD1677" w14:textId="77777777" w:rsidR="000609EF" w:rsidRPr="00794453" w:rsidRDefault="000609EF" w:rsidP="000609EF">
      <w:pPr>
        <w:rPr>
          <w:rFonts w:ascii="Times New Roman" w:hAnsi="Times New Roman" w:cs="Times New Roman"/>
          <w:sz w:val="20"/>
          <w:szCs w:val="20"/>
        </w:rPr>
      </w:pPr>
      <w:r w:rsidRPr="00794453">
        <w:rPr>
          <w:rFonts w:ascii="Times New Roman" w:hAnsi="Times New Roman" w:cs="Times New Roman"/>
          <w:sz w:val="20"/>
          <w:szCs w:val="20"/>
        </w:rPr>
        <w:tab/>
        <w:t>Hackett, 1993</w:t>
      </w:r>
    </w:p>
    <w:p w14:paraId="10FC4C55" w14:textId="77777777" w:rsidR="000609EF" w:rsidRDefault="000609EF" w:rsidP="00A675BD">
      <w:pPr>
        <w:rPr>
          <w:rFonts w:ascii="Times New Roman" w:hAnsi="Times New Roman" w:cs="Times New Roman"/>
        </w:rPr>
      </w:pPr>
    </w:p>
    <w:p w14:paraId="574A6AF3" w14:textId="5CF5D39A" w:rsidR="007E5796" w:rsidRDefault="007E5796" w:rsidP="00F06FDF">
      <w:pPr>
        <w:ind w:firstLine="720"/>
        <w:rPr>
          <w:rFonts w:ascii="Times New Roman" w:hAnsi="Times New Roman" w:cs="Times New Roman"/>
        </w:rPr>
      </w:pPr>
    </w:p>
    <w:p w14:paraId="5DC3A74A" w14:textId="35F5B4C0" w:rsidR="007E5796" w:rsidRDefault="007E5796" w:rsidP="00F06FDF">
      <w:pPr>
        <w:ind w:firstLine="720"/>
        <w:rPr>
          <w:rFonts w:ascii="Times New Roman" w:hAnsi="Times New Roman" w:cs="Times New Roman"/>
        </w:rPr>
      </w:pPr>
    </w:p>
    <w:p w14:paraId="2E23EEAF" w14:textId="33888D9C" w:rsidR="007E5796" w:rsidRDefault="007E5796" w:rsidP="00F06FDF">
      <w:pPr>
        <w:ind w:firstLine="720"/>
        <w:rPr>
          <w:rFonts w:ascii="Times New Roman" w:hAnsi="Times New Roman" w:cs="Times New Roman"/>
        </w:rPr>
      </w:pPr>
    </w:p>
    <w:p w14:paraId="18AD71F1" w14:textId="50F8DCFA" w:rsidR="007E5796" w:rsidRDefault="007E5796" w:rsidP="00F06FDF">
      <w:pPr>
        <w:ind w:firstLine="720"/>
        <w:rPr>
          <w:rFonts w:ascii="Times New Roman" w:hAnsi="Times New Roman" w:cs="Times New Roman"/>
        </w:rPr>
      </w:pPr>
    </w:p>
    <w:p w14:paraId="76424606" w14:textId="678540E6" w:rsidR="007E5796" w:rsidRDefault="007E5796" w:rsidP="00F06FDF">
      <w:pPr>
        <w:ind w:firstLine="720"/>
        <w:rPr>
          <w:rFonts w:ascii="Times New Roman" w:hAnsi="Times New Roman" w:cs="Times New Roman"/>
        </w:rPr>
      </w:pPr>
    </w:p>
    <w:p w14:paraId="7E17A6F8" w14:textId="6C6D7C1D" w:rsidR="007E5796" w:rsidRDefault="007E5796" w:rsidP="00F06FDF">
      <w:pPr>
        <w:ind w:firstLine="720"/>
        <w:rPr>
          <w:rFonts w:ascii="Times New Roman" w:hAnsi="Times New Roman" w:cs="Times New Roman"/>
        </w:rPr>
      </w:pPr>
    </w:p>
    <w:p w14:paraId="50E6063B" w14:textId="77777777" w:rsidR="0074553C" w:rsidRPr="002A48CA" w:rsidRDefault="0074553C" w:rsidP="003353F0">
      <w:pPr>
        <w:rPr>
          <w:rFonts w:ascii="Times New Roman" w:hAnsi="Times New Roman" w:cs="Times New Roman"/>
        </w:rPr>
      </w:pPr>
    </w:p>
    <w:sectPr w:rsidR="0074553C" w:rsidRPr="002A48CA" w:rsidSect="00C02B3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F4A3" w14:textId="77777777" w:rsidR="00C76272" w:rsidRDefault="00C76272" w:rsidP="000D0A31">
      <w:r>
        <w:separator/>
      </w:r>
    </w:p>
  </w:endnote>
  <w:endnote w:type="continuationSeparator" w:id="0">
    <w:p w14:paraId="5B01085A" w14:textId="77777777" w:rsidR="00C76272" w:rsidRDefault="00C76272" w:rsidP="000D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7452858"/>
      <w:docPartObj>
        <w:docPartGallery w:val="Page Numbers (Bottom of Page)"/>
        <w:docPartUnique/>
      </w:docPartObj>
    </w:sdtPr>
    <w:sdtEndPr>
      <w:rPr>
        <w:rStyle w:val="PageNumber"/>
      </w:rPr>
    </w:sdtEndPr>
    <w:sdtContent>
      <w:p w14:paraId="6A5D1CF2" w14:textId="6CFC0CED" w:rsidR="00C02B35" w:rsidRDefault="00C02B35" w:rsidP="004955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8C3CA5" w14:textId="77777777" w:rsidR="00C02B35" w:rsidRDefault="00C02B35" w:rsidP="00C02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2475343"/>
      <w:docPartObj>
        <w:docPartGallery w:val="Page Numbers (Bottom of Page)"/>
        <w:docPartUnique/>
      </w:docPartObj>
    </w:sdtPr>
    <w:sdtEndPr>
      <w:rPr>
        <w:rStyle w:val="PageNumber"/>
      </w:rPr>
    </w:sdtEndPr>
    <w:sdtContent>
      <w:p w14:paraId="07FD195F" w14:textId="2A6CD9E2" w:rsidR="00C02B35" w:rsidRDefault="00C02B35" w:rsidP="004955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D214C4B" w14:textId="09D16E7B" w:rsidR="00C02B35" w:rsidRDefault="00C02B35" w:rsidP="00C02B35">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64307" w14:textId="77777777" w:rsidR="00C76272" w:rsidRDefault="00C76272" w:rsidP="000D0A31">
      <w:r>
        <w:separator/>
      </w:r>
    </w:p>
  </w:footnote>
  <w:footnote w:type="continuationSeparator" w:id="0">
    <w:p w14:paraId="619B0237" w14:textId="77777777" w:rsidR="00C76272" w:rsidRDefault="00C76272" w:rsidP="000D0A31">
      <w:r>
        <w:continuationSeparator/>
      </w:r>
    </w:p>
  </w:footnote>
  <w:footnote w:id="1">
    <w:p w14:paraId="57A3EAD4" w14:textId="77777777" w:rsidR="00FC5139" w:rsidRPr="00FD0C21" w:rsidRDefault="00FC5139" w:rsidP="00FC5139">
      <w:pPr>
        <w:rPr>
          <w:rFonts w:ascii="Times New Roman" w:hAnsi="Times New Roman" w:cs="Times New Roman"/>
          <w:i/>
          <w:sz w:val="20"/>
          <w:szCs w:val="20"/>
        </w:rPr>
      </w:pPr>
      <w:r w:rsidRPr="00FD0C21">
        <w:rPr>
          <w:rStyle w:val="FootnoteReference"/>
          <w:sz w:val="20"/>
          <w:szCs w:val="20"/>
        </w:rPr>
        <w:footnoteRef/>
      </w:r>
      <w:r w:rsidRPr="00FD0C21">
        <w:rPr>
          <w:sz w:val="20"/>
          <w:szCs w:val="20"/>
        </w:rPr>
        <w:t xml:space="preserve"> </w:t>
      </w:r>
      <w:r w:rsidRPr="00FD0C21">
        <w:rPr>
          <w:rFonts w:ascii="Times New Roman" w:hAnsi="Times New Roman" w:cs="Times New Roman"/>
          <w:iCs/>
          <w:sz w:val="20"/>
          <w:szCs w:val="20"/>
        </w:rPr>
        <w:t xml:space="preserve">Arendt, Hannah. “Understanding and Politics (The Difficulties of Understanding).” In </w:t>
      </w:r>
      <w:r w:rsidRPr="00FD0C21">
        <w:rPr>
          <w:rFonts w:ascii="Times New Roman" w:hAnsi="Times New Roman" w:cs="Times New Roman"/>
          <w:i/>
          <w:sz w:val="20"/>
          <w:szCs w:val="20"/>
        </w:rPr>
        <w:t xml:space="preserve">Essays in </w:t>
      </w:r>
    </w:p>
    <w:p w14:paraId="4674A760" w14:textId="77777777" w:rsidR="00FC5139" w:rsidRPr="00FD0C21" w:rsidRDefault="00FC5139" w:rsidP="00FC5139">
      <w:pPr>
        <w:rPr>
          <w:rFonts w:ascii="Times New Roman" w:hAnsi="Times New Roman" w:cs="Times New Roman"/>
          <w:iCs/>
          <w:sz w:val="20"/>
          <w:szCs w:val="20"/>
        </w:rPr>
      </w:pPr>
      <w:r w:rsidRPr="00FD0C21">
        <w:rPr>
          <w:rFonts w:ascii="Times New Roman" w:hAnsi="Times New Roman" w:cs="Times New Roman"/>
          <w:i/>
          <w:sz w:val="20"/>
          <w:szCs w:val="20"/>
        </w:rPr>
        <w:tab/>
        <w:t xml:space="preserve">Understanding, 1930-1954: Formation, Exile, and Totalitarianism. </w:t>
      </w:r>
      <w:r w:rsidRPr="00FD0C21">
        <w:rPr>
          <w:rFonts w:ascii="Times New Roman" w:hAnsi="Times New Roman" w:cs="Times New Roman"/>
          <w:iCs/>
          <w:sz w:val="20"/>
          <w:szCs w:val="20"/>
        </w:rPr>
        <w:t xml:space="preserve">New York, NY: </w:t>
      </w:r>
    </w:p>
    <w:p w14:paraId="26BA0CA6" w14:textId="699B22F7" w:rsidR="00FC5139" w:rsidRPr="00735A82" w:rsidRDefault="00FC5139" w:rsidP="00735A82">
      <w:pPr>
        <w:rPr>
          <w:rFonts w:ascii="Times New Roman" w:hAnsi="Times New Roman" w:cs="Times New Roman"/>
          <w:iCs/>
          <w:sz w:val="20"/>
          <w:szCs w:val="20"/>
        </w:rPr>
      </w:pPr>
      <w:r w:rsidRPr="00FD0C21">
        <w:rPr>
          <w:rFonts w:ascii="Times New Roman" w:hAnsi="Times New Roman" w:cs="Times New Roman"/>
          <w:iCs/>
          <w:sz w:val="20"/>
          <w:szCs w:val="20"/>
        </w:rPr>
        <w:tab/>
      </w:r>
      <w:proofErr w:type="spellStart"/>
      <w:r w:rsidRPr="00FD0C21">
        <w:rPr>
          <w:rFonts w:ascii="Times New Roman" w:hAnsi="Times New Roman" w:cs="Times New Roman"/>
          <w:iCs/>
          <w:sz w:val="20"/>
          <w:szCs w:val="20"/>
        </w:rPr>
        <w:t>Schocken</w:t>
      </w:r>
      <w:proofErr w:type="spellEnd"/>
      <w:r w:rsidRPr="00FD0C21">
        <w:rPr>
          <w:rFonts w:ascii="Times New Roman" w:hAnsi="Times New Roman" w:cs="Times New Roman"/>
          <w:iCs/>
          <w:sz w:val="20"/>
          <w:szCs w:val="20"/>
        </w:rPr>
        <w:t xml:space="preserve"> Books, 1994 [1954]. Pp. 307-308</w:t>
      </w:r>
    </w:p>
  </w:footnote>
  <w:footnote w:id="2">
    <w:p w14:paraId="10762A22" w14:textId="33EDF958" w:rsidR="00FC5139" w:rsidRPr="00FD0C21" w:rsidRDefault="00FC5139" w:rsidP="00FC5139">
      <w:pPr>
        <w:rPr>
          <w:rFonts w:ascii="Times New Roman" w:hAnsi="Times New Roman" w:cs="Times New Roman"/>
          <w:iCs/>
          <w:sz w:val="20"/>
          <w:szCs w:val="20"/>
        </w:rPr>
      </w:pPr>
      <w:r w:rsidRPr="00FD0C21">
        <w:rPr>
          <w:rStyle w:val="FootnoteReference"/>
          <w:sz w:val="20"/>
          <w:szCs w:val="20"/>
        </w:rPr>
        <w:footnoteRef/>
      </w:r>
      <w:r w:rsidRPr="00FD0C21">
        <w:rPr>
          <w:sz w:val="20"/>
          <w:szCs w:val="20"/>
        </w:rPr>
        <w:t xml:space="preserve"> </w:t>
      </w:r>
      <w:r w:rsidRPr="00FD0C21">
        <w:rPr>
          <w:rFonts w:ascii="Times New Roman" w:hAnsi="Times New Roman" w:cs="Times New Roman"/>
          <w:iCs/>
          <w:sz w:val="20"/>
          <w:szCs w:val="20"/>
        </w:rPr>
        <w:t xml:space="preserve">Wittgenstein, Ludwig. </w:t>
      </w:r>
      <w:r w:rsidRPr="00FD0C21">
        <w:rPr>
          <w:rFonts w:ascii="Times New Roman" w:hAnsi="Times New Roman" w:cs="Times New Roman"/>
          <w:i/>
          <w:sz w:val="20"/>
          <w:szCs w:val="20"/>
        </w:rPr>
        <w:t>Culture and Value</w:t>
      </w:r>
      <w:r w:rsidRPr="00FD0C21">
        <w:rPr>
          <w:rFonts w:ascii="Times New Roman" w:hAnsi="Times New Roman" w:cs="Times New Roman"/>
          <w:iCs/>
          <w:sz w:val="20"/>
          <w:szCs w:val="20"/>
        </w:rPr>
        <w:t xml:space="preserve">. Translated by Peter Winch. Chicago, IL: University </w:t>
      </w:r>
    </w:p>
    <w:p w14:paraId="5DD1CE90" w14:textId="65189B17" w:rsidR="00FC5139" w:rsidRPr="00FD0C21" w:rsidRDefault="00FC5139" w:rsidP="00FD0C21">
      <w:pPr>
        <w:rPr>
          <w:rFonts w:ascii="Times New Roman" w:hAnsi="Times New Roman" w:cs="Times New Roman"/>
          <w:iCs/>
          <w:sz w:val="20"/>
          <w:szCs w:val="20"/>
        </w:rPr>
      </w:pPr>
      <w:r w:rsidRPr="00FD0C21">
        <w:rPr>
          <w:rFonts w:ascii="Times New Roman" w:hAnsi="Times New Roman" w:cs="Times New Roman"/>
          <w:iCs/>
          <w:sz w:val="20"/>
          <w:szCs w:val="20"/>
        </w:rPr>
        <w:tab/>
        <w:t>of Chicago Press, 1980. Pp. 74</w:t>
      </w:r>
    </w:p>
  </w:footnote>
  <w:footnote w:id="3">
    <w:p w14:paraId="4EEBDA84" w14:textId="77777777" w:rsidR="00FC5139" w:rsidRPr="00D322FF" w:rsidRDefault="00FC5139" w:rsidP="00FC5139">
      <w:pPr>
        <w:rPr>
          <w:rFonts w:ascii="Times New Roman" w:hAnsi="Times New Roman" w:cs="Times New Roman"/>
          <w:sz w:val="20"/>
          <w:szCs w:val="20"/>
        </w:rPr>
      </w:pPr>
      <w:r w:rsidRPr="00D322FF">
        <w:rPr>
          <w:rStyle w:val="FootnoteReference"/>
          <w:rFonts w:ascii="Times New Roman" w:hAnsi="Times New Roman" w:cs="Times New Roman"/>
          <w:sz w:val="20"/>
          <w:szCs w:val="20"/>
        </w:rPr>
        <w:footnoteRef/>
      </w:r>
      <w:r w:rsidRPr="00D322FF">
        <w:rPr>
          <w:rFonts w:ascii="Times New Roman" w:hAnsi="Times New Roman" w:cs="Times New Roman"/>
          <w:sz w:val="20"/>
          <w:szCs w:val="20"/>
        </w:rPr>
        <w:t xml:space="preserve"> </w:t>
      </w:r>
      <w:proofErr w:type="spellStart"/>
      <w:r w:rsidRPr="00D322FF">
        <w:rPr>
          <w:rFonts w:ascii="Times New Roman" w:hAnsi="Times New Roman" w:cs="Times New Roman"/>
          <w:sz w:val="20"/>
          <w:szCs w:val="20"/>
        </w:rPr>
        <w:t>Bouveresse</w:t>
      </w:r>
      <w:proofErr w:type="spellEnd"/>
      <w:r w:rsidRPr="00D322FF">
        <w:rPr>
          <w:rFonts w:ascii="Times New Roman" w:hAnsi="Times New Roman" w:cs="Times New Roman"/>
          <w:sz w:val="20"/>
          <w:szCs w:val="20"/>
        </w:rPr>
        <w:t xml:space="preserve">, Jacques. </w:t>
      </w:r>
      <w:r w:rsidRPr="00D322FF">
        <w:rPr>
          <w:rFonts w:ascii="Times New Roman" w:hAnsi="Times New Roman" w:cs="Times New Roman"/>
          <w:i/>
          <w:iCs/>
          <w:sz w:val="20"/>
          <w:szCs w:val="20"/>
        </w:rPr>
        <w:t>Wittgenstein Reads Freud: The Myth of the Unconscious</w:t>
      </w:r>
      <w:r w:rsidRPr="00D322FF">
        <w:rPr>
          <w:rFonts w:ascii="Times New Roman" w:hAnsi="Times New Roman" w:cs="Times New Roman"/>
          <w:sz w:val="20"/>
          <w:szCs w:val="20"/>
        </w:rPr>
        <w:t xml:space="preserve">. Translated by </w:t>
      </w:r>
    </w:p>
    <w:p w14:paraId="72FA4F2B" w14:textId="1D6D9014" w:rsidR="00FC5139" w:rsidRPr="00D322FF" w:rsidRDefault="00FC5139" w:rsidP="00AD6D57">
      <w:pPr>
        <w:rPr>
          <w:rFonts w:ascii="Times New Roman" w:hAnsi="Times New Roman" w:cs="Times New Roman"/>
          <w:sz w:val="20"/>
          <w:szCs w:val="20"/>
        </w:rPr>
      </w:pPr>
      <w:r w:rsidRPr="00D322FF">
        <w:rPr>
          <w:rFonts w:ascii="Times New Roman" w:hAnsi="Times New Roman" w:cs="Times New Roman"/>
          <w:sz w:val="20"/>
          <w:szCs w:val="20"/>
        </w:rPr>
        <w:tab/>
        <w:t xml:space="preserve">Carol </w:t>
      </w:r>
      <w:proofErr w:type="spellStart"/>
      <w:r w:rsidRPr="00D322FF">
        <w:rPr>
          <w:rFonts w:ascii="Times New Roman" w:hAnsi="Times New Roman" w:cs="Times New Roman"/>
          <w:sz w:val="20"/>
          <w:szCs w:val="20"/>
        </w:rPr>
        <w:t>Cosman</w:t>
      </w:r>
      <w:proofErr w:type="spellEnd"/>
      <w:r w:rsidRPr="00D322FF">
        <w:rPr>
          <w:rFonts w:ascii="Times New Roman" w:hAnsi="Times New Roman" w:cs="Times New Roman"/>
          <w:sz w:val="20"/>
          <w:szCs w:val="20"/>
        </w:rPr>
        <w:t>. Princeton, NJ: Princeton University Press, 1995</w:t>
      </w:r>
    </w:p>
  </w:footnote>
  <w:footnote w:id="4">
    <w:p w14:paraId="22D2DCFA" w14:textId="77777777" w:rsidR="00491030" w:rsidRPr="00D322FF" w:rsidRDefault="00491030" w:rsidP="00491030">
      <w:pPr>
        <w:rPr>
          <w:rFonts w:ascii="Times New Roman" w:hAnsi="Times New Roman" w:cs="Times New Roman"/>
          <w:iCs/>
          <w:sz w:val="20"/>
          <w:szCs w:val="20"/>
        </w:rPr>
      </w:pPr>
      <w:r w:rsidRPr="00D322FF">
        <w:rPr>
          <w:rStyle w:val="FootnoteReference"/>
          <w:rFonts w:ascii="Times New Roman" w:hAnsi="Times New Roman" w:cs="Times New Roman"/>
          <w:sz w:val="20"/>
          <w:szCs w:val="20"/>
        </w:rPr>
        <w:footnoteRef/>
      </w:r>
      <w:r w:rsidRPr="00D322FF">
        <w:rPr>
          <w:rFonts w:ascii="Times New Roman" w:hAnsi="Times New Roman" w:cs="Times New Roman"/>
          <w:sz w:val="20"/>
          <w:szCs w:val="20"/>
        </w:rPr>
        <w:t xml:space="preserve"> </w:t>
      </w:r>
      <w:r w:rsidRPr="00D322FF">
        <w:rPr>
          <w:rFonts w:ascii="Times New Roman" w:hAnsi="Times New Roman" w:cs="Times New Roman"/>
          <w:iCs/>
          <w:sz w:val="20"/>
          <w:szCs w:val="20"/>
        </w:rPr>
        <w:t xml:space="preserve">Cioffi, Frank. “Making the Unconscious Conscious Again.” In </w:t>
      </w:r>
      <w:r w:rsidRPr="00D322FF">
        <w:rPr>
          <w:rFonts w:ascii="Times New Roman" w:hAnsi="Times New Roman" w:cs="Times New Roman"/>
          <w:i/>
          <w:sz w:val="20"/>
          <w:szCs w:val="20"/>
        </w:rPr>
        <w:t>Philosophia,</w:t>
      </w:r>
      <w:r w:rsidRPr="00D322FF">
        <w:rPr>
          <w:rFonts w:ascii="Times New Roman" w:hAnsi="Times New Roman" w:cs="Times New Roman"/>
          <w:iCs/>
          <w:sz w:val="20"/>
          <w:szCs w:val="20"/>
        </w:rPr>
        <w:t xml:space="preserve"> 37, (2009): 565-588</w:t>
      </w:r>
    </w:p>
  </w:footnote>
  <w:footnote w:id="5">
    <w:p w14:paraId="736C3B66" w14:textId="77777777" w:rsidR="00177448" w:rsidRPr="00D322FF" w:rsidRDefault="00177448" w:rsidP="00177448">
      <w:pPr>
        <w:rPr>
          <w:rFonts w:ascii="Times New Roman" w:hAnsi="Times New Roman" w:cs="Times New Roman"/>
          <w:iCs/>
          <w:sz w:val="20"/>
          <w:szCs w:val="20"/>
        </w:rPr>
      </w:pPr>
      <w:r w:rsidRPr="00D322FF">
        <w:rPr>
          <w:rStyle w:val="FootnoteReference"/>
          <w:rFonts w:ascii="Times New Roman" w:hAnsi="Times New Roman" w:cs="Times New Roman"/>
          <w:sz w:val="20"/>
          <w:szCs w:val="20"/>
        </w:rPr>
        <w:footnoteRef/>
      </w:r>
      <w:r w:rsidRPr="00D322FF">
        <w:rPr>
          <w:rFonts w:ascii="Times New Roman" w:hAnsi="Times New Roman" w:cs="Times New Roman"/>
          <w:sz w:val="20"/>
          <w:szCs w:val="20"/>
        </w:rPr>
        <w:t xml:space="preserve"> </w:t>
      </w:r>
      <w:r w:rsidRPr="00D322FF">
        <w:rPr>
          <w:rFonts w:ascii="Times New Roman" w:hAnsi="Times New Roman" w:cs="Times New Roman"/>
          <w:iCs/>
          <w:sz w:val="20"/>
          <w:szCs w:val="20"/>
        </w:rPr>
        <w:t xml:space="preserve">Baker, Gordon. </w:t>
      </w:r>
      <w:r w:rsidRPr="00D322FF">
        <w:rPr>
          <w:rFonts w:ascii="Times New Roman" w:hAnsi="Times New Roman" w:cs="Times New Roman"/>
          <w:i/>
          <w:sz w:val="20"/>
          <w:szCs w:val="20"/>
        </w:rPr>
        <w:t>Wittgenstein’s Method: Neglected Aspects</w:t>
      </w:r>
      <w:r w:rsidRPr="00D322FF">
        <w:rPr>
          <w:rFonts w:ascii="Times New Roman" w:hAnsi="Times New Roman" w:cs="Times New Roman"/>
          <w:iCs/>
          <w:sz w:val="20"/>
          <w:szCs w:val="20"/>
        </w:rPr>
        <w:t xml:space="preserve">. Oxford, UK: Blackwell Publishing, </w:t>
      </w:r>
    </w:p>
    <w:p w14:paraId="1A2FA7C7" w14:textId="77777777" w:rsidR="00177448" w:rsidRPr="00D322FF" w:rsidRDefault="00177448" w:rsidP="00177448">
      <w:pPr>
        <w:rPr>
          <w:rFonts w:ascii="Times New Roman" w:hAnsi="Times New Roman" w:cs="Times New Roman"/>
          <w:iCs/>
          <w:sz w:val="20"/>
          <w:szCs w:val="20"/>
        </w:rPr>
      </w:pPr>
      <w:r w:rsidRPr="00D322FF">
        <w:rPr>
          <w:rFonts w:ascii="Times New Roman" w:hAnsi="Times New Roman" w:cs="Times New Roman"/>
          <w:iCs/>
          <w:sz w:val="20"/>
          <w:szCs w:val="20"/>
        </w:rPr>
        <w:tab/>
        <w:t>2004</w:t>
      </w:r>
    </w:p>
  </w:footnote>
  <w:footnote w:id="6">
    <w:p w14:paraId="4B8E68F9" w14:textId="77C40141" w:rsidR="00D322FF" w:rsidRPr="00D322FF" w:rsidRDefault="00D322FF">
      <w:pPr>
        <w:pStyle w:val="FootnoteText"/>
        <w:rPr>
          <w:rFonts w:ascii="Times New Roman" w:hAnsi="Times New Roman" w:cs="Times New Roman"/>
        </w:rPr>
      </w:pPr>
      <w:r w:rsidRPr="00D322FF">
        <w:rPr>
          <w:rStyle w:val="FootnoteReference"/>
          <w:rFonts w:ascii="Times New Roman" w:hAnsi="Times New Roman" w:cs="Times New Roman"/>
        </w:rPr>
        <w:footnoteRef/>
      </w:r>
      <w:r w:rsidRPr="00D322FF">
        <w:rPr>
          <w:rFonts w:ascii="Times New Roman" w:hAnsi="Times New Roman" w:cs="Times New Roman"/>
        </w:rPr>
        <w:t xml:space="preserve"> </w:t>
      </w:r>
      <w:proofErr w:type="spellStart"/>
      <w:r w:rsidRPr="00D322FF">
        <w:rPr>
          <w:rFonts w:ascii="Times New Roman" w:hAnsi="Times New Roman" w:cs="Times New Roman"/>
        </w:rPr>
        <w:t>Balaska</w:t>
      </w:r>
      <w:proofErr w:type="spellEnd"/>
      <w:r w:rsidRPr="00D322FF">
        <w:rPr>
          <w:rFonts w:ascii="Times New Roman" w:hAnsi="Times New Roman" w:cs="Times New Roman"/>
        </w:rPr>
        <w:t xml:space="preserve">, Maria: </w:t>
      </w:r>
      <w:r w:rsidRPr="00D322FF">
        <w:rPr>
          <w:rFonts w:ascii="Times New Roman" w:hAnsi="Times New Roman" w:cs="Times New Roman"/>
          <w:i/>
          <w:iCs/>
        </w:rPr>
        <w:t xml:space="preserve">Wittgenstein and Lacan at the Limit: Meaning and Astonishment. </w:t>
      </w:r>
      <w:r w:rsidRPr="00D322FF">
        <w:rPr>
          <w:rFonts w:ascii="Times New Roman" w:hAnsi="Times New Roman" w:cs="Times New Roman"/>
        </w:rPr>
        <w:t>Palgrave Macmillan, 2020</w:t>
      </w:r>
    </w:p>
  </w:footnote>
  <w:footnote w:id="7">
    <w:p w14:paraId="51295BA6" w14:textId="77777777" w:rsidR="003E2FD7" w:rsidRPr="00D322FF" w:rsidRDefault="003E2FD7" w:rsidP="003E2FD7">
      <w:pPr>
        <w:rPr>
          <w:rFonts w:ascii="Times New Roman" w:hAnsi="Times New Roman" w:cs="Times New Roman"/>
          <w:i/>
          <w:sz w:val="20"/>
          <w:szCs w:val="20"/>
        </w:rPr>
      </w:pPr>
      <w:r w:rsidRPr="00D322FF">
        <w:rPr>
          <w:rStyle w:val="FootnoteReference"/>
          <w:rFonts w:ascii="Times New Roman" w:hAnsi="Times New Roman" w:cs="Times New Roman"/>
          <w:sz w:val="20"/>
          <w:szCs w:val="20"/>
        </w:rPr>
        <w:footnoteRef/>
      </w:r>
      <w:r w:rsidRPr="00D322FF">
        <w:rPr>
          <w:rFonts w:ascii="Times New Roman" w:hAnsi="Times New Roman" w:cs="Times New Roman"/>
          <w:sz w:val="20"/>
          <w:szCs w:val="20"/>
        </w:rPr>
        <w:t xml:space="preserve"> Livingston, Paul M. </w:t>
      </w:r>
      <w:r w:rsidRPr="00D322FF">
        <w:rPr>
          <w:rFonts w:ascii="Times New Roman" w:hAnsi="Times New Roman" w:cs="Times New Roman"/>
          <w:i/>
          <w:sz w:val="20"/>
          <w:szCs w:val="20"/>
        </w:rPr>
        <w:t xml:space="preserve">The Politics of Logic: </w:t>
      </w:r>
      <w:proofErr w:type="spellStart"/>
      <w:r w:rsidRPr="00D322FF">
        <w:rPr>
          <w:rFonts w:ascii="Times New Roman" w:hAnsi="Times New Roman" w:cs="Times New Roman"/>
          <w:i/>
          <w:sz w:val="20"/>
          <w:szCs w:val="20"/>
        </w:rPr>
        <w:t>Badiou</w:t>
      </w:r>
      <w:proofErr w:type="spellEnd"/>
      <w:r w:rsidRPr="00D322FF">
        <w:rPr>
          <w:rFonts w:ascii="Times New Roman" w:hAnsi="Times New Roman" w:cs="Times New Roman"/>
          <w:i/>
          <w:sz w:val="20"/>
          <w:szCs w:val="20"/>
        </w:rPr>
        <w:t>, Wittgenstein, and the Consequences of</w:t>
      </w:r>
    </w:p>
    <w:p w14:paraId="0EAD2128" w14:textId="0F3D2164" w:rsidR="003E2FD7" w:rsidRPr="00D322FF" w:rsidRDefault="003E2FD7" w:rsidP="00AD6D57">
      <w:pPr>
        <w:rPr>
          <w:rFonts w:ascii="Times New Roman" w:hAnsi="Times New Roman" w:cs="Times New Roman"/>
          <w:iCs/>
          <w:sz w:val="20"/>
          <w:szCs w:val="20"/>
        </w:rPr>
      </w:pPr>
      <w:r w:rsidRPr="00D322FF">
        <w:rPr>
          <w:rFonts w:ascii="Times New Roman" w:hAnsi="Times New Roman" w:cs="Times New Roman"/>
          <w:i/>
          <w:sz w:val="20"/>
          <w:szCs w:val="20"/>
        </w:rPr>
        <w:tab/>
        <w:t>Formalism</w:t>
      </w:r>
      <w:r w:rsidRPr="00D322FF">
        <w:rPr>
          <w:rFonts w:ascii="Times New Roman" w:hAnsi="Times New Roman" w:cs="Times New Roman"/>
          <w:iCs/>
          <w:sz w:val="20"/>
          <w:szCs w:val="20"/>
        </w:rPr>
        <w:t>. New York, NY: Routledge, 2012</w:t>
      </w:r>
    </w:p>
  </w:footnote>
  <w:footnote w:id="8">
    <w:p w14:paraId="0B7B6602" w14:textId="77777777" w:rsidR="003E2FD7" w:rsidRPr="00FC3CB1" w:rsidRDefault="003E2FD7" w:rsidP="003E2FD7">
      <w:pPr>
        <w:rPr>
          <w:rFonts w:ascii="Times New Roman" w:hAnsi="Times New Roman" w:cs="Times New Roman"/>
          <w:iCs/>
          <w:sz w:val="20"/>
          <w:szCs w:val="20"/>
        </w:rPr>
      </w:pPr>
      <w:r w:rsidRPr="00FC3CB1">
        <w:rPr>
          <w:rStyle w:val="FootnoteReference"/>
          <w:rFonts w:ascii="Times New Roman" w:hAnsi="Times New Roman" w:cs="Times New Roman"/>
          <w:sz w:val="20"/>
          <w:szCs w:val="20"/>
        </w:rPr>
        <w:footnoteRef/>
      </w:r>
      <w:r w:rsidRPr="00FC3CB1">
        <w:rPr>
          <w:rFonts w:ascii="Times New Roman" w:hAnsi="Times New Roman" w:cs="Times New Roman"/>
          <w:sz w:val="20"/>
          <w:szCs w:val="20"/>
        </w:rPr>
        <w:t xml:space="preserve"> Adorno, Theodor, and Max Horkheimer. </w:t>
      </w:r>
      <w:r w:rsidRPr="00FC3CB1">
        <w:rPr>
          <w:rFonts w:ascii="Times New Roman" w:hAnsi="Times New Roman" w:cs="Times New Roman"/>
          <w:i/>
          <w:sz w:val="20"/>
          <w:szCs w:val="20"/>
        </w:rPr>
        <w:t>Dialectic of Enlightenment: Philosophical Fragments</w:t>
      </w:r>
      <w:r w:rsidRPr="00FC3CB1">
        <w:rPr>
          <w:rFonts w:ascii="Times New Roman" w:hAnsi="Times New Roman" w:cs="Times New Roman"/>
          <w:iCs/>
          <w:sz w:val="20"/>
          <w:szCs w:val="20"/>
        </w:rPr>
        <w:t xml:space="preserve">. </w:t>
      </w:r>
      <w:r w:rsidRPr="00FC3CB1">
        <w:rPr>
          <w:rFonts w:ascii="Times New Roman" w:hAnsi="Times New Roman" w:cs="Times New Roman"/>
          <w:iCs/>
          <w:sz w:val="20"/>
          <w:szCs w:val="20"/>
        </w:rPr>
        <w:tab/>
      </w:r>
    </w:p>
    <w:p w14:paraId="795D4DD9" w14:textId="6796B5E6" w:rsidR="003E2FD7" w:rsidRPr="00FC3CB1" w:rsidRDefault="003E2FD7" w:rsidP="00A711BD">
      <w:pPr>
        <w:rPr>
          <w:rFonts w:ascii="Times New Roman" w:hAnsi="Times New Roman" w:cs="Times New Roman"/>
          <w:iCs/>
          <w:sz w:val="20"/>
          <w:szCs w:val="20"/>
        </w:rPr>
      </w:pPr>
      <w:r w:rsidRPr="00FC3CB1">
        <w:rPr>
          <w:rFonts w:ascii="Times New Roman" w:hAnsi="Times New Roman" w:cs="Times New Roman"/>
          <w:iCs/>
          <w:sz w:val="20"/>
          <w:szCs w:val="20"/>
        </w:rPr>
        <w:tab/>
        <w:t>Stanford, CA: Stanford University Press, 2002 [1941</w:t>
      </w:r>
      <w:r w:rsidR="00C2288E">
        <w:rPr>
          <w:rFonts w:ascii="Times New Roman" w:hAnsi="Times New Roman" w:cs="Times New Roman"/>
          <w:iCs/>
          <w:sz w:val="20"/>
          <w:szCs w:val="20"/>
        </w:rPr>
        <w:t>]</w:t>
      </w:r>
    </w:p>
  </w:footnote>
  <w:footnote w:id="9">
    <w:p w14:paraId="65BFEFA3" w14:textId="5F68E055" w:rsidR="003E2FD7" w:rsidRDefault="003E2FD7">
      <w:pPr>
        <w:pStyle w:val="FootnoteText"/>
      </w:pPr>
      <w:r w:rsidRPr="00FC3CB1">
        <w:rPr>
          <w:rStyle w:val="FootnoteReference"/>
          <w:rFonts w:ascii="Times New Roman" w:hAnsi="Times New Roman" w:cs="Times New Roman"/>
        </w:rPr>
        <w:footnoteRef/>
      </w:r>
      <w:r w:rsidRPr="00FC3CB1">
        <w:rPr>
          <w:rFonts w:ascii="Times New Roman" w:hAnsi="Times New Roman" w:cs="Times New Roman"/>
        </w:rPr>
        <w:t xml:space="preserve"> Ibid</w:t>
      </w:r>
    </w:p>
  </w:footnote>
  <w:footnote w:id="10">
    <w:p w14:paraId="4C89B59F" w14:textId="264EB236" w:rsidR="004E595E" w:rsidRDefault="004E595E">
      <w:pPr>
        <w:pStyle w:val="FootnoteText"/>
        <w:rPr>
          <w:rFonts w:ascii="Times New Roman" w:hAnsi="Times New Roman" w:cs="Times New Roman"/>
        </w:rPr>
      </w:pPr>
      <w:r w:rsidRPr="004E595E">
        <w:rPr>
          <w:rStyle w:val="FootnoteReference"/>
          <w:rFonts w:ascii="Times New Roman" w:hAnsi="Times New Roman" w:cs="Times New Roman"/>
        </w:rPr>
        <w:footnoteRef/>
      </w:r>
      <w:r w:rsidRPr="004E595E">
        <w:rPr>
          <w:rFonts w:ascii="Times New Roman" w:hAnsi="Times New Roman" w:cs="Times New Roman"/>
        </w:rPr>
        <w:t xml:space="preserve"> Beale, Jonathan, and Ian James Kidd. “Introduction: Wittgenstein and Scientism.” In </w:t>
      </w:r>
      <w:r w:rsidRPr="004E595E">
        <w:rPr>
          <w:rFonts w:ascii="Times New Roman" w:hAnsi="Times New Roman" w:cs="Times New Roman"/>
          <w:i/>
          <w:iCs/>
        </w:rPr>
        <w:t>Wittgenstein and Scientism</w:t>
      </w:r>
      <w:r w:rsidRPr="004E595E">
        <w:rPr>
          <w:rFonts w:ascii="Times New Roman" w:hAnsi="Times New Roman" w:cs="Times New Roman"/>
        </w:rPr>
        <w:t>.</w:t>
      </w:r>
    </w:p>
    <w:p w14:paraId="34177B50" w14:textId="2CBD62EB" w:rsidR="004E595E" w:rsidRPr="004E595E" w:rsidRDefault="004E595E">
      <w:pPr>
        <w:pStyle w:val="FootnoteText"/>
        <w:rPr>
          <w:rFonts w:ascii="Times New Roman" w:hAnsi="Times New Roman" w:cs="Times New Roman"/>
        </w:rPr>
      </w:pPr>
      <w:r>
        <w:rPr>
          <w:rFonts w:ascii="Times New Roman" w:hAnsi="Times New Roman" w:cs="Times New Roman"/>
        </w:rPr>
        <w:tab/>
      </w:r>
      <w:r w:rsidRPr="004E595E">
        <w:rPr>
          <w:rFonts w:ascii="Times New Roman" w:hAnsi="Times New Roman" w:cs="Times New Roman"/>
        </w:rPr>
        <w:t>Edited by Jonathan Beale and Ian James Kidd. London, UK: Routledge, 2017</w:t>
      </w:r>
    </w:p>
  </w:footnote>
  <w:footnote w:id="11">
    <w:p w14:paraId="108AA02B" w14:textId="77777777" w:rsidR="00007B0C" w:rsidRPr="00F37633" w:rsidRDefault="00007B0C" w:rsidP="00007B0C">
      <w:pPr>
        <w:rPr>
          <w:rFonts w:ascii="Times New Roman" w:hAnsi="Times New Roman" w:cs="Times New Roman"/>
          <w:iCs/>
          <w:sz w:val="20"/>
          <w:szCs w:val="20"/>
        </w:rPr>
      </w:pPr>
      <w:r w:rsidRPr="004E595E">
        <w:rPr>
          <w:rStyle w:val="FootnoteReference"/>
          <w:rFonts w:ascii="Times New Roman" w:hAnsi="Times New Roman" w:cs="Times New Roman"/>
          <w:sz w:val="20"/>
          <w:szCs w:val="20"/>
        </w:rPr>
        <w:footnoteRef/>
      </w:r>
      <w:r w:rsidRPr="004E595E">
        <w:rPr>
          <w:rFonts w:ascii="Times New Roman" w:hAnsi="Times New Roman" w:cs="Times New Roman"/>
          <w:sz w:val="20"/>
          <w:szCs w:val="20"/>
        </w:rPr>
        <w:t xml:space="preserve"> </w:t>
      </w:r>
      <w:r w:rsidRPr="004E595E">
        <w:rPr>
          <w:rFonts w:ascii="Times New Roman" w:hAnsi="Times New Roman" w:cs="Times New Roman"/>
          <w:iCs/>
          <w:sz w:val="20"/>
          <w:szCs w:val="20"/>
        </w:rPr>
        <w:t xml:space="preserve">Wittgenstein, Ludwig. </w:t>
      </w:r>
      <w:r w:rsidRPr="004E595E">
        <w:rPr>
          <w:rFonts w:ascii="Times New Roman" w:hAnsi="Times New Roman" w:cs="Times New Roman"/>
          <w:i/>
          <w:sz w:val="20"/>
          <w:szCs w:val="20"/>
        </w:rPr>
        <w:t>Culture and Value</w:t>
      </w:r>
      <w:r w:rsidRPr="004E595E">
        <w:rPr>
          <w:rFonts w:ascii="Times New Roman" w:hAnsi="Times New Roman" w:cs="Times New Roman"/>
          <w:iCs/>
          <w:sz w:val="20"/>
          <w:szCs w:val="20"/>
        </w:rPr>
        <w:t>. Translated by Peter Winch. Chicago</w:t>
      </w:r>
      <w:r w:rsidRPr="00F37633">
        <w:rPr>
          <w:rFonts w:ascii="Times New Roman" w:hAnsi="Times New Roman" w:cs="Times New Roman"/>
          <w:iCs/>
          <w:sz w:val="20"/>
          <w:szCs w:val="20"/>
        </w:rPr>
        <w:t xml:space="preserve">, IL: University </w:t>
      </w:r>
    </w:p>
    <w:p w14:paraId="312F4A1E" w14:textId="77777777" w:rsidR="00007B0C" w:rsidRPr="00F37633" w:rsidRDefault="00007B0C" w:rsidP="00007B0C">
      <w:pPr>
        <w:rPr>
          <w:rFonts w:ascii="Times New Roman" w:hAnsi="Times New Roman" w:cs="Times New Roman"/>
          <w:iCs/>
          <w:sz w:val="20"/>
          <w:szCs w:val="20"/>
        </w:rPr>
      </w:pPr>
      <w:r w:rsidRPr="00F37633">
        <w:rPr>
          <w:rFonts w:ascii="Times New Roman" w:hAnsi="Times New Roman" w:cs="Times New Roman"/>
          <w:iCs/>
          <w:sz w:val="20"/>
          <w:szCs w:val="20"/>
        </w:rPr>
        <w:tab/>
        <w:t>of Chicago Press, 1980. Pp 69</w:t>
      </w:r>
    </w:p>
  </w:footnote>
  <w:footnote w:id="12">
    <w:p w14:paraId="7E3B3916" w14:textId="77777777" w:rsidR="00007B0C" w:rsidRPr="00472FDC" w:rsidRDefault="00007B0C" w:rsidP="00007B0C">
      <w:pPr>
        <w:rPr>
          <w:rFonts w:ascii="Times New Roman" w:hAnsi="Times New Roman" w:cs="Times New Roman"/>
          <w:sz w:val="20"/>
          <w:szCs w:val="20"/>
        </w:rPr>
      </w:pPr>
      <w:r w:rsidRPr="00472FDC">
        <w:rPr>
          <w:rStyle w:val="FootnoteReference"/>
          <w:rFonts w:ascii="Times New Roman" w:hAnsi="Times New Roman" w:cs="Times New Roman"/>
          <w:sz w:val="20"/>
          <w:szCs w:val="20"/>
        </w:rPr>
        <w:footnoteRef/>
      </w:r>
      <w:r w:rsidRPr="00472FDC">
        <w:rPr>
          <w:rFonts w:ascii="Times New Roman" w:hAnsi="Times New Roman" w:cs="Times New Roman"/>
          <w:sz w:val="20"/>
          <w:szCs w:val="20"/>
        </w:rPr>
        <w:t xml:space="preserve"> </w:t>
      </w:r>
      <w:r w:rsidRPr="00472FDC">
        <w:rPr>
          <w:rFonts w:ascii="Times New Roman" w:hAnsi="Times New Roman" w:cs="Times New Roman"/>
          <w:iCs/>
          <w:sz w:val="20"/>
          <w:szCs w:val="20"/>
        </w:rPr>
        <w:t xml:space="preserve">Rubinstein, David. </w:t>
      </w:r>
      <w:r w:rsidRPr="00472FDC">
        <w:rPr>
          <w:rFonts w:ascii="Times New Roman" w:hAnsi="Times New Roman" w:cs="Times New Roman"/>
          <w:i/>
          <w:iCs/>
          <w:sz w:val="20"/>
          <w:szCs w:val="20"/>
        </w:rPr>
        <w:t>Marx and Wittgenstein: Social Praxis and Social Explanation</w:t>
      </w:r>
      <w:r w:rsidRPr="00472FDC">
        <w:rPr>
          <w:rFonts w:ascii="Times New Roman" w:hAnsi="Times New Roman" w:cs="Times New Roman"/>
          <w:sz w:val="20"/>
          <w:szCs w:val="20"/>
        </w:rPr>
        <w:t>. London, UK: Routledge, 1981</w:t>
      </w:r>
    </w:p>
  </w:footnote>
  <w:footnote w:id="13">
    <w:p w14:paraId="0779C44B" w14:textId="77777777" w:rsidR="003A0B7D" w:rsidRPr="00472FDC" w:rsidRDefault="003A0B7D" w:rsidP="003A0B7D">
      <w:pPr>
        <w:rPr>
          <w:rFonts w:ascii="Times New Roman" w:hAnsi="Times New Roman" w:cs="Times New Roman"/>
          <w:i/>
          <w:sz w:val="20"/>
          <w:szCs w:val="20"/>
        </w:rPr>
      </w:pPr>
      <w:r w:rsidRPr="00472FDC">
        <w:rPr>
          <w:rStyle w:val="FootnoteReference"/>
          <w:rFonts w:ascii="Times New Roman" w:hAnsi="Times New Roman" w:cs="Times New Roman"/>
          <w:sz w:val="20"/>
          <w:szCs w:val="20"/>
        </w:rPr>
        <w:footnoteRef/>
      </w:r>
      <w:r w:rsidRPr="00472FDC">
        <w:rPr>
          <w:rFonts w:ascii="Times New Roman" w:hAnsi="Times New Roman" w:cs="Times New Roman"/>
          <w:sz w:val="20"/>
          <w:szCs w:val="20"/>
        </w:rPr>
        <w:t xml:space="preserve"> </w:t>
      </w:r>
      <w:r w:rsidRPr="00472FDC">
        <w:rPr>
          <w:rFonts w:ascii="Times New Roman" w:hAnsi="Times New Roman" w:cs="Times New Roman"/>
          <w:iCs/>
          <w:sz w:val="20"/>
          <w:szCs w:val="20"/>
        </w:rPr>
        <w:t xml:space="preserve">Wittgenstein, Ludwig. </w:t>
      </w:r>
      <w:r w:rsidRPr="00472FDC">
        <w:rPr>
          <w:rFonts w:ascii="Times New Roman" w:hAnsi="Times New Roman" w:cs="Times New Roman"/>
          <w:i/>
          <w:sz w:val="20"/>
          <w:szCs w:val="20"/>
        </w:rPr>
        <w:t xml:space="preserve">The Blue and Brown Book: Preliminary Studies for the ‘Philosophical </w:t>
      </w:r>
    </w:p>
    <w:p w14:paraId="3BA47CF0" w14:textId="096B2110" w:rsidR="003A0B7D" w:rsidRPr="00F37633" w:rsidRDefault="003A0B7D" w:rsidP="00F37633">
      <w:pPr>
        <w:rPr>
          <w:rFonts w:ascii="Times New Roman" w:hAnsi="Times New Roman" w:cs="Times New Roman"/>
          <w:iCs/>
          <w:sz w:val="20"/>
          <w:szCs w:val="20"/>
        </w:rPr>
      </w:pPr>
      <w:r w:rsidRPr="00472FDC">
        <w:rPr>
          <w:rFonts w:ascii="Times New Roman" w:hAnsi="Times New Roman" w:cs="Times New Roman"/>
          <w:i/>
          <w:sz w:val="20"/>
          <w:szCs w:val="20"/>
        </w:rPr>
        <w:tab/>
        <w:t>Investigations</w:t>
      </w:r>
      <w:r w:rsidRPr="00F37633">
        <w:rPr>
          <w:rFonts w:ascii="Times New Roman" w:hAnsi="Times New Roman" w:cs="Times New Roman"/>
          <w:iCs/>
          <w:sz w:val="20"/>
          <w:szCs w:val="20"/>
        </w:rPr>
        <w:t>. Oxford, UK: Blackwell Publishing, 1958. Pp 18</w:t>
      </w:r>
    </w:p>
  </w:footnote>
  <w:footnote w:id="14">
    <w:p w14:paraId="5728D7FD" w14:textId="77777777" w:rsidR="00FA6311" w:rsidRDefault="00FA6311" w:rsidP="00FA6311">
      <w:pPr>
        <w:pStyle w:val="FootnoteText"/>
      </w:pPr>
      <w:r>
        <w:rPr>
          <w:rStyle w:val="FootnoteReference"/>
        </w:rPr>
        <w:footnoteRef/>
      </w:r>
      <w:r>
        <w:t xml:space="preserve"> </w:t>
      </w:r>
      <w:proofErr w:type="spellStart"/>
      <w:r>
        <w:rPr>
          <w:rFonts w:ascii="Times New Roman" w:hAnsi="Times New Roman" w:cs="Times New Roman"/>
          <w:iCs/>
        </w:rPr>
        <w:t>Crary</w:t>
      </w:r>
      <w:proofErr w:type="spellEnd"/>
      <w:r>
        <w:rPr>
          <w:rFonts w:ascii="Times New Roman" w:hAnsi="Times New Roman" w:cs="Times New Roman"/>
          <w:iCs/>
        </w:rPr>
        <w:t xml:space="preserve">, Alice, and Rupert Read (eds). </w:t>
      </w:r>
      <w:r>
        <w:rPr>
          <w:rFonts w:ascii="Times New Roman" w:hAnsi="Times New Roman" w:cs="Times New Roman"/>
          <w:i/>
        </w:rPr>
        <w:t>The New Wittgenstein</w:t>
      </w:r>
      <w:r>
        <w:rPr>
          <w:rFonts w:ascii="Times New Roman" w:hAnsi="Times New Roman" w:cs="Times New Roman"/>
          <w:iCs/>
        </w:rPr>
        <w:t>. London, UK: Routledge, 2000</w:t>
      </w:r>
    </w:p>
  </w:footnote>
  <w:footnote w:id="15">
    <w:p w14:paraId="42352DE4" w14:textId="77777777" w:rsidR="00503905" w:rsidRPr="00F37633" w:rsidRDefault="00503905" w:rsidP="00503905">
      <w:pPr>
        <w:rPr>
          <w:rFonts w:ascii="Times New Roman" w:hAnsi="Times New Roman" w:cs="Times New Roman"/>
          <w:iCs/>
          <w:sz w:val="20"/>
          <w:szCs w:val="20"/>
        </w:rPr>
      </w:pPr>
      <w:r w:rsidRPr="00F37633">
        <w:rPr>
          <w:rStyle w:val="FootnoteReference"/>
          <w:sz w:val="20"/>
          <w:szCs w:val="20"/>
        </w:rPr>
        <w:footnoteRef/>
      </w:r>
      <w:r w:rsidRPr="00F37633">
        <w:rPr>
          <w:sz w:val="20"/>
          <w:szCs w:val="20"/>
        </w:rPr>
        <w:t xml:space="preserve"> </w:t>
      </w:r>
      <w:r w:rsidRPr="00F37633">
        <w:rPr>
          <w:rFonts w:ascii="Times New Roman" w:hAnsi="Times New Roman" w:cs="Times New Roman"/>
          <w:iCs/>
          <w:sz w:val="20"/>
          <w:szCs w:val="20"/>
        </w:rPr>
        <w:t xml:space="preserve">Wittgenstein, Ludwig. </w:t>
      </w:r>
      <w:r w:rsidRPr="00F37633">
        <w:rPr>
          <w:rFonts w:ascii="Times New Roman" w:hAnsi="Times New Roman" w:cs="Times New Roman"/>
          <w:i/>
          <w:sz w:val="20"/>
          <w:szCs w:val="20"/>
        </w:rPr>
        <w:t>Culture and Value</w:t>
      </w:r>
      <w:r w:rsidRPr="00F37633">
        <w:rPr>
          <w:rFonts w:ascii="Times New Roman" w:hAnsi="Times New Roman" w:cs="Times New Roman"/>
          <w:iCs/>
          <w:sz w:val="20"/>
          <w:szCs w:val="20"/>
        </w:rPr>
        <w:t xml:space="preserve">. Translated by Peter Winch. Chicago, IL: University </w:t>
      </w:r>
    </w:p>
    <w:p w14:paraId="479B317B" w14:textId="78629908" w:rsidR="00503905" w:rsidRPr="009E1B53" w:rsidRDefault="00503905" w:rsidP="009E1B53">
      <w:pPr>
        <w:rPr>
          <w:rFonts w:ascii="Times New Roman" w:hAnsi="Times New Roman" w:cs="Times New Roman"/>
          <w:iCs/>
          <w:sz w:val="20"/>
          <w:szCs w:val="20"/>
        </w:rPr>
      </w:pPr>
      <w:r w:rsidRPr="00F37633">
        <w:rPr>
          <w:rFonts w:ascii="Times New Roman" w:hAnsi="Times New Roman" w:cs="Times New Roman"/>
          <w:iCs/>
          <w:sz w:val="20"/>
          <w:szCs w:val="20"/>
        </w:rPr>
        <w:tab/>
        <w:t>of Chicago Press, 1980</w:t>
      </w:r>
    </w:p>
  </w:footnote>
  <w:footnote w:id="16">
    <w:p w14:paraId="5ED1FDB4" w14:textId="77777777" w:rsidR="00823A84" w:rsidRPr="00FD0C21" w:rsidRDefault="00823A84" w:rsidP="00823A84">
      <w:pPr>
        <w:rPr>
          <w:rFonts w:ascii="Times New Roman" w:hAnsi="Times New Roman" w:cs="Times New Roman"/>
          <w:sz w:val="20"/>
          <w:szCs w:val="20"/>
        </w:rPr>
      </w:pPr>
      <w:r>
        <w:rPr>
          <w:rStyle w:val="FootnoteReference"/>
        </w:rPr>
        <w:footnoteRef/>
      </w:r>
      <w:r>
        <w:t xml:space="preserve"> </w:t>
      </w:r>
      <w:proofErr w:type="spellStart"/>
      <w:r w:rsidRPr="00FD0C21">
        <w:rPr>
          <w:rFonts w:ascii="Times New Roman" w:hAnsi="Times New Roman" w:cs="Times New Roman"/>
          <w:sz w:val="20"/>
          <w:szCs w:val="20"/>
        </w:rPr>
        <w:t>Bouveresse</w:t>
      </w:r>
      <w:proofErr w:type="spellEnd"/>
      <w:r w:rsidRPr="00FD0C21">
        <w:rPr>
          <w:rFonts w:ascii="Times New Roman" w:hAnsi="Times New Roman" w:cs="Times New Roman"/>
          <w:sz w:val="20"/>
          <w:szCs w:val="20"/>
        </w:rPr>
        <w:t xml:space="preserve">, Jacques. </w:t>
      </w:r>
      <w:r w:rsidRPr="00FD0C21">
        <w:rPr>
          <w:rFonts w:ascii="Times New Roman" w:hAnsi="Times New Roman" w:cs="Times New Roman"/>
          <w:i/>
          <w:iCs/>
          <w:sz w:val="20"/>
          <w:szCs w:val="20"/>
        </w:rPr>
        <w:t>Wittgenstein Reads Freud: The Myth of the Unconscious</w:t>
      </w:r>
      <w:r w:rsidRPr="00FD0C21">
        <w:rPr>
          <w:rFonts w:ascii="Times New Roman" w:hAnsi="Times New Roman" w:cs="Times New Roman"/>
          <w:sz w:val="20"/>
          <w:szCs w:val="20"/>
        </w:rPr>
        <w:t xml:space="preserve">. Translated by </w:t>
      </w:r>
    </w:p>
    <w:p w14:paraId="7380C2A7" w14:textId="1BCD2248" w:rsidR="00823A84" w:rsidRPr="00823A84" w:rsidRDefault="00823A84" w:rsidP="00823A84">
      <w:pPr>
        <w:rPr>
          <w:rFonts w:ascii="Times New Roman" w:hAnsi="Times New Roman" w:cs="Times New Roman"/>
          <w:sz w:val="20"/>
          <w:szCs w:val="20"/>
        </w:rPr>
      </w:pPr>
      <w:r w:rsidRPr="00FD0C21">
        <w:rPr>
          <w:rFonts w:ascii="Times New Roman" w:hAnsi="Times New Roman" w:cs="Times New Roman"/>
          <w:sz w:val="20"/>
          <w:szCs w:val="20"/>
        </w:rPr>
        <w:tab/>
        <w:t xml:space="preserve">Carol </w:t>
      </w:r>
      <w:proofErr w:type="spellStart"/>
      <w:r w:rsidRPr="00FD0C21">
        <w:rPr>
          <w:rFonts w:ascii="Times New Roman" w:hAnsi="Times New Roman" w:cs="Times New Roman"/>
          <w:sz w:val="20"/>
          <w:szCs w:val="20"/>
        </w:rPr>
        <w:t>Cosman</w:t>
      </w:r>
      <w:proofErr w:type="spellEnd"/>
      <w:r w:rsidRPr="00FD0C21">
        <w:rPr>
          <w:rFonts w:ascii="Times New Roman" w:hAnsi="Times New Roman" w:cs="Times New Roman"/>
          <w:sz w:val="20"/>
          <w:szCs w:val="20"/>
        </w:rPr>
        <w:t>. Princeton, NJ: Princeton University Press, 1995</w:t>
      </w:r>
    </w:p>
  </w:footnote>
  <w:footnote w:id="17">
    <w:p w14:paraId="4DB3C27C" w14:textId="503BDBAD" w:rsidR="00823A84" w:rsidRPr="00823A84" w:rsidRDefault="00823A84">
      <w:pPr>
        <w:pStyle w:val="FootnoteText"/>
        <w:rPr>
          <w:rFonts w:ascii="Times New Roman" w:hAnsi="Times New Roman" w:cs="Times New Roman"/>
          <w:iCs/>
        </w:rPr>
      </w:pPr>
      <w:r>
        <w:rPr>
          <w:rStyle w:val="FootnoteReference"/>
        </w:rPr>
        <w:footnoteRef/>
      </w:r>
      <w:r>
        <w:t xml:space="preserve"> </w:t>
      </w:r>
      <w:r>
        <w:rPr>
          <w:rFonts w:ascii="Times New Roman" w:hAnsi="Times New Roman" w:cs="Times New Roman"/>
        </w:rPr>
        <w:t xml:space="preserve">Ibid, </w:t>
      </w:r>
      <w:r w:rsidR="00D75ED5">
        <w:rPr>
          <w:rFonts w:ascii="Times New Roman" w:hAnsi="Times New Roman" w:cs="Times New Roman"/>
        </w:rPr>
        <w:t>Pp. 28</w:t>
      </w:r>
      <w:r>
        <w:rPr>
          <w:rFonts w:ascii="Times New Roman" w:hAnsi="Times New Roman" w:cs="Times New Roman"/>
          <w:iCs/>
        </w:rPr>
        <w:t xml:space="preserve"> </w:t>
      </w:r>
    </w:p>
  </w:footnote>
  <w:footnote w:id="18">
    <w:p w14:paraId="37DA1FFE" w14:textId="3AAABB4F" w:rsidR="004E0ADC" w:rsidRPr="004E0ADC" w:rsidRDefault="004E0ADC">
      <w:pPr>
        <w:pStyle w:val="FootnoteText"/>
        <w:rPr>
          <w:rFonts w:ascii="Times New Roman" w:hAnsi="Times New Roman" w:cs="Times New Roman"/>
          <w:iCs/>
        </w:rPr>
      </w:pPr>
      <w:r>
        <w:rPr>
          <w:rStyle w:val="FootnoteReference"/>
        </w:rPr>
        <w:footnoteRef/>
      </w:r>
      <w:r>
        <w:t xml:space="preserve"> </w:t>
      </w:r>
      <w:r>
        <w:rPr>
          <w:rFonts w:ascii="Times New Roman" w:hAnsi="Times New Roman" w:cs="Times New Roman"/>
        </w:rPr>
        <w:t xml:space="preserve">Wittgenstein, </w:t>
      </w:r>
      <w:r>
        <w:rPr>
          <w:rFonts w:ascii="Times New Roman" w:hAnsi="Times New Roman" w:cs="Times New Roman"/>
          <w:i/>
        </w:rPr>
        <w:t xml:space="preserve">Culture and Value, </w:t>
      </w:r>
      <w:r>
        <w:rPr>
          <w:rFonts w:ascii="Times New Roman" w:hAnsi="Times New Roman" w:cs="Times New Roman"/>
          <w:iCs/>
        </w:rPr>
        <w:t>Pp 69</w:t>
      </w:r>
    </w:p>
  </w:footnote>
  <w:footnote w:id="19">
    <w:p w14:paraId="483FFD77" w14:textId="3A2825C1" w:rsidR="004E0ADC" w:rsidRPr="004E0ADC" w:rsidRDefault="004E0ADC" w:rsidP="004E0ADC">
      <w:pPr>
        <w:rPr>
          <w:rFonts w:ascii="Times New Roman" w:hAnsi="Times New Roman" w:cs="Times New Roman"/>
          <w:i/>
          <w:iCs/>
          <w:sz w:val="20"/>
          <w:szCs w:val="20"/>
        </w:rPr>
      </w:pPr>
      <w:r>
        <w:rPr>
          <w:rStyle w:val="FootnoteReference"/>
        </w:rPr>
        <w:footnoteRef/>
      </w:r>
      <w:r>
        <w:t xml:space="preserve"> </w:t>
      </w:r>
      <w:r w:rsidRPr="004E0ADC">
        <w:rPr>
          <w:rFonts w:ascii="Times New Roman" w:hAnsi="Times New Roman" w:cs="Times New Roman"/>
          <w:sz w:val="20"/>
          <w:szCs w:val="20"/>
        </w:rPr>
        <w:t xml:space="preserve">Harcourt, Edward. “Wittgenstein and Psychoanalysis.” In </w:t>
      </w:r>
      <w:r w:rsidRPr="004E0ADC">
        <w:rPr>
          <w:rFonts w:ascii="Times New Roman" w:hAnsi="Times New Roman" w:cs="Times New Roman"/>
          <w:i/>
          <w:iCs/>
          <w:sz w:val="20"/>
          <w:szCs w:val="20"/>
        </w:rPr>
        <w:t xml:space="preserve">The Blackwell Companion to </w:t>
      </w:r>
    </w:p>
    <w:p w14:paraId="313D1EE7" w14:textId="5F32B47E" w:rsidR="004E0ADC" w:rsidRPr="004E0ADC" w:rsidRDefault="004E0ADC" w:rsidP="004E0ADC">
      <w:pPr>
        <w:rPr>
          <w:rFonts w:ascii="Times New Roman" w:hAnsi="Times New Roman" w:cs="Times New Roman"/>
          <w:sz w:val="20"/>
          <w:szCs w:val="20"/>
        </w:rPr>
      </w:pPr>
      <w:r w:rsidRPr="004E0ADC">
        <w:rPr>
          <w:rFonts w:ascii="Times New Roman" w:hAnsi="Times New Roman" w:cs="Times New Roman"/>
          <w:i/>
          <w:iCs/>
          <w:sz w:val="20"/>
          <w:szCs w:val="20"/>
        </w:rPr>
        <w:tab/>
      </w:r>
      <w:r w:rsidRPr="004E0ADC">
        <w:rPr>
          <w:rFonts w:ascii="Times New Roman" w:hAnsi="Times New Roman" w:cs="Times New Roman"/>
          <w:i/>
          <w:iCs/>
          <w:sz w:val="20"/>
          <w:szCs w:val="20"/>
        </w:rPr>
        <w:t>Wittgenstein</w:t>
      </w:r>
      <w:r w:rsidRPr="004E0ADC">
        <w:rPr>
          <w:rFonts w:ascii="Times New Roman" w:hAnsi="Times New Roman" w:cs="Times New Roman"/>
          <w:sz w:val="20"/>
          <w:szCs w:val="20"/>
        </w:rPr>
        <w:t xml:space="preserve">. Edited by John Hyman and Hans-Johann Glock. Oxford, UK: Blackwell </w:t>
      </w:r>
    </w:p>
    <w:p w14:paraId="3DF946F2" w14:textId="0F65D5F2" w:rsidR="004E0ADC" w:rsidRPr="004E0ADC" w:rsidRDefault="004E0ADC" w:rsidP="004E0ADC">
      <w:pPr>
        <w:rPr>
          <w:rFonts w:ascii="Times New Roman" w:hAnsi="Times New Roman" w:cs="Times New Roman"/>
          <w:sz w:val="20"/>
          <w:szCs w:val="20"/>
        </w:rPr>
      </w:pPr>
      <w:r w:rsidRPr="004E0ADC">
        <w:rPr>
          <w:rFonts w:ascii="Times New Roman" w:hAnsi="Times New Roman" w:cs="Times New Roman"/>
          <w:sz w:val="20"/>
          <w:szCs w:val="20"/>
        </w:rPr>
        <w:tab/>
      </w:r>
      <w:r w:rsidRPr="004E0ADC">
        <w:rPr>
          <w:rFonts w:ascii="Times New Roman" w:hAnsi="Times New Roman" w:cs="Times New Roman"/>
          <w:sz w:val="20"/>
          <w:szCs w:val="20"/>
        </w:rPr>
        <w:t>(2017). Pp 651-66</w:t>
      </w:r>
    </w:p>
  </w:footnote>
  <w:footnote w:id="20">
    <w:p w14:paraId="0760A2DC" w14:textId="47E7795C" w:rsidR="00066819" w:rsidRPr="004E0ADC" w:rsidRDefault="00066819" w:rsidP="00066819">
      <w:pPr>
        <w:pStyle w:val="FootnoteText"/>
        <w:rPr>
          <w:rFonts w:ascii="Times New Roman" w:hAnsi="Times New Roman" w:cs="Times New Roman"/>
        </w:rPr>
      </w:pPr>
      <w:r>
        <w:rPr>
          <w:rStyle w:val="FootnoteReference"/>
        </w:rPr>
        <w:footnoteRef/>
      </w:r>
      <w:r>
        <w:t xml:space="preserve"> </w:t>
      </w:r>
      <w:r w:rsidR="004E0ADC">
        <w:rPr>
          <w:rFonts w:ascii="Times New Roman" w:hAnsi="Times New Roman" w:cs="Times New Roman"/>
        </w:rPr>
        <w:t xml:space="preserve">Wittgenstein, </w:t>
      </w:r>
      <w:r w:rsidR="004E0ADC">
        <w:rPr>
          <w:rFonts w:ascii="Times New Roman" w:hAnsi="Times New Roman" w:cs="Times New Roman"/>
          <w:i/>
          <w:iCs/>
        </w:rPr>
        <w:t xml:space="preserve">Philosophical Investigations </w:t>
      </w:r>
    </w:p>
  </w:footnote>
  <w:footnote w:id="21">
    <w:p w14:paraId="5D3443DB" w14:textId="77777777" w:rsidR="00C2288E" w:rsidRPr="00C2288E" w:rsidRDefault="00C2288E" w:rsidP="00C2288E">
      <w:pPr>
        <w:rPr>
          <w:rFonts w:ascii="Times New Roman" w:hAnsi="Times New Roman" w:cs="Times New Roman"/>
          <w:i/>
          <w:iCs/>
          <w:sz w:val="20"/>
          <w:szCs w:val="20"/>
        </w:rPr>
      </w:pPr>
      <w:r w:rsidRPr="00C2288E">
        <w:rPr>
          <w:rStyle w:val="FootnoteReference"/>
          <w:rFonts w:ascii="Times New Roman" w:hAnsi="Times New Roman" w:cs="Times New Roman"/>
          <w:sz w:val="20"/>
          <w:szCs w:val="20"/>
        </w:rPr>
        <w:footnoteRef/>
      </w:r>
      <w:r w:rsidRPr="00C2288E">
        <w:rPr>
          <w:rFonts w:ascii="Times New Roman" w:hAnsi="Times New Roman" w:cs="Times New Roman"/>
          <w:sz w:val="20"/>
          <w:szCs w:val="20"/>
        </w:rPr>
        <w:t xml:space="preserve"> </w:t>
      </w:r>
      <w:proofErr w:type="spellStart"/>
      <w:r w:rsidRPr="00C2288E">
        <w:rPr>
          <w:rFonts w:ascii="Times New Roman" w:hAnsi="Times New Roman" w:cs="Times New Roman"/>
          <w:sz w:val="20"/>
          <w:szCs w:val="20"/>
        </w:rPr>
        <w:t>Sumic</w:t>
      </w:r>
      <w:proofErr w:type="spellEnd"/>
      <w:r w:rsidRPr="00C2288E">
        <w:rPr>
          <w:rFonts w:ascii="Times New Roman" w:hAnsi="Times New Roman" w:cs="Times New Roman"/>
          <w:sz w:val="20"/>
          <w:szCs w:val="20"/>
        </w:rPr>
        <w:t xml:space="preserve">, </w:t>
      </w:r>
      <w:proofErr w:type="spellStart"/>
      <w:r w:rsidRPr="00C2288E">
        <w:rPr>
          <w:rFonts w:ascii="Times New Roman" w:hAnsi="Times New Roman" w:cs="Times New Roman"/>
          <w:sz w:val="20"/>
          <w:szCs w:val="20"/>
        </w:rPr>
        <w:t>Jelica</w:t>
      </w:r>
      <w:proofErr w:type="spellEnd"/>
      <w:r w:rsidRPr="00C2288E">
        <w:rPr>
          <w:rFonts w:ascii="Times New Roman" w:hAnsi="Times New Roman" w:cs="Times New Roman"/>
          <w:sz w:val="20"/>
          <w:szCs w:val="20"/>
        </w:rPr>
        <w:t xml:space="preserve">. “Politics and Psychoanalysis in the Times of the </w:t>
      </w:r>
      <w:proofErr w:type="spellStart"/>
      <w:r w:rsidRPr="00C2288E">
        <w:rPr>
          <w:rFonts w:ascii="Times New Roman" w:hAnsi="Times New Roman" w:cs="Times New Roman"/>
          <w:sz w:val="20"/>
          <w:szCs w:val="20"/>
        </w:rPr>
        <w:t>Inexsistent</w:t>
      </w:r>
      <w:proofErr w:type="spellEnd"/>
      <w:r w:rsidRPr="00C2288E">
        <w:rPr>
          <w:rFonts w:ascii="Times New Roman" w:hAnsi="Times New Roman" w:cs="Times New Roman"/>
          <w:sz w:val="20"/>
          <w:szCs w:val="20"/>
        </w:rPr>
        <w:t xml:space="preserve"> Other”, 28-43. In </w:t>
      </w:r>
    </w:p>
    <w:p w14:paraId="391C0326" w14:textId="77777777" w:rsidR="00C2288E" w:rsidRPr="00C2288E" w:rsidRDefault="00C2288E" w:rsidP="00C2288E">
      <w:pPr>
        <w:rPr>
          <w:rFonts w:ascii="Times New Roman" w:hAnsi="Times New Roman" w:cs="Times New Roman"/>
          <w:sz w:val="20"/>
          <w:szCs w:val="20"/>
        </w:rPr>
      </w:pPr>
      <w:r w:rsidRPr="00C2288E">
        <w:rPr>
          <w:rFonts w:ascii="Times New Roman" w:hAnsi="Times New Roman" w:cs="Times New Roman"/>
          <w:i/>
          <w:iCs/>
          <w:sz w:val="20"/>
          <w:szCs w:val="20"/>
        </w:rPr>
        <w:tab/>
        <w:t>Jacques Lacan: Between Psychoanalysis and Politics</w:t>
      </w:r>
      <w:r w:rsidRPr="00C2288E">
        <w:rPr>
          <w:rFonts w:ascii="Times New Roman" w:hAnsi="Times New Roman" w:cs="Times New Roman"/>
          <w:sz w:val="20"/>
          <w:szCs w:val="20"/>
        </w:rPr>
        <w:t xml:space="preserve">. Edited by </w:t>
      </w:r>
      <w:proofErr w:type="spellStart"/>
      <w:r w:rsidRPr="00C2288E">
        <w:rPr>
          <w:rFonts w:ascii="Times New Roman" w:hAnsi="Times New Roman" w:cs="Times New Roman"/>
          <w:sz w:val="20"/>
          <w:szCs w:val="20"/>
        </w:rPr>
        <w:t>Samo</w:t>
      </w:r>
      <w:proofErr w:type="spellEnd"/>
      <w:r w:rsidRPr="00C2288E">
        <w:rPr>
          <w:rFonts w:ascii="Times New Roman" w:hAnsi="Times New Roman" w:cs="Times New Roman"/>
          <w:sz w:val="20"/>
          <w:szCs w:val="20"/>
        </w:rPr>
        <w:t xml:space="preserve"> </w:t>
      </w:r>
      <w:proofErr w:type="spellStart"/>
      <w:r w:rsidRPr="00C2288E">
        <w:rPr>
          <w:rFonts w:ascii="Times New Roman" w:hAnsi="Times New Roman" w:cs="Times New Roman"/>
          <w:sz w:val="20"/>
          <w:szCs w:val="20"/>
        </w:rPr>
        <w:t>Tomsic</w:t>
      </w:r>
      <w:proofErr w:type="spellEnd"/>
      <w:r w:rsidRPr="00C2288E">
        <w:rPr>
          <w:rFonts w:ascii="Times New Roman" w:hAnsi="Times New Roman" w:cs="Times New Roman"/>
          <w:sz w:val="20"/>
          <w:szCs w:val="20"/>
        </w:rPr>
        <w:t xml:space="preserve"> and </w:t>
      </w:r>
    </w:p>
    <w:p w14:paraId="49489CDB" w14:textId="2CD50AAB" w:rsidR="00C2288E" w:rsidRPr="00C2288E" w:rsidRDefault="00C2288E" w:rsidP="00C2288E">
      <w:pPr>
        <w:rPr>
          <w:rFonts w:ascii="Times New Roman" w:hAnsi="Times New Roman" w:cs="Times New Roman"/>
          <w:sz w:val="20"/>
          <w:szCs w:val="20"/>
        </w:rPr>
      </w:pPr>
      <w:r w:rsidRPr="00C2288E">
        <w:rPr>
          <w:rFonts w:ascii="Times New Roman" w:hAnsi="Times New Roman" w:cs="Times New Roman"/>
          <w:sz w:val="20"/>
          <w:szCs w:val="20"/>
        </w:rPr>
        <w:tab/>
        <w:t xml:space="preserve">Andreja </w:t>
      </w:r>
      <w:proofErr w:type="spellStart"/>
      <w:r w:rsidRPr="00C2288E">
        <w:rPr>
          <w:rFonts w:ascii="Times New Roman" w:hAnsi="Times New Roman" w:cs="Times New Roman"/>
          <w:sz w:val="20"/>
          <w:szCs w:val="20"/>
        </w:rPr>
        <w:t>Zevnik</w:t>
      </w:r>
      <w:proofErr w:type="spellEnd"/>
      <w:r w:rsidRPr="00C2288E">
        <w:rPr>
          <w:rFonts w:ascii="Times New Roman" w:hAnsi="Times New Roman" w:cs="Times New Roman"/>
          <w:sz w:val="20"/>
          <w:szCs w:val="20"/>
        </w:rPr>
        <w:t xml:space="preserve"> London, UK: Routledge, 2016</w:t>
      </w:r>
    </w:p>
  </w:footnote>
  <w:footnote w:id="22">
    <w:p w14:paraId="1E72B891" w14:textId="77777777" w:rsidR="00EF0C61" w:rsidRPr="00EF0C61" w:rsidRDefault="00EF0C61" w:rsidP="00EF0C61">
      <w:pPr>
        <w:rPr>
          <w:rFonts w:ascii="Times New Roman" w:hAnsi="Times New Roman" w:cs="Times New Roman"/>
          <w:i/>
          <w:sz w:val="20"/>
          <w:szCs w:val="20"/>
        </w:rPr>
      </w:pPr>
      <w:r w:rsidRPr="00EF0C61">
        <w:rPr>
          <w:rStyle w:val="FootnoteReference"/>
          <w:rFonts w:ascii="Times New Roman" w:hAnsi="Times New Roman" w:cs="Times New Roman"/>
          <w:sz w:val="20"/>
          <w:szCs w:val="20"/>
        </w:rPr>
        <w:footnoteRef/>
      </w:r>
      <w:r w:rsidRPr="00EF0C61">
        <w:rPr>
          <w:rFonts w:ascii="Times New Roman" w:hAnsi="Times New Roman" w:cs="Times New Roman"/>
          <w:sz w:val="20"/>
          <w:szCs w:val="20"/>
        </w:rPr>
        <w:t xml:space="preserve"> Read, Rupert. </w:t>
      </w:r>
      <w:r w:rsidRPr="00EF0C61">
        <w:rPr>
          <w:rFonts w:ascii="Times New Roman" w:hAnsi="Times New Roman" w:cs="Times New Roman"/>
          <w:i/>
          <w:sz w:val="20"/>
          <w:szCs w:val="20"/>
        </w:rPr>
        <w:t xml:space="preserve">Wittgenstein among the Sciences: Wittgensteinian Investigations into the Scientific </w:t>
      </w:r>
    </w:p>
    <w:p w14:paraId="6B0F87CB" w14:textId="01C64D4D" w:rsidR="00EF0C61" w:rsidRPr="00EF0C61" w:rsidRDefault="00EF0C61" w:rsidP="00EF0C61">
      <w:pPr>
        <w:rPr>
          <w:rFonts w:ascii="Times New Roman" w:hAnsi="Times New Roman" w:cs="Times New Roman"/>
          <w:iCs/>
          <w:sz w:val="20"/>
          <w:szCs w:val="20"/>
        </w:rPr>
      </w:pPr>
      <w:r w:rsidRPr="00EF0C61">
        <w:rPr>
          <w:rFonts w:ascii="Times New Roman" w:hAnsi="Times New Roman" w:cs="Times New Roman"/>
          <w:i/>
          <w:sz w:val="20"/>
          <w:szCs w:val="20"/>
        </w:rPr>
        <w:tab/>
        <w:t>Method</w:t>
      </w:r>
      <w:r w:rsidRPr="00EF0C61">
        <w:rPr>
          <w:rFonts w:ascii="Times New Roman" w:hAnsi="Times New Roman" w:cs="Times New Roman"/>
          <w:iCs/>
          <w:sz w:val="20"/>
          <w:szCs w:val="20"/>
        </w:rPr>
        <w:t>. Edited by Simon Summers. Farnham, UK: Ashgate, 201</w:t>
      </w:r>
      <w:r>
        <w:rPr>
          <w:rFonts w:ascii="Times New Roman" w:hAnsi="Times New Roman" w:cs="Times New Roman"/>
          <w:iCs/>
          <w:sz w:val="20"/>
          <w:szCs w:val="20"/>
        </w:rPr>
        <w:t>2. Pp. 13</w:t>
      </w:r>
    </w:p>
  </w:footnote>
  <w:footnote w:id="23">
    <w:p w14:paraId="195E05D3" w14:textId="349C94BD" w:rsidR="00926945" w:rsidRDefault="00926945" w:rsidP="00926945">
      <w:pPr>
        <w:pStyle w:val="FootnoteText"/>
        <w:rPr>
          <w:rFonts w:ascii="Times New Roman" w:hAnsi="Times New Roman" w:cs="Times New Roman"/>
        </w:rPr>
      </w:pPr>
      <w:r w:rsidRPr="00D75ED5">
        <w:rPr>
          <w:rStyle w:val="FootnoteReference"/>
          <w:rFonts w:ascii="Times New Roman" w:hAnsi="Times New Roman" w:cs="Times New Roman"/>
        </w:rPr>
        <w:footnoteRef/>
      </w:r>
      <w:r w:rsidRPr="00D75ED5">
        <w:rPr>
          <w:rFonts w:ascii="Times New Roman" w:hAnsi="Times New Roman" w:cs="Times New Roman"/>
        </w:rPr>
        <w:t xml:space="preserve"> Lacan, J. </w:t>
      </w:r>
      <w:r w:rsidRPr="00D75ED5">
        <w:rPr>
          <w:rFonts w:ascii="Times New Roman" w:hAnsi="Times New Roman" w:cs="Times New Roman"/>
          <w:i/>
          <w:iCs/>
        </w:rPr>
        <w:t xml:space="preserve">The Seminar, Book I: Freud’s Papers on Technique </w:t>
      </w:r>
      <w:r w:rsidRPr="00D75ED5">
        <w:rPr>
          <w:rFonts w:ascii="Times New Roman" w:hAnsi="Times New Roman" w:cs="Times New Roman"/>
        </w:rPr>
        <w:t xml:space="preserve">(1953-1954), J.-A Miller (Ed.), J. Forrester (Trans.). </w:t>
      </w:r>
    </w:p>
    <w:p w14:paraId="7602F212" w14:textId="24F89128" w:rsidR="000C4087" w:rsidRPr="00D75ED5" w:rsidRDefault="000C4087" w:rsidP="00926945">
      <w:pPr>
        <w:pStyle w:val="FootnoteText"/>
        <w:rPr>
          <w:rFonts w:ascii="Times New Roman" w:hAnsi="Times New Roman" w:cs="Times New Roman"/>
        </w:rPr>
      </w:pPr>
      <w:r>
        <w:rPr>
          <w:rFonts w:ascii="Times New Roman" w:hAnsi="Times New Roman" w:cs="Times New Roman"/>
        </w:rPr>
        <w:tab/>
      </w:r>
      <w:r w:rsidRPr="00D75ED5">
        <w:rPr>
          <w:rFonts w:ascii="Times New Roman" w:hAnsi="Times New Roman" w:cs="Times New Roman"/>
        </w:rPr>
        <w:t>Cambridge: CUP</w:t>
      </w:r>
    </w:p>
  </w:footnote>
  <w:footnote w:id="24">
    <w:p w14:paraId="47123EDA" w14:textId="77777777" w:rsidR="00926945" w:rsidRPr="00D75ED5" w:rsidRDefault="00926945" w:rsidP="00926945">
      <w:pPr>
        <w:pStyle w:val="FootnoteText"/>
        <w:rPr>
          <w:rFonts w:ascii="Times New Roman" w:hAnsi="Times New Roman" w:cs="Times New Roman"/>
        </w:rPr>
      </w:pPr>
      <w:r w:rsidRPr="00D75ED5">
        <w:rPr>
          <w:rStyle w:val="FootnoteReference"/>
          <w:rFonts w:ascii="Times New Roman" w:hAnsi="Times New Roman" w:cs="Times New Roman"/>
        </w:rPr>
        <w:footnoteRef/>
      </w:r>
      <w:r w:rsidRPr="00D75ED5">
        <w:rPr>
          <w:rFonts w:ascii="Times New Roman" w:hAnsi="Times New Roman" w:cs="Times New Roman"/>
        </w:rPr>
        <w:t xml:space="preserve"> Lacan, J. “Beyond the Reality Principle”, in </w:t>
      </w:r>
      <w:r w:rsidRPr="00D75ED5">
        <w:rPr>
          <w:rFonts w:ascii="Times New Roman" w:hAnsi="Times New Roman" w:cs="Times New Roman"/>
          <w:i/>
          <w:iCs/>
        </w:rPr>
        <w:t>Ecrits</w:t>
      </w:r>
      <w:r w:rsidRPr="00D75ED5">
        <w:rPr>
          <w:rFonts w:ascii="Times New Roman" w:hAnsi="Times New Roman" w:cs="Times New Roman"/>
        </w:rPr>
        <w:t>. Bruce Fink (trans.) Norton: 2006</w:t>
      </w:r>
    </w:p>
  </w:footnote>
  <w:footnote w:id="25">
    <w:p w14:paraId="52B2C9A7" w14:textId="14E6495A" w:rsidR="00D75ED5" w:rsidRPr="00CA1F43" w:rsidRDefault="00D75ED5" w:rsidP="00D75ED5">
      <w:pPr>
        <w:rPr>
          <w:rFonts w:ascii="Times New Roman" w:hAnsi="Times New Roman" w:cs="Times New Roman"/>
          <w:sz w:val="20"/>
          <w:szCs w:val="20"/>
        </w:rPr>
      </w:pPr>
      <w:r w:rsidRPr="00CA1F43">
        <w:rPr>
          <w:rStyle w:val="FootnoteReference"/>
          <w:rFonts w:ascii="Times New Roman" w:hAnsi="Times New Roman" w:cs="Times New Roman"/>
          <w:sz w:val="20"/>
          <w:szCs w:val="20"/>
        </w:rPr>
        <w:footnoteRef/>
      </w:r>
      <w:r w:rsidRPr="00CA1F43">
        <w:rPr>
          <w:rFonts w:ascii="Times New Roman" w:hAnsi="Times New Roman" w:cs="Times New Roman"/>
          <w:sz w:val="20"/>
          <w:szCs w:val="20"/>
        </w:rPr>
        <w:t xml:space="preserve"> </w:t>
      </w:r>
      <w:proofErr w:type="spellStart"/>
      <w:r w:rsidRPr="00CA1F43">
        <w:rPr>
          <w:rFonts w:ascii="Times New Roman" w:hAnsi="Times New Roman" w:cs="Times New Roman"/>
          <w:sz w:val="20"/>
          <w:szCs w:val="20"/>
        </w:rPr>
        <w:t>Tomsic</w:t>
      </w:r>
      <w:proofErr w:type="spellEnd"/>
      <w:r w:rsidRPr="00CA1F43">
        <w:rPr>
          <w:rFonts w:ascii="Times New Roman" w:hAnsi="Times New Roman" w:cs="Times New Roman"/>
          <w:sz w:val="20"/>
          <w:szCs w:val="20"/>
        </w:rPr>
        <w:t xml:space="preserve">, </w:t>
      </w:r>
      <w:proofErr w:type="spellStart"/>
      <w:r w:rsidRPr="00CA1F43">
        <w:rPr>
          <w:rFonts w:ascii="Times New Roman" w:hAnsi="Times New Roman" w:cs="Times New Roman"/>
          <w:sz w:val="20"/>
          <w:szCs w:val="20"/>
        </w:rPr>
        <w:t>Samo</w:t>
      </w:r>
      <w:proofErr w:type="spellEnd"/>
      <w:r w:rsidRPr="00CA1F43">
        <w:rPr>
          <w:rFonts w:ascii="Times New Roman" w:hAnsi="Times New Roman" w:cs="Times New Roman"/>
          <w:sz w:val="20"/>
          <w:szCs w:val="20"/>
        </w:rPr>
        <w:t xml:space="preserve">, and Andreja </w:t>
      </w:r>
      <w:proofErr w:type="spellStart"/>
      <w:r w:rsidRPr="00CA1F43">
        <w:rPr>
          <w:rFonts w:ascii="Times New Roman" w:hAnsi="Times New Roman" w:cs="Times New Roman"/>
          <w:sz w:val="20"/>
          <w:szCs w:val="20"/>
        </w:rPr>
        <w:t>Zevnik</w:t>
      </w:r>
      <w:proofErr w:type="spellEnd"/>
      <w:r w:rsidRPr="00CA1F43">
        <w:rPr>
          <w:rFonts w:ascii="Times New Roman" w:hAnsi="Times New Roman" w:cs="Times New Roman"/>
          <w:sz w:val="20"/>
          <w:szCs w:val="20"/>
        </w:rPr>
        <w:t>. “Introduction.” In</w:t>
      </w:r>
      <w:r w:rsidR="00D34209">
        <w:rPr>
          <w:rFonts w:ascii="Times New Roman" w:hAnsi="Times New Roman" w:cs="Times New Roman"/>
          <w:sz w:val="20"/>
          <w:szCs w:val="20"/>
        </w:rPr>
        <w:t xml:space="preserve"> </w:t>
      </w:r>
      <w:r w:rsidRPr="00CA1F43">
        <w:rPr>
          <w:rFonts w:ascii="Times New Roman" w:hAnsi="Times New Roman" w:cs="Times New Roman"/>
          <w:i/>
          <w:iCs/>
          <w:sz w:val="20"/>
          <w:szCs w:val="20"/>
        </w:rPr>
        <w:t>Jacques Lacan: Between Psychoanalysis and Politics</w:t>
      </w:r>
      <w:r w:rsidRPr="00CA1F43">
        <w:rPr>
          <w:rFonts w:ascii="Times New Roman" w:hAnsi="Times New Roman" w:cs="Times New Roman"/>
          <w:sz w:val="20"/>
          <w:szCs w:val="20"/>
        </w:rPr>
        <w:t xml:space="preserve">. </w:t>
      </w:r>
    </w:p>
    <w:p w14:paraId="61BC8B89" w14:textId="7995CA94" w:rsidR="00D75ED5" w:rsidRPr="00CA1F43" w:rsidRDefault="00D75ED5" w:rsidP="009E1B53">
      <w:pPr>
        <w:rPr>
          <w:rFonts w:ascii="Times New Roman" w:hAnsi="Times New Roman" w:cs="Times New Roman"/>
          <w:sz w:val="20"/>
          <w:szCs w:val="20"/>
        </w:rPr>
      </w:pPr>
      <w:r w:rsidRPr="00CA1F43">
        <w:rPr>
          <w:rFonts w:ascii="Times New Roman" w:hAnsi="Times New Roman" w:cs="Times New Roman"/>
          <w:sz w:val="20"/>
          <w:szCs w:val="20"/>
        </w:rPr>
        <w:tab/>
        <w:t>London, UK: Routledge, 2016</w:t>
      </w:r>
    </w:p>
  </w:footnote>
  <w:footnote w:id="26">
    <w:p w14:paraId="43658A54" w14:textId="39448326" w:rsidR="00926945" w:rsidRPr="00FC3CB1" w:rsidRDefault="00926945" w:rsidP="00926945">
      <w:pPr>
        <w:pStyle w:val="FootnoteText"/>
        <w:rPr>
          <w:rFonts w:ascii="Times New Roman" w:hAnsi="Times New Roman" w:cs="Times New Roman"/>
          <w:i/>
          <w:iCs/>
        </w:rPr>
      </w:pPr>
      <w:r w:rsidRPr="00FC3CB1">
        <w:rPr>
          <w:rStyle w:val="FootnoteReference"/>
          <w:rFonts w:ascii="Times New Roman" w:hAnsi="Times New Roman" w:cs="Times New Roman"/>
        </w:rPr>
        <w:footnoteRef/>
      </w:r>
      <w:r w:rsidRPr="00FC3CB1">
        <w:rPr>
          <w:rFonts w:ascii="Times New Roman" w:hAnsi="Times New Roman" w:cs="Times New Roman"/>
        </w:rPr>
        <w:t xml:space="preserve"> </w:t>
      </w:r>
      <w:r w:rsidR="00CA1F43" w:rsidRPr="00FC3CB1">
        <w:rPr>
          <w:rFonts w:ascii="Times New Roman" w:hAnsi="Times New Roman" w:cs="Times New Roman"/>
        </w:rPr>
        <w:t xml:space="preserve">Lacan, Jacques, </w:t>
      </w:r>
      <w:r w:rsidR="009020D5">
        <w:rPr>
          <w:rFonts w:ascii="Times New Roman" w:hAnsi="Times New Roman" w:cs="Times New Roman"/>
        </w:rPr>
        <w:t>“</w:t>
      </w:r>
      <w:r w:rsidR="00CA1F43" w:rsidRPr="009020D5">
        <w:rPr>
          <w:rFonts w:ascii="Times New Roman" w:hAnsi="Times New Roman" w:cs="Times New Roman"/>
        </w:rPr>
        <w:t>Beyond Reality</w:t>
      </w:r>
      <w:r w:rsidR="009020D5">
        <w:rPr>
          <w:rFonts w:ascii="Times New Roman" w:hAnsi="Times New Roman" w:cs="Times New Roman"/>
        </w:rPr>
        <w:t>”</w:t>
      </w:r>
      <w:r w:rsidR="00CA1F43" w:rsidRPr="00FC3CB1">
        <w:rPr>
          <w:rFonts w:ascii="Times New Roman" w:hAnsi="Times New Roman" w:cs="Times New Roman"/>
        </w:rPr>
        <w:t xml:space="preserve">, </w:t>
      </w:r>
      <w:proofErr w:type="spellStart"/>
      <w:r w:rsidR="00CA1F43" w:rsidRPr="009020D5">
        <w:rPr>
          <w:rFonts w:ascii="Times New Roman" w:hAnsi="Times New Roman" w:cs="Times New Roman"/>
          <w:i/>
          <w:iCs/>
        </w:rPr>
        <w:t>Écrits</w:t>
      </w:r>
      <w:proofErr w:type="spellEnd"/>
      <w:r w:rsidR="00CA1F43" w:rsidRPr="00FC3CB1">
        <w:rPr>
          <w:rFonts w:ascii="Times New Roman" w:hAnsi="Times New Roman" w:cs="Times New Roman"/>
        </w:rPr>
        <w:t>, pp. 64</w:t>
      </w:r>
      <w:r w:rsidR="00CA1F43" w:rsidRPr="00FC3CB1">
        <w:rPr>
          <w:rFonts w:ascii="Times New Roman" w:hAnsi="Times New Roman" w:cs="Times New Roman"/>
          <w:i/>
          <w:iCs/>
        </w:rPr>
        <w:t xml:space="preserve"> </w:t>
      </w:r>
    </w:p>
  </w:footnote>
  <w:footnote w:id="27">
    <w:p w14:paraId="362E6420" w14:textId="7A32307B" w:rsidR="00FC3CB1" w:rsidRPr="00FC3CB1" w:rsidRDefault="00FC3CB1">
      <w:pPr>
        <w:pStyle w:val="FootnoteText"/>
        <w:rPr>
          <w:rFonts w:ascii="Times New Roman" w:hAnsi="Times New Roman" w:cs="Times New Roman"/>
        </w:rPr>
      </w:pPr>
      <w:r w:rsidRPr="00FC3CB1">
        <w:rPr>
          <w:rStyle w:val="FootnoteReference"/>
          <w:rFonts w:ascii="Times New Roman" w:hAnsi="Times New Roman" w:cs="Times New Roman"/>
        </w:rPr>
        <w:footnoteRef/>
      </w:r>
      <w:r w:rsidRPr="00FC3CB1">
        <w:rPr>
          <w:rFonts w:ascii="Times New Roman" w:hAnsi="Times New Roman" w:cs="Times New Roman"/>
        </w:rPr>
        <w:t xml:space="preserve"> Ibid</w:t>
      </w:r>
    </w:p>
  </w:footnote>
  <w:footnote w:id="28">
    <w:p w14:paraId="332668AC" w14:textId="1992368F" w:rsidR="00FE10FB" w:rsidRDefault="00FE10FB">
      <w:pPr>
        <w:pStyle w:val="FootnoteText"/>
      </w:pPr>
      <w:r w:rsidRPr="00FC3CB1">
        <w:rPr>
          <w:rStyle w:val="FootnoteReference"/>
          <w:rFonts w:ascii="Times New Roman" w:hAnsi="Times New Roman" w:cs="Times New Roman"/>
        </w:rPr>
        <w:footnoteRef/>
      </w:r>
      <w:r w:rsidRPr="00FC3CB1">
        <w:rPr>
          <w:rFonts w:ascii="Times New Roman" w:hAnsi="Times New Roman" w:cs="Times New Roman"/>
        </w:rPr>
        <w:t xml:space="preserve"> Ibid</w:t>
      </w:r>
    </w:p>
  </w:footnote>
  <w:footnote w:id="29">
    <w:p w14:paraId="638D85B8" w14:textId="77777777" w:rsidR="00066819" w:rsidRPr="00C2288E" w:rsidRDefault="00066819" w:rsidP="00066819">
      <w:pPr>
        <w:pStyle w:val="FootnoteText"/>
        <w:rPr>
          <w:rFonts w:ascii="Times New Roman" w:hAnsi="Times New Roman" w:cs="Times New Roman"/>
          <w:i/>
          <w:iCs/>
        </w:rPr>
      </w:pPr>
      <w:r w:rsidRPr="00C2288E">
        <w:rPr>
          <w:rStyle w:val="FootnoteReference"/>
          <w:rFonts w:ascii="Times New Roman" w:hAnsi="Times New Roman" w:cs="Times New Roman"/>
        </w:rPr>
        <w:footnoteRef/>
      </w:r>
      <w:r w:rsidRPr="00C2288E">
        <w:rPr>
          <w:rFonts w:ascii="Times New Roman" w:hAnsi="Times New Roman" w:cs="Times New Roman"/>
        </w:rPr>
        <w:t xml:space="preserve"> </w:t>
      </w:r>
      <w:proofErr w:type="spellStart"/>
      <w:r w:rsidRPr="00C2288E">
        <w:rPr>
          <w:rFonts w:ascii="Times New Roman" w:hAnsi="Times New Roman" w:cs="Times New Roman"/>
        </w:rPr>
        <w:t>Coliva</w:t>
      </w:r>
      <w:proofErr w:type="spellEnd"/>
      <w:r w:rsidRPr="00C2288E">
        <w:rPr>
          <w:rFonts w:ascii="Times New Roman" w:hAnsi="Times New Roman" w:cs="Times New Roman"/>
        </w:rPr>
        <w:t xml:space="preserve">, Annalisa. “Rituals, Philosophy, Science, and Progress: Wittgenstein on Frazer.” In </w:t>
      </w:r>
      <w:r w:rsidRPr="00C2288E">
        <w:rPr>
          <w:rFonts w:ascii="Times New Roman" w:hAnsi="Times New Roman" w:cs="Times New Roman"/>
          <w:i/>
          <w:iCs/>
        </w:rPr>
        <w:t xml:space="preserve">Wittgenstein and </w:t>
      </w:r>
    </w:p>
    <w:p w14:paraId="474FC6E6" w14:textId="77777777" w:rsidR="00066819" w:rsidRPr="00C2288E" w:rsidRDefault="00066819" w:rsidP="00066819">
      <w:pPr>
        <w:pStyle w:val="FootnoteText"/>
        <w:rPr>
          <w:rFonts w:ascii="Times New Roman" w:hAnsi="Times New Roman" w:cs="Times New Roman"/>
        </w:rPr>
      </w:pPr>
      <w:r w:rsidRPr="00C2288E">
        <w:rPr>
          <w:rFonts w:ascii="Times New Roman" w:hAnsi="Times New Roman" w:cs="Times New Roman"/>
          <w:i/>
          <w:iCs/>
        </w:rPr>
        <w:tab/>
        <w:t>Scientism</w:t>
      </w:r>
      <w:r w:rsidRPr="00C2288E">
        <w:rPr>
          <w:rFonts w:ascii="Times New Roman" w:hAnsi="Times New Roman" w:cs="Times New Roman"/>
        </w:rPr>
        <w:t>. Edited by Jonathan Beale and Ian James Kidd. London, UK: Routledge, 2017</w:t>
      </w:r>
    </w:p>
  </w:footnote>
  <w:footnote w:id="30">
    <w:p w14:paraId="43A4196E" w14:textId="11778EAD" w:rsidR="00D75ED5" w:rsidRPr="00C2288E" w:rsidRDefault="00D75ED5">
      <w:pPr>
        <w:pStyle w:val="FootnoteText"/>
        <w:rPr>
          <w:rFonts w:ascii="Times New Roman" w:hAnsi="Times New Roman" w:cs="Times New Roman"/>
        </w:rPr>
      </w:pPr>
      <w:r w:rsidRPr="00C2288E">
        <w:rPr>
          <w:rStyle w:val="FootnoteReference"/>
          <w:rFonts w:ascii="Times New Roman" w:hAnsi="Times New Roman" w:cs="Times New Roman"/>
        </w:rPr>
        <w:footnoteRef/>
      </w:r>
      <w:r w:rsidRPr="00C2288E">
        <w:rPr>
          <w:rFonts w:ascii="Times New Roman" w:hAnsi="Times New Roman" w:cs="Times New Roman"/>
        </w:rPr>
        <w:t xml:space="preserve"> Read, Rupert. </w:t>
      </w:r>
      <w:r w:rsidRPr="00C2288E">
        <w:rPr>
          <w:rFonts w:ascii="Times New Roman" w:hAnsi="Times New Roman" w:cs="Times New Roman"/>
          <w:i/>
          <w:iCs/>
        </w:rPr>
        <w:t>Applying Wittgenstein</w:t>
      </w:r>
      <w:r w:rsidRPr="00C2288E">
        <w:rPr>
          <w:rFonts w:ascii="Times New Roman" w:hAnsi="Times New Roman" w:cs="Times New Roman"/>
        </w:rPr>
        <w:t>. Edited by Laura Cook. London, UK: Continuum, 2007. Pp. 32</w:t>
      </w:r>
    </w:p>
  </w:footnote>
  <w:footnote w:id="31">
    <w:p w14:paraId="291C4AE9" w14:textId="07145F19" w:rsidR="00D75ED5" w:rsidRPr="00D75ED5" w:rsidRDefault="00D75ED5">
      <w:pPr>
        <w:pStyle w:val="FootnoteText"/>
        <w:rPr>
          <w:rFonts w:ascii="Times New Roman" w:hAnsi="Times New Roman" w:cs="Times New Roman"/>
        </w:rPr>
      </w:pPr>
      <w:r w:rsidRPr="00C2288E">
        <w:rPr>
          <w:rStyle w:val="FootnoteReference"/>
          <w:rFonts w:ascii="Times New Roman" w:hAnsi="Times New Roman" w:cs="Times New Roman"/>
        </w:rPr>
        <w:footnoteRef/>
      </w:r>
      <w:r w:rsidRPr="00C2288E">
        <w:rPr>
          <w:rFonts w:ascii="Times New Roman" w:hAnsi="Times New Roman" w:cs="Times New Roman"/>
        </w:rPr>
        <w:t xml:space="preserve"> Ibid, 34</w:t>
      </w:r>
    </w:p>
  </w:footnote>
  <w:footnote w:id="32">
    <w:p w14:paraId="19F1B682" w14:textId="1442BAD7" w:rsidR="00D75ED5" w:rsidRDefault="00D75ED5">
      <w:pPr>
        <w:pStyle w:val="FootnoteText"/>
        <w:rPr>
          <w:rFonts w:ascii="Times" w:hAnsi="Times"/>
        </w:rPr>
      </w:pPr>
      <w:r>
        <w:rPr>
          <w:rStyle w:val="FootnoteReference"/>
        </w:rPr>
        <w:footnoteRef/>
      </w:r>
      <w:r>
        <w:t xml:space="preserve"> </w:t>
      </w:r>
      <w:r>
        <w:rPr>
          <w:rFonts w:ascii="Times" w:hAnsi="Times"/>
        </w:rPr>
        <w:t xml:space="preserve">Wittgenstein, Ludwig. </w:t>
      </w:r>
      <w:r>
        <w:rPr>
          <w:rFonts w:ascii="Times" w:hAnsi="Times"/>
          <w:i/>
          <w:iCs/>
        </w:rPr>
        <w:t>On Certainty</w:t>
      </w:r>
      <w:r>
        <w:rPr>
          <w:rFonts w:ascii="Times" w:hAnsi="Times"/>
        </w:rPr>
        <w:t xml:space="preserve">. Edited by G.E.M. Anscombe and G.H. Wright. Translated by Denis Paul and </w:t>
      </w:r>
    </w:p>
    <w:p w14:paraId="5F06812D" w14:textId="078F0C3D" w:rsidR="00D75ED5" w:rsidRPr="00D75ED5" w:rsidRDefault="00D75ED5">
      <w:pPr>
        <w:pStyle w:val="FootnoteText"/>
        <w:rPr>
          <w:rFonts w:ascii="Times" w:hAnsi="Times"/>
        </w:rPr>
      </w:pPr>
      <w:r>
        <w:rPr>
          <w:rFonts w:ascii="Times" w:hAnsi="Times"/>
        </w:rPr>
        <w:tab/>
        <w:t>G.E.M. Anscombe. New York, NY: Harper &amp; Row, 1969. Pp. 1</w:t>
      </w:r>
    </w:p>
  </w:footnote>
  <w:footnote w:id="33">
    <w:p w14:paraId="1F70A851" w14:textId="77777777" w:rsidR="00012D28" w:rsidRPr="00A711BD" w:rsidRDefault="00012D28" w:rsidP="00012D28">
      <w:pPr>
        <w:rPr>
          <w:rFonts w:ascii="Times New Roman" w:hAnsi="Times New Roman" w:cs="Times New Roman"/>
          <w:i/>
          <w:sz w:val="20"/>
          <w:szCs w:val="20"/>
        </w:rPr>
      </w:pPr>
      <w:r w:rsidRPr="00A711BD">
        <w:rPr>
          <w:rStyle w:val="FootnoteReference"/>
          <w:rFonts w:ascii="Times New Roman" w:hAnsi="Times New Roman" w:cs="Times New Roman"/>
          <w:sz w:val="20"/>
          <w:szCs w:val="20"/>
        </w:rPr>
        <w:footnoteRef/>
      </w:r>
      <w:r w:rsidRPr="00A711BD">
        <w:rPr>
          <w:rFonts w:ascii="Times New Roman" w:hAnsi="Times New Roman" w:cs="Times New Roman"/>
          <w:sz w:val="20"/>
          <w:szCs w:val="20"/>
        </w:rPr>
        <w:t xml:space="preserve"> </w:t>
      </w:r>
      <w:r w:rsidRPr="00A711BD">
        <w:rPr>
          <w:rFonts w:ascii="Times New Roman" w:hAnsi="Times New Roman" w:cs="Times New Roman"/>
          <w:iCs/>
          <w:sz w:val="20"/>
          <w:szCs w:val="20"/>
        </w:rPr>
        <w:t xml:space="preserve">Josephson-Storm, Jason A. </w:t>
      </w:r>
      <w:r w:rsidRPr="00A711BD">
        <w:rPr>
          <w:rFonts w:ascii="Times New Roman" w:hAnsi="Times New Roman" w:cs="Times New Roman"/>
          <w:i/>
          <w:sz w:val="20"/>
          <w:szCs w:val="20"/>
        </w:rPr>
        <w:t xml:space="preserve">The Myth of Disenchantment: Magic, Modernity, and the Birth of </w:t>
      </w:r>
    </w:p>
    <w:p w14:paraId="3FF5F920" w14:textId="77777777" w:rsidR="00012D28" w:rsidRPr="00A711BD" w:rsidRDefault="00012D28" w:rsidP="00012D28">
      <w:pPr>
        <w:rPr>
          <w:rFonts w:ascii="Times New Roman" w:hAnsi="Times New Roman" w:cs="Times New Roman"/>
          <w:iCs/>
          <w:sz w:val="20"/>
          <w:szCs w:val="20"/>
        </w:rPr>
      </w:pPr>
      <w:r w:rsidRPr="00A711BD">
        <w:rPr>
          <w:rFonts w:ascii="Times New Roman" w:hAnsi="Times New Roman" w:cs="Times New Roman"/>
          <w:i/>
          <w:sz w:val="20"/>
          <w:szCs w:val="20"/>
        </w:rPr>
        <w:tab/>
        <w:t>the Human Sciences</w:t>
      </w:r>
      <w:r w:rsidRPr="00A711BD">
        <w:rPr>
          <w:rFonts w:ascii="Times New Roman" w:hAnsi="Times New Roman" w:cs="Times New Roman"/>
          <w:iCs/>
          <w:sz w:val="20"/>
          <w:szCs w:val="20"/>
        </w:rPr>
        <w:t>. Chicago, IL: University of Chicago Press, 2017</w:t>
      </w:r>
    </w:p>
  </w:footnote>
  <w:footnote w:id="34">
    <w:p w14:paraId="00A47A29" w14:textId="77777777" w:rsidR="00666EB2" w:rsidRPr="00A711BD" w:rsidRDefault="00577955" w:rsidP="00666EB2">
      <w:pPr>
        <w:rPr>
          <w:rFonts w:ascii="Times New Roman" w:hAnsi="Times New Roman" w:cs="Times New Roman"/>
          <w:sz w:val="20"/>
          <w:szCs w:val="20"/>
        </w:rPr>
      </w:pPr>
      <w:r w:rsidRPr="00A711BD">
        <w:rPr>
          <w:rStyle w:val="FootnoteReference"/>
          <w:rFonts w:ascii="Times New Roman" w:hAnsi="Times New Roman" w:cs="Times New Roman"/>
          <w:sz w:val="20"/>
          <w:szCs w:val="20"/>
        </w:rPr>
        <w:footnoteRef/>
      </w:r>
      <w:r w:rsidRPr="00A711BD">
        <w:rPr>
          <w:rFonts w:ascii="Times New Roman" w:hAnsi="Times New Roman" w:cs="Times New Roman"/>
          <w:sz w:val="20"/>
          <w:szCs w:val="20"/>
        </w:rPr>
        <w:t xml:space="preserve"> </w:t>
      </w:r>
      <w:r w:rsidR="00666EB2" w:rsidRPr="00A711BD">
        <w:rPr>
          <w:rFonts w:ascii="Times New Roman" w:hAnsi="Times New Roman" w:cs="Times New Roman"/>
          <w:sz w:val="20"/>
          <w:szCs w:val="20"/>
        </w:rPr>
        <w:t xml:space="preserve">Lacan, Jacques. “The Instance of the Letter in the Unconscious.” In </w:t>
      </w:r>
      <w:proofErr w:type="spellStart"/>
      <w:r w:rsidR="00666EB2" w:rsidRPr="00A711BD">
        <w:rPr>
          <w:rFonts w:ascii="Times New Roman" w:hAnsi="Times New Roman" w:cs="Times New Roman"/>
          <w:i/>
          <w:iCs/>
          <w:sz w:val="20"/>
          <w:szCs w:val="20"/>
        </w:rPr>
        <w:t>Écrits</w:t>
      </w:r>
      <w:proofErr w:type="spellEnd"/>
      <w:r w:rsidR="00666EB2" w:rsidRPr="00A711BD">
        <w:rPr>
          <w:rFonts w:ascii="Times New Roman" w:hAnsi="Times New Roman" w:cs="Times New Roman"/>
          <w:sz w:val="20"/>
          <w:szCs w:val="20"/>
        </w:rPr>
        <w:t xml:space="preserve">. Translated by Bruce </w:t>
      </w:r>
    </w:p>
    <w:p w14:paraId="5741735F" w14:textId="70D2EBBD" w:rsidR="00577955" w:rsidRPr="00A711BD" w:rsidRDefault="00666EB2" w:rsidP="00A711BD">
      <w:pPr>
        <w:rPr>
          <w:rFonts w:ascii="Times New Roman" w:hAnsi="Times New Roman" w:cs="Times New Roman"/>
          <w:sz w:val="20"/>
          <w:szCs w:val="20"/>
        </w:rPr>
      </w:pPr>
      <w:r w:rsidRPr="00A711BD">
        <w:rPr>
          <w:rFonts w:ascii="Times New Roman" w:hAnsi="Times New Roman" w:cs="Times New Roman"/>
          <w:sz w:val="20"/>
          <w:szCs w:val="20"/>
        </w:rPr>
        <w:tab/>
        <w:t>Fink. New York, NY: Norton, 2006 [1966]. Pp 416</w:t>
      </w:r>
    </w:p>
  </w:footnote>
  <w:footnote w:id="35">
    <w:p w14:paraId="349A1D8F" w14:textId="75CAD9E7" w:rsidR="00666EB2" w:rsidRPr="00A711BD" w:rsidRDefault="00666EB2">
      <w:pPr>
        <w:pStyle w:val="FootnoteText"/>
        <w:rPr>
          <w:rFonts w:ascii="Times New Roman" w:hAnsi="Times New Roman" w:cs="Times New Roman"/>
        </w:rPr>
      </w:pPr>
      <w:r w:rsidRPr="00A711BD">
        <w:rPr>
          <w:rStyle w:val="FootnoteReference"/>
          <w:rFonts w:ascii="Times New Roman" w:hAnsi="Times New Roman" w:cs="Times New Roman"/>
        </w:rPr>
        <w:footnoteRef/>
      </w:r>
      <w:r w:rsidRPr="00A711BD">
        <w:rPr>
          <w:rFonts w:ascii="Times New Roman" w:hAnsi="Times New Roman" w:cs="Times New Roman"/>
        </w:rPr>
        <w:t xml:space="preserve"> Wittgenstein, </w:t>
      </w:r>
      <w:r w:rsidRPr="00A711BD">
        <w:rPr>
          <w:rFonts w:ascii="Times New Roman" w:hAnsi="Times New Roman" w:cs="Times New Roman"/>
          <w:i/>
          <w:iCs/>
        </w:rPr>
        <w:t xml:space="preserve">Investigations </w:t>
      </w:r>
      <w:r w:rsidRPr="00A711BD">
        <w:rPr>
          <w:rFonts w:ascii="Times New Roman" w:hAnsi="Times New Roman" w:cs="Times New Roman"/>
        </w:rPr>
        <w:t>Pp. 3</w:t>
      </w:r>
    </w:p>
  </w:footnote>
  <w:footnote w:id="36">
    <w:p w14:paraId="29F035C3" w14:textId="77777777" w:rsidR="00A711BD" w:rsidRPr="00A711BD" w:rsidRDefault="00A711BD" w:rsidP="00A711BD">
      <w:pPr>
        <w:rPr>
          <w:rFonts w:ascii="Times New Roman" w:hAnsi="Times New Roman" w:cs="Times New Roman"/>
          <w:iCs/>
          <w:sz w:val="20"/>
          <w:szCs w:val="20"/>
        </w:rPr>
      </w:pPr>
      <w:r w:rsidRPr="00A711BD">
        <w:rPr>
          <w:rStyle w:val="FootnoteReference"/>
          <w:rFonts w:ascii="Times New Roman" w:hAnsi="Times New Roman" w:cs="Times New Roman"/>
          <w:sz w:val="20"/>
          <w:szCs w:val="20"/>
        </w:rPr>
        <w:footnoteRef/>
      </w:r>
      <w:r w:rsidRPr="00A711BD">
        <w:rPr>
          <w:rFonts w:ascii="Times New Roman" w:hAnsi="Times New Roman" w:cs="Times New Roman"/>
          <w:sz w:val="20"/>
          <w:szCs w:val="20"/>
        </w:rPr>
        <w:t xml:space="preserve"> </w:t>
      </w:r>
      <w:r w:rsidRPr="00A711BD">
        <w:rPr>
          <w:rFonts w:ascii="Times New Roman" w:hAnsi="Times New Roman" w:cs="Times New Roman"/>
          <w:iCs/>
          <w:sz w:val="20"/>
          <w:szCs w:val="20"/>
        </w:rPr>
        <w:t xml:space="preserve">Clemens, Justin. </w:t>
      </w:r>
      <w:r w:rsidRPr="00A711BD">
        <w:rPr>
          <w:rFonts w:ascii="Times New Roman" w:hAnsi="Times New Roman" w:cs="Times New Roman"/>
          <w:i/>
          <w:sz w:val="20"/>
          <w:szCs w:val="20"/>
        </w:rPr>
        <w:t xml:space="preserve">Psychoanalysis is an </w:t>
      </w:r>
      <w:proofErr w:type="spellStart"/>
      <w:r w:rsidRPr="00A711BD">
        <w:rPr>
          <w:rFonts w:ascii="Times New Roman" w:hAnsi="Times New Roman" w:cs="Times New Roman"/>
          <w:i/>
          <w:sz w:val="20"/>
          <w:szCs w:val="20"/>
        </w:rPr>
        <w:t>Antiphilosophy</w:t>
      </w:r>
      <w:proofErr w:type="spellEnd"/>
      <w:r w:rsidRPr="00A711BD">
        <w:rPr>
          <w:rFonts w:ascii="Times New Roman" w:hAnsi="Times New Roman" w:cs="Times New Roman"/>
          <w:iCs/>
          <w:sz w:val="20"/>
          <w:szCs w:val="20"/>
        </w:rPr>
        <w:t xml:space="preserve">. Edinburgh, UK: Edinburgh University </w:t>
      </w:r>
    </w:p>
    <w:p w14:paraId="3B6EEE3E" w14:textId="15824E94" w:rsidR="00A711BD" w:rsidRPr="00A711BD" w:rsidRDefault="00A711BD" w:rsidP="00A711BD">
      <w:pPr>
        <w:rPr>
          <w:rFonts w:ascii="Times New Roman" w:hAnsi="Times New Roman" w:cs="Times New Roman"/>
          <w:iCs/>
          <w:sz w:val="20"/>
          <w:szCs w:val="20"/>
        </w:rPr>
      </w:pPr>
      <w:r w:rsidRPr="00A711BD">
        <w:rPr>
          <w:rFonts w:ascii="Times New Roman" w:hAnsi="Times New Roman" w:cs="Times New Roman"/>
          <w:iCs/>
          <w:sz w:val="20"/>
          <w:szCs w:val="20"/>
        </w:rPr>
        <w:tab/>
        <w:t xml:space="preserve">Press, 2013. Pp. 65 </w:t>
      </w:r>
    </w:p>
  </w:footnote>
  <w:footnote w:id="37">
    <w:p w14:paraId="4D5E2C24" w14:textId="7EFEF177" w:rsidR="00A711BD" w:rsidRPr="00A711BD" w:rsidRDefault="00A711BD">
      <w:pPr>
        <w:pStyle w:val="FootnoteText"/>
        <w:rPr>
          <w:rFonts w:ascii="Times New Roman" w:hAnsi="Times New Roman" w:cs="Times New Roman"/>
        </w:rPr>
      </w:pPr>
      <w:r w:rsidRPr="00A711BD">
        <w:rPr>
          <w:rStyle w:val="FootnoteReference"/>
          <w:rFonts w:ascii="Times New Roman" w:hAnsi="Times New Roman" w:cs="Times New Roman"/>
        </w:rPr>
        <w:footnoteRef/>
      </w:r>
      <w:r w:rsidRPr="00A711BD">
        <w:rPr>
          <w:rFonts w:ascii="Times New Roman" w:hAnsi="Times New Roman" w:cs="Times New Roman"/>
        </w:rPr>
        <w:t xml:space="preserve"> Ibid, Pp. 66</w:t>
      </w:r>
    </w:p>
  </w:footnote>
  <w:footnote w:id="38">
    <w:p w14:paraId="0AFF6577" w14:textId="77777777" w:rsidR="00ED06FC" w:rsidRPr="00025AFE" w:rsidRDefault="00ED06FC" w:rsidP="00ED06FC">
      <w:pPr>
        <w:pStyle w:val="FootnoteText"/>
        <w:rPr>
          <w:sz w:val="18"/>
          <w:szCs w:val="18"/>
        </w:rPr>
      </w:pPr>
      <w:r w:rsidRPr="00025AFE">
        <w:rPr>
          <w:rStyle w:val="FootnoteReference"/>
          <w:sz w:val="18"/>
          <w:szCs w:val="18"/>
        </w:rPr>
        <w:footnoteRef/>
      </w:r>
      <w:r w:rsidRPr="00025AFE">
        <w:rPr>
          <w:sz w:val="18"/>
          <w:szCs w:val="18"/>
        </w:rPr>
        <w:t xml:space="preserve"> Ibid</w:t>
      </w:r>
    </w:p>
  </w:footnote>
  <w:footnote w:id="39">
    <w:p w14:paraId="02E43D75" w14:textId="77777777" w:rsidR="00ED06FC" w:rsidRPr="00025AFE" w:rsidRDefault="00ED06FC" w:rsidP="00ED06FC">
      <w:pPr>
        <w:pStyle w:val="FootnoteText"/>
        <w:rPr>
          <w:sz w:val="18"/>
          <w:szCs w:val="18"/>
        </w:rPr>
      </w:pPr>
      <w:r w:rsidRPr="00025AFE">
        <w:rPr>
          <w:rStyle w:val="FootnoteReference"/>
          <w:sz w:val="18"/>
          <w:szCs w:val="18"/>
        </w:rPr>
        <w:footnoteRef/>
      </w:r>
      <w:r w:rsidRPr="00025AFE">
        <w:rPr>
          <w:sz w:val="18"/>
          <w:szCs w:val="18"/>
        </w:rPr>
        <w:t xml:space="preserve"> </w:t>
      </w:r>
      <w:proofErr w:type="spellStart"/>
      <w:r w:rsidRPr="00025AFE">
        <w:rPr>
          <w:sz w:val="18"/>
          <w:szCs w:val="18"/>
        </w:rPr>
        <w:t>Glynos</w:t>
      </w:r>
      <w:proofErr w:type="spellEnd"/>
      <w:r w:rsidRPr="00025AFE">
        <w:rPr>
          <w:sz w:val="18"/>
          <w:szCs w:val="18"/>
        </w:rPr>
        <w:t xml:space="preserve">, Jason. “Theory and Evidence in the Freudian Field” in </w:t>
      </w:r>
      <w:r w:rsidRPr="00025AFE">
        <w:rPr>
          <w:i/>
          <w:iCs/>
          <w:sz w:val="18"/>
          <w:szCs w:val="18"/>
        </w:rPr>
        <w:t>Lacan and Science</w:t>
      </w:r>
      <w:r w:rsidRPr="00025AFE">
        <w:rPr>
          <w:sz w:val="18"/>
          <w:szCs w:val="18"/>
        </w:rPr>
        <w:t xml:space="preserve">, </w:t>
      </w:r>
      <w:proofErr w:type="spellStart"/>
      <w:r w:rsidRPr="00025AFE">
        <w:rPr>
          <w:sz w:val="18"/>
          <w:szCs w:val="18"/>
        </w:rPr>
        <w:t>Karnac</w:t>
      </w:r>
      <w:proofErr w:type="spellEnd"/>
      <w:r w:rsidRPr="00025AFE">
        <w:rPr>
          <w:sz w:val="18"/>
          <w:szCs w:val="18"/>
        </w:rPr>
        <w:t>, New York: 2002</w:t>
      </w:r>
    </w:p>
  </w:footnote>
  <w:footnote w:id="40">
    <w:p w14:paraId="09165FF7" w14:textId="77777777" w:rsidR="00ED06FC" w:rsidRPr="00377F29" w:rsidRDefault="00ED06FC" w:rsidP="00ED06FC">
      <w:pPr>
        <w:pStyle w:val="FootnoteText"/>
        <w:rPr>
          <w:rFonts w:ascii="Times New Roman" w:hAnsi="Times New Roman" w:cs="Times New Roman"/>
        </w:rPr>
      </w:pPr>
      <w:r w:rsidRPr="00377F29">
        <w:rPr>
          <w:rStyle w:val="FootnoteReference"/>
          <w:rFonts w:ascii="Times New Roman" w:hAnsi="Times New Roman" w:cs="Times New Roman"/>
        </w:rPr>
        <w:footnoteRef/>
      </w:r>
      <w:r w:rsidRPr="00377F29">
        <w:rPr>
          <w:rFonts w:ascii="Times New Roman" w:hAnsi="Times New Roman" w:cs="Times New Roman"/>
        </w:rPr>
        <w:t xml:space="preserve"> Zizek, </w:t>
      </w:r>
      <w:proofErr w:type="spellStart"/>
      <w:r w:rsidRPr="00377F29">
        <w:rPr>
          <w:rFonts w:ascii="Times New Roman" w:hAnsi="Times New Roman" w:cs="Times New Roman"/>
        </w:rPr>
        <w:t>Slavoj</w:t>
      </w:r>
      <w:proofErr w:type="spellEnd"/>
      <w:r w:rsidRPr="00377F29">
        <w:rPr>
          <w:rFonts w:ascii="Times New Roman" w:hAnsi="Times New Roman" w:cs="Times New Roman"/>
        </w:rPr>
        <w:t xml:space="preserve"> “Post-modernism or Class Struggle: Yes, </w:t>
      </w:r>
      <w:proofErr w:type="gramStart"/>
      <w:r w:rsidRPr="00377F29">
        <w:rPr>
          <w:rFonts w:ascii="Times New Roman" w:hAnsi="Times New Roman" w:cs="Times New Roman"/>
        </w:rPr>
        <w:t>Please</w:t>
      </w:r>
      <w:proofErr w:type="gramEnd"/>
      <w:r w:rsidRPr="00377F29">
        <w:rPr>
          <w:rFonts w:ascii="Times New Roman" w:hAnsi="Times New Roman" w:cs="Times New Roman"/>
        </w:rPr>
        <w:t xml:space="preserve">!” in </w:t>
      </w:r>
      <w:r w:rsidRPr="00377F29">
        <w:rPr>
          <w:rFonts w:ascii="Times New Roman" w:hAnsi="Times New Roman" w:cs="Times New Roman"/>
          <w:i/>
          <w:iCs/>
        </w:rPr>
        <w:t>Contingency, Hegemony, Universality: Contemporary Dialogues on the Left</w:t>
      </w:r>
      <w:r w:rsidRPr="00377F29">
        <w:rPr>
          <w:rFonts w:ascii="Times New Roman" w:hAnsi="Times New Roman" w:cs="Times New Roman"/>
        </w:rPr>
        <w:t>. Verso, 1999</w:t>
      </w:r>
    </w:p>
  </w:footnote>
  <w:footnote w:id="41">
    <w:p w14:paraId="757A5BBC" w14:textId="6B8DCEFB" w:rsidR="00D920B1" w:rsidRDefault="00D920B1">
      <w:pPr>
        <w:pStyle w:val="FootnoteText"/>
        <w:rPr>
          <w:i/>
          <w:iCs/>
        </w:rPr>
      </w:pPr>
      <w:r>
        <w:rPr>
          <w:rStyle w:val="FootnoteReference"/>
        </w:rPr>
        <w:footnoteRef/>
      </w:r>
      <w:r>
        <w:t xml:space="preserve"> </w:t>
      </w:r>
      <w:r w:rsidR="0034038A">
        <w:t xml:space="preserve">Read, Rupert. “Wittgenstein as Unreliable Narrator/Unreliable Author.” In </w:t>
      </w:r>
      <w:r w:rsidR="0034038A">
        <w:rPr>
          <w:i/>
          <w:iCs/>
        </w:rPr>
        <w:t xml:space="preserve">Philosophy in the Condition of </w:t>
      </w:r>
    </w:p>
    <w:p w14:paraId="3A4A606E" w14:textId="2C0FBF0C" w:rsidR="0034038A" w:rsidRDefault="0034038A">
      <w:pPr>
        <w:pStyle w:val="FootnoteText"/>
      </w:pPr>
      <w:r>
        <w:rPr>
          <w:i/>
          <w:iCs/>
        </w:rPr>
        <w:tab/>
        <w:t>Modernism</w:t>
      </w:r>
      <w:r>
        <w:t xml:space="preserve">, Pg. 49-70. </w:t>
      </w:r>
      <w:hyperlink r:id="rId1" w:history="1">
        <w:r w:rsidRPr="00495535">
          <w:rPr>
            <w:rStyle w:val="Hyperlink"/>
          </w:rPr>
          <w:t>https://ueaeprints.uea.ac.uk/id/eprint/67011/1/Rupert_Read_Wittgen</w:t>
        </w:r>
        <w:r w:rsidRPr="00495535">
          <w:rPr>
            <w:rStyle w:val="Hyperlink"/>
          </w:rPr>
          <w:t>s</w:t>
        </w:r>
        <w:r w:rsidRPr="00495535">
          <w:rPr>
            <w:rStyle w:val="Hyperlink"/>
          </w:rPr>
          <w:t>tein_as_unreliable_narrator_condition_of_modernism.pdf</w:t>
        </w:r>
      </w:hyperlink>
    </w:p>
    <w:p w14:paraId="4E2DE87D" w14:textId="77777777" w:rsidR="0034038A" w:rsidRPr="0034038A" w:rsidRDefault="0034038A">
      <w:pPr>
        <w:pStyle w:val="FootnoteText"/>
      </w:pPr>
    </w:p>
  </w:footnote>
  <w:footnote w:id="42">
    <w:p w14:paraId="05C6E37B" w14:textId="1B55F894" w:rsidR="0034038A" w:rsidRDefault="0034038A">
      <w:pPr>
        <w:pStyle w:val="FootnoteText"/>
      </w:pPr>
      <w:r>
        <w:rPr>
          <w:rStyle w:val="FootnoteReference"/>
        </w:rPr>
        <w:footnoteRef/>
      </w:r>
      <w:r>
        <w:t xml:space="preserve"> Ibid</w:t>
      </w:r>
    </w:p>
  </w:footnote>
  <w:footnote w:id="43">
    <w:p w14:paraId="3CACC5C4" w14:textId="77777777" w:rsidR="00544B5F" w:rsidRPr="00AE5B94" w:rsidRDefault="00544B5F" w:rsidP="00544B5F">
      <w:pPr>
        <w:pStyle w:val="FootnoteText"/>
        <w:rPr>
          <w:rFonts w:ascii="Times New Roman" w:hAnsi="Times New Roman" w:cs="Times New Roman"/>
        </w:rPr>
      </w:pPr>
      <w:r w:rsidRPr="00AE5B94">
        <w:rPr>
          <w:rStyle w:val="FootnoteReference"/>
          <w:rFonts w:ascii="Times New Roman" w:hAnsi="Times New Roman" w:cs="Times New Roman"/>
        </w:rPr>
        <w:footnoteRef/>
      </w:r>
      <w:r w:rsidRPr="00AE5B94">
        <w:rPr>
          <w:rFonts w:ascii="Times New Roman" w:hAnsi="Times New Roman" w:cs="Times New Roman"/>
        </w:rPr>
        <w:t xml:space="preserve"> Lacan, Jacques. “Production of the Four Discourses.” In </w:t>
      </w:r>
      <w:r w:rsidRPr="00AE5B94">
        <w:rPr>
          <w:rFonts w:ascii="Times New Roman" w:hAnsi="Times New Roman" w:cs="Times New Roman"/>
          <w:i/>
          <w:iCs/>
        </w:rPr>
        <w:t xml:space="preserve">The Seminar of Jacques Lacan XVII: The Other Side of </w:t>
      </w:r>
    </w:p>
    <w:p w14:paraId="4B2BD55B" w14:textId="77777777" w:rsidR="00544B5F" w:rsidRDefault="00544B5F" w:rsidP="00544B5F">
      <w:pPr>
        <w:pStyle w:val="FootnoteText"/>
        <w:rPr>
          <w:rFonts w:ascii="Times New Roman" w:hAnsi="Times New Roman" w:cs="Times New Roman"/>
        </w:rPr>
      </w:pPr>
      <w:r w:rsidRPr="00AE5B94">
        <w:rPr>
          <w:rFonts w:ascii="Times New Roman" w:hAnsi="Times New Roman" w:cs="Times New Roman"/>
        </w:rPr>
        <w:tab/>
      </w:r>
      <w:r w:rsidRPr="00AE5B94">
        <w:rPr>
          <w:rFonts w:ascii="Times New Roman" w:hAnsi="Times New Roman" w:cs="Times New Roman"/>
          <w:i/>
          <w:iCs/>
        </w:rPr>
        <w:t>Psychoanalysis</w:t>
      </w:r>
      <w:r w:rsidRPr="00AE5B94">
        <w:rPr>
          <w:rFonts w:ascii="Times New Roman" w:hAnsi="Times New Roman" w:cs="Times New Roman"/>
        </w:rPr>
        <w:t>. Translated by Russell Grigg. New York, NY: W.W. Norton and Company, 2007 [1991].</w:t>
      </w:r>
      <w:r>
        <w:rPr>
          <w:rFonts w:ascii="Times New Roman" w:hAnsi="Times New Roman" w:cs="Times New Roman"/>
        </w:rPr>
        <w:t xml:space="preserve"> </w:t>
      </w:r>
    </w:p>
    <w:p w14:paraId="6BA4E623" w14:textId="77777777" w:rsidR="00544B5F" w:rsidRPr="00AE5B94" w:rsidRDefault="00544B5F" w:rsidP="00544B5F">
      <w:pPr>
        <w:pStyle w:val="FootnoteText"/>
        <w:rPr>
          <w:rFonts w:ascii="Times New Roman" w:hAnsi="Times New Roman" w:cs="Times New Roman"/>
        </w:rPr>
      </w:pPr>
      <w:r>
        <w:rPr>
          <w:rFonts w:ascii="Times New Roman" w:hAnsi="Times New Roman" w:cs="Times New Roman"/>
        </w:rPr>
        <w:tab/>
      </w:r>
      <w:r w:rsidRPr="00AE5B94">
        <w:rPr>
          <w:rFonts w:ascii="Times New Roman" w:hAnsi="Times New Roman" w:cs="Times New Roman"/>
        </w:rPr>
        <w:t>Pp. 11-29</w:t>
      </w:r>
    </w:p>
  </w:footnote>
  <w:footnote w:id="44">
    <w:p w14:paraId="301DC401" w14:textId="77777777" w:rsidR="00544B5F" w:rsidRPr="00E33BA0" w:rsidRDefault="00544B5F" w:rsidP="00544B5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5">
    <w:p w14:paraId="00F51470" w14:textId="77777777" w:rsidR="00544B5F" w:rsidRDefault="00544B5F" w:rsidP="00544B5F">
      <w:pPr>
        <w:pStyle w:val="FootnoteText"/>
        <w:rPr>
          <w:rFonts w:ascii="Times New Roman" w:hAnsi="Times New Roman" w:cs="Times New Roman"/>
          <w:i/>
          <w:iCs/>
        </w:rPr>
      </w:pPr>
      <w:r>
        <w:rPr>
          <w:rStyle w:val="FootnoteReference"/>
        </w:rPr>
        <w:footnoteRef/>
      </w:r>
      <w:r>
        <w:t xml:space="preserve"> </w:t>
      </w:r>
      <w:r w:rsidRPr="007E5796">
        <w:rPr>
          <w:rFonts w:ascii="Times New Roman" w:hAnsi="Times New Roman" w:cs="Times New Roman"/>
        </w:rPr>
        <w:t>Lacan, Jacques. “</w:t>
      </w:r>
      <w:r>
        <w:rPr>
          <w:rFonts w:ascii="Times New Roman" w:hAnsi="Times New Roman" w:cs="Times New Roman"/>
        </w:rPr>
        <w:t>The Master and the Hysteric</w:t>
      </w:r>
      <w:r w:rsidRPr="007E5796">
        <w:rPr>
          <w:rFonts w:ascii="Times New Roman" w:hAnsi="Times New Roman" w:cs="Times New Roman"/>
        </w:rPr>
        <w:t xml:space="preserve">.” In </w:t>
      </w:r>
      <w:r w:rsidRPr="007E5796">
        <w:rPr>
          <w:rFonts w:ascii="Times New Roman" w:hAnsi="Times New Roman" w:cs="Times New Roman"/>
          <w:i/>
          <w:iCs/>
        </w:rPr>
        <w:t xml:space="preserve">The Seminar of Jacques Lacan Book XVII: The Other </w:t>
      </w:r>
    </w:p>
    <w:p w14:paraId="551DB765" w14:textId="77777777" w:rsidR="00544B5F" w:rsidRPr="00AE5B94" w:rsidRDefault="00544B5F" w:rsidP="00544B5F">
      <w:pPr>
        <w:pStyle w:val="FootnoteText"/>
        <w:rPr>
          <w:rFonts w:ascii="Times New Roman" w:hAnsi="Times New Roman" w:cs="Times New Roman"/>
          <w:i/>
          <w:iCs/>
        </w:rPr>
      </w:pPr>
      <w:r>
        <w:rPr>
          <w:rFonts w:ascii="Times New Roman" w:hAnsi="Times New Roman" w:cs="Times New Roman"/>
          <w:i/>
          <w:iCs/>
        </w:rPr>
        <w:tab/>
      </w:r>
      <w:r w:rsidRPr="007E5796">
        <w:rPr>
          <w:rFonts w:ascii="Times New Roman" w:hAnsi="Times New Roman" w:cs="Times New Roman"/>
          <w:i/>
          <w:iCs/>
        </w:rPr>
        <w:t>Side of Psychoanalysis</w:t>
      </w:r>
      <w:r w:rsidRPr="007E5796">
        <w:rPr>
          <w:rFonts w:ascii="Times New Roman" w:hAnsi="Times New Roman" w:cs="Times New Roman"/>
        </w:rPr>
        <w:t xml:space="preserve">. London, UK: W.W. Norton, </w:t>
      </w:r>
      <w:r>
        <w:rPr>
          <w:rFonts w:ascii="Times New Roman" w:hAnsi="Times New Roman" w:cs="Times New Roman"/>
        </w:rPr>
        <w:t>2007 [</w:t>
      </w:r>
      <w:r w:rsidRPr="007E5796">
        <w:rPr>
          <w:rFonts w:ascii="Times New Roman" w:hAnsi="Times New Roman" w:cs="Times New Roman"/>
        </w:rPr>
        <w:t>1991</w:t>
      </w:r>
      <w:r>
        <w:rPr>
          <w:rFonts w:ascii="Times New Roman" w:hAnsi="Times New Roman" w:cs="Times New Roman"/>
        </w:rPr>
        <w:t xml:space="preserve">]. </w:t>
      </w:r>
    </w:p>
  </w:footnote>
  <w:footnote w:id="46">
    <w:p w14:paraId="70118C0F" w14:textId="77777777" w:rsidR="00544B5F" w:rsidRPr="007E5796" w:rsidRDefault="00544B5F" w:rsidP="00544B5F">
      <w:pPr>
        <w:rPr>
          <w:rFonts w:ascii="Times New Roman" w:hAnsi="Times New Roman" w:cs="Times New Roman"/>
          <w:iCs/>
          <w:sz w:val="20"/>
          <w:szCs w:val="20"/>
        </w:rPr>
      </w:pPr>
      <w:r w:rsidRPr="007E5796">
        <w:rPr>
          <w:rStyle w:val="FootnoteReference"/>
          <w:rFonts w:ascii="Times New Roman" w:hAnsi="Times New Roman" w:cs="Times New Roman"/>
          <w:sz w:val="20"/>
          <w:szCs w:val="20"/>
        </w:rPr>
        <w:footnoteRef/>
      </w:r>
      <w:r w:rsidRPr="007E5796">
        <w:rPr>
          <w:rFonts w:ascii="Times New Roman" w:hAnsi="Times New Roman" w:cs="Times New Roman"/>
          <w:sz w:val="20"/>
          <w:szCs w:val="20"/>
        </w:rPr>
        <w:t xml:space="preserve"> </w:t>
      </w:r>
      <w:r w:rsidRPr="007E5796">
        <w:rPr>
          <w:rFonts w:ascii="Times New Roman" w:hAnsi="Times New Roman" w:cs="Times New Roman"/>
          <w:iCs/>
          <w:sz w:val="20"/>
          <w:szCs w:val="20"/>
        </w:rPr>
        <w:t xml:space="preserve">Cioffi, Frank. “Making the Unconscious Conscious Again.” In </w:t>
      </w:r>
      <w:r w:rsidRPr="007E5796">
        <w:rPr>
          <w:rFonts w:ascii="Times New Roman" w:hAnsi="Times New Roman" w:cs="Times New Roman"/>
          <w:i/>
          <w:sz w:val="20"/>
          <w:szCs w:val="20"/>
        </w:rPr>
        <w:t>Philosophia,</w:t>
      </w:r>
      <w:r w:rsidRPr="007E5796">
        <w:rPr>
          <w:rFonts w:ascii="Times New Roman" w:hAnsi="Times New Roman" w:cs="Times New Roman"/>
          <w:iCs/>
          <w:sz w:val="20"/>
          <w:szCs w:val="20"/>
        </w:rPr>
        <w:t xml:space="preserve"> 37, (2009): 565-588</w:t>
      </w:r>
    </w:p>
  </w:footnote>
  <w:footnote w:id="47">
    <w:p w14:paraId="3AEB9E8D" w14:textId="7F643E73" w:rsidR="0034038A" w:rsidRDefault="0034038A" w:rsidP="0034038A">
      <w:pPr>
        <w:rPr>
          <w:rFonts w:ascii="Times New Roman" w:hAnsi="Times New Roman" w:cs="Times New Roman"/>
          <w:sz w:val="20"/>
          <w:szCs w:val="20"/>
        </w:rPr>
      </w:pPr>
      <w:r w:rsidRPr="0034038A">
        <w:rPr>
          <w:rStyle w:val="FootnoteReference"/>
          <w:rFonts w:ascii="Times New Roman" w:hAnsi="Times New Roman" w:cs="Times New Roman"/>
          <w:sz w:val="20"/>
          <w:szCs w:val="20"/>
        </w:rPr>
        <w:footnoteRef/>
      </w:r>
      <w:r w:rsidRPr="0034038A">
        <w:rPr>
          <w:rFonts w:ascii="Times New Roman" w:hAnsi="Times New Roman" w:cs="Times New Roman"/>
          <w:sz w:val="20"/>
          <w:szCs w:val="20"/>
        </w:rPr>
        <w:t xml:space="preserve"> Wright, Colin. “Discourse and the </w:t>
      </w:r>
      <w:proofErr w:type="gramStart"/>
      <w:r w:rsidRPr="0034038A">
        <w:rPr>
          <w:rFonts w:ascii="Times New Roman" w:hAnsi="Times New Roman" w:cs="Times New Roman"/>
          <w:sz w:val="20"/>
          <w:szCs w:val="20"/>
        </w:rPr>
        <w:t>Master’s</w:t>
      </w:r>
      <w:proofErr w:type="gramEnd"/>
      <w:r w:rsidRPr="0034038A">
        <w:rPr>
          <w:rFonts w:ascii="Times New Roman" w:hAnsi="Times New Roman" w:cs="Times New Roman"/>
          <w:sz w:val="20"/>
          <w:szCs w:val="20"/>
        </w:rPr>
        <w:t xml:space="preserve"> Lining: A Lacanian Critique of the Globalizing Bio-Politics of the </w:t>
      </w:r>
    </w:p>
    <w:p w14:paraId="2D5074F0" w14:textId="7E911D5C" w:rsidR="0034038A" w:rsidRDefault="0034038A" w:rsidP="0034038A">
      <w:pPr>
        <w:rPr>
          <w:rFonts w:ascii="Times New Roman" w:hAnsi="Times New Roman" w:cs="Times New Roman"/>
          <w:sz w:val="20"/>
          <w:szCs w:val="20"/>
        </w:rPr>
      </w:pPr>
      <w:r>
        <w:rPr>
          <w:rFonts w:ascii="Times New Roman" w:hAnsi="Times New Roman" w:cs="Times New Roman"/>
          <w:sz w:val="20"/>
          <w:szCs w:val="20"/>
        </w:rPr>
        <w:tab/>
      </w:r>
      <w:r w:rsidRPr="0034038A">
        <w:rPr>
          <w:rFonts w:ascii="Times New Roman" w:hAnsi="Times New Roman" w:cs="Times New Roman"/>
          <w:sz w:val="20"/>
          <w:szCs w:val="20"/>
        </w:rPr>
        <w:t xml:space="preserve">Diagnostic and Statistical Manual.” In </w:t>
      </w:r>
      <w:r w:rsidRPr="0034038A">
        <w:rPr>
          <w:rFonts w:ascii="Times New Roman" w:hAnsi="Times New Roman" w:cs="Times New Roman"/>
          <w:i/>
          <w:iCs/>
          <w:sz w:val="20"/>
          <w:szCs w:val="20"/>
        </w:rPr>
        <w:t>Jacques Lacan: Between Psychoanalysis and Politics</w:t>
      </w:r>
      <w:r w:rsidRPr="0034038A">
        <w:rPr>
          <w:rFonts w:ascii="Times New Roman" w:hAnsi="Times New Roman" w:cs="Times New Roman"/>
          <w:sz w:val="20"/>
          <w:szCs w:val="20"/>
        </w:rPr>
        <w:t xml:space="preserve">. Edited by </w:t>
      </w:r>
    </w:p>
    <w:p w14:paraId="59721261" w14:textId="77777777" w:rsidR="0034038A" w:rsidRPr="0034038A" w:rsidRDefault="0034038A" w:rsidP="0034038A">
      <w:pPr>
        <w:rPr>
          <w:rFonts w:ascii="Times New Roman" w:hAnsi="Times New Roman" w:cs="Times New Roman"/>
          <w:i/>
          <w:iCs/>
          <w:sz w:val="20"/>
          <w:szCs w:val="20"/>
        </w:rPr>
      </w:pPr>
      <w:r>
        <w:rPr>
          <w:rFonts w:ascii="Times New Roman" w:hAnsi="Times New Roman" w:cs="Times New Roman"/>
          <w:sz w:val="20"/>
          <w:szCs w:val="20"/>
        </w:rPr>
        <w:tab/>
      </w:r>
      <w:proofErr w:type="spellStart"/>
      <w:r w:rsidRPr="0034038A">
        <w:rPr>
          <w:rFonts w:ascii="Times New Roman" w:hAnsi="Times New Roman" w:cs="Times New Roman"/>
          <w:sz w:val="20"/>
          <w:szCs w:val="20"/>
        </w:rPr>
        <w:t>Samo</w:t>
      </w:r>
      <w:proofErr w:type="spellEnd"/>
      <w:r w:rsidRPr="0034038A">
        <w:rPr>
          <w:rFonts w:ascii="Times New Roman" w:hAnsi="Times New Roman" w:cs="Times New Roman"/>
          <w:sz w:val="20"/>
          <w:szCs w:val="20"/>
        </w:rPr>
        <w:t xml:space="preserve"> </w:t>
      </w:r>
      <w:proofErr w:type="spellStart"/>
      <w:r w:rsidRPr="0034038A">
        <w:rPr>
          <w:rFonts w:ascii="Times New Roman" w:hAnsi="Times New Roman" w:cs="Times New Roman"/>
          <w:sz w:val="20"/>
          <w:szCs w:val="20"/>
        </w:rPr>
        <w:t>Tomsic</w:t>
      </w:r>
      <w:proofErr w:type="spellEnd"/>
      <w:r w:rsidRPr="0034038A">
        <w:rPr>
          <w:rFonts w:ascii="Times New Roman" w:hAnsi="Times New Roman" w:cs="Times New Roman"/>
          <w:sz w:val="20"/>
          <w:szCs w:val="20"/>
        </w:rPr>
        <w:t xml:space="preserve"> and Andreja </w:t>
      </w:r>
      <w:proofErr w:type="spellStart"/>
      <w:r w:rsidRPr="0034038A">
        <w:rPr>
          <w:rFonts w:ascii="Times New Roman" w:hAnsi="Times New Roman" w:cs="Times New Roman"/>
          <w:sz w:val="20"/>
          <w:szCs w:val="20"/>
        </w:rPr>
        <w:t>Zevnik</w:t>
      </w:r>
      <w:proofErr w:type="spellEnd"/>
      <w:r w:rsidRPr="0034038A">
        <w:rPr>
          <w:rFonts w:ascii="Times New Roman" w:hAnsi="Times New Roman" w:cs="Times New Roman"/>
          <w:sz w:val="20"/>
          <w:szCs w:val="20"/>
        </w:rPr>
        <w:t xml:space="preserve"> London, UK: Routledge, 2016</w:t>
      </w:r>
    </w:p>
    <w:p w14:paraId="20203F85" w14:textId="0837F506" w:rsidR="0034038A" w:rsidRPr="0034038A" w:rsidRDefault="0034038A" w:rsidP="0034038A">
      <w:pPr>
        <w:rPr>
          <w:rFonts w:ascii="Times New Roman" w:hAnsi="Times New Roman" w:cs="Times New Roman"/>
          <w:i/>
          <w:iCs/>
          <w:sz w:val="20"/>
          <w:szCs w:val="20"/>
        </w:rPr>
      </w:pPr>
    </w:p>
    <w:p w14:paraId="43BCAF66" w14:textId="02A2D51C" w:rsidR="0034038A" w:rsidRPr="0034038A" w:rsidRDefault="0034038A" w:rsidP="0034038A">
      <w:pPr>
        <w:rPr>
          <w:rFonts w:ascii="Times New Roman" w:hAnsi="Times New Roman" w:cs="Times New Roman"/>
          <w:i/>
          <w:iCs/>
          <w:sz w:val="20"/>
          <w:szCs w:val="20"/>
        </w:rPr>
      </w:pPr>
    </w:p>
    <w:p w14:paraId="38F774A3" w14:textId="7C2E585E" w:rsidR="0034038A" w:rsidRDefault="0034038A" w:rsidP="0034038A">
      <w:pPr>
        <w:ind w:left="360"/>
        <w:rPr>
          <w:rFonts w:ascii="Times New Roman" w:hAnsi="Times New Roman" w:cs="Times New Roman"/>
        </w:rPr>
      </w:pPr>
    </w:p>
    <w:p w14:paraId="32095AE2" w14:textId="084254E1" w:rsidR="0034038A" w:rsidRDefault="0034038A">
      <w:pPr>
        <w:pStyle w:val="FootnoteText"/>
      </w:pPr>
    </w:p>
  </w:footnote>
  <w:footnote w:id="48">
    <w:p w14:paraId="4A60F48C" w14:textId="77777777" w:rsidR="00A0564F" w:rsidRDefault="00A0564F" w:rsidP="00A0564F">
      <w:pPr>
        <w:pStyle w:val="FootnoteText"/>
        <w:rPr>
          <w:rFonts w:ascii="Times New Roman" w:hAnsi="Times New Roman" w:cs="Times New Roman"/>
          <w:i/>
          <w:iCs/>
        </w:rPr>
      </w:pPr>
      <w:r w:rsidRPr="007E5796">
        <w:rPr>
          <w:rStyle w:val="FootnoteReference"/>
          <w:rFonts w:ascii="Times New Roman" w:hAnsi="Times New Roman" w:cs="Times New Roman"/>
        </w:rPr>
        <w:footnoteRef/>
      </w:r>
      <w:r w:rsidRPr="007E5796">
        <w:rPr>
          <w:rFonts w:ascii="Times New Roman" w:hAnsi="Times New Roman" w:cs="Times New Roman"/>
        </w:rPr>
        <w:t xml:space="preserve"> Lacan, Jacques. “Production of the Four Discourses.” In </w:t>
      </w:r>
      <w:r w:rsidRPr="007E5796">
        <w:rPr>
          <w:rFonts w:ascii="Times New Roman" w:hAnsi="Times New Roman" w:cs="Times New Roman"/>
          <w:i/>
          <w:iCs/>
        </w:rPr>
        <w:t xml:space="preserve">The Seminar of Jacques Lacan Book XVII: The Other </w:t>
      </w:r>
    </w:p>
    <w:p w14:paraId="0492697E" w14:textId="77777777" w:rsidR="00A0564F" w:rsidRPr="007E5796" w:rsidRDefault="00A0564F" w:rsidP="00A0564F">
      <w:pPr>
        <w:pStyle w:val="FootnoteText"/>
        <w:rPr>
          <w:rFonts w:ascii="Times New Roman" w:hAnsi="Times New Roman" w:cs="Times New Roman"/>
          <w:i/>
          <w:iCs/>
        </w:rPr>
      </w:pPr>
      <w:r>
        <w:rPr>
          <w:rFonts w:ascii="Times New Roman" w:hAnsi="Times New Roman" w:cs="Times New Roman"/>
          <w:i/>
          <w:iCs/>
        </w:rPr>
        <w:tab/>
      </w:r>
      <w:r w:rsidRPr="007E5796">
        <w:rPr>
          <w:rFonts w:ascii="Times New Roman" w:hAnsi="Times New Roman" w:cs="Times New Roman"/>
          <w:i/>
          <w:iCs/>
        </w:rPr>
        <w:t>Side of Psychoanalysis</w:t>
      </w:r>
      <w:r w:rsidRPr="007E5796">
        <w:rPr>
          <w:rFonts w:ascii="Times New Roman" w:hAnsi="Times New Roman" w:cs="Times New Roman"/>
        </w:rPr>
        <w:t xml:space="preserve">. London, UK: W.W. Norton, 1991 </w:t>
      </w:r>
    </w:p>
  </w:footnote>
  <w:footnote w:id="49">
    <w:p w14:paraId="3C81E407" w14:textId="05894C42" w:rsidR="0078605D" w:rsidRPr="0078605D" w:rsidRDefault="0078605D">
      <w:pPr>
        <w:pStyle w:val="FootnoteText"/>
      </w:pPr>
      <w:r>
        <w:rPr>
          <w:rStyle w:val="FootnoteReference"/>
        </w:rPr>
        <w:footnoteRef/>
      </w:r>
      <w:r>
        <w:t xml:space="preserve"> Cavell, Stanley. </w:t>
      </w:r>
      <w:r>
        <w:rPr>
          <w:i/>
          <w:iCs/>
        </w:rPr>
        <w:t xml:space="preserve">The Claim of Reason. </w:t>
      </w:r>
      <w:r>
        <w:t>Oxford, UK: Oxford University Press, 1979. Pp. 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4455"/>
    <w:multiLevelType w:val="hybridMultilevel"/>
    <w:tmpl w:val="318C2254"/>
    <w:lvl w:ilvl="0" w:tplc="BDCE27CC">
      <w:start w:val="1912"/>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66009B5"/>
    <w:multiLevelType w:val="hybridMultilevel"/>
    <w:tmpl w:val="5EBE21F4"/>
    <w:lvl w:ilvl="0" w:tplc="339409FC">
      <w:start w:val="2017"/>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215865E8"/>
    <w:multiLevelType w:val="hybridMultilevel"/>
    <w:tmpl w:val="2728AC84"/>
    <w:lvl w:ilvl="0" w:tplc="EB3C158E">
      <w:start w:val="2017"/>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5C20B28"/>
    <w:multiLevelType w:val="hybridMultilevel"/>
    <w:tmpl w:val="5B228966"/>
    <w:lvl w:ilvl="0" w:tplc="B73644DE">
      <w:start w:val="2017"/>
      <w:numFmt w:val="bullet"/>
      <w:lvlText w:val=""/>
      <w:lvlJc w:val="left"/>
      <w:pPr>
        <w:ind w:left="3240" w:hanging="360"/>
      </w:pPr>
      <w:rPr>
        <w:rFonts w:ascii="Symbol" w:eastAsiaTheme="minorHAnsi" w:hAnsi="Symbol" w:cs="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64F27406"/>
    <w:multiLevelType w:val="hybridMultilevel"/>
    <w:tmpl w:val="473412E6"/>
    <w:lvl w:ilvl="0" w:tplc="CCC6582E">
      <w:start w:val="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C8"/>
    <w:rsid w:val="00001122"/>
    <w:rsid w:val="0000325C"/>
    <w:rsid w:val="00007B0C"/>
    <w:rsid w:val="00012D28"/>
    <w:rsid w:val="00021863"/>
    <w:rsid w:val="00022ACC"/>
    <w:rsid w:val="00056305"/>
    <w:rsid w:val="000609EF"/>
    <w:rsid w:val="00066819"/>
    <w:rsid w:val="000912DA"/>
    <w:rsid w:val="000A2ED5"/>
    <w:rsid w:val="000B2A86"/>
    <w:rsid w:val="000C1141"/>
    <w:rsid w:val="000C4087"/>
    <w:rsid w:val="000D0A31"/>
    <w:rsid w:val="000D140F"/>
    <w:rsid w:val="000D4765"/>
    <w:rsid w:val="000E00E5"/>
    <w:rsid w:val="000E2ED4"/>
    <w:rsid w:val="000E7AC9"/>
    <w:rsid w:val="000F5B19"/>
    <w:rsid w:val="0011562B"/>
    <w:rsid w:val="00116398"/>
    <w:rsid w:val="00125678"/>
    <w:rsid w:val="001342E2"/>
    <w:rsid w:val="001377FE"/>
    <w:rsid w:val="001501F6"/>
    <w:rsid w:val="0016651B"/>
    <w:rsid w:val="00171215"/>
    <w:rsid w:val="00171E3C"/>
    <w:rsid w:val="0017216D"/>
    <w:rsid w:val="00177269"/>
    <w:rsid w:val="00177448"/>
    <w:rsid w:val="00193B58"/>
    <w:rsid w:val="00196BEF"/>
    <w:rsid w:val="001A4912"/>
    <w:rsid w:val="001B3248"/>
    <w:rsid w:val="001B7713"/>
    <w:rsid w:val="001C541D"/>
    <w:rsid w:val="001D39D2"/>
    <w:rsid w:val="001D58C9"/>
    <w:rsid w:val="001D76DC"/>
    <w:rsid w:val="001D78C6"/>
    <w:rsid w:val="001E64F0"/>
    <w:rsid w:val="001E7AB4"/>
    <w:rsid w:val="001F06F1"/>
    <w:rsid w:val="00202456"/>
    <w:rsid w:val="0020652A"/>
    <w:rsid w:val="00216FDC"/>
    <w:rsid w:val="00221059"/>
    <w:rsid w:val="00223F6A"/>
    <w:rsid w:val="00225E0C"/>
    <w:rsid w:val="00230C75"/>
    <w:rsid w:val="002672DE"/>
    <w:rsid w:val="002763E1"/>
    <w:rsid w:val="002871A4"/>
    <w:rsid w:val="00296AFD"/>
    <w:rsid w:val="002A2F6A"/>
    <w:rsid w:val="002A48CA"/>
    <w:rsid w:val="002A5A7A"/>
    <w:rsid w:val="002A697D"/>
    <w:rsid w:val="002A6AB3"/>
    <w:rsid w:val="002C5075"/>
    <w:rsid w:val="002D0C4B"/>
    <w:rsid w:val="002E0022"/>
    <w:rsid w:val="002F3485"/>
    <w:rsid w:val="00300740"/>
    <w:rsid w:val="00305D84"/>
    <w:rsid w:val="00305DA9"/>
    <w:rsid w:val="00313531"/>
    <w:rsid w:val="00313EC8"/>
    <w:rsid w:val="0032232C"/>
    <w:rsid w:val="00324632"/>
    <w:rsid w:val="0033410D"/>
    <w:rsid w:val="003353F0"/>
    <w:rsid w:val="00337D58"/>
    <w:rsid w:val="0034038A"/>
    <w:rsid w:val="00353140"/>
    <w:rsid w:val="00356B44"/>
    <w:rsid w:val="003649AB"/>
    <w:rsid w:val="00366BB9"/>
    <w:rsid w:val="00373750"/>
    <w:rsid w:val="00373C89"/>
    <w:rsid w:val="00377F29"/>
    <w:rsid w:val="00381543"/>
    <w:rsid w:val="0038358A"/>
    <w:rsid w:val="00383966"/>
    <w:rsid w:val="0038560B"/>
    <w:rsid w:val="003A0B7D"/>
    <w:rsid w:val="003E1486"/>
    <w:rsid w:val="003E2FD7"/>
    <w:rsid w:val="0040775C"/>
    <w:rsid w:val="00430389"/>
    <w:rsid w:val="00436C47"/>
    <w:rsid w:val="00443D3B"/>
    <w:rsid w:val="00457D12"/>
    <w:rsid w:val="00457E7C"/>
    <w:rsid w:val="004679AC"/>
    <w:rsid w:val="00472FDC"/>
    <w:rsid w:val="004759DE"/>
    <w:rsid w:val="00476051"/>
    <w:rsid w:val="004860EB"/>
    <w:rsid w:val="00491030"/>
    <w:rsid w:val="00492975"/>
    <w:rsid w:val="004B5E08"/>
    <w:rsid w:val="004C3E2D"/>
    <w:rsid w:val="004C6CA6"/>
    <w:rsid w:val="004D4AE1"/>
    <w:rsid w:val="004E0ADC"/>
    <w:rsid w:val="004E0E5E"/>
    <w:rsid w:val="004E595E"/>
    <w:rsid w:val="004F12F9"/>
    <w:rsid w:val="004F287B"/>
    <w:rsid w:val="004F3FB0"/>
    <w:rsid w:val="0050085E"/>
    <w:rsid w:val="00502AC0"/>
    <w:rsid w:val="00503905"/>
    <w:rsid w:val="0050738D"/>
    <w:rsid w:val="00512A49"/>
    <w:rsid w:val="00517667"/>
    <w:rsid w:val="00530545"/>
    <w:rsid w:val="005351F7"/>
    <w:rsid w:val="00544B5F"/>
    <w:rsid w:val="005663ED"/>
    <w:rsid w:val="00575257"/>
    <w:rsid w:val="00577955"/>
    <w:rsid w:val="005B09B7"/>
    <w:rsid w:val="005D1E95"/>
    <w:rsid w:val="00600BCD"/>
    <w:rsid w:val="00602E74"/>
    <w:rsid w:val="00612665"/>
    <w:rsid w:val="00614D68"/>
    <w:rsid w:val="00623A04"/>
    <w:rsid w:val="006313B2"/>
    <w:rsid w:val="00645FF0"/>
    <w:rsid w:val="00651BB3"/>
    <w:rsid w:val="00657475"/>
    <w:rsid w:val="00660DCD"/>
    <w:rsid w:val="00664F75"/>
    <w:rsid w:val="00666EB2"/>
    <w:rsid w:val="006812E7"/>
    <w:rsid w:val="0068283B"/>
    <w:rsid w:val="00683249"/>
    <w:rsid w:val="0069695D"/>
    <w:rsid w:val="006B0C08"/>
    <w:rsid w:val="006B63FE"/>
    <w:rsid w:val="006D69AB"/>
    <w:rsid w:val="006D7382"/>
    <w:rsid w:val="006E0008"/>
    <w:rsid w:val="006E049D"/>
    <w:rsid w:val="006F28E4"/>
    <w:rsid w:val="006F5A4E"/>
    <w:rsid w:val="00705371"/>
    <w:rsid w:val="00715F9E"/>
    <w:rsid w:val="00716B56"/>
    <w:rsid w:val="007171CD"/>
    <w:rsid w:val="00735A82"/>
    <w:rsid w:val="00743C88"/>
    <w:rsid w:val="0074553C"/>
    <w:rsid w:val="00747A86"/>
    <w:rsid w:val="0076059B"/>
    <w:rsid w:val="00761AF6"/>
    <w:rsid w:val="007675E0"/>
    <w:rsid w:val="00775764"/>
    <w:rsid w:val="0078605D"/>
    <w:rsid w:val="007955EC"/>
    <w:rsid w:val="007A0738"/>
    <w:rsid w:val="007A275D"/>
    <w:rsid w:val="007A28D3"/>
    <w:rsid w:val="007A6450"/>
    <w:rsid w:val="007B4742"/>
    <w:rsid w:val="007C5AE9"/>
    <w:rsid w:val="007D1C88"/>
    <w:rsid w:val="007E5796"/>
    <w:rsid w:val="007E66A3"/>
    <w:rsid w:val="007F4D28"/>
    <w:rsid w:val="007F606C"/>
    <w:rsid w:val="00803CE0"/>
    <w:rsid w:val="00805E52"/>
    <w:rsid w:val="00806C59"/>
    <w:rsid w:val="00815098"/>
    <w:rsid w:val="00823A84"/>
    <w:rsid w:val="00834188"/>
    <w:rsid w:val="00834E60"/>
    <w:rsid w:val="00843B0B"/>
    <w:rsid w:val="008478BA"/>
    <w:rsid w:val="00852BEB"/>
    <w:rsid w:val="00853BDD"/>
    <w:rsid w:val="00853E94"/>
    <w:rsid w:val="008557CD"/>
    <w:rsid w:val="00857187"/>
    <w:rsid w:val="008672B1"/>
    <w:rsid w:val="00875434"/>
    <w:rsid w:val="0089422A"/>
    <w:rsid w:val="008B1DAB"/>
    <w:rsid w:val="008B5A23"/>
    <w:rsid w:val="008C448D"/>
    <w:rsid w:val="008C6DC8"/>
    <w:rsid w:val="008D1D4B"/>
    <w:rsid w:val="008E362A"/>
    <w:rsid w:val="008F109F"/>
    <w:rsid w:val="008F242C"/>
    <w:rsid w:val="008F2D03"/>
    <w:rsid w:val="008F67A7"/>
    <w:rsid w:val="008F70E3"/>
    <w:rsid w:val="00901C00"/>
    <w:rsid w:val="009020D5"/>
    <w:rsid w:val="009033D8"/>
    <w:rsid w:val="00904027"/>
    <w:rsid w:val="009049D2"/>
    <w:rsid w:val="009053D5"/>
    <w:rsid w:val="00912DC2"/>
    <w:rsid w:val="00926945"/>
    <w:rsid w:val="00926F21"/>
    <w:rsid w:val="00927310"/>
    <w:rsid w:val="0093036C"/>
    <w:rsid w:val="00930DE5"/>
    <w:rsid w:val="00973092"/>
    <w:rsid w:val="0097314A"/>
    <w:rsid w:val="009804AC"/>
    <w:rsid w:val="009B3D51"/>
    <w:rsid w:val="009B469D"/>
    <w:rsid w:val="009B77E3"/>
    <w:rsid w:val="009C6E1C"/>
    <w:rsid w:val="009D21CD"/>
    <w:rsid w:val="009E1B53"/>
    <w:rsid w:val="009E3FCA"/>
    <w:rsid w:val="00A03329"/>
    <w:rsid w:val="00A0564F"/>
    <w:rsid w:val="00A104CF"/>
    <w:rsid w:val="00A11779"/>
    <w:rsid w:val="00A11891"/>
    <w:rsid w:val="00A13E54"/>
    <w:rsid w:val="00A145E7"/>
    <w:rsid w:val="00A23DE8"/>
    <w:rsid w:val="00A31C74"/>
    <w:rsid w:val="00A31D21"/>
    <w:rsid w:val="00A51F79"/>
    <w:rsid w:val="00A57443"/>
    <w:rsid w:val="00A61A32"/>
    <w:rsid w:val="00A65A37"/>
    <w:rsid w:val="00A675BD"/>
    <w:rsid w:val="00A711BD"/>
    <w:rsid w:val="00A72EE5"/>
    <w:rsid w:val="00A774BD"/>
    <w:rsid w:val="00A83F24"/>
    <w:rsid w:val="00A9212E"/>
    <w:rsid w:val="00A974E1"/>
    <w:rsid w:val="00AA2313"/>
    <w:rsid w:val="00AA6312"/>
    <w:rsid w:val="00AB25FB"/>
    <w:rsid w:val="00AD553A"/>
    <w:rsid w:val="00AD6D57"/>
    <w:rsid w:val="00AD764B"/>
    <w:rsid w:val="00AE05E2"/>
    <w:rsid w:val="00AE4C83"/>
    <w:rsid w:val="00AE5B94"/>
    <w:rsid w:val="00AF17F3"/>
    <w:rsid w:val="00AF1B55"/>
    <w:rsid w:val="00AF2CCE"/>
    <w:rsid w:val="00B0316B"/>
    <w:rsid w:val="00B321A8"/>
    <w:rsid w:val="00B34D00"/>
    <w:rsid w:val="00B573E1"/>
    <w:rsid w:val="00B627BC"/>
    <w:rsid w:val="00B63CBC"/>
    <w:rsid w:val="00B82ED8"/>
    <w:rsid w:val="00B836FA"/>
    <w:rsid w:val="00B847EC"/>
    <w:rsid w:val="00B922C4"/>
    <w:rsid w:val="00B931C7"/>
    <w:rsid w:val="00B9635C"/>
    <w:rsid w:val="00BA7649"/>
    <w:rsid w:val="00BB37A9"/>
    <w:rsid w:val="00BB5A19"/>
    <w:rsid w:val="00BC40F5"/>
    <w:rsid w:val="00BC53D5"/>
    <w:rsid w:val="00BE2B16"/>
    <w:rsid w:val="00BE7FCC"/>
    <w:rsid w:val="00C02B35"/>
    <w:rsid w:val="00C02BCA"/>
    <w:rsid w:val="00C0444F"/>
    <w:rsid w:val="00C2288E"/>
    <w:rsid w:val="00C37B62"/>
    <w:rsid w:val="00C4107A"/>
    <w:rsid w:val="00C42B27"/>
    <w:rsid w:val="00C7015E"/>
    <w:rsid w:val="00C70C47"/>
    <w:rsid w:val="00C76272"/>
    <w:rsid w:val="00C800CE"/>
    <w:rsid w:val="00C86CEF"/>
    <w:rsid w:val="00C93F96"/>
    <w:rsid w:val="00C944AD"/>
    <w:rsid w:val="00C96DE2"/>
    <w:rsid w:val="00CA1F43"/>
    <w:rsid w:val="00CB432C"/>
    <w:rsid w:val="00CB723F"/>
    <w:rsid w:val="00CC4F4E"/>
    <w:rsid w:val="00CD0365"/>
    <w:rsid w:val="00CE7BAC"/>
    <w:rsid w:val="00CF503F"/>
    <w:rsid w:val="00CF5CD2"/>
    <w:rsid w:val="00D05349"/>
    <w:rsid w:val="00D0778C"/>
    <w:rsid w:val="00D207CB"/>
    <w:rsid w:val="00D25464"/>
    <w:rsid w:val="00D31AEE"/>
    <w:rsid w:val="00D322FF"/>
    <w:rsid w:val="00D34209"/>
    <w:rsid w:val="00D3494B"/>
    <w:rsid w:val="00D35BDA"/>
    <w:rsid w:val="00D36A78"/>
    <w:rsid w:val="00D73A5F"/>
    <w:rsid w:val="00D75ED5"/>
    <w:rsid w:val="00D84CD3"/>
    <w:rsid w:val="00D920B1"/>
    <w:rsid w:val="00DA276F"/>
    <w:rsid w:val="00DF49A8"/>
    <w:rsid w:val="00E038CF"/>
    <w:rsid w:val="00E35785"/>
    <w:rsid w:val="00E43236"/>
    <w:rsid w:val="00E45388"/>
    <w:rsid w:val="00E63741"/>
    <w:rsid w:val="00E63776"/>
    <w:rsid w:val="00E67FD7"/>
    <w:rsid w:val="00E725AB"/>
    <w:rsid w:val="00E76437"/>
    <w:rsid w:val="00E76A2E"/>
    <w:rsid w:val="00E815AD"/>
    <w:rsid w:val="00E90000"/>
    <w:rsid w:val="00EA56B1"/>
    <w:rsid w:val="00EC6716"/>
    <w:rsid w:val="00ED06FC"/>
    <w:rsid w:val="00EE30D9"/>
    <w:rsid w:val="00EE4855"/>
    <w:rsid w:val="00EF0C61"/>
    <w:rsid w:val="00EF47C9"/>
    <w:rsid w:val="00EF6FDE"/>
    <w:rsid w:val="00F06FDF"/>
    <w:rsid w:val="00F0707F"/>
    <w:rsid w:val="00F11FDF"/>
    <w:rsid w:val="00F13DD3"/>
    <w:rsid w:val="00F2159B"/>
    <w:rsid w:val="00F22E64"/>
    <w:rsid w:val="00F256D1"/>
    <w:rsid w:val="00F26843"/>
    <w:rsid w:val="00F27643"/>
    <w:rsid w:val="00F36020"/>
    <w:rsid w:val="00F37633"/>
    <w:rsid w:val="00F44440"/>
    <w:rsid w:val="00F444A2"/>
    <w:rsid w:val="00F5751D"/>
    <w:rsid w:val="00F70900"/>
    <w:rsid w:val="00F77E92"/>
    <w:rsid w:val="00FA6311"/>
    <w:rsid w:val="00FA74F2"/>
    <w:rsid w:val="00FB2E7C"/>
    <w:rsid w:val="00FB6336"/>
    <w:rsid w:val="00FC3CB1"/>
    <w:rsid w:val="00FC5139"/>
    <w:rsid w:val="00FD0C21"/>
    <w:rsid w:val="00FD10A4"/>
    <w:rsid w:val="00FD3831"/>
    <w:rsid w:val="00FE10FB"/>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7CE6"/>
  <w15:chartTrackingRefBased/>
  <w15:docId w15:val="{9E69B7C1-7EA8-564B-85CE-97A22EC9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8CA"/>
    <w:pPr>
      <w:ind w:left="720"/>
      <w:contextualSpacing/>
    </w:pPr>
  </w:style>
  <w:style w:type="paragraph" w:styleId="FootnoteText">
    <w:name w:val="footnote text"/>
    <w:basedOn w:val="Normal"/>
    <w:link w:val="FootnoteTextChar"/>
    <w:uiPriority w:val="99"/>
    <w:semiHidden/>
    <w:unhideWhenUsed/>
    <w:rsid w:val="000D0A31"/>
    <w:rPr>
      <w:sz w:val="20"/>
      <w:szCs w:val="20"/>
    </w:rPr>
  </w:style>
  <w:style w:type="character" w:customStyle="1" w:styleId="FootnoteTextChar">
    <w:name w:val="Footnote Text Char"/>
    <w:basedOn w:val="DefaultParagraphFont"/>
    <w:link w:val="FootnoteText"/>
    <w:uiPriority w:val="99"/>
    <w:semiHidden/>
    <w:rsid w:val="000D0A31"/>
    <w:rPr>
      <w:sz w:val="20"/>
      <w:szCs w:val="20"/>
    </w:rPr>
  </w:style>
  <w:style w:type="character" w:styleId="FootnoteReference">
    <w:name w:val="footnote reference"/>
    <w:basedOn w:val="DefaultParagraphFont"/>
    <w:uiPriority w:val="99"/>
    <w:semiHidden/>
    <w:unhideWhenUsed/>
    <w:rsid w:val="000D0A31"/>
    <w:rPr>
      <w:vertAlign w:val="superscript"/>
    </w:rPr>
  </w:style>
  <w:style w:type="character" w:styleId="Hyperlink">
    <w:name w:val="Hyperlink"/>
    <w:basedOn w:val="DefaultParagraphFont"/>
    <w:uiPriority w:val="99"/>
    <w:unhideWhenUsed/>
    <w:rsid w:val="0074553C"/>
    <w:rPr>
      <w:color w:val="0563C1" w:themeColor="hyperlink"/>
      <w:u w:val="single"/>
    </w:rPr>
  </w:style>
  <w:style w:type="character" w:styleId="UnresolvedMention">
    <w:name w:val="Unresolved Mention"/>
    <w:basedOn w:val="DefaultParagraphFont"/>
    <w:uiPriority w:val="99"/>
    <w:semiHidden/>
    <w:unhideWhenUsed/>
    <w:rsid w:val="0074553C"/>
    <w:rPr>
      <w:color w:val="605E5C"/>
      <w:shd w:val="clear" w:color="auto" w:fill="E1DFDD"/>
    </w:rPr>
  </w:style>
  <w:style w:type="character" w:styleId="PlaceholderText">
    <w:name w:val="Placeholder Text"/>
    <w:basedOn w:val="DefaultParagraphFont"/>
    <w:uiPriority w:val="99"/>
    <w:semiHidden/>
    <w:rsid w:val="003E2FD7"/>
    <w:rPr>
      <w:color w:val="808080"/>
    </w:rPr>
  </w:style>
  <w:style w:type="paragraph" w:styleId="Header">
    <w:name w:val="header"/>
    <w:basedOn w:val="Normal"/>
    <w:link w:val="HeaderChar"/>
    <w:uiPriority w:val="99"/>
    <w:unhideWhenUsed/>
    <w:rsid w:val="00C02B35"/>
    <w:pPr>
      <w:tabs>
        <w:tab w:val="center" w:pos="4680"/>
        <w:tab w:val="right" w:pos="9360"/>
      </w:tabs>
    </w:pPr>
  </w:style>
  <w:style w:type="character" w:customStyle="1" w:styleId="HeaderChar">
    <w:name w:val="Header Char"/>
    <w:basedOn w:val="DefaultParagraphFont"/>
    <w:link w:val="Header"/>
    <w:uiPriority w:val="99"/>
    <w:rsid w:val="00C02B35"/>
  </w:style>
  <w:style w:type="paragraph" w:styleId="Footer">
    <w:name w:val="footer"/>
    <w:basedOn w:val="Normal"/>
    <w:link w:val="FooterChar"/>
    <w:uiPriority w:val="99"/>
    <w:unhideWhenUsed/>
    <w:rsid w:val="00C02B35"/>
    <w:pPr>
      <w:tabs>
        <w:tab w:val="center" w:pos="4680"/>
        <w:tab w:val="right" w:pos="9360"/>
      </w:tabs>
    </w:pPr>
  </w:style>
  <w:style w:type="character" w:customStyle="1" w:styleId="FooterChar">
    <w:name w:val="Footer Char"/>
    <w:basedOn w:val="DefaultParagraphFont"/>
    <w:link w:val="Footer"/>
    <w:uiPriority w:val="99"/>
    <w:rsid w:val="00C02B35"/>
  </w:style>
  <w:style w:type="character" w:styleId="PageNumber">
    <w:name w:val="page number"/>
    <w:basedOn w:val="DefaultParagraphFont"/>
    <w:uiPriority w:val="99"/>
    <w:semiHidden/>
    <w:unhideWhenUsed/>
    <w:rsid w:val="00C02B35"/>
  </w:style>
  <w:style w:type="character" w:styleId="FollowedHyperlink">
    <w:name w:val="FollowedHyperlink"/>
    <w:basedOn w:val="DefaultParagraphFont"/>
    <w:uiPriority w:val="99"/>
    <w:semiHidden/>
    <w:unhideWhenUsed/>
    <w:rsid w:val="00F444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eaeprints.uea.ac.uk/id/eprint/67011/1/Rupert_Read_Wittgenstein_as_unreliable_narrator_condition_of_modern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EDE46-B935-C34D-9093-5D7F8F83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32</Pages>
  <Words>8576</Words>
  <Characters>48885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Compall</dc:creator>
  <cp:keywords/>
  <dc:description/>
  <cp:lastModifiedBy>Benjamin Compall</cp:lastModifiedBy>
  <cp:revision>5</cp:revision>
  <dcterms:created xsi:type="dcterms:W3CDTF">2021-08-18T00:30:00Z</dcterms:created>
  <dcterms:modified xsi:type="dcterms:W3CDTF">2021-08-21T00:59:00Z</dcterms:modified>
</cp:coreProperties>
</file>