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C326">
      <w:pPr>
        <w:widowControl/>
        <w:spacing w:line="480" w:lineRule="auto"/>
        <w:jc w:val="center"/>
        <w:rPr>
          <w:rFonts w:ascii="Times New Roman" w:hAnsi="Times New Roman" w:eastAsia="宋体" w:cs="Times New Roman"/>
          <w:b/>
          <w:kern w:val="0"/>
          <w:sz w:val="28"/>
          <w:szCs w:val="28"/>
          <w:lang w:eastAsia="en-US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  <w:lang w:eastAsia="en-US"/>
        </w:rPr>
        <w:t>Influence of Hypertension Awareness and Subjective Life Expectancy on Health Behaviors among Middle-aged and Older Chinese Adults</w:t>
      </w:r>
    </w:p>
    <w:p w14:paraId="67BD64FC">
      <w:pPr>
        <w:widowControl/>
        <w:spacing w:line="480" w:lineRule="auto"/>
        <w:jc w:val="left"/>
        <w:rPr>
          <w:rFonts w:ascii="Times New Roman" w:hAnsi="Times New Roman" w:eastAsia="宋体" w:cs="Times New Roman"/>
          <w:b/>
          <w:kern w:val="0"/>
          <w:sz w:val="24"/>
          <w:lang w:eastAsia="en-US"/>
        </w:rPr>
      </w:pPr>
    </w:p>
    <w:p w14:paraId="7E853442">
      <w:pPr>
        <w:widowControl/>
        <w:jc w:val="center"/>
        <w:rPr>
          <w:rFonts w:ascii="Times New Roman" w:hAnsi="Times New Roman" w:eastAsia="宋体" w:cs="Times New Roman"/>
          <w:bCs/>
          <w:kern w:val="0"/>
          <w:sz w:val="24"/>
          <w:lang w:eastAsia="en-US"/>
        </w:rPr>
      </w:pPr>
      <w:r>
        <w:rPr>
          <w:rFonts w:ascii="Times New Roman" w:hAnsi="Times New Roman" w:eastAsia="宋体" w:cs="Times New Roman"/>
          <w:bCs/>
          <w:kern w:val="0"/>
          <w:sz w:val="24"/>
          <w:lang w:eastAsia="en-US"/>
        </w:rPr>
        <w:t>SUPPLEMENTARY MATERIAL</w:t>
      </w:r>
    </w:p>
    <w:p w14:paraId="32C5ED0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69A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 S1.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istribution of subjective life expectancy (SLE) </w:t>
      </w:r>
    </w:p>
    <w:p w14:paraId="390C18E9">
      <w:p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2988310"/>
            <wp:effectExtent l="5080" t="4445" r="8890" b="1714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5AAB648">
      <w:pPr>
        <w:rPr>
          <w:rFonts w:hint="default"/>
          <w:lang w:val="en-US" w:eastAsia="zh-CN"/>
        </w:rPr>
      </w:pPr>
    </w:p>
    <w:p w14:paraId="2F46444B">
      <w:pPr>
        <w:rPr>
          <w:rFonts w:hint="eastAsia"/>
          <w:lang w:val="en-US" w:eastAsia="zh-CN"/>
        </w:rPr>
      </w:pPr>
    </w:p>
    <w:p w14:paraId="7079BFD4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420EA1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6E75B3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4ACF8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D775F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B6C584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D085BD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83FF60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4184695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F75E991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FD2A22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175B87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43C547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2E62F5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029BE2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B709E2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5D6457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FF9A6F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B0EBC8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B6D1A3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EC861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AFF3C0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D2D817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E91B5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1D2DFF0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F37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upplementary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difference of h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ealth behavior and subjective life expectancy between four groups</w:t>
      </w:r>
    </w:p>
    <w:tbl>
      <w:tblPr>
        <w:tblStyle w:val="3"/>
        <w:tblW w:w="12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7"/>
        <w:gridCol w:w="1266"/>
        <w:gridCol w:w="2026"/>
        <w:gridCol w:w="3073"/>
        <w:gridCol w:w="3308"/>
      </w:tblGrid>
      <w:tr w14:paraId="3A55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0C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Dunn's test for 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hypertensive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health behavior score  </w:t>
            </w:r>
          </w:p>
        </w:tc>
      </w:tr>
      <w:tr w14:paraId="3135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281B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496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A98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Undiagnosed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A43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normal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489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unmoral  BP</w:t>
            </w:r>
          </w:p>
        </w:tc>
      </w:tr>
      <w:tr w14:paraId="0CE5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C66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E31C7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F3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1E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7.440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D51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6.345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***</w:t>
            </w:r>
          </w:p>
        </w:tc>
      </w:tr>
      <w:tr w14:paraId="478E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88F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Undiagnosed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FD0C0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E3562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20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2.107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60C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***</w:t>
            </w:r>
          </w:p>
        </w:tc>
      </w:tr>
      <w:tr w14:paraId="37C9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872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normal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BA6F9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F458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B2DB6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DB9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1.672</w:t>
            </w:r>
          </w:p>
        </w:tc>
      </w:tr>
      <w:tr w14:paraId="4AA1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414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unmoral 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6BCE9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70E01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74A92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E247D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3E5B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58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Dunn's test for general health behavior score </w:t>
            </w:r>
          </w:p>
        </w:tc>
      </w:tr>
      <w:tr w14:paraId="6819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02207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917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897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Undiagnosed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89A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normal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4A0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unmoral  BP</w:t>
            </w:r>
          </w:p>
        </w:tc>
      </w:tr>
      <w:tr w14:paraId="104A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86D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42C52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9B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599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-1.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92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1.847</w:t>
            </w:r>
          </w:p>
        </w:tc>
      </w:tr>
      <w:tr w14:paraId="7F9F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E57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Undiagnosed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AFE62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21951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355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2.894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EB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-3.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**</w:t>
            </w:r>
          </w:p>
        </w:tc>
      </w:tr>
      <w:tr w14:paraId="2B73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E04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normal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F41F0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BFC81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6204B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132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-0.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082</w:t>
            </w:r>
          </w:p>
        </w:tc>
      </w:tr>
      <w:tr w14:paraId="2543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69C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unmoral 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A9E43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772A9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86A67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C5BD5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02D4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C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Dunn's test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 subjective life expectancy</w:t>
            </w:r>
          </w:p>
        </w:tc>
      </w:tr>
      <w:tr w14:paraId="36CA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C1B5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BCA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D2E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Undiagnosed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2D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normal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CC0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unmoral  BP</w:t>
            </w:r>
          </w:p>
        </w:tc>
      </w:tr>
      <w:tr w14:paraId="0BDE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5A1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86C27C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4B1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-2.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4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CFE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3.786</w:t>
            </w:r>
          </w:p>
        </w:tc>
      </w:tr>
      <w:tr w14:paraId="6B36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DC6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Undiagnosed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0633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0D499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188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04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***</w:t>
            </w:r>
          </w:p>
        </w:tc>
      </w:tr>
      <w:tr w14:paraId="4B65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BB6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normal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DEA73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AF330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47CF0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21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0.991</w:t>
            </w:r>
          </w:p>
        </w:tc>
      </w:tr>
      <w:tr w14:paraId="5D05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EAA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Diagnosed hypertension with unmoral 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FDEE6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53B68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CC1E2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AE3C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2E9F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7D2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Note: * P&lt;0.05; ** P&lt;0.01; ***P&lt;0.001; N=4864.</w:t>
            </w:r>
          </w:p>
        </w:tc>
      </w:tr>
    </w:tbl>
    <w:p w14:paraId="3D653526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5840" w:h="12240" w:orient="landscape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 w14:paraId="24DE4D44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upplementary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Fixed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-effects model of diagnosed hypertension on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eneral health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ehavior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2016"/>
        <w:gridCol w:w="720"/>
      </w:tblGrid>
      <w:tr w14:paraId="169F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608" w:type="dxa"/>
            <w:tcBorders>
              <w:top w:val="single" w:color="auto" w:sz="4" w:space="0"/>
              <w:bottom w:val="single" w:color="auto" w:sz="4" w:space="0"/>
            </w:tcBorders>
          </w:tcPr>
          <w:p w14:paraId="7FC6CA5D">
            <w:pPr>
              <w:spacing w:before="40" w:after="40" w:line="276" w:lineRule="auto"/>
              <w:ind w:left="90" w:firstLine="240" w:firstLineChars="100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bottom w:val="single" w:color="auto" w:sz="4" w:space="0"/>
            </w:tcBorders>
            <w:tcMar>
              <w:left w:w="115" w:type="dxa"/>
              <w:right w:w="0" w:type="dxa"/>
            </w:tcMar>
            <w:vAlign w:val="center"/>
          </w:tcPr>
          <w:p w14:paraId="14353CC1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（95%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CI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14D70109">
            <w:pPr>
              <w:spacing w:before="40" w:after="40" w:line="276" w:lineRule="auto"/>
              <w:ind w:left="90" w:firstLine="240" w:firstLineChars="10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5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5CFA63A4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Diagnosed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ypertension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No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iagnosed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ypertension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3B910089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133B94C2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41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0BCAA38C">
            <w:pPr>
              <w:spacing w:before="40" w:after="40" w:line="276" w:lineRule="auto"/>
              <w:ind w:left="270" w:leftChars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Diagnosed hypertension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45FBFDF7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57310730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</w:tr>
      <w:tr w14:paraId="3180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5E9EC07F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Age 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5A63E02F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501E7766">
            <w:pPr>
              <w:tabs>
                <w:tab w:val="left" w:pos="0"/>
              </w:tabs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</w:tr>
      <w:tr w14:paraId="165D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77685BE2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Gender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(Ref: M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60495FA5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273CE297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03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368E6003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3F07AAB4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0E3D3A0C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9E1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456A0F71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Marital status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(Ref: Married)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31D3A9B0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2FE0B204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0D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11B25EC8">
            <w:pPr>
              <w:spacing w:before="40" w:after="40" w:line="276" w:lineRule="auto"/>
              <w:ind w:left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married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663A5541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B9477ED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F8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3D7C903F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Education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lliterate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6B8CB216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31713C16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8E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316C3E5B">
            <w:pPr>
              <w:spacing w:before="40" w:after="40" w:line="276" w:lineRule="auto"/>
              <w:ind w:left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Elementary school and below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2124609D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0218F2E">
            <w:pPr>
              <w:tabs>
                <w:tab w:val="left" w:pos="0"/>
              </w:tabs>
              <w:spacing w:before="40" w:after="40" w:line="276" w:lineRule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1B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1C292DC5">
            <w:pPr>
              <w:spacing w:before="40" w:after="40" w:line="276" w:lineRule="auto"/>
              <w:ind w:left="27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Middle school and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above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1C31777D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0787CBE3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7B0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3380A2FA">
            <w:pPr>
              <w:spacing w:before="40" w:after="40"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Residence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Urban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3377C245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3CB31205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DA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61E57B2F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Rural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3CB54DF5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1F066448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4B1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623E62FA">
            <w:pPr>
              <w:spacing w:before="40" w:after="40" w:line="276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ADLWA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5054B120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591F8771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14:paraId="6696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08" w:type="dxa"/>
            <w:vAlign w:val="top"/>
          </w:tcPr>
          <w:p w14:paraId="18B6EE6B">
            <w:pPr>
              <w:spacing w:before="40" w:after="40" w:line="276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Pension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5EB8AB02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7943C4BC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DB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1C08CC8F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2FC2508C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5723A8D7">
            <w:pPr>
              <w:tabs>
                <w:tab w:val="left" w:pos="0"/>
              </w:tabs>
              <w:spacing w:before="40" w:after="40" w:line="276" w:lineRule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</w:tr>
      <w:tr w14:paraId="3AC9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bottom w:val="single" w:color="auto" w:sz="4" w:space="0"/>
            </w:tcBorders>
          </w:tcPr>
          <w:p w14:paraId="3E63588F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Constant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tcMar>
              <w:left w:w="115" w:type="dxa"/>
              <w:right w:w="29" w:type="dxa"/>
            </w:tcMar>
          </w:tcPr>
          <w:p w14:paraId="0BB30C54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-0.27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>
              <w:left w:w="29" w:type="dxa"/>
              <w:right w:w="29" w:type="dxa"/>
            </w:tcMar>
          </w:tcPr>
          <w:p w14:paraId="7FF426A8">
            <w:pPr>
              <w:tabs>
                <w:tab w:val="left" w:pos="0"/>
              </w:tabs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</w:tr>
      <w:tr w14:paraId="5654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38E7C02F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 observations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1A39FEF8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720" w:type="dxa"/>
          </w:tcPr>
          <w:p w14:paraId="1C3FEBE2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8E7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711EBB08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R-squared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7F622679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3084226</w:t>
            </w:r>
          </w:p>
        </w:tc>
        <w:tc>
          <w:tcPr>
            <w:tcW w:w="720" w:type="dxa"/>
          </w:tcPr>
          <w:p w14:paraId="79016AD7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B9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608" w:type="dxa"/>
          </w:tcPr>
          <w:p w14:paraId="2E12C819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AIC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7EAFF973">
            <w:pPr>
              <w:spacing w:before="40" w:after="40" w:line="276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45302.34</w:t>
            </w:r>
          </w:p>
        </w:tc>
        <w:tc>
          <w:tcPr>
            <w:tcW w:w="720" w:type="dxa"/>
          </w:tcPr>
          <w:p w14:paraId="27A02F8E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3D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bottom w:val="single" w:color="auto" w:sz="4" w:space="0"/>
            </w:tcBorders>
          </w:tcPr>
          <w:p w14:paraId="572D02DF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BIC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tcMar>
              <w:left w:w="115" w:type="dxa"/>
              <w:right w:w="29" w:type="dxa"/>
            </w:tcMar>
          </w:tcPr>
          <w:p w14:paraId="0C7F72EB">
            <w:pPr>
              <w:spacing w:before="40" w:after="40" w:line="27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45388.27</w:t>
            </w: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58.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14:paraId="40B8CB0A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B958DE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Notes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CI = Confidence interval;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ADLWA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=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Activities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daily living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by Wallace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SLE = Subjective life expectancy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 *** p &lt; .001; ** p &lt; .01; * p &lt; .05</w:t>
      </w:r>
    </w:p>
    <w:p w14:paraId="29CE4BEB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00D9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upplementary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Fixed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-effects model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SLE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on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eneral health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ehavior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2016"/>
        <w:gridCol w:w="720"/>
      </w:tblGrid>
      <w:tr w14:paraId="7D05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608" w:type="dxa"/>
            <w:tcBorders>
              <w:top w:val="single" w:color="auto" w:sz="4" w:space="0"/>
              <w:bottom w:val="single" w:color="auto" w:sz="4" w:space="0"/>
            </w:tcBorders>
          </w:tcPr>
          <w:p w14:paraId="0A63DB9D">
            <w:pPr>
              <w:spacing w:before="40" w:after="40" w:line="276" w:lineRule="auto"/>
              <w:ind w:left="90" w:firstLine="240" w:firstLineChars="100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bottom w:val="single" w:color="auto" w:sz="4" w:space="0"/>
            </w:tcBorders>
            <w:tcMar>
              <w:left w:w="115" w:type="dxa"/>
              <w:right w:w="0" w:type="dxa"/>
            </w:tcMar>
            <w:vAlign w:val="center"/>
          </w:tcPr>
          <w:p w14:paraId="3E742E9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（95%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CI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47ACE6DC">
            <w:pPr>
              <w:spacing w:before="40" w:after="40" w:line="276" w:lineRule="auto"/>
              <w:ind w:left="90" w:firstLine="240" w:firstLineChars="10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B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2F71EF16">
            <w:pPr>
              <w:spacing w:before="40" w:after="40" w:line="276" w:lineRule="auto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Diagnosed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ypertension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No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iagnosed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ypertension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1E34D5E0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6D8B62AC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4C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361DEA74">
            <w:pPr>
              <w:spacing w:before="40" w:after="40" w:line="276" w:lineRule="auto"/>
              <w:ind w:left="270" w:leftChars="0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Diagnosed hypertension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57701145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5AC34333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DFE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31C7E491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High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4"/>
                <w:szCs w:val="24"/>
                <w:lang w:eastAsia="en-US"/>
              </w:rPr>
              <w:t>-SLE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72B8D707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37ACF58E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65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6DB2FA55">
            <w:pPr>
              <w:spacing w:before="40" w:after="40" w:line="276" w:lineRule="auto"/>
              <w:ind w:left="270" w:leftChars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Middle-SLE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441E0221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45222E89">
            <w:pPr>
              <w:tabs>
                <w:tab w:val="left" w:pos="0"/>
              </w:tabs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*</w:t>
            </w:r>
          </w:p>
        </w:tc>
      </w:tr>
      <w:tr w14:paraId="4FBE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4052B15C">
            <w:pPr>
              <w:spacing w:before="40" w:after="40" w:line="276" w:lineRule="auto"/>
              <w:ind w:left="270" w:leftChars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Low-SLE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1B508A0D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4411519E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638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0A6806F1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Age 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1D4FA9E6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516BFDBB">
            <w:pPr>
              <w:tabs>
                <w:tab w:val="left" w:pos="0"/>
              </w:tabs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</w:tr>
      <w:tr w14:paraId="6331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49BC553B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Gender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(Ref: M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38CBE9AE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0499102C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D3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6C4D727A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7C17B47D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7C5DF668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F07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1870F3C8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Marital status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(Ref: Married)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3457E5D3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D9DA559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6B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43954819">
            <w:pPr>
              <w:spacing w:before="40" w:after="40" w:line="276" w:lineRule="auto"/>
              <w:ind w:left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married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2405F906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1EFBA43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E9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253EDE6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Education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lliterate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3507D8D4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F83582C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48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77436157">
            <w:pPr>
              <w:spacing w:before="40" w:after="40" w:line="276" w:lineRule="auto"/>
              <w:ind w:left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Elementary school and below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58942DE8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590AAE11">
            <w:pPr>
              <w:tabs>
                <w:tab w:val="left" w:pos="0"/>
              </w:tabs>
              <w:spacing w:before="40" w:after="40" w:line="276" w:lineRule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12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0615031B">
            <w:pPr>
              <w:spacing w:before="40" w:after="40" w:line="276" w:lineRule="auto"/>
              <w:ind w:left="27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Middle school and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above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7355ABDB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399CEEB0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62F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7691D6C9">
            <w:pPr>
              <w:spacing w:before="40" w:after="40"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Residence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Urban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730720B6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0D813B1A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56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1E586167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Rural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051CA315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CEA64B7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9DE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79C43C54">
            <w:pPr>
              <w:spacing w:before="40" w:after="40" w:line="276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ADLWA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6F88F9BA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3CD09C06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14:paraId="3537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08" w:type="dxa"/>
            <w:vAlign w:val="top"/>
          </w:tcPr>
          <w:p w14:paraId="6D61390F">
            <w:pPr>
              <w:spacing w:before="40" w:after="40" w:line="276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Pension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4D4C8A83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104BBF3A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7B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239DA0B4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1A901F27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C90174C">
            <w:pPr>
              <w:tabs>
                <w:tab w:val="left" w:pos="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017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bottom w:val="single" w:color="auto" w:sz="4" w:space="0"/>
            </w:tcBorders>
          </w:tcPr>
          <w:p w14:paraId="7EAA61CC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Constant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tcMar>
              <w:left w:w="115" w:type="dxa"/>
              <w:right w:w="29" w:type="dxa"/>
            </w:tcMar>
          </w:tcPr>
          <w:p w14:paraId="2DC9DF97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>
              <w:left w:w="29" w:type="dxa"/>
              <w:right w:w="29" w:type="dxa"/>
            </w:tcMar>
          </w:tcPr>
          <w:p w14:paraId="360335B4">
            <w:pPr>
              <w:tabs>
                <w:tab w:val="left" w:pos="0"/>
              </w:tabs>
              <w:spacing w:before="40" w:after="40" w:line="276" w:lineRule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</w:tr>
      <w:tr w14:paraId="758A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0061619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 observations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6274467D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223</w:t>
            </w:r>
          </w:p>
        </w:tc>
        <w:tc>
          <w:tcPr>
            <w:tcW w:w="720" w:type="dxa"/>
          </w:tcPr>
          <w:p w14:paraId="1CF34C4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8D1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3DA29987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R-squared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69230370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2893</w:t>
            </w:r>
          </w:p>
        </w:tc>
        <w:tc>
          <w:tcPr>
            <w:tcW w:w="720" w:type="dxa"/>
          </w:tcPr>
          <w:p w14:paraId="34665172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08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608" w:type="dxa"/>
          </w:tcPr>
          <w:p w14:paraId="469E6749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AIC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6CE30F3E">
            <w:pPr>
              <w:spacing w:before="40" w:after="40" w:line="276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45797.21</w:t>
            </w:r>
          </w:p>
        </w:tc>
        <w:tc>
          <w:tcPr>
            <w:tcW w:w="720" w:type="dxa"/>
          </w:tcPr>
          <w:p w14:paraId="57C36E05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14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bottom w:val="single" w:color="auto" w:sz="4" w:space="0"/>
            </w:tcBorders>
          </w:tcPr>
          <w:p w14:paraId="1D03C18F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BIC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tcMar>
              <w:left w:w="115" w:type="dxa"/>
              <w:right w:w="29" w:type="dxa"/>
            </w:tcMar>
          </w:tcPr>
          <w:p w14:paraId="665EB292">
            <w:pPr>
              <w:spacing w:before="40" w:after="40" w:line="27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45898.77</w:t>
            </w: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58.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14:paraId="5111DF12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F0BAC6">
      <w:pPr>
        <w:rPr>
          <w:rFonts w:hint="eastAsia" w:ascii="Times New Roman" w:hAnsi="Times New Roman" w:cs="Times New Roman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Notes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CI = Confidence interval;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ADLWA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=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Activities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daily living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by Wallace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SLE = Subjective life expectancy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 *** p &lt; .001; ** p &lt; .01; * p &lt; .05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6B354960"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6BF10E27"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36EA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br w:type="page"/>
      </w:r>
    </w:p>
    <w:p w14:paraId="6EA9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upplementary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Fixed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-effects model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SLE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on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ypertension-related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ehavior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2016"/>
        <w:gridCol w:w="720"/>
      </w:tblGrid>
      <w:tr w14:paraId="39DF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608" w:type="dxa"/>
            <w:tcBorders>
              <w:top w:val="single" w:color="auto" w:sz="4" w:space="0"/>
              <w:bottom w:val="single" w:color="auto" w:sz="4" w:space="0"/>
            </w:tcBorders>
          </w:tcPr>
          <w:p w14:paraId="0F15A4AB">
            <w:pPr>
              <w:spacing w:before="40" w:after="40" w:line="276" w:lineRule="auto"/>
              <w:ind w:left="90" w:firstLine="240" w:firstLineChars="100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bottom w:val="single" w:color="auto" w:sz="4" w:space="0"/>
            </w:tcBorders>
            <w:tcMar>
              <w:left w:w="115" w:type="dxa"/>
              <w:right w:w="0" w:type="dxa"/>
            </w:tcMar>
            <w:vAlign w:val="center"/>
          </w:tcPr>
          <w:p w14:paraId="5763F205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（95%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CI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6EA81460">
            <w:pPr>
              <w:spacing w:before="40" w:after="40" w:line="276" w:lineRule="auto"/>
              <w:ind w:left="90" w:firstLine="240" w:firstLineChars="10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0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0B15E216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High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4"/>
                <w:szCs w:val="24"/>
                <w:lang w:eastAsia="en-US"/>
              </w:rPr>
              <w:t>-SLE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05AFB9FB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7715E064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FA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2AE0E979">
            <w:pPr>
              <w:spacing w:before="40" w:after="40" w:line="276" w:lineRule="auto"/>
              <w:ind w:left="270" w:leftChars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Middle-SLE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4D7559C6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47845A14">
            <w:pPr>
              <w:tabs>
                <w:tab w:val="left" w:pos="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</w:tr>
      <w:tr w14:paraId="221D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654A958D">
            <w:pPr>
              <w:spacing w:before="40" w:after="40" w:line="276" w:lineRule="auto"/>
              <w:ind w:left="270" w:leftChars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Low-SLE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  <w:vAlign w:val="top"/>
          </w:tcPr>
          <w:p w14:paraId="4DECA4BC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top"/>
          </w:tcPr>
          <w:p w14:paraId="59039FBC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331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541D42D9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Age 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237F709D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CCF372C">
            <w:pPr>
              <w:tabs>
                <w:tab w:val="left" w:pos="0"/>
              </w:tabs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</w:tr>
      <w:tr w14:paraId="21F7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39F19443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Gender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(Ref: M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77BB30AC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797E627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9B7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6887192B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2016" w:type="dxa"/>
            <w:tcMar>
              <w:left w:w="115" w:type="dxa"/>
              <w:right w:w="0" w:type="dxa"/>
            </w:tcMar>
          </w:tcPr>
          <w:p w14:paraId="333A7FE5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6677FC6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48C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79893B1A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Marital status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(Ref: Married)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2F6511AF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5ACDED2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FC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3BC1712E">
            <w:pPr>
              <w:spacing w:before="40" w:after="40" w:line="276" w:lineRule="auto"/>
              <w:ind w:left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married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4D800B46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0525B912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40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550697BF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Education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lliterate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00BA63F5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3814BF37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63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5A670DD6">
            <w:pPr>
              <w:spacing w:before="40" w:after="40" w:line="276" w:lineRule="auto"/>
              <w:ind w:left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Elementary school and below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01F2E240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2DA1473F">
            <w:pPr>
              <w:tabs>
                <w:tab w:val="left" w:pos="0"/>
              </w:tabs>
              <w:spacing w:before="40" w:after="40" w:line="276" w:lineRule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B0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1208CA60">
            <w:pPr>
              <w:spacing w:before="40" w:after="40" w:line="276" w:lineRule="auto"/>
              <w:ind w:left="27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Middle school and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above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3BD1CD28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6BCD864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5AB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29C30B3F">
            <w:pPr>
              <w:spacing w:before="40" w:after="40"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Residence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Urban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070F3BAE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48DE5438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8A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56919B17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Rural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2BBCC014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3182F36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F99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7AF2A850">
            <w:pPr>
              <w:spacing w:before="40" w:after="40" w:line="276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ADLWA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796FDE0A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5070A809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273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08" w:type="dxa"/>
            <w:vAlign w:val="top"/>
          </w:tcPr>
          <w:p w14:paraId="00EA0C13">
            <w:pPr>
              <w:spacing w:before="40" w:after="40" w:line="276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Pension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(Ref: 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4B03590C">
            <w:pPr>
              <w:tabs>
                <w:tab w:val="decimal" w:pos="180"/>
              </w:tabs>
              <w:spacing w:before="40" w:after="40" w:line="276" w:lineRule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85354F0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AA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vAlign w:val="top"/>
          </w:tcPr>
          <w:p w14:paraId="473C4931">
            <w:pPr>
              <w:spacing w:before="40" w:after="40" w:line="276" w:lineRule="auto"/>
              <w:ind w:left="270" w:lef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4CD2CBE8">
            <w:pPr>
              <w:tabs>
                <w:tab w:val="decimal" w:pos="180"/>
              </w:tabs>
              <w:spacing w:before="40" w:after="40" w:line="276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.10)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52C65329">
            <w:pPr>
              <w:tabs>
                <w:tab w:val="left" w:pos="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18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bottom w:val="single" w:color="auto" w:sz="4" w:space="0"/>
            </w:tcBorders>
          </w:tcPr>
          <w:p w14:paraId="11C78849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Constant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tcMar>
              <w:left w:w="115" w:type="dxa"/>
              <w:right w:w="29" w:type="dxa"/>
            </w:tcMar>
          </w:tcPr>
          <w:p w14:paraId="09DAAF14">
            <w:pPr>
              <w:tabs>
                <w:tab w:val="decimal" w:pos="180"/>
              </w:tabs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-0.42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>
              <w:left w:w="29" w:type="dxa"/>
              <w:right w:w="29" w:type="dxa"/>
            </w:tcMar>
          </w:tcPr>
          <w:p w14:paraId="6EE9AA97">
            <w:pPr>
              <w:tabs>
                <w:tab w:val="left" w:pos="0"/>
              </w:tabs>
              <w:spacing w:before="40" w:after="40" w:line="276" w:lineRule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</w:tr>
      <w:tr w14:paraId="1146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09252B48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 observations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65F969BF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730</w:t>
            </w:r>
          </w:p>
        </w:tc>
        <w:tc>
          <w:tcPr>
            <w:tcW w:w="720" w:type="dxa"/>
          </w:tcPr>
          <w:p w14:paraId="0DFF8D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E2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7F102F7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R-squared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378FD19D">
            <w:pPr>
              <w:spacing w:before="40" w:after="40" w:line="276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1283686</w:t>
            </w:r>
          </w:p>
        </w:tc>
        <w:tc>
          <w:tcPr>
            <w:tcW w:w="720" w:type="dxa"/>
          </w:tcPr>
          <w:p w14:paraId="65EC50EB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8A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608" w:type="dxa"/>
          </w:tcPr>
          <w:p w14:paraId="333D4914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AIC</w:t>
            </w:r>
          </w:p>
        </w:tc>
        <w:tc>
          <w:tcPr>
            <w:tcW w:w="2016" w:type="dxa"/>
            <w:tcMar>
              <w:left w:w="115" w:type="dxa"/>
              <w:right w:w="29" w:type="dxa"/>
            </w:tcMar>
          </w:tcPr>
          <w:p w14:paraId="3827BD10">
            <w:pPr>
              <w:spacing w:before="40" w:after="40" w:line="276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30971.93</w:t>
            </w:r>
          </w:p>
        </w:tc>
        <w:tc>
          <w:tcPr>
            <w:tcW w:w="720" w:type="dxa"/>
          </w:tcPr>
          <w:p w14:paraId="002AA16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FF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bottom w:val="single" w:color="auto" w:sz="4" w:space="0"/>
            </w:tcBorders>
          </w:tcPr>
          <w:p w14:paraId="4FC98266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BIC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tcMar>
              <w:left w:w="115" w:type="dxa"/>
              <w:right w:w="29" w:type="dxa"/>
            </w:tcMar>
          </w:tcPr>
          <w:p w14:paraId="1B9C8373">
            <w:pPr>
              <w:spacing w:before="40" w:after="40" w:line="27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31056.06</w:t>
            </w:r>
            <w:r>
              <w:rPr>
                <w:rFonts w:hint="eastAsia" w:ascii="Times New Roman" w:hAnsi="Times New Roman" w:cs="Times New Roman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8.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14:paraId="0B9CA41D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715F98">
      <w:pPr>
        <w:rPr>
          <w:rFonts w:hint="eastAsia"/>
          <w:lang w:val="en-US" w:eastAsia="zh-CN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Notes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CI = Confidence interval;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ADLWA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=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Activities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daily living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by Wallace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SLE = Subjective life expectancy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 *** p &lt; .001; ** p &lt; .01; * p &lt; .0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MjI2OWQ2YmFiNTVkN2VhMjJmZDAwNTA4OWM3NTgifQ=="/>
  </w:docVars>
  <w:rsids>
    <w:rsidRoot w:val="5BA374A5"/>
    <w:rsid w:val="04127E4F"/>
    <w:rsid w:val="0B924A9B"/>
    <w:rsid w:val="0DD36D91"/>
    <w:rsid w:val="19144190"/>
    <w:rsid w:val="24F969C9"/>
    <w:rsid w:val="338E06A9"/>
    <w:rsid w:val="3647280C"/>
    <w:rsid w:val="3D750976"/>
    <w:rsid w:val="43F565F9"/>
    <w:rsid w:val="5A3B263D"/>
    <w:rsid w:val="6BB25438"/>
    <w:rsid w:val="6E586808"/>
    <w:rsid w:val="71EBCBEA"/>
    <w:rsid w:val="78C3353C"/>
    <w:rsid w:val="7E43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320"/>
        <w:tab w:val="right" w:pos="8640"/>
      </w:tabs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gradFill>
              <a:gsLst>
                <a:gs pos="50000">
                  <a:schemeClr val="accent1"/>
                </a:gs>
                <a:gs pos="0">
                  <a:schemeClr val="accent1">
                    <a:lumMod val="25000"/>
                    <a:lumOff val="75000"/>
                  </a:schemeClr>
                </a:gs>
                <a:gs pos="100000">
                  <a:schemeClr val="accent1">
                    <a:lumMod val="85000"/>
                  </a:schemeClr>
                </a:gs>
              </a:gsLst>
              <a:lin ang="5400000" scaled="1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638</c:v>
                </c:pt>
                <c:pt idx="1">
                  <c:v>980</c:v>
                </c:pt>
                <c:pt idx="2">
                  <c:v>1658</c:v>
                </c:pt>
                <c:pt idx="3">
                  <c:v>823</c:v>
                </c:pt>
                <c:pt idx="4">
                  <c:v>1124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gradFill>
              <a:gsLst>
                <a:gs pos="50000">
                  <a:schemeClr val="accent2"/>
                </a:gs>
                <a:gs pos="0">
                  <a:schemeClr val="accent2">
                    <a:lumMod val="25000"/>
                    <a:lumOff val="75000"/>
                  </a:schemeClr>
                </a:gs>
                <a:gs pos="100000">
                  <a:schemeClr val="accent2">
                    <a:lumMod val="85000"/>
                  </a:schemeClr>
                </a:gs>
              </a:gsLst>
              <a:lin ang="5400000" scaled="1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779</c:v>
                </c:pt>
                <c:pt idx="1">
                  <c:v>975</c:v>
                </c:pt>
                <c:pt idx="2">
                  <c:v>1874</c:v>
                </c:pt>
                <c:pt idx="3">
                  <c:v>718</c:v>
                </c:pt>
                <c:pt idx="4">
                  <c:v>877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2018</c:v>
                </c:pt>
              </c:strCache>
            </c:strRef>
          </c:tx>
          <c:spPr>
            <a:gradFill>
              <a:gsLst>
                <a:gs pos="50000">
                  <a:schemeClr val="accent3"/>
                </a:gs>
                <a:gs pos="0">
                  <a:schemeClr val="accent3">
                    <a:lumMod val="25000"/>
                    <a:lumOff val="75000"/>
                  </a:schemeClr>
                </a:gs>
                <a:gs pos="100000">
                  <a:schemeClr val="accent3">
                    <a:lumMod val="85000"/>
                  </a:schemeClr>
                </a:gs>
              </a:gsLst>
              <a:lin ang="5400000" scaled="1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864</c:v>
                </c:pt>
                <c:pt idx="1">
                  <c:v>977</c:v>
                </c:pt>
                <c:pt idx="2">
                  <c:v>1901</c:v>
                </c:pt>
                <c:pt idx="3">
                  <c:v>616</c:v>
                </c:pt>
                <c:pt idx="4">
                  <c:v>865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2020</c:v>
                </c:pt>
              </c:strCache>
            </c:strRef>
          </c:tx>
          <c:spPr>
            <a:gradFill>
              <a:gsLst>
                <a:gs pos="50000">
                  <a:schemeClr val="accent4"/>
                </a:gs>
                <a:gs pos="0">
                  <a:schemeClr val="accent4">
                    <a:lumMod val="25000"/>
                    <a:lumOff val="75000"/>
                  </a:schemeClr>
                </a:gs>
                <a:gs pos="100000">
                  <a:schemeClr val="accent4">
                    <a:lumMod val="85000"/>
                  </a:schemeClr>
                </a:gs>
              </a:gsLst>
              <a:lin ang="5400000" scaled="1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814</c:v>
                </c:pt>
                <c:pt idx="1">
                  <c:v>988</c:v>
                </c:pt>
                <c:pt idx="2">
                  <c:v>1996</c:v>
                </c:pt>
                <c:pt idx="3">
                  <c:v>572</c:v>
                </c:pt>
                <c:pt idx="4">
                  <c:v>853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32918328"/>
        <c:axId val="780089224"/>
      </c:barChart>
      <c:catAx>
        <c:axId val="329183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80089224"/>
        <c:crosses val="autoZero"/>
        <c:auto val="1"/>
        <c:lblAlgn val="ctr"/>
        <c:lblOffset val="100"/>
        <c:noMultiLvlLbl val="0"/>
      </c:catAx>
      <c:valAx>
        <c:axId val="780089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2918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ef619a0-aaf8-4699-9ec8-715e0149e0f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626</Words>
  <Characters>3398</Characters>
  <Lines>0</Lines>
  <Paragraphs>0</Paragraphs>
  <TotalTime>20</TotalTime>
  <ScaleCrop>false</ScaleCrop>
  <LinksUpToDate>false</LinksUpToDate>
  <CharactersWithSpaces>3812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2024-02-28T21:30:00Z</dcterms:created>
  <dc:creator>the xx</dc:creator>
  <cp:lastModifiedBy>the xx</cp:lastModifiedBy>
  <dcterms:modified xsi:type="dcterms:W3CDTF">2024-12-30T16:04:41Z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CCA5BAE1A51E44BDB541053F7A5CA959_13</vt:lpwstr>
  </property>
</Properties>
</file>