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D38F7">
        <w:fldChar w:fldCharType="begin"/>
      </w:r>
      <w:r w:rsidR="00DD38F7">
        <w:instrText xml:space="preserve"> HYPERLINK "https://biosharing.org/" \t "_blank" </w:instrText>
      </w:r>
      <w:r w:rsidR="00DD38F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D38F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90F582F" w14:textId="77777777" w:rsidR="002F7AB4" w:rsidRPr="002F7AB4" w:rsidRDefault="002F7AB4" w:rsidP="002F7A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Times New Roman" w:hAnsi="Arial" w:cs="Arial"/>
          <w:color w:val="000000" w:themeColor="text1"/>
          <w:sz w:val="22"/>
          <w:szCs w:val="22"/>
        </w:rPr>
      </w:pPr>
      <w:r w:rsidRPr="002F7AB4">
        <w:rPr>
          <w:rFonts w:ascii="Arial" w:hAnsi="Arial" w:cs="Arial"/>
          <w:color w:val="000000" w:themeColor="text1"/>
          <w:sz w:val="22"/>
          <w:szCs w:val="22"/>
        </w:rPr>
        <w:t>No explicit power analysis was used, but sample sizes were chosen based on our group’s prior expertise with similar experimental design and analysis. We utilized a similar methodology in the following publications: (Jeyifous et al., 2009 (</w:t>
      </w:r>
      <w:hyperlink r:id="rId11" w:history="1">
        <w:r w:rsidRPr="002F7AB4">
          <w:rPr>
            <w:rStyle w:val="Hyperlink"/>
            <w:rFonts w:ascii="Arial" w:hAnsi="Arial" w:cs="Arial"/>
            <w:color w:val="000000" w:themeColor="text1"/>
            <w:sz w:val="22"/>
            <w:szCs w:val="22"/>
          </w:rPr>
          <w:t>https://dx.doi.org/10.1038%2Fnn.2362</w:t>
        </w:r>
      </w:hyperlink>
      <w:r w:rsidRPr="002F7AB4">
        <w:rPr>
          <w:rFonts w:ascii="Arial" w:hAnsi="Arial" w:cs="Arial"/>
          <w:color w:val="000000" w:themeColor="text1"/>
          <w:sz w:val="22"/>
          <w:szCs w:val="22"/>
        </w:rPr>
        <w:t>); Lin et al., 2013 (</w:t>
      </w:r>
      <w:hyperlink r:id="rId12" w:history="1">
        <w:r w:rsidRPr="002F7AB4">
          <w:rPr>
            <w:rStyle w:val="Hyperlink"/>
            <w:rFonts w:ascii="Arial" w:eastAsia="Times New Roman" w:hAnsi="Arial" w:cs="Arial"/>
            <w:color w:val="000000" w:themeColor="text1"/>
            <w:sz w:val="22"/>
            <w:szCs w:val="22"/>
            <w:shd w:val="clear" w:color="auto" w:fill="FFFFFF"/>
          </w:rPr>
          <w:t>https://doi.org/10.1523/JNEUROSCI.0816-13.2013</w:t>
        </w:r>
      </w:hyperlink>
      <w:r w:rsidRPr="002F7AB4">
        <w:rPr>
          <w:rFonts w:ascii="Arial" w:eastAsia="Times New Roman" w:hAnsi="Arial" w:cs="Arial"/>
          <w:color w:val="000000" w:themeColor="text1"/>
          <w:sz w:val="22"/>
          <w:szCs w:val="22"/>
          <w:shd w:val="clear" w:color="auto" w:fill="FFFFFF"/>
        </w:rPr>
        <w:t>); Zheng et al., 2015 (</w:t>
      </w:r>
      <w:hyperlink r:id="rId13" w:history="1">
        <w:r w:rsidRPr="002F7AB4">
          <w:rPr>
            <w:rStyle w:val="Hyperlink"/>
            <w:rFonts w:ascii="Arial" w:eastAsia="Times New Roman" w:hAnsi="Arial" w:cs="Arial"/>
            <w:color w:val="000000" w:themeColor="text1"/>
            <w:sz w:val="22"/>
            <w:szCs w:val="22"/>
            <w:shd w:val="clear" w:color="auto" w:fill="FFFFFF"/>
          </w:rPr>
          <w:t>https://doi.org/10.7554/eLife.06878</w:t>
        </w:r>
      </w:hyperlink>
      <w:r w:rsidRPr="002F7AB4">
        <w:rPr>
          <w:rFonts w:ascii="Arial" w:eastAsia="Times New Roman" w:hAnsi="Arial" w:cs="Arial"/>
          <w:color w:val="000000" w:themeColor="text1"/>
          <w:sz w:val="22"/>
          <w:szCs w:val="22"/>
          <w:shd w:val="clear" w:color="auto" w:fill="FFFFFF"/>
        </w:rPr>
        <w:t>); Jeyifous et al., 2016 (</w:t>
      </w:r>
      <w:hyperlink r:id="rId14" w:history="1">
        <w:r w:rsidRPr="002F7AB4">
          <w:rPr>
            <w:rStyle w:val="Hyperlink"/>
            <w:rFonts w:ascii="Arial" w:hAnsi="Arial" w:cs="Arial"/>
            <w:color w:val="000000" w:themeColor="text1"/>
            <w:sz w:val="22"/>
            <w:szCs w:val="22"/>
          </w:rPr>
          <w:t>https://doi.org/10.1073/pnas.1612963113</w:t>
        </w:r>
      </w:hyperlink>
      <w:r w:rsidRPr="002F7AB4">
        <w:rPr>
          <w:rFonts w:ascii="Arial" w:eastAsia="Times New Roman" w:hAnsi="Arial" w:cs="Arial"/>
          <w:color w:val="000000" w:themeColor="text1"/>
          <w:sz w:val="22"/>
          <w:szCs w:val="22"/>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70E17AA" w14:textId="29288051" w:rsidR="00B84DC4" w:rsidRPr="00B84DC4" w:rsidRDefault="00B84DC4" w:rsidP="00B84DC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000000" w:themeColor="text1"/>
          <w:sz w:val="22"/>
          <w:szCs w:val="22"/>
        </w:rPr>
      </w:pPr>
      <w:r w:rsidRPr="00B84DC4">
        <w:rPr>
          <w:rFonts w:ascii="Arial" w:hAnsi="Arial" w:cs="Arial"/>
          <w:color w:val="000000" w:themeColor="text1"/>
          <w:sz w:val="22"/>
          <w:szCs w:val="22"/>
        </w:rPr>
        <w:lastRenderedPageBreak/>
        <w:t>Details on the number of experimental replicates are included in the “Image analysis” section of the Methods. Briefly, for each quantitative experiment, a series of pilot studies were executed to optimize experimental conditions and assess the variability in the measured outcomes. The data analy</w:t>
      </w:r>
      <w:r w:rsidR="00BD6F4D">
        <w:rPr>
          <w:rFonts w:ascii="Arial" w:hAnsi="Arial" w:cs="Arial"/>
          <w:color w:val="000000" w:themeColor="text1"/>
          <w:sz w:val="22"/>
          <w:szCs w:val="22"/>
        </w:rPr>
        <w:t>s</w:t>
      </w:r>
      <w:r w:rsidRPr="00B84DC4">
        <w:rPr>
          <w:rFonts w:ascii="Arial" w:hAnsi="Arial" w:cs="Arial"/>
          <w:color w:val="000000" w:themeColor="text1"/>
          <w:sz w:val="22"/>
          <w:szCs w:val="22"/>
        </w:rPr>
        <w:t>ed and presented in the present study constitute a minimum of 2 subsequent independent preparations/experiments following the pilot studies. The number of cells or image fields for each reported experimental group is stated in the associated figure legend, as well as in the source data files (Dryad submission). No outliers were excluded from any experiment.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B5C810B" w14:textId="77777777" w:rsidR="00BD6F4D" w:rsidRPr="00BD6F4D" w:rsidRDefault="00BD6F4D" w:rsidP="00BD6F4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color w:val="000000" w:themeColor="text1"/>
          <w:sz w:val="22"/>
          <w:szCs w:val="22"/>
        </w:rPr>
      </w:pPr>
      <w:r w:rsidRPr="00BD6F4D">
        <w:rPr>
          <w:rFonts w:ascii="Arial" w:hAnsi="Arial" w:cs="Arial"/>
          <w:color w:val="000000" w:themeColor="text1"/>
          <w:sz w:val="22"/>
          <w:szCs w:val="22"/>
        </w:rPr>
        <w:t>All raw data values and statistical summaries containing statistical tests, exact p-values, 95% confidence intervals, etc are located in the source data files (Dryad submission).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AAFC28C" w14:textId="77777777" w:rsidR="00A730AA" w:rsidRPr="00A730AA" w:rsidRDefault="00A730AA" w:rsidP="00A730A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A730AA">
        <w:rPr>
          <w:rFonts w:ascii="Arial" w:hAnsi="Arial" w:cs="Arial"/>
          <w:color w:val="000000" w:themeColor="text1"/>
          <w:sz w:val="22"/>
          <w:szCs w:val="22"/>
        </w:rPr>
        <w:t xml:space="preserve">Not applicable. </w:t>
      </w:r>
      <w:r w:rsidRPr="00A730AA">
        <w:rPr>
          <w:rFonts w:ascii="Arial" w:hAnsi="Arial" w:cs="Arial"/>
          <w:sz w:val="22"/>
          <w:szCs w:val="22"/>
        </w:rPr>
        <w:t>Masking was not used during group allocation, data collection and/or data analysis.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DF20BA" w:rsidR="00FD4937" w:rsidRPr="007F1C29" w:rsidRDefault="007F1C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F1C29">
        <w:rPr>
          <w:rFonts w:ascii="Arial" w:hAnsi="Arial" w:cs="Arial"/>
          <w:sz w:val="22"/>
          <w:szCs w:val="22"/>
        </w:rPr>
        <w:t>Source data files for figures 1, 2, 5, 6, 7, 8, and supplemental figure</w:t>
      </w:r>
      <w:r w:rsidR="004B78E6">
        <w:rPr>
          <w:rFonts w:ascii="Arial" w:hAnsi="Arial" w:cs="Arial"/>
          <w:sz w:val="22"/>
          <w:szCs w:val="22"/>
        </w:rPr>
        <w:t>s,</w:t>
      </w:r>
      <w:r w:rsidRPr="007F1C29">
        <w:rPr>
          <w:rFonts w:ascii="Arial" w:hAnsi="Arial" w:cs="Arial"/>
          <w:sz w:val="22"/>
          <w:szCs w:val="22"/>
        </w:rPr>
        <w:t xml:space="preserve"> </w:t>
      </w:r>
      <w:r w:rsidR="004B78E6">
        <w:rPr>
          <w:rFonts w:ascii="Arial" w:hAnsi="Arial" w:cs="Arial"/>
          <w:sz w:val="22"/>
          <w:szCs w:val="22"/>
        </w:rPr>
        <w:t xml:space="preserve">figure </w:t>
      </w:r>
      <w:r w:rsidRPr="007F1C29">
        <w:rPr>
          <w:rFonts w:ascii="Arial" w:hAnsi="Arial" w:cs="Arial"/>
          <w:sz w:val="22"/>
          <w:szCs w:val="22"/>
        </w:rPr>
        <w:t>1-</w:t>
      </w:r>
      <w:r w:rsidR="004B78E6">
        <w:rPr>
          <w:rFonts w:ascii="Arial" w:hAnsi="Arial" w:cs="Arial"/>
          <w:sz w:val="22"/>
          <w:szCs w:val="22"/>
        </w:rPr>
        <w:t xml:space="preserve">figure supplement </w:t>
      </w:r>
      <w:r w:rsidRPr="007F1C29">
        <w:rPr>
          <w:rFonts w:ascii="Arial" w:hAnsi="Arial" w:cs="Arial"/>
          <w:sz w:val="22"/>
          <w:szCs w:val="22"/>
        </w:rPr>
        <w:t>2</w:t>
      </w:r>
      <w:r w:rsidR="004B78E6">
        <w:rPr>
          <w:rFonts w:ascii="Arial" w:hAnsi="Arial" w:cs="Arial"/>
          <w:sz w:val="22"/>
          <w:szCs w:val="22"/>
        </w:rPr>
        <w:t>, figure 2</w:t>
      </w:r>
      <w:r w:rsidR="004B78E6" w:rsidRPr="007F1C29">
        <w:rPr>
          <w:rFonts w:ascii="Arial" w:hAnsi="Arial" w:cs="Arial"/>
          <w:sz w:val="22"/>
          <w:szCs w:val="22"/>
        </w:rPr>
        <w:t>-</w:t>
      </w:r>
      <w:r w:rsidR="004B78E6">
        <w:rPr>
          <w:rFonts w:ascii="Arial" w:hAnsi="Arial" w:cs="Arial"/>
          <w:sz w:val="22"/>
          <w:szCs w:val="22"/>
        </w:rPr>
        <w:t>figure supplement</w:t>
      </w:r>
      <w:r w:rsidRPr="007F1C29">
        <w:rPr>
          <w:rFonts w:ascii="Arial" w:hAnsi="Arial" w:cs="Arial"/>
          <w:sz w:val="22"/>
          <w:szCs w:val="22"/>
        </w:rPr>
        <w:t xml:space="preserve"> </w:t>
      </w:r>
      <w:r w:rsidR="004B78E6">
        <w:rPr>
          <w:rFonts w:ascii="Arial" w:hAnsi="Arial" w:cs="Arial"/>
          <w:sz w:val="22"/>
          <w:szCs w:val="22"/>
        </w:rPr>
        <w:t>2, figure 4</w:t>
      </w:r>
      <w:r w:rsidR="004B78E6" w:rsidRPr="007F1C29">
        <w:rPr>
          <w:rFonts w:ascii="Arial" w:hAnsi="Arial" w:cs="Arial"/>
          <w:sz w:val="22"/>
          <w:szCs w:val="22"/>
        </w:rPr>
        <w:t>-</w:t>
      </w:r>
      <w:r w:rsidR="004B78E6">
        <w:rPr>
          <w:rFonts w:ascii="Arial" w:hAnsi="Arial" w:cs="Arial"/>
          <w:sz w:val="22"/>
          <w:szCs w:val="22"/>
        </w:rPr>
        <w:t>figure supplements 1 and 2, and figure 7</w:t>
      </w:r>
      <w:r w:rsidR="004B78E6" w:rsidRPr="007F1C29">
        <w:rPr>
          <w:rFonts w:ascii="Arial" w:hAnsi="Arial" w:cs="Arial"/>
          <w:sz w:val="22"/>
          <w:szCs w:val="22"/>
        </w:rPr>
        <w:t>-</w:t>
      </w:r>
      <w:r w:rsidR="004B78E6">
        <w:rPr>
          <w:rFonts w:ascii="Arial" w:hAnsi="Arial" w:cs="Arial"/>
          <w:sz w:val="22"/>
          <w:szCs w:val="22"/>
        </w:rPr>
        <w:t>figure supplement</w:t>
      </w:r>
      <w:r w:rsidR="004B78E6" w:rsidRPr="007F1C29">
        <w:rPr>
          <w:rFonts w:ascii="Arial" w:hAnsi="Arial" w:cs="Arial"/>
          <w:sz w:val="22"/>
          <w:szCs w:val="22"/>
        </w:rPr>
        <w:t xml:space="preserve"> </w:t>
      </w:r>
      <w:r w:rsidR="004B78E6">
        <w:rPr>
          <w:rFonts w:ascii="Arial" w:hAnsi="Arial" w:cs="Arial"/>
          <w:sz w:val="22"/>
          <w:szCs w:val="22"/>
        </w:rPr>
        <w:t xml:space="preserve">2 </w:t>
      </w:r>
      <w:r w:rsidRPr="007F1C29">
        <w:rPr>
          <w:rFonts w:ascii="Arial" w:hAnsi="Arial" w:cs="Arial"/>
          <w:sz w:val="22"/>
          <w:szCs w:val="22"/>
        </w:rPr>
        <w:t xml:space="preserve">are provided in the file, “Govind Jeyifous et al </w:t>
      </w:r>
      <w:proofErr w:type="spellStart"/>
      <w:r w:rsidRPr="007F1C29">
        <w:rPr>
          <w:rFonts w:ascii="Arial" w:hAnsi="Arial" w:cs="Arial"/>
          <w:sz w:val="22"/>
          <w:szCs w:val="22"/>
        </w:rPr>
        <w:t>eLife</w:t>
      </w:r>
      <w:proofErr w:type="spellEnd"/>
      <w:r w:rsidRPr="007F1C29">
        <w:rPr>
          <w:rFonts w:ascii="Arial" w:hAnsi="Arial" w:cs="Arial"/>
          <w:sz w:val="22"/>
          <w:szCs w:val="22"/>
        </w:rPr>
        <w:t xml:space="preserve"> manuscript source data files”</w:t>
      </w:r>
      <w:r w:rsidR="00F73B89">
        <w:rPr>
          <w:rFonts w:ascii="Arial" w:hAnsi="Arial" w:cs="Arial"/>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1FEB9" w14:textId="77777777" w:rsidR="000A5BB5" w:rsidRDefault="000A5BB5">
      <w:r>
        <w:separator/>
      </w:r>
    </w:p>
  </w:endnote>
  <w:endnote w:type="continuationSeparator" w:id="0">
    <w:p w14:paraId="2D3CA0AB" w14:textId="77777777" w:rsidR="000A5BB5" w:rsidRDefault="000A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00000003" w:usb1="00000000" w:usb2="00000000" w:usb3="00000000" w:csb0="00000001"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83582" w14:textId="77777777" w:rsidR="000A5BB5" w:rsidRDefault="000A5BB5">
      <w:r>
        <w:separator/>
      </w:r>
    </w:p>
  </w:footnote>
  <w:footnote w:type="continuationSeparator" w:id="0">
    <w:p w14:paraId="2CE7F9BD" w14:textId="77777777" w:rsidR="000A5BB5" w:rsidRDefault="000A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247"/>
    <w:rsid w:val="000A5BB5"/>
    <w:rsid w:val="002F7AB4"/>
    <w:rsid w:val="00332DC6"/>
    <w:rsid w:val="00481004"/>
    <w:rsid w:val="004B78E6"/>
    <w:rsid w:val="005C282F"/>
    <w:rsid w:val="006966C6"/>
    <w:rsid w:val="007F1C29"/>
    <w:rsid w:val="00A0248A"/>
    <w:rsid w:val="00A730AA"/>
    <w:rsid w:val="00A81501"/>
    <w:rsid w:val="00B84DC4"/>
    <w:rsid w:val="00BD6F4D"/>
    <w:rsid w:val="00BE5736"/>
    <w:rsid w:val="00CC28C8"/>
    <w:rsid w:val="00DD38F7"/>
    <w:rsid w:val="00DD6694"/>
    <w:rsid w:val="00F73B8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7554/eLife.0687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23/JNEUROSCI.0816-13.201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38%2Fnn.236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73/pnas.16129631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Okunola Jeyifous</cp:lastModifiedBy>
  <cp:revision>4</cp:revision>
  <dcterms:created xsi:type="dcterms:W3CDTF">2021-08-24T16:26:00Z</dcterms:created>
  <dcterms:modified xsi:type="dcterms:W3CDTF">2021-08-29T16:57:00Z</dcterms:modified>
</cp:coreProperties>
</file>