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427E0D" w14:textId="3B1F1DE9" w:rsidR="00C3427F" w:rsidRDefault="00475045" w:rsidP="00C3427F">
      <w:pPr>
        <w:pStyle w:val="Heading1"/>
        <w:ind w:left="720" w:hanging="720"/>
        <w:jc w:val="center"/>
        <w:rPr>
          <w:sz w:val="32"/>
          <w:szCs w:val="32"/>
        </w:rPr>
      </w:pPr>
      <w:r w:rsidRPr="007235FF">
        <w:rPr>
          <w:sz w:val="32"/>
          <w:szCs w:val="32"/>
        </w:rPr>
        <w:t>Supplementary</w:t>
      </w:r>
      <w:r w:rsidR="00C3427F" w:rsidRPr="007235FF">
        <w:rPr>
          <w:sz w:val="32"/>
          <w:szCs w:val="32"/>
        </w:rPr>
        <w:t xml:space="preserve"> Material</w:t>
      </w:r>
    </w:p>
    <w:p w14:paraId="2D743C24" w14:textId="77777777" w:rsidR="003461BD" w:rsidRPr="003233DF" w:rsidRDefault="003461BD" w:rsidP="003461BD">
      <w:pPr>
        <w:jc w:val="center"/>
        <w:rPr>
          <w:b/>
          <w:sz w:val="28"/>
          <w:szCs w:val="28"/>
        </w:rPr>
      </w:pPr>
      <w:bookmarkStart w:id="0" w:name="_Hlk161001631"/>
      <w:r w:rsidRPr="003233DF">
        <w:rPr>
          <w:b/>
          <w:sz w:val="28"/>
          <w:szCs w:val="28"/>
        </w:rPr>
        <w:t>Theoretical approaches for developing hepatitis C virus controlled human infection models</w:t>
      </w:r>
    </w:p>
    <w:bookmarkEnd w:id="0"/>
    <w:p w14:paraId="5F33F0D7" w14:textId="77777777" w:rsidR="003461BD" w:rsidRPr="00F81C5C" w:rsidRDefault="003461BD" w:rsidP="003461BD">
      <w:pPr>
        <w:jc w:val="center"/>
        <w:rPr>
          <w:b/>
        </w:rPr>
      </w:pPr>
    </w:p>
    <w:p w14:paraId="66AB580C" w14:textId="77777777" w:rsidR="003461BD" w:rsidRPr="00BE113E" w:rsidRDefault="003461BD" w:rsidP="003461BD">
      <w:r w:rsidRPr="00BE113E">
        <w:t>Zhenzhen Shi</w:t>
      </w:r>
      <w:r w:rsidRPr="00BE113E">
        <w:rPr>
          <w:vertAlign w:val="superscript"/>
        </w:rPr>
        <w:t>1#</w:t>
      </w:r>
      <w:r w:rsidRPr="00BE113E">
        <w:t xml:space="preserve">, </w:t>
      </w:r>
      <w:r>
        <w:t>Adquate Mhlanga</w:t>
      </w:r>
      <w:r w:rsidRPr="005F76DF">
        <w:rPr>
          <w:vertAlign w:val="superscript"/>
        </w:rPr>
        <w:t>1#</w:t>
      </w:r>
      <w:r>
        <w:t xml:space="preserve">, </w:t>
      </w:r>
      <w:r w:rsidRPr="00BE113E">
        <w:t>Yuji Ishida</w:t>
      </w:r>
      <w:r w:rsidRPr="00BE113E">
        <w:rPr>
          <w:vertAlign w:val="superscript"/>
        </w:rPr>
        <w:t>2#</w:t>
      </w:r>
      <w:r w:rsidRPr="00BE113E">
        <w:t>,</w:t>
      </w:r>
      <w:r>
        <w:t xml:space="preserve"> Ari Josephson</w:t>
      </w:r>
      <w:r w:rsidRPr="00213AD8">
        <w:rPr>
          <w:vertAlign w:val="superscript"/>
        </w:rPr>
        <w:t>1</w:t>
      </w:r>
      <w:r>
        <w:t xml:space="preserve">, </w:t>
      </w:r>
      <w:r w:rsidRPr="00BE113E">
        <w:t>Nicholson T. Collier</w:t>
      </w:r>
      <w:r>
        <w:rPr>
          <w:vertAlign w:val="superscript"/>
        </w:rPr>
        <w:t>3</w:t>
      </w:r>
      <w:r w:rsidRPr="00BE113E">
        <w:t xml:space="preserve">, </w:t>
      </w:r>
      <w:r>
        <w:t>Hiromi Abe-Chayama</w:t>
      </w:r>
      <w:r>
        <w:rPr>
          <w:vertAlign w:val="superscript"/>
        </w:rPr>
        <w:t>4</w:t>
      </w:r>
      <w:r w:rsidRPr="00BE113E">
        <w:t>, Chise Tateno-Mukaidani</w:t>
      </w:r>
      <w:r w:rsidRPr="00BE113E">
        <w:rPr>
          <w:vertAlign w:val="superscript"/>
        </w:rPr>
        <w:t>2</w:t>
      </w:r>
      <w:r w:rsidRPr="00BE113E">
        <w:t xml:space="preserve">, </w:t>
      </w:r>
      <w:r>
        <w:t>Scott J Cotler</w:t>
      </w:r>
      <w:r w:rsidRPr="004A6E46">
        <w:rPr>
          <w:vertAlign w:val="superscript"/>
        </w:rPr>
        <w:t>1</w:t>
      </w:r>
      <w:r>
        <w:t xml:space="preserve">, </w:t>
      </w:r>
      <w:r w:rsidRPr="00BE113E">
        <w:t>Jonathan Ozik</w:t>
      </w:r>
      <w:r>
        <w:rPr>
          <w:vertAlign w:val="superscript"/>
        </w:rPr>
        <w:t>3</w:t>
      </w:r>
      <w:r w:rsidRPr="00BE113E">
        <w:t>,</w:t>
      </w:r>
      <w:r>
        <w:t xml:space="preserve"> Marian Major</w:t>
      </w:r>
      <w:r>
        <w:rPr>
          <w:vertAlign w:val="superscript"/>
        </w:rPr>
        <w:t>5</w:t>
      </w:r>
      <w:r>
        <w:t>,</w:t>
      </w:r>
      <w:r w:rsidRPr="00BE113E">
        <w:t xml:space="preserve"> Jordan J. Feld</w:t>
      </w:r>
      <w:r>
        <w:rPr>
          <w:vertAlign w:val="superscript"/>
        </w:rPr>
        <w:t>6</w:t>
      </w:r>
      <w:r w:rsidRPr="00BE113E">
        <w:t>, Ka</w:t>
      </w:r>
      <w:r>
        <w:t>z</w:t>
      </w:r>
      <w:r w:rsidRPr="00BE113E">
        <w:t>uaki Chayama</w:t>
      </w:r>
      <w:r w:rsidRPr="00BE113E">
        <w:rPr>
          <w:vertAlign w:val="superscript"/>
        </w:rPr>
        <w:t xml:space="preserve"> </w:t>
      </w:r>
      <w:r>
        <w:rPr>
          <w:vertAlign w:val="superscript"/>
        </w:rPr>
        <w:t>7</w:t>
      </w:r>
      <w:r w:rsidRPr="00BE113E">
        <w:rPr>
          <w:vertAlign w:val="superscript"/>
        </w:rPr>
        <w:t>,</w:t>
      </w:r>
      <w:r>
        <w:rPr>
          <w:vertAlign w:val="superscript"/>
        </w:rPr>
        <w:t>8</w:t>
      </w:r>
      <w:r w:rsidRPr="00BE113E">
        <w:rPr>
          <w:vertAlign w:val="superscript"/>
        </w:rPr>
        <w:t>*</w:t>
      </w:r>
      <w:r>
        <w:t>,</w:t>
      </w:r>
      <w:r w:rsidRPr="00BE113E">
        <w:t xml:space="preserve"> Harel Dahari</w:t>
      </w:r>
      <w:r w:rsidRPr="00BE113E">
        <w:rPr>
          <w:vertAlign w:val="superscript"/>
        </w:rPr>
        <w:t>1*</w:t>
      </w:r>
    </w:p>
    <w:p w14:paraId="565DAC6F" w14:textId="77777777" w:rsidR="003461BD" w:rsidRDefault="003461BD" w:rsidP="003461BD">
      <w:pPr>
        <w:spacing w:before="0" w:after="120"/>
      </w:pPr>
      <w:r w:rsidRPr="00BE113E">
        <w:rPr>
          <w:vertAlign w:val="superscript"/>
        </w:rPr>
        <w:t xml:space="preserve">1 </w:t>
      </w:r>
      <w:r w:rsidRPr="00BE113E">
        <w:t xml:space="preserve">The Program for Experimental &amp; Theoretical Modeling, Division of Hepatology, Department of Medicine, </w:t>
      </w:r>
      <w:r>
        <w:t xml:space="preserve">Stritch School of Medicine, </w:t>
      </w:r>
      <w:r w:rsidRPr="00BE113E">
        <w:t xml:space="preserve">Loyola University </w:t>
      </w:r>
      <w:r>
        <w:t>Chicago</w:t>
      </w:r>
      <w:r w:rsidRPr="00BE113E">
        <w:t xml:space="preserve">, Maywood, IL, USA; </w:t>
      </w:r>
    </w:p>
    <w:p w14:paraId="62AD03A0" w14:textId="77777777" w:rsidR="003461BD" w:rsidRDefault="003461BD" w:rsidP="003461BD">
      <w:pPr>
        <w:spacing w:before="0" w:after="120"/>
      </w:pPr>
      <w:r w:rsidRPr="00BE113E">
        <w:rPr>
          <w:vertAlign w:val="superscript"/>
        </w:rPr>
        <w:t>2</w:t>
      </w:r>
      <w:r w:rsidRPr="00BE113E">
        <w:t xml:space="preserve"> PhoenixBio Co., Ltd., Higashi-Hiroshima, Japan; </w:t>
      </w:r>
    </w:p>
    <w:p w14:paraId="22710125" w14:textId="109799EE" w:rsidR="003461BD" w:rsidRDefault="003461BD" w:rsidP="001D1659">
      <w:pPr>
        <w:spacing w:before="0" w:after="120"/>
      </w:pPr>
      <w:r w:rsidRPr="00BE113E">
        <w:rPr>
          <w:vertAlign w:val="superscript"/>
        </w:rPr>
        <w:t xml:space="preserve">3 </w:t>
      </w:r>
      <w:r w:rsidR="001D1659" w:rsidRPr="001D1659">
        <w:t xml:space="preserve">Decision and Infrastructure Sciences Division, Argonne National Laboratory, Lemont, IL and </w:t>
      </w:r>
      <w:r w:rsidRPr="00BE113E">
        <w:t xml:space="preserve">Consortium for Advanced Science and </w:t>
      </w:r>
      <w:r w:rsidR="001D1659">
        <w:t xml:space="preserve">       </w:t>
      </w:r>
      <w:r w:rsidRPr="00BE113E">
        <w:t xml:space="preserve">Engineering, University of Chicago, Chicago, IL; </w:t>
      </w:r>
    </w:p>
    <w:p w14:paraId="6445B11F" w14:textId="77777777" w:rsidR="003461BD" w:rsidRDefault="003461BD" w:rsidP="003461BD">
      <w:pPr>
        <w:spacing w:before="0" w:after="120"/>
      </w:pPr>
      <w:r w:rsidRPr="00BE113E">
        <w:rPr>
          <w:vertAlign w:val="superscript"/>
        </w:rPr>
        <w:t>4</w:t>
      </w:r>
      <w:r w:rsidRPr="00BE113E">
        <w:t xml:space="preserve"> </w:t>
      </w:r>
      <w:r>
        <w:t>Center for Medical Specialist Graduate Education and Research</w:t>
      </w:r>
      <w:r w:rsidRPr="00BE113E">
        <w:t xml:space="preserve">, Hiroshima University, Hiroshima, Japan; </w:t>
      </w:r>
    </w:p>
    <w:p w14:paraId="60A8D371" w14:textId="77777777" w:rsidR="003461BD" w:rsidRDefault="003461BD" w:rsidP="003461BD">
      <w:pPr>
        <w:spacing w:before="0" w:after="120"/>
      </w:pPr>
      <w:r>
        <w:rPr>
          <w:vertAlign w:val="superscript"/>
        </w:rPr>
        <w:t>5</w:t>
      </w:r>
      <w:r w:rsidRPr="00BE113E">
        <w:t xml:space="preserve"> </w:t>
      </w:r>
      <w:r w:rsidRPr="00F81C5C">
        <w:t>Division of Viral Products, Center for Biologics Evaluation and Research, Food and Drug Administration, Silver Spring, Maryland, USA</w:t>
      </w:r>
    </w:p>
    <w:p w14:paraId="47C48671" w14:textId="77777777" w:rsidR="003461BD" w:rsidRDefault="003461BD" w:rsidP="003461BD">
      <w:pPr>
        <w:spacing w:before="0" w:after="120"/>
      </w:pPr>
      <w:r>
        <w:rPr>
          <w:vertAlign w:val="superscript"/>
        </w:rPr>
        <w:t>6</w:t>
      </w:r>
      <w:r w:rsidRPr="00BE113E">
        <w:t xml:space="preserve">Toronto Centre for Liver Disease, Toronto, ON, Canada; </w:t>
      </w:r>
    </w:p>
    <w:p w14:paraId="59668892" w14:textId="77777777" w:rsidR="003461BD" w:rsidRDefault="003461BD" w:rsidP="003461BD">
      <w:pPr>
        <w:spacing w:before="0" w:after="120"/>
      </w:pPr>
      <w:r>
        <w:rPr>
          <w:vertAlign w:val="superscript"/>
        </w:rPr>
        <w:t>7</w:t>
      </w:r>
      <w:r w:rsidRPr="00BE113E">
        <w:t xml:space="preserve"> </w:t>
      </w:r>
      <w:r>
        <w:t>Hiroshima Institute of Life Sciences</w:t>
      </w:r>
      <w:r w:rsidRPr="00BE113E">
        <w:t xml:space="preserve">, Hiroshima, Japan; </w:t>
      </w:r>
    </w:p>
    <w:p w14:paraId="4D923BFB" w14:textId="77777777" w:rsidR="003461BD" w:rsidRDefault="003461BD" w:rsidP="003461BD">
      <w:pPr>
        <w:spacing w:before="0" w:after="120"/>
      </w:pPr>
      <w:r>
        <w:rPr>
          <w:vertAlign w:val="superscript"/>
        </w:rPr>
        <w:t>8</w:t>
      </w:r>
      <w:r w:rsidRPr="00BE113E">
        <w:t xml:space="preserve"> RIKEN Center for Integrative Medical Sciences, Yokohama, Japan. </w:t>
      </w:r>
    </w:p>
    <w:p w14:paraId="7E13D815" w14:textId="77777777" w:rsidR="003461BD" w:rsidRDefault="003461BD" w:rsidP="003461BD">
      <w:pPr>
        <w:spacing w:before="0" w:after="120"/>
      </w:pPr>
      <w:r w:rsidRPr="00BE113E">
        <w:t xml:space="preserve"># Equally contributed. </w:t>
      </w:r>
    </w:p>
    <w:p w14:paraId="2D183572" w14:textId="77777777" w:rsidR="003461BD" w:rsidRPr="00DF1BAC" w:rsidRDefault="003461BD" w:rsidP="003461BD">
      <w:pPr>
        <w:spacing w:before="0" w:after="120"/>
      </w:pPr>
    </w:p>
    <w:p w14:paraId="51049043" w14:textId="77777777" w:rsidR="003461BD" w:rsidRDefault="003461BD" w:rsidP="003461BD">
      <w:pPr>
        <w:spacing w:before="0" w:after="120"/>
      </w:pPr>
      <w:r>
        <w:rPr>
          <w:b/>
        </w:rPr>
        <w:t xml:space="preserve">* Correspondence: </w:t>
      </w:r>
      <w:r>
        <w:rPr>
          <w:b/>
        </w:rPr>
        <w:br/>
      </w:r>
    </w:p>
    <w:p w14:paraId="371F286A" w14:textId="77777777" w:rsidR="003461BD" w:rsidRDefault="003461BD" w:rsidP="003461BD">
      <w:pPr>
        <w:spacing w:before="0" w:after="120"/>
      </w:pPr>
      <w:r w:rsidRPr="005C4810">
        <w:t xml:space="preserve">Harel Dahari:  hdahari@luc.edu </w:t>
      </w:r>
    </w:p>
    <w:p w14:paraId="415E4EB0" w14:textId="77777777" w:rsidR="003461BD" w:rsidRPr="005C4810" w:rsidRDefault="003461BD" w:rsidP="003461BD">
      <w:pPr>
        <w:spacing w:before="0" w:after="120"/>
      </w:pPr>
      <w:r w:rsidRPr="005C4810">
        <w:t xml:space="preserve">Kazuaki Chayama: chayama@mba.ocn.ne.jp </w:t>
      </w:r>
    </w:p>
    <w:p w14:paraId="65529D95" w14:textId="77777777" w:rsidR="003461BD" w:rsidRPr="003461BD" w:rsidRDefault="003461BD" w:rsidP="003461BD"/>
    <w:p w14:paraId="219AD274" w14:textId="14C71C40" w:rsidR="003461BD" w:rsidRDefault="003461BD">
      <w:pPr>
        <w:spacing w:before="0" w:after="160" w:line="259" w:lineRule="auto"/>
        <w:rPr>
          <w:b/>
          <w:bCs/>
        </w:rPr>
      </w:pPr>
      <w:r>
        <w:rPr>
          <w:b/>
          <w:bCs/>
        </w:rPr>
        <w:br w:type="page"/>
      </w:r>
    </w:p>
    <w:p w14:paraId="24EA7CD6" w14:textId="5AAFB40A" w:rsidR="00C3427F" w:rsidRPr="002337BF" w:rsidRDefault="00C3427F" w:rsidP="00C3427F">
      <w:pPr>
        <w:rPr>
          <w:b/>
          <w:bCs/>
        </w:rPr>
      </w:pPr>
      <w:r w:rsidRPr="002337BF">
        <w:rPr>
          <w:b/>
          <w:bCs/>
        </w:rPr>
        <w:lastRenderedPageBreak/>
        <w:t xml:space="preserve">A: </w:t>
      </w:r>
      <w:r>
        <w:rPr>
          <w:b/>
          <w:bCs/>
        </w:rPr>
        <w:t>Basic Model</w:t>
      </w:r>
    </w:p>
    <w:p w14:paraId="52C3D57D" w14:textId="34567FD6" w:rsidR="00C3427F" w:rsidRPr="00AF1A3D" w:rsidRDefault="00C3427F" w:rsidP="00C3427F">
      <w:r w:rsidRPr="00AF1A3D">
        <w:t xml:space="preserve">The initial ODE model consisted of the following three equations, adapted from </w:t>
      </w:r>
      <w:r>
        <w:t>a previous mathematical model of acute HCV in chimpanzees (</w:t>
      </w:r>
      <w:r w:rsidRPr="00C3427F">
        <w:rPr>
          <w:noProof/>
        </w:rPr>
        <w:t>Gastroenterology 2005;128:1056-66</w:t>
      </w:r>
      <w:r>
        <w:rPr>
          <w:noProof/>
        </w:rPr>
        <w:t>)</w:t>
      </w:r>
      <w:r>
        <w:t xml:space="preserve"> </w:t>
      </w:r>
    </w:p>
    <w:p w14:paraId="3DE1FBA5" w14:textId="77777777" w:rsidR="00C3427F" w:rsidRDefault="00000000" w:rsidP="00C3427F">
      <w:pPr>
        <w:jc w:val="center"/>
      </w:pPr>
      <m:oMath>
        <m:f>
          <m:fPr>
            <m:ctrlPr>
              <w:rPr>
                <w:rFonts w:ascii="Cambria Math" w:hAnsi="Cambria Math"/>
              </w:rPr>
            </m:ctrlPr>
          </m:fPr>
          <m:num>
            <m:r>
              <w:rPr>
                <w:rFonts w:ascii="Cambria Math" w:hAnsi="Cambria Math"/>
              </w:rPr>
              <m:t>dT</m:t>
            </m:r>
            <m:ctrlPr>
              <w:rPr>
                <w:rFonts w:ascii="Cambria Math" w:hAnsi="Cambria Math"/>
                <w:i/>
              </w:rPr>
            </m:ctrlPr>
          </m:num>
          <m:den>
            <m:r>
              <w:rPr>
                <w:rFonts w:ascii="Cambria Math" w:hAnsi="Cambria Math"/>
              </w:rPr>
              <m:t>dt</m:t>
            </m:r>
            <m:ctrlPr>
              <w:rPr>
                <w:rFonts w:ascii="Cambria Math" w:hAnsi="Cambria Math"/>
                <w:i/>
              </w:rPr>
            </m:ctrlPr>
          </m:den>
        </m:f>
        <m:r>
          <w:rPr>
            <w:rFonts w:ascii="Cambria Math" w:hAnsi="Cambria Math"/>
            <w:lang w:val="es-ES"/>
          </w:rPr>
          <m:t>=-</m:t>
        </m:r>
        <m:r>
          <w:rPr>
            <w:rFonts w:ascii="Cambria Math" w:hAnsi="Cambria Math"/>
          </w:rPr>
          <m:t>dT</m:t>
        </m:r>
        <m:r>
          <w:rPr>
            <w:rFonts w:ascii="Cambria Math" w:hAnsi="Cambria Math"/>
            <w:lang w:val="es-ES"/>
          </w:rPr>
          <m:t>-</m:t>
        </m:r>
        <m:r>
          <m:rPr>
            <m:sty m:val="p"/>
          </m:rPr>
          <w:rPr>
            <w:rFonts w:ascii="Cambria Math" w:hAnsi="Cambria Math"/>
          </w:rPr>
          <m:t>β</m:t>
        </m:r>
        <m:r>
          <w:rPr>
            <w:rFonts w:ascii="Cambria Math" w:hAnsi="Cambria Math"/>
          </w:rPr>
          <m:t>VT</m:t>
        </m:r>
        <m:d>
          <m:dPr>
            <m:ctrlPr>
              <w:rPr>
                <w:rFonts w:ascii="Cambria Math" w:hAnsi="Cambria Math"/>
                <w:i/>
              </w:rPr>
            </m:ctrlPr>
          </m:dPr>
          <m:e>
            <m:r>
              <w:rPr>
                <w:rFonts w:ascii="Cambria Math" w:hAnsi="Cambria Math"/>
                <w:lang w:val="es-ES"/>
              </w:rPr>
              <m:t>1-</m:t>
            </m:r>
            <m:r>
              <m:rPr>
                <m:sty m:val="p"/>
              </m:rPr>
              <w:rPr>
                <w:rFonts w:ascii="Cambria Math" w:hAnsi="Cambria Math"/>
              </w:rPr>
              <m:t>η</m:t>
            </m:r>
            <m:d>
              <m:dPr>
                <m:ctrlPr>
                  <w:rPr>
                    <w:rFonts w:ascii="Cambria Math" w:hAnsi="Cambria Math"/>
                    <w:i/>
                  </w:rPr>
                </m:ctrlPr>
              </m:dPr>
              <m:e>
                <m:r>
                  <w:rPr>
                    <w:rFonts w:ascii="Cambria Math" w:hAnsi="Cambria Math"/>
                  </w:rPr>
                  <m:t>t</m:t>
                </m:r>
              </m:e>
            </m:d>
          </m:e>
        </m:d>
      </m:oMath>
      <w:r w:rsidR="00C3427F">
        <w:tab/>
      </w:r>
      <w:r w:rsidR="00C3427F">
        <w:tab/>
      </w:r>
    </w:p>
    <w:p w14:paraId="217FBD9D" w14:textId="77777777" w:rsidR="00C3427F" w:rsidRDefault="00000000" w:rsidP="00C3427F">
      <w:pPr>
        <w:ind w:firstLine="720"/>
        <w:jc w:val="center"/>
      </w:pPr>
      <m:oMath>
        <m:f>
          <m:fPr>
            <m:ctrlPr>
              <w:rPr>
                <w:rFonts w:ascii="Cambria Math" w:hAnsi="Cambria Math"/>
              </w:rPr>
            </m:ctrlPr>
          </m:fPr>
          <m:num>
            <m:r>
              <w:rPr>
                <w:rFonts w:ascii="Cambria Math" w:hAnsi="Cambria Math"/>
              </w:rPr>
              <m:t>dI</m:t>
            </m:r>
            <m:ctrlPr>
              <w:rPr>
                <w:rFonts w:ascii="Cambria Math" w:hAnsi="Cambria Math"/>
                <w:i/>
              </w:rPr>
            </m:ctrlPr>
          </m:num>
          <m:den>
            <m:r>
              <w:rPr>
                <w:rFonts w:ascii="Cambria Math" w:hAnsi="Cambria Math"/>
              </w:rPr>
              <m:t>dt</m:t>
            </m:r>
            <m:ctrlPr>
              <w:rPr>
                <w:rFonts w:ascii="Cambria Math" w:hAnsi="Cambria Math"/>
                <w:i/>
              </w:rPr>
            </m:ctrlPr>
          </m:den>
        </m:f>
        <m:r>
          <w:rPr>
            <w:rFonts w:ascii="Cambria Math" w:hAnsi="Cambria Math"/>
          </w:rPr>
          <m:t>=</m:t>
        </m:r>
        <m:r>
          <m:rPr>
            <m:sty m:val="p"/>
          </m:rPr>
          <w:rPr>
            <w:rFonts w:ascii="Cambria Math" w:hAnsi="Cambria Math"/>
          </w:rPr>
          <m:t>β</m:t>
        </m:r>
        <m:r>
          <w:rPr>
            <w:rFonts w:ascii="Cambria Math" w:hAnsi="Cambria Math"/>
          </w:rPr>
          <m:t>VT</m:t>
        </m:r>
        <m:d>
          <m:dPr>
            <m:ctrlPr>
              <w:rPr>
                <w:rFonts w:ascii="Cambria Math" w:hAnsi="Cambria Math"/>
                <w:i/>
              </w:rPr>
            </m:ctrlPr>
          </m:dPr>
          <m:e>
            <m:r>
              <w:rPr>
                <w:rFonts w:ascii="Cambria Math" w:hAnsi="Cambria Math"/>
              </w:rPr>
              <m:t>1-</m:t>
            </m:r>
            <m:r>
              <m:rPr>
                <m:sty m:val="p"/>
              </m:rPr>
              <w:rPr>
                <w:rFonts w:ascii="Cambria Math" w:hAnsi="Cambria Math"/>
              </w:rPr>
              <m:t>η</m:t>
            </m:r>
            <m:d>
              <m:dPr>
                <m:ctrlPr>
                  <w:rPr>
                    <w:rFonts w:ascii="Cambria Math" w:hAnsi="Cambria Math"/>
                    <w:i/>
                  </w:rPr>
                </m:ctrlPr>
              </m:dPr>
              <m:e>
                <m:r>
                  <w:rPr>
                    <w:rFonts w:ascii="Cambria Math" w:hAnsi="Cambria Math"/>
                  </w:rPr>
                  <m:t>t</m:t>
                </m:r>
              </m:e>
            </m:d>
          </m:e>
        </m:d>
        <m:r>
          <w:rPr>
            <w:rFonts w:ascii="Cambria Math" w:hAnsi="Cambria Math"/>
          </w:rPr>
          <m:t>-</m:t>
        </m:r>
        <m:sSub>
          <m:sSubPr>
            <m:ctrlPr>
              <w:rPr>
                <w:rFonts w:ascii="Cambria Math" w:hAnsi="Cambria Math"/>
                <w:i/>
              </w:rPr>
            </m:ctrlPr>
          </m:sSubPr>
          <m:e>
            <m:r>
              <m:rPr>
                <m:sty m:val="p"/>
              </m:rPr>
              <w:rPr>
                <w:rFonts w:ascii="Cambria Math" w:hAnsi="Cambria Math"/>
              </w:rPr>
              <m:t>δ</m:t>
            </m:r>
          </m:e>
          <m:sub>
            <m:r>
              <w:rPr>
                <w:rFonts w:ascii="Cambria Math" w:hAnsi="Cambria Math"/>
              </w:rPr>
              <m:t>0</m:t>
            </m:r>
          </m:sub>
        </m:sSub>
        <m:r>
          <w:rPr>
            <w:rFonts w:ascii="Cambria Math" w:hAnsi="Cambria Math"/>
          </w:rPr>
          <m:t>I</m:t>
        </m:r>
      </m:oMath>
      <w:r w:rsidR="00C3427F">
        <w:tab/>
      </w:r>
      <w:r w:rsidR="00C3427F">
        <w:tab/>
        <w:t>(Eq. S1)</w:t>
      </w:r>
    </w:p>
    <w:p w14:paraId="3C99ED41" w14:textId="77777777" w:rsidR="00C3427F" w:rsidRPr="00AF1A3D" w:rsidRDefault="00000000" w:rsidP="00C3427F">
      <w:pPr>
        <w:jc w:val="center"/>
      </w:pPr>
      <m:oMath>
        <m:f>
          <m:fPr>
            <m:ctrlPr>
              <w:rPr>
                <w:rFonts w:ascii="Cambria Math" w:hAnsi="Cambria Math"/>
              </w:rPr>
            </m:ctrlPr>
          </m:fPr>
          <m:num>
            <m:r>
              <w:rPr>
                <w:rFonts w:ascii="Cambria Math" w:hAnsi="Cambria Math"/>
              </w:rPr>
              <m:t>dV</m:t>
            </m:r>
            <m:ctrlPr>
              <w:rPr>
                <w:rFonts w:ascii="Cambria Math" w:hAnsi="Cambria Math"/>
                <w:i/>
              </w:rPr>
            </m:ctrlPr>
          </m:num>
          <m:den>
            <m:r>
              <w:rPr>
                <w:rFonts w:ascii="Cambria Math" w:hAnsi="Cambria Math"/>
              </w:rPr>
              <m:t>dt</m:t>
            </m:r>
            <m:ctrlPr>
              <w:rPr>
                <w:rFonts w:ascii="Cambria Math" w:hAnsi="Cambria Math"/>
                <w:i/>
              </w:rPr>
            </m:ctrlPr>
          </m:den>
        </m:f>
        <m:r>
          <w:rPr>
            <w:rFonts w:ascii="Cambria Math" w:hAnsi="Cambria Math"/>
          </w:rPr>
          <m:t>=pI</m:t>
        </m:r>
        <m:d>
          <m:dPr>
            <m:ctrlPr>
              <w:rPr>
                <w:rFonts w:ascii="Cambria Math" w:hAnsi="Cambria Math"/>
                <w:i/>
              </w:rPr>
            </m:ctrlPr>
          </m:dPr>
          <m:e>
            <m:r>
              <w:rPr>
                <w:rFonts w:ascii="Cambria Math" w:hAnsi="Cambria Math"/>
              </w:rPr>
              <m:t>1-</m:t>
            </m:r>
            <m:r>
              <m:rPr>
                <m:sty m:val="p"/>
              </m:rPr>
              <w:rPr>
                <w:rFonts w:ascii="Cambria Math" w:hAnsi="Cambria Math"/>
              </w:rPr>
              <m:t>ϵ</m:t>
            </m:r>
            <m:d>
              <m:dPr>
                <m:ctrlPr>
                  <w:rPr>
                    <w:rFonts w:ascii="Cambria Math" w:hAnsi="Cambria Math"/>
                    <w:i/>
                  </w:rPr>
                </m:ctrlPr>
              </m:dPr>
              <m:e>
                <m:r>
                  <w:rPr>
                    <w:rFonts w:ascii="Cambria Math" w:hAnsi="Cambria Math"/>
                  </w:rPr>
                  <m:t>t</m:t>
                </m:r>
              </m:e>
            </m:d>
          </m:e>
        </m:d>
        <m:r>
          <w:rPr>
            <w:rFonts w:ascii="Cambria Math" w:hAnsi="Cambria Math"/>
          </w:rPr>
          <m:t>-cV</m:t>
        </m:r>
      </m:oMath>
      <w:r w:rsidR="00C3427F">
        <w:tab/>
      </w:r>
      <w:r w:rsidR="00C3427F">
        <w:tab/>
      </w:r>
    </w:p>
    <w:p w14:paraId="20199EAD" w14:textId="39E926CD" w:rsidR="003D2D39" w:rsidRDefault="00C3427F" w:rsidP="00FF34CF">
      <w:r w:rsidRPr="00AF1A3D">
        <w:t xml:space="preserve">The variables and parameters are the same </w:t>
      </w:r>
      <w:r w:rsidR="00475045">
        <w:t xml:space="preserve">in Eq. S1) </w:t>
      </w:r>
      <w:r w:rsidRPr="00AF1A3D">
        <w:t xml:space="preserve">as </w:t>
      </w:r>
      <w:r w:rsidR="00FF34CF">
        <w:t>described</w:t>
      </w:r>
      <w:r w:rsidRPr="00AF1A3D">
        <w:t xml:space="preserve"> </w:t>
      </w:r>
      <w:r w:rsidR="00FF34CF">
        <w:t>for the two-equation model</w:t>
      </w:r>
      <w:r>
        <w:t xml:space="preserve"> (</w:t>
      </w:r>
      <w:r w:rsidRPr="00A83EC5">
        <w:rPr>
          <w:b/>
          <w:bCs/>
        </w:rPr>
        <w:t>Eq.1</w:t>
      </w:r>
      <w:r>
        <w:t>)</w:t>
      </w:r>
      <w:r w:rsidRPr="00AF1A3D">
        <w:t xml:space="preserve"> </w:t>
      </w:r>
      <w:r w:rsidR="00475045">
        <w:t>in</w:t>
      </w:r>
      <w:r w:rsidRPr="00AF1A3D">
        <w:t xml:space="preserve"> the main ma</w:t>
      </w:r>
      <w:r>
        <w:t>nuscript</w:t>
      </w:r>
      <w:r w:rsidR="00AA2B01">
        <w:t xml:space="preserve"> </w:t>
      </w:r>
      <w:r w:rsidR="00475045">
        <w:t>except for</w:t>
      </w:r>
      <w:r w:rsidR="00AA2B01">
        <w:t xml:space="preserve"> variable V in Eq. S1</w:t>
      </w:r>
      <w:r w:rsidR="00475045">
        <w:t xml:space="preserve"> that</w:t>
      </w:r>
      <w:r w:rsidR="00AA2B01">
        <w:t xml:space="preserve"> represents both inoculated virus </w:t>
      </w:r>
      <w:r w:rsidR="00475045">
        <w:t>,</w:t>
      </w:r>
      <w:r w:rsidR="00AA2B01">
        <w:t>Ve</w:t>
      </w:r>
      <w:r w:rsidR="00475045">
        <w:t>,</w:t>
      </w:r>
      <w:r w:rsidR="00AA2B01">
        <w:t xml:space="preserve"> and produced virus from infected cells </w:t>
      </w:r>
      <w:r w:rsidR="00475045">
        <w:t>,</w:t>
      </w:r>
      <w:r w:rsidR="00AA2B01">
        <w:t xml:space="preserve">Vm </w:t>
      </w:r>
      <w:r w:rsidR="00475045">
        <w:t xml:space="preserve">, </w:t>
      </w:r>
      <w:r w:rsidR="00AA2B01">
        <w:t>in Eq. 1</w:t>
      </w:r>
      <w:r w:rsidRPr="00AF1A3D">
        <w:t>.</w:t>
      </w:r>
      <w:r w:rsidR="008B1E60">
        <w:t xml:space="preserve"> </w:t>
      </w:r>
    </w:p>
    <w:p w14:paraId="551EAB84" w14:textId="6D1326B7" w:rsidR="00C3427F" w:rsidRDefault="00C3427F" w:rsidP="003461BD">
      <w:r w:rsidRPr="001A367B">
        <w:t xml:space="preserve">Although this model captures the biphasic increase, transient decline, and plateau, it </w:t>
      </w:r>
      <w:r>
        <w:t>did not reproduce well the magnitude of HCV drop at 6 hr post infection</w:t>
      </w:r>
      <w:r w:rsidR="00AA2B01">
        <w:t xml:space="preserve"> (p.i.)</w:t>
      </w:r>
      <w:r>
        <w:t xml:space="preserve">, i.e., </w:t>
      </w:r>
      <w:r w:rsidRPr="001A367B">
        <w:t xml:space="preserve">two orders of magnitude above the </w:t>
      </w:r>
      <w:r>
        <w:t>measured data (</w:t>
      </w:r>
      <w:r w:rsidRPr="00A83EC5">
        <w:rPr>
          <w:b/>
          <w:bCs/>
        </w:rPr>
        <w:t>Fig. S1</w:t>
      </w:r>
      <w:r>
        <w:rPr>
          <w:b/>
          <w:bCs/>
        </w:rPr>
        <w:t>A</w:t>
      </w:r>
      <w:r>
        <w:t>)</w:t>
      </w:r>
      <w:r w:rsidRPr="001A367B">
        <w:t xml:space="preserve">. </w:t>
      </w:r>
    </w:p>
    <w:p w14:paraId="14A6BF99" w14:textId="77777777" w:rsidR="00C3427F" w:rsidRPr="009E2A89" w:rsidRDefault="00C3427F" w:rsidP="00C3427F">
      <w:pPr>
        <w:rPr>
          <w:b/>
          <w:bCs/>
        </w:rPr>
      </w:pPr>
      <w:r>
        <w:rPr>
          <w:b/>
          <w:bCs/>
        </w:rPr>
        <w:t>B: Basic Model with Eclipse Phase</w:t>
      </w:r>
    </w:p>
    <w:p w14:paraId="13262D03" w14:textId="660BBACD" w:rsidR="00C3427F" w:rsidRDefault="00C3427F" w:rsidP="003461BD">
      <w:r>
        <w:t>T</w:t>
      </w:r>
      <w:r w:rsidRPr="001A367B">
        <w:t>o</w:t>
      </w:r>
      <w:r>
        <w:t xml:space="preserve"> try to capture the magnitude of </w:t>
      </w:r>
      <w:r w:rsidR="00AA2B01">
        <w:t xml:space="preserve">viral </w:t>
      </w:r>
      <w:r>
        <w:t>drop by 6 hr p.i.,</w:t>
      </w:r>
      <w:r w:rsidRPr="001A367B">
        <w:t xml:space="preserve"> an eclipse phase during which infected cells are not productive</w:t>
      </w:r>
      <w:r>
        <w:t xml:space="preserve"> thus allowing a time delay in producing virions by infected cells while inoculated virus is cleared from blood was assumed</w:t>
      </w:r>
      <w:r w:rsidRPr="001A367B">
        <w:t>.</w:t>
      </w:r>
      <w:r>
        <w:t xml:space="preserve"> This was included in </w:t>
      </w:r>
      <w:r w:rsidRPr="00BB7762">
        <w:rPr>
          <w:b/>
          <w:bCs/>
        </w:rPr>
        <w:t xml:space="preserve">Eq. </w:t>
      </w:r>
      <w:r w:rsidR="002C7AC2" w:rsidRPr="00BB7762">
        <w:rPr>
          <w:b/>
          <w:bCs/>
        </w:rPr>
        <w:t>S</w:t>
      </w:r>
      <w:r w:rsidR="002C7AC2">
        <w:rPr>
          <w:b/>
          <w:bCs/>
        </w:rPr>
        <w:t>2</w:t>
      </w:r>
      <w:r w:rsidR="002C7AC2">
        <w:t xml:space="preserve"> </w:t>
      </w:r>
      <w:r>
        <w:t xml:space="preserve">as described </w:t>
      </w:r>
      <w:r w:rsidRPr="001A367B">
        <w:t>below</w:t>
      </w:r>
      <w:r>
        <w:t>:</w:t>
      </w:r>
    </w:p>
    <w:p w14:paraId="3A999452" w14:textId="77777777" w:rsidR="00C3427F" w:rsidRDefault="00000000" w:rsidP="00C3427F">
      <w:pPr>
        <w:jc w:val="center"/>
      </w:pPr>
      <m:oMath>
        <m:f>
          <m:fPr>
            <m:ctrlPr>
              <w:rPr>
                <w:rFonts w:ascii="Cambria Math" w:hAnsi="Cambria Math"/>
              </w:rPr>
            </m:ctrlPr>
          </m:fPr>
          <m:num>
            <m:r>
              <w:rPr>
                <w:rFonts w:ascii="Cambria Math" w:hAnsi="Cambria Math"/>
              </w:rPr>
              <m:t>dT</m:t>
            </m:r>
            <m:ctrlPr>
              <w:rPr>
                <w:rFonts w:ascii="Cambria Math" w:hAnsi="Cambria Math"/>
                <w:i/>
              </w:rPr>
            </m:ctrlPr>
          </m:num>
          <m:den>
            <m:r>
              <w:rPr>
                <w:rFonts w:ascii="Cambria Math" w:hAnsi="Cambria Math"/>
              </w:rPr>
              <m:t>dt</m:t>
            </m:r>
            <m:ctrlPr>
              <w:rPr>
                <w:rFonts w:ascii="Cambria Math" w:hAnsi="Cambria Math"/>
                <w:i/>
              </w:rPr>
            </m:ctrlPr>
          </m:den>
        </m:f>
        <m:r>
          <w:rPr>
            <w:rFonts w:ascii="Cambria Math" w:hAnsi="Cambria Math"/>
            <w:lang w:val="es-ES"/>
          </w:rPr>
          <m:t>=-</m:t>
        </m:r>
        <m:r>
          <w:rPr>
            <w:rFonts w:ascii="Cambria Math" w:hAnsi="Cambria Math"/>
          </w:rPr>
          <m:t>dT</m:t>
        </m:r>
        <m:r>
          <w:rPr>
            <w:rFonts w:ascii="Cambria Math" w:hAnsi="Cambria Math"/>
            <w:lang w:val="es-ES"/>
          </w:rPr>
          <m:t>-</m:t>
        </m:r>
        <m:r>
          <m:rPr>
            <m:sty m:val="p"/>
          </m:rPr>
          <w:rPr>
            <w:rFonts w:ascii="Cambria Math" w:hAnsi="Cambria Math"/>
          </w:rPr>
          <m:t>β</m:t>
        </m:r>
        <m:r>
          <w:rPr>
            <w:rFonts w:ascii="Cambria Math" w:hAnsi="Cambria Math"/>
          </w:rPr>
          <m:t>VT</m:t>
        </m:r>
        <m:d>
          <m:dPr>
            <m:ctrlPr>
              <w:rPr>
                <w:rFonts w:ascii="Cambria Math" w:hAnsi="Cambria Math"/>
                <w:i/>
              </w:rPr>
            </m:ctrlPr>
          </m:dPr>
          <m:e>
            <m:r>
              <w:rPr>
                <w:rFonts w:ascii="Cambria Math" w:hAnsi="Cambria Math"/>
                <w:lang w:val="es-ES"/>
              </w:rPr>
              <m:t>1-</m:t>
            </m:r>
            <m:r>
              <m:rPr>
                <m:sty m:val="p"/>
              </m:rPr>
              <w:rPr>
                <w:rFonts w:ascii="Cambria Math" w:hAnsi="Cambria Math"/>
              </w:rPr>
              <m:t>η</m:t>
            </m:r>
            <m:d>
              <m:dPr>
                <m:ctrlPr>
                  <w:rPr>
                    <w:rFonts w:ascii="Cambria Math" w:hAnsi="Cambria Math"/>
                    <w:i/>
                  </w:rPr>
                </m:ctrlPr>
              </m:dPr>
              <m:e>
                <m:r>
                  <w:rPr>
                    <w:rFonts w:ascii="Cambria Math" w:hAnsi="Cambria Math"/>
                  </w:rPr>
                  <m:t>t</m:t>
                </m:r>
              </m:e>
            </m:d>
          </m:e>
        </m:d>
      </m:oMath>
      <w:r w:rsidR="00C3427F">
        <w:tab/>
      </w:r>
      <w:r w:rsidR="00C3427F">
        <w:tab/>
      </w:r>
    </w:p>
    <w:p w14:paraId="30DBEB87" w14:textId="460D6144" w:rsidR="00C3427F" w:rsidRDefault="00000000" w:rsidP="00C3427F">
      <w:pPr>
        <w:ind w:firstLine="720"/>
        <w:jc w:val="center"/>
      </w:pPr>
      <m:oMath>
        <m:f>
          <m:fPr>
            <m:ctrlPr>
              <w:rPr>
                <w:rFonts w:ascii="Cambria Math" w:hAnsi="Cambria Math"/>
              </w:rPr>
            </m:ctrlPr>
          </m:fPr>
          <m:num>
            <m:r>
              <w:rPr>
                <w:rFonts w:ascii="Cambria Math" w:hAnsi="Cambria Math"/>
              </w:rPr>
              <m:t>d</m:t>
            </m:r>
            <m:sSub>
              <m:sSubPr>
                <m:ctrlPr>
                  <w:rPr>
                    <w:rFonts w:ascii="Cambria Math" w:hAnsi="Cambria Math"/>
                    <w:i/>
                  </w:rPr>
                </m:ctrlPr>
              </m:sSubPr>
              <m:e>
                <m:r>
                  <w:rPr>
                    <w:rFonts w:ascii="Cambria Math" w:hAnsi="Cambria Math"/>
                  </w:rPr>
                  <m:t>I</m:t>
                </m:r>
              </m:e>
              <m:sub>
                <m:r>
                  <w:rPr>
                    <w:rFonts w:ascii="Cambria Math" w:hAnsi="Cambria Math"/>
                  </w:rPr>
                  <m:t>e</m:t>
                </m:r>
              </m:sub>
            </m:sSub>
            <m:ctrlPr>
              <w:rPr>
                <w:rFonts w:ascii="Cambria Math" w:hAnsi="Cambria Math"/>
                <w:i/>
              </w:rPr>
            </m:ctrlPr>
          </m:num>
          <m:den>
            <m:r>
              <w:rPr>
                <w:rFonts w:ascii="Cambria Math" w:hAnsi="Cambria Math"/>
              </w:rPr>
              <m:t>dt</m:t>
            </m:r>
            <m:ctrlPr>
              <w:rPr>
                <w:rFonts w:ascii="Cambria Math" w:hAnsi="Cambria Math"/>
                <w:i/>
              </w:rPr>
            </m:ctrlPr>
          </m:den>
        </m:f>
        <m:r>
          <w:rPr>
            <w:rFonts w:ascii="Cambria Math" w:hAnsi="Cambria Math"/>
          </w:rPr>
          <m:t>=</m:t>
        </m:r>
        <m:r>
          <m:rPr>
            <m:sty m:val="p"/>
          </m:rPr>
          <w:rPr>
            <w:rFonts w:ascii="Cambria Math" w:hAnsi="Cambria Math"/>
          </w:rPr>
          <m:t>β</m:t>
        </m:r>
        <m:r>
          <w:rPr>
            <w:rFonts w:ascii="Cambria Math" w:hAnsi="Cambria Math"/>
          </w:rPr>
          <m:t>VT</m:t>
        </m:r>
        <m:d>
          <m:dPr>
            <m:ctrlPr>
              <w:rPr>
                <w:rFonts w:ascii="Cambria Math" w:hAnsi="Cambria Math"/>
                <w:i/>
              </w:rPr>
            </m:ctrlPr>
          </m:dPr>
          <m:e>
            <m:r>
              <w:rPr>
                <w:rFonts w:ascii="Cambria Math" w:hAnsi="Cambria Math"/>
              </w:rPr>
              <m:t>1-</m:t>
            </m:r>
            <m:r>
              <m:rPr>
                <m:sty m:val="p"/>
              </m:rPr>
              <w:rPr>
                <w:rFonts w:ascii="Cambria Math" w:hAnsi="Cambria Math"/>
              </w:rPr>
              <m:t>η</m:t>
            </m:r>
            <m:d>
              <m:dPr>
                <m:ctrlPr>
                  <w:rPr>
                    <w:rFonts w:ascii="Cambria Math" w:hAnsi="Cambria Math"/>
                    <w:i/>
                  </w:rPr>
                </m:ctrlPr>
              </m:dPr>
              <m:e>
                <m:r>
                  <w:rPr>
                    <w:rFonts w:ascii="Cambria Math" w:hAnsi="Cambria Math"/>
                  </w:rPr>
                  <m:t>t</m:t>
                </m:r>
              </m:e>
            </m:d>
          </m:e>
        </m:d>
        <m:r>
          <w:rPr>
            <w:rFonts w:ascii="Cambria Math" w:hAnsi="Cambria Math"/>
          </w:rPr>
          <m:t>-</m:t>
        </m:r>
        <m:sSub>
          <m:sSubPr>
            <m:ctrlPr>
              <w:rPr>
                <w:rFonts w:ascii="Cambria Math" w:hAnsi="Cambria Math"/>
              </w:rPr>
            </m:ctrlPr>
          </m:sSubPr>
          <m:e>
            <m:r>
              <m:rPr>
                <m:sty m:val="p"/>
              </m:rPr>
              <w:rPr>
                <w:rFonts w:ascii="Cambria Math" w:hAnsi="Cambria Math"/>
              </w:rPr>
              <w:sym w:font="Symbol" w:char="F057"/>
            </m:r>
          </m:e>
          <m:sub>
            <m:r>
              <w:rPr>
                <w:rFonts w:ascii="Cambria Math" w:hAnsi="Cambria Math"/>
              </w:rPr>
              <m:t>e</m:t>
            </m:r>
          </m:sub>
        </m:sSub>
        <m:sSub>
          <m:sSubPr>
            <m:ctrlPr>
              <w:rPr>
                <w:rFonts w:ascii="Cambria Math" w:hAnsi="Cambria Math"/>
                <w:i/>
              </w:rPr>
            </m:ctrlPr>
          </m:sSubPr>
          <m:e>
            <m:r>
              <w:rPr>
                <w:rFonts w:ascii="Cambria Math" w:hAnsi="Cambria Math"/>
              </w:rPr>
              <m:t>I</m:t>
            </m:r>
          </m:e>
          <m:sub>
            <m:r>
              <w:rPr>
                <w:rFonts w:ascii="Cambria Math" w:hAnsi="Cambria Math"/>
              </w:rPr>
              <m:t>e</m:t>
            </m:r>
          </m:sub>
        </m:sSub>
      </m:oMath>
      <w:r w:rsidR="00C3427F">
        <w:tab/>
      </w:r>
      <w:r w:rsidR="00C3427F">
        <w:tab/>
        <w:t>(Eq. S2)</w:t>
      </w:r>
    </w:p>
    <w:p w14:paraId="7FE7566E" w14:textId="57E845C6" w:rsidR="00C3427F" w:rsidRDefault="00000000" w:rsidP="00C3427F">
      <w:pPr>
        <w:jc w:val="center"/>
      </w:pPr>
      <m:oMath>
        <m:f>
          <m:fPr>
            <m:ctrlPr>
              <w:rPr>
                <w:rFonts w:ascii="Cambria Math" w:hAnsi="Cambria Math"/>
              </w:rPr>
            </m:ctrlPr>
          </m:fPr>
          <m:num>
            <m:r>
              <w:rPr>
                <w:rFonts w:ascii="Cambria Math" w:hAnsi="Cambria Math"/>
              </w:rPr>
              <m:t>d</m:t>
            </m:r>
            <m:sSub>
              <m:sSubPr>
                <m:ctrlPr>
                  <w:rPr>
                    <w:rFonts w:ascii="Cambria Math" w:hAnsi="Cambria Math"/>
                    <w:i/>
                  </w:rPr>
                </m:ctrlPr>
              </m:sSubPr>
              <m:e>
                <m:r>
                  <w:rPr>
                    <w:rFonts w:ascii="Cambria Math" w:hAnsi="Cambria Math"/>
                  </w:rPr>
                  <m:t>I</m:t>
                </m:r>
              </m:e>
              <m:sub>
                <m:r>
                  <w:rPr>
                    <w:rFonts w:ascii="Cambria Math" w:hAnsi="Cambria Math"/>
                  </w:rPr>
                  <m:t>m</m:t>
                </m:r>
              </m:sub>
            </m:sSub>
            <m:ctrlPr>
              <w:rPr>
                <w:rFonts w:ascii="Cambria Math" w:hAnsi="Cambria Math"/>
                <w:i/>
              </w:rPr>
            </m:ctrlPr>
          </m:num>
          <m:den>
            <m:r>
              <w:rPr>
                <w:rFonts w:ascii="Cambria Math" w:hAnsi="Cambria Math"/>
              </w:rPr>
              <m:t>dt</m:t>
            </m:r>
            <m:ctrlPr>
              <w:rPr>
                <w:rFonts w:ascii="Cambria Math" w:hAnsi="Cambria Math"/>
                <w:i/>
              </w:rPr>
            </m:ctrlPr>
          </m:den>
        </m:f>
        <m:r>
          <w:rPr>
            <w:rFonts w:ascii="Cambria Math" w:hAnsi="Cambria Math"/>
          </w:rPr>
          <m:t>=</m:t>
        </m:r>
        <m:sSub>
          <m:sSubPr>
            <m:ctrlPr>
              <w:rPr>
                <w:rFonts w:ascii="Cambria Math" w:hAnsi="Cambria Math"/>
              </w:rPr>
            </m:ctrlPr>
          </m:sSubPr>
          <m:e>
            <m:r>
              <m:rPr>
                <m:sty m:val="p"/>
              </m:rPr>
              <w:rPr>
                <w:rFonts w:ascii="Cambria Math" w:hAnsi="Cambria Math"/>
              </w:rPr>
              <w:sym w:font="Symbol" w:char="F057"/>
            </m:r>
          </m:e>
          <m:sub>
            <m:r>
              <w:rPr>
                <w:rFonts w:ascii="Cambria Math" w:hAnsi="Cambria Math"/>
              </w:rPr>
              <m:t>e</m:t>
            </m:r>
          </m:sub>
        </m:sSub>
        <m:sSub>
          <m:sSubPr>
            <m:ctrlPr>
              <w:rPr>
                <w:rFonts w:ascii="Cambria Math" w:hAnsi="Cambria Math"/>
              </w:rPr>
            </m:ctrlPr>
          </m:sSubPr>
          <m:e>
            <m:r>
              <m:rPr>
                <m:sty m:val="p"/>
              </m:rPr>
              <w:rPr>
                <w:rFonts w:ascii="Cambria Math" w:hAnsi="Cambria Math"/>
              </w:rPr>
              <m:t>I</m:t>
            </m:r>
          </m:e>
          <m:sub>
            <m:r>
              <m:rPr>
                <m:sty m:val="p"/>
              </m:rPr>
              <w:rPr>
                <w:rFonts w:ascii="Cambria Math" w:hAnsi="Cambria Math"/>
              </w:rPr>
              <m:t>e</m:t>
            </m:r>
          </m:sub>
        </m:sSub>
        <m:r>
          <w:rPr>
            <w:rFonts w:ascii="Cambria Math" w:hAnsi="Cambria Math"/>
          </w:rPr>
          <m:t>-</m:t>
        </m:r>
        <m:sSub>
          <m:sSubPr>
            <m:ctrlPr>
              <w:rPr>
                <w:rFonts w:ascii="Cambria Math" w:hAnsi="Cambria Math"/>
                <w:i/>
              </w:rPr>
            </m:ctrlPr>
          </m:sSubPr>
          <m:e>
            <m:r>
              <m:rPr>
                <m:sty m:val="p"/>
              </m:rPr>
              <w:rPr>
                <w:rFonts w:ascii="Cambria Math" w:hAnsi="Cambria Math"/>
              </w:rPr>
              <m:t>δ</m:t>
            </m:r>
          </m:e>
          <m:sub>
            <m:r>
              <w:rPr>
                <w:rFonts w:ascii="Cambria Math" w:hAnsi="Cambria Math"/>
              </w:rPr>
              <m:t>0</m:t>
            </m:r>
          </m:sub>
        </m:sSub>
        <m:sSub>
          <m:sSubPr>
            <m:ctrlPr>
              <w:rPr>
                <w:rFonts w:ascii="Cambria Math" w:hAnsi="Cambria Math"/>
                <w:i/>
              </w:rPr>
            </m:ctrlPr>
          </m:sSubPr>
          <m:e>
            <m:r>
              <w:rPr>
                <w:rFonts w:ascii="Cambria Math" w:hAnsi="Cambria Math"/>
              </w:rPr>
              <m:t>I</m:t>
            </m:r>
          </m:e>
          <m:sub>
            <m:r>
              <w:rPr>
                <w:rFonts w:ascii="Cambria Math" w:hAnsi="Cambria Math"/>
              </w:rPr>
              <m:t>m</m:t>
            </m:r>
          </m:sub>
        </m:sSub>
      </m:oMath>
      <w:r w:rsidR="00C3427F">
        <w:tab/>
      </w:r>
      <w:r w:rsidR="00C3427F">
        <w:tab/>
        <w:t xml:space="preserve">            </w:t>
      </w:r>
    </w:p>
    <w:p w14:paraId="77E28F3E" w14:textId="77777777" w:rsidR="003461BD" w:rsidRDefault="00000000" w:rsidP="003461BD">
      <w:pPr>
        <w:jc w:val="center"/>
      </w:pPr>
      <m:oMath>
        <m:f>
          <m:fPr>
            <m:ctrlPr>
              <w:rPr>
                <w:rFonts w:ascii="Cambria Math" w:hAnsi="Cambria Math"/>
              </w:rPr>
            </m:ctrlPr>
          </m:fPr>
          <m:num>
            <m:r>
              <w:rPr>
                <w:rFonts w:ascii="Cambria Math" w:hAnsi="Cambria Math"/>
              </w:rPr>
              <m:t>dV</m:t>
            </m:r>
            <m:ctrlPr>
              <w:rPr>
                <w:rFonts w:ascii="Cambria Math" w:hAnsi="Cambria Math"/>
                <w:i/>
              </w:rPr>
            </m:ctrlPr>
          </m:num>
          <m:den>
            <m:r>
              <w:rPr>
                <w:rFonts w:ascii="Cambria Math" w:hAnsi="Cambria Math"/>
              </w:rPr>
              <m:t>dt</m:t>
            </m:r>
            <m:ctrlPr>
              <w:rPr>
                <w:rFonts w:ascii="Cambria Math" w:hAnsi="Cambria Math"/>
                <w:i/>
              </w:rPr>
            </m:ctrlPr>
          </m:den>
        </m:f>
        <m:r>
          <w:rPr>
            <w:rFonts w:ascii="Cambria Math" w:hAnsi="Cambria Math"/>
          </w:rPr>
          <m:t>=p</m:t>
        </m:r>
        <m:sSub>
          <m:sSubPr>
            <m:ctrlPr>
              <w:rPr>
                <w:rFonts w:ascii="Cambria Math" w:hAnsi="Cambria Math"/>
                <w:i/>
              </w:rPr>
            </m:ctrlPr>
          </m:sSubPr>
          <m:e>
            <m:r>
              <w:rPr>
                <w:rFonts w:ascii="Cambria Math" w:hAnsi="Cambria Math"/>
              </w:rPr>
              <m:t>I</m:t>
            </m:r>
          </m:e>
          <m:sub>
            <m:r>
              <w:rPr>
                <w:rFonts w:ascii="Cambria Math" w:hAnsi="Cambria Math"/>
              </w:rPr>
              <m:t>m</m:t>
            </m:r>
          </m:sub>
        </m:sSub>
        <m:d>
          <m:dPr>
            <m:ctrlPr>
              <w:rPr>
                <w:rFonts w:ascii="Cambria Math" w:hAnsi="Cambria Math"/>
                <w:i/>
              </w:rPr>
            </m:ctrlPr>
          </m:dPr>
          <m:e>
            <m:r>
              <w:rPr>
                <w:rFonts w:ascii="Cambria Math" w:hAnsi="Cambria Math"/>
              </w:rPr>
              <m:t>1-</m:t>
            </m:r>
            <m:r>
              <m:rPr>
                <m:sty m:val="p"/>
              </m:rPr>
              <w:rPr>
                <w:rFonts w:ascii="Cambria Math" w:hAnsi="Cambria Math"/>
              </w:rPr>
              <m:t>ϵ</m:t>
            </m:r>
            <m:d>
              <m:dPr>
                <m:ctrlPr>
                  <w:rPr>
                    <w:rFonts w:ascii="Cambria Math" w:hAnsi="Cambria Math"/>
                    <w:i/>
                  </w:rPr>
                </m:ctrlPr>
              </m:dPr>
              <m:e>
                <m:r>
                  <w:rPr>
                    <w:rFonts w:ascii="Cambria Math" w:hAnsi="Cambria Math"/>
                  </w:rPr>
                  <m:t>t</m:t>
                </m:r>
              </m:e>
            </m:d>
          </m:e>
        </m:d>
        <m:r>
          <w:rPr>
            <w:rFonts w:ascii="Cambria Math" w:hAnsi="Cambria Math"/>
          </w:rPr>
          <m:t>-cV</m:t>
        </m:r>
      </m:oMath>
      <w:r w:rsidR="00C3427F">
        <w:tab/>
      </w:r>
      <w:r w:rsidR="00C3427F">
        <w:tab/>
      </w:r>
    </w:p>
    <w:p w14:paraId="45F7C687" w14:textId="7792CE02" w:rsidR="00415103" w:rsidRPr="002C7AC2" w:rsidRDefault="00C3427F" w:rsidP="00AA2B01">
      <w:pPr>
        <w:autoSpaceDE w:val="0"/>
        <w:autoSpaceDN w:val="0"/>
        <w:adjustRightInd w:val="0"/>
        <w:spacing w:before="0" w:after="0"/>
        <w:rPr>
          <w:color w:val="FF0000"/>
        </w:rPr>
      </w:pPr>
      <w:r>
        <w:t xml:space="preserve">where </w:t>
      </w:r>
      <w:r w:rsidRPr="0079116B">
        <w:rPr>
          <w:i/>
          <w:iCs/>
        </w:rPr>
        <w:t>I</w:t>
      </w:r>
      <w:r w:rsidRPr="0079116B">
        <w:rPr>
          <w:i/>
          <w:iCs/>
          <w:vertAlign w:val="subscript"/>
        </w:rPr>
        <w:t>e</w:t>
      </w:r>
      <w:r>
        <w:t xml:space="preserve"> represents infected cells in </w:t>
      </w:r>
      <w:r w:rsidR="003E107C">
        <w:t xml:space="preserve">the </w:t>
      </w:r>
      <w:r>
        <w:t xml:space="preserve">eclipse phase before they become productively infected cells, </w:t>
      </w:r>
      <w:r w:rsidRPr="0079116B">
        <w:rPr>
          <w:i/>
          <w:iCs/>
        </w:rPr>
        <w:t>I</w:t>
      </w:r>
      <w:r w:rsidRPr="0079116B">
        <w:rPr>
          <w:i/>
          <w:iCs/>
          <w:vertAlign w:val="subscript"/>
        </w:rPr>
        <w:t>m</w:t>
      </w:r>
      <w:r>
        <w:t>, a</w:t>
      </w:r>
      <w:r w:rsidR="003E107C">
        <w:t>t a rate of</w:t>
      </w:r>
      <w:r>
        <w:t xml:space="preserve"> </w:t>
      </w:r>
      <m:oMath>
        <m:sSub>
          <m:sSubPr>
            <m:ctrlPr>
              <w:rPr>
                <w:rFonts w:ascii="Cambria Math" w:hAnsi="Cambria Math"/>
              </w:rPr>
            </m:ctrlPr>
          </m:sSubPr>
          <m:e>
            <m:r>
              <m:rPr>
                <m:sty m:val="p"/>
              </m:rPr>
              <w:rPr>
                <w:rFonts w:ascii="Cambria Math" w:hAnsi="Cambria Math"/>
              </w:rPr>
              <w:sym w:font="Symbol" w:char="F057"/>
            </m:r>
          </m:e>
          <m:sub>
            <m:r>
              <w:rPr>
                <w:rFonts w:ascii="Cambria Math" w:hAnsi="Cambria Math"/>
              </w:rPr>
              <m:t>e</m:t>
            </m:r>
          </m:sub>
        </m:sSub>
      </m:oMath>
      <w:r>
        <w:t>.</w:t>
      </w:r>
      <w:r w:rsidR="002C7AC2">
        <w:t xml:space="preserve"> </w:t>
      </w:r>
      <w:r w:rsidR="00931948" w:rsidRPr="0008208D">
        <w:t>W</w:t>
      </w:r>
      <w:r w:rsidR="00255F32" w:rsidRPr="0008208D">
        <w:t xml:space="preserve">e </w:t>
      </w:r>
      <w:r w:rsidR="00EC3A0C" w:rsidRPr="0008208D">
        <w:t>performed</w:t>
      </w:r>
      <w:r w:rsidR="00255F32" w:rsidRPr="0008208D">
        <w:t xml:space="preserve"> sensitivity analysis on Ω</w:t>
      </w:r>
      <w:r w:rsidR="00255F32" w:rsidRPr="004B4AD6">
        <w:rPr>
          <w:vertAlign w:val="subscript"/>
        </w:rPr>
        <w:t>e</w:t>
      </w:r>
      <w:r w:rsidR="00255F32" w:rsidRPr="0008208D">
        <w:t xml:space="preserve"> and </w:t>
      </w:r>
      <w:r w:rsidR="0008208D" w:rsidRPr="0008208D">
        <w:t>found</w:t>
      </w:r>
      <w:r w:rsidR="00255F32" w:rsidRPr="0008208D">
        <w:t xml:space="preserve"> nearly identical </w:t>
      </w:r>
      <w:r w:rsidR="0008208D" w:rsidRPr="0008208D">
        <w:t xml:space="preserve">model </w:t>
      </w:r>
      <w:r w:rsidR="00255F32" w:rsidRPr="0008208D">
        <w:t xml:space="preserve">curves </w:t>
      </w:r>
      <w:r w:rsidR="0008208D" w:rsidRPr="0008208D">
        <w:t>under eclipse phase durations ranged from 7 to 80 hours (not shown)</w:t>
      </w:r>
      <w:r w:rsidR="00255F32" w:rsidRPr="0008208D">
        <w:t xml:space="preserve">. </w:t>
      </w:r>
      <w:r w:rsidR="0008208D" w:rsidRPr="0008208D">
        <w:lastRenderedPageBreak/>
        <w:t>S</w:t>
      </w:r>
      <w:r w:rsidR="00255F32" w:rsidRPr="0008208D">
        <w:t xml:space="preserve">ince Ωe and β </w:t>
      </w:r>
      <w:r w:rsidR="0008208D" w:rsidRPr="0008208D">
        <w:t xml:space="preserve">parameters </w:t>
      </w:r>
      <w:r w:rsidR="00255F32" w:rsidRPr="0008208D">
        <w:t>are highly correlated, resulting in a coupling effect that made it challenging to estimate</w:t>
      </w:r>
      <w:r w:rsidR="0008208D" w:rsidRPr="0008208D">
        <w:t xml:space="preserve"> both</w:t>
      </w:r>
      <w:r w:rsidR="00255F32" w:rsidRPr="0008208D">
        <w:t xml:space="preserve"> </w:t>
      </w:r>
      <w:r w:rsidR="0008208D" w:rsidRPr="0008208D">
        <w:t>parameters</w:t>
      </w:r>
      <w:r w:rsidR="00255F32" w:rsidRPr="0008208D">
        <w:t xml:space="preserve"> accurately</w:t>
      </w:r>
      <w:r w:rsidR="0008208D" w:rsidRPr="0008208D">
        <w:t xml:space="preserve">, </w:t>
      </w:r>
      <m:oMath>
        <m:sSub>
          <m:sSubPr>
            <m:ctrlPr>
              <w:rPr>
                <w:rFonts w:ascii="Cambria Math" w:hAnsi="Cambria Math"/>
              </w:rPr>
            </m:ctrlPr>
          </m:sSubPr>
          <m:e>
            <m:r>
              <m:rPr>
                <m:sty m:val="p"/>
              </m:rPr>
              <w:rPr>
                <w:rFonts w:ascii="Cambria Math" w:hAnsi="Cambria Math"/>
              </w:rPr>
              <w:sym w:font="Symbol" w:char="F057"/>
            </m:r>
          </m:e>
          <m:sub>
            <m:r>
              <w:rPr>
                <w:rFonts w:ascii="Cambria Math" w:hAnsi="Cambria Math"/>
              </w:rPr>
              <m:t>e</m:t>
            </m:r>
          </m:sub>
        </m:sSub>
      </m:oMath>
      <w:r w:rsidR="0008208D" w:rsidRPr="0008208D">
        <w:t xml:space="preserve"> was fixed at 2.4 day</w:t>
      </w:r>
      <w:r w:rsidR="0008208D" w:rsidRPr="0008208D">
        <w:rPr>
          <w:vertAlign w:val="superscript"/>
        </w:rPr>
        <w:t xml:space="preserve">-1 </w:t>
      </w:r>
      <w:r w:rsidR="0008208D" w:rsidRPr="0008208D">
        <w:t xml:space="preserve">(i.e., eclipse phase duration of 10 hours) </w:t>
      </w:r>
      <w:r w:rsidR="0008208D" w:rsidRPr="0008208D">
        <w:rPr>
          <w:color w:val="FF0000"/>
        </w:rPr>
        <w:t>based on the in vitro findings of Lindenbach et al. (PMID: 15947137</w:t>
      </w:r>
      <w:r w:rsidR="0008208D" w:rsidRPr="0008208D">
        <w:rPr>
          <w:b/>
          <w:bCs/>
          <w:color w:val="FF0000"/>
        </w:rPr>
        <w:t>)</w:t>
      </w:r>
      <w:r w:rsidR="0008208D" w:rsidRPr="0008208D">
        <w:rPr>
          <w:color w:val="FF0000"/>
        </w:rPr>
        <w:t xml:space="preserve"> which aligns well within the eclipse duration range </w:t>
      </w:r>
      <w:r w:rsidR="003C33B9">
        <w:rPr>
          <w:color w:val="FF0000"/>
        </w:rPr>
        <w:t xml:space="preserve">(1-52 hours) </w:t>
      </w:r>
      <w:r w:rsidR="0008208D" w:rsidRPr="0008208D">
        <w:rPr>
          <w:color w:val="FF0000"/>
        </w:rPr>
        <w:t xml:space="preserve">estimated by the ABM model (Table 2). </w:t>
      </w:r>
    </w:p>
    <w:p w14:paraId="335CCF33" w14:textId="266597CF" w:rsidR="00C3427F" w:rsidRDefault="00C3427F" w:rsidP="003461BD">
      <w:r>
        <w:t xml:space="preserve">The model was improved by </w:t>
      </w:r>
      <w:r w:rsidR="00A93480">
        <w:t>7</w:t>
      </w:r>
      <w:r>
        <w:t xml:space="preserve"> points (based on </w:t>
      </w:r>
      <w:r w:rsidRPr="00AF1A3D">
        <w:t>Akaike Information Criterion</w:t>
      </w:r>
      <w:r>
        <w:t xml:space="preserve">, AIC) compared to </w:t>
      </w:r>
      <w:r w:rsidRPr="00BB7762">
        <w:rPr>
          <w:b/>
          <w:bCs/>
        </w:rPr>
        <w:t>Eq. S1</w:t>
      </w:r>
      <w:r>
        <w:t xml:space="preserve"> but was still </w:t>
      </w:r>
      <w:r w:rsidRPr="001A367B">
        <w:t xml:space="preserve">an order of magnitude above </w:t>
      </w:r>
      <w:r>
        <w:t>observed data (</w:t>
      </w:r>
      <w:r w:rsidRPr="00A83EC5">
        <w:rPr>
          <w:b/>
          <w:bCs/>
        </w:rPr>
        <w:t>Fig. S1</w:t>
      </w:r>
      <w:r>
        <w:rPr>
          <w:b/>
          <w:bCs/>
        </w:rPr>
        <w:t>B</w:t>
      </w:r>
      <w:r>
        <w:t>)</w:t>
      </w:r>
      <w:r w:rsidRPr="001A367B">
        <w:t xml:space="preserve">. </w:t>
      </w:r>
    </w:p>
    <w:p w14:paraId="17C4D3FC" w14:textId="77777777" w:rsidR="00C3427F" w:rsidRPr="009E2A89" w:rsidRDefault="00C3427F" w:rsidP="00C3427F">
      <w:pPr>
        <w:rPr>
          <w:b/>
          <w:bCs/>
        </w:rPr>
      </w:pPr>
      <w:r>
        <w:rPr>
          <w:b/>
          <w:bCs/>
        </w:rPr>
        <w:t xml:space="preserve">C: </w:t>
      </w:r>
      <w:r w:rsidRPr="002337BF">
        <w:rPr>
          <w:b/>
          <w:bCs/>
        </w:rPr>
        <w:t>Necessity of Two Populations of Virus with Different Infection Rates</w:t>
      </w:r>
    </w:p>
    <w:p w14:paraId="75053912" w14:textId="21065C90" w:rsidR="00C3427F" w:rsidRDefault="00C3427F" w:rsidP="00C3427F">
      <w:pPr>
        <w:jc w:val="both"/>
      </w:pPr>
      <w:r>
        <w:t>We</w:t>
      </w:r>
      <w:r w:rsidRPr="001A367B">
        <w:t xml:space="preserve"> explored </w:t>
      </w:r>
      <w:r>
        <w:t>another model which is used in the</w:t>
      </w:r>
      <w:r w:rsidRPr="001A367B">
        <w:t xml:space="preserve"> main </w:t>
      </w:r>
      <w:r>
        <w:t>manuscript (</w:t>
      </w:r>
      <w:r w:rsidRPr="009E2A89">
        <w:rPr>
          <w:b/>
          <w:bCs/>
        </w:rPr>
        <w:t>Eq</w:t>
      </w:r>
      <w:r>
        <w:rPr>
          <w:b/>
          <w:bCs/>
        </w:rPr>
        <w:t>.</w:t>
      </w:r>
      <w:r w:rsidRPr="009E2A89">
        <w:rPr>
          <w:b/>
          <w:bCs/>
        </w:rPr>
        <w:t xml:space="preserve"> 1</w:t>
      </w:r>
      <w:r>
        <w:t>)</w:t>
      </w:r>
      <w:r w:rsidRPr="001A367B">
        <w:t>. It consists of splitting the virus into two populations</w:t>
      </w:r>
      <w:r>
        <w:t>:</w:t>
      </w:r>
      <w:r w:rsidRPr="001A367B">
        <w:t xml:space="preserve"> inoculated</w:t>
      </w:r>
      <w:r>
        <w:t xml:space="preserve"> virus</w:t>
      </w:r>
      <w:r w:rsidRPr="001A367B">
        <w:t xml:space="preserve"> and </w:t>
      </w:r>
      <w:r>
        <w:t>virions</w:t>
      </w:r>
      <w:r w:rsidRPr="001A367B">
        <w:t xml:space="preserve"> produced by infected </w:t>
      </w:r>
      <w:r>
        <w:t xml:space="preserve">human </w:t>
      </w:r>
      <w:r w:rsidRPr="001A367B">
        <w:t xml:space="preserve">hepatocytes. </w:t>
      </w:r>
      <w:r>
        <w:t xml:space="preserve">We assume that the difference between these two populations is in their infectivity, with the inoculated virus having a lower infection rate, </w:t>
      </w:r>
      <m:oMath>
        <m:sSub>
          <m:sSubPr>
            <m:ctrlPr>
              <w:rPr>
                <w:rFonts w:ascii="Cambria Math" w:hAnsi="Cambria Math"/>
                <w:i/>
              </w:rPr>
            </m:ctrlPr>
          </m:sSubPr>
          <m:e>
            <m:r>
              <w:rPr>
                <w:rFonts w:ascii="Cambria Math" w:hAnsi="Cambria Math"/>
              </w:rPr>
              <m:t>β</m:t>
            </m:r>
          </m:e>
          <m:sub>
            <m:r>
              <w:rPr>
                <w:rFonts w:ascii="Cambria Math" w:hAnsi="Cambria Math"/>
              </w:rPr>
              <m:t>e</m:t>
            </m:r>
          </m:sub>
        </m:sSub>
      </m:oMath>
      <w:r>
        <w:t xml:space="preserve">, potentially due to damage to the viral envelope from being frozen for an extended period. </w:t>
      </w:r>
      <w:r w:rsidRPr="001A367B">
        <w:t xml:space="preserve">This allows for </w:t>
      </w:r>
      <w:r>
        <w:t>a time delay in producing virions by infected cells while inoculated virus is cleared from blood</w:t>
      </w:r>
      <w:r w:rsidRPr="001A367B">
        <w:t xml:space="preserve">. </w:t>
      </w:r>
      <m:oMath>
        <m:sSub>
          <m:sSubPr>
            <m:ctrlPr>
              <w:rPr>
                <w:rFonts w:ascii="Cambria Math" w:hAnsi="Cambria Math"/>
                <w:i/>
              </w:rPr>
            </m:ctrlPr>
          </m:sSubPr>
          <m:e>
            <m:r>
              <w:rPr>
                <w:rFonts w:ascii="Cambria Math" w:hAnsi="Cambria Math"/>
              </w:rPr>
              <m:t>β</m:t>
            </m:r>
          </m:e>
          <m:sub>
            <m:r>
              <w:rPr>
                <w:rFonts w:ascii="Cambria Math" w:hAnsi="Cambria Math"/>
              </w:rPr>
              <m:t>e</m:t>
            </m:r>
          </m:sub>
        </m:sSub>
      </m:oMath>
      <w:r>
        <w:t xml:space="preserve"> had to be held fixed due to identifiability issues with </w:t>
      </w:r>
      <m:oMath>
        <m:sSub>
          <m:sSubPr>
            <m:ctrlPr>
              <w:rPr>
                <w:rFonts w:ascii="Cambria Math" w:hAnsi="Cambria Math"/>
                <w:i/>
              </w:rPr>
            </m:ctrlPr>
          </m:sSubPr>
          <m:e>
            <m:r>
              <w:rPr>
                <w:rFonts w:ascii="Cambria Math" w:hAnsi="Cambria Math"/>
              </w:rPr>
              <m:t>β</m:t>
            </m:r>
          </m:e>
          <m:sub>
            <m:r>
              <w:rPr>
                <w:rFonts w:ascii="Cambria Math" w:hAnsi="Cambria Math"/>
              </w:rPr>
              <m:t>m</m:t>
            </m:r>
          </m:sub>
        </m:sSub>
      </m:oMath>
      <w:r>
        <w:t xml:space="preserve">. </w:t>
      </w:r>
      <w:r>
        <w:rPr>
          <w:color w:val="000000"/>
        </w:rPr>
        <w:t xml:space="preserve">We explored a range of values from </w:t>
      </w:r>
      <m:oMath>
        <m:r>
          <w:rPr>
            <w:rFonts w:ascii="Cambria Math" w:hAnsi="Cambria Math"/>
            <w:color w:val="000000"/>
          </w:rPr>
          <m:t>1×</m:t>
        </m:r>
        <m:sSup>
          <m:sSupPr>
            <m:ctrlPr>
              <w:rPr>
                <w:rFonts w:ascii="Cambria Math" w:hAnsi="Cambria Math"/>
                <w:i/>
                <w:color w:val="000000"/>
              </w:rPr>
            </m:ctrlPr>
          </m:sSupPr>
          <m:e>
            <m:r>
              <w:rPr>
                <w:rFonts w:ascii="Cambria Math" w:hAnsi="Cambria Math"/>
                <w:color w:val="000000"/>
              </w:rPr>
              <m:t>10</m:t>
            </m:r>
          </m:e>
          <m:sup>
            <m:r>
              <w:rPr>
                <w:rFonts w:ascii="Cambria Math" w:hAnsi="Cambria Math"/>
                <w:color w:val="000000"/>
              </w:rPr>
              <m:t>-12</m:t>
            </m:r>
          </m:sup>
        </m:sSup>
      </m:oMath>
      <w:r>
        <w:rPr>
          <w:color w:val="000000"/>
        </w:rPr>
        <w:t xml:space="preserve"> to </w:t>
      </w:r>
      <m:oMath>
        <m:r>
          <w:rPr>
            <w:rFonts w:ascii="Cambria Math" w:hAnsi="Cambria Math"/>
            <w:color w:val="000000"/>
          </w:rPr>
          <m:t>1×</m:t>
        </m:r>
        <m:sSup>
          <m:sSupPr>
            <m:ctrlPr>
              <w:rPr>
                <w:rFonts w:ascii="Cambria Math" w:hAnsi="Cambria Math"/>
                <w:i/>
                <w:color w:val="000000"/>
              </w:rPr>
            </m:ctrlPr>
          </m:sSupPr>
          <m:e>
            <m:r>
              <w:rPr>
                <w:rFonts w:ascii="Cambria Math" w:hAnsi="Cambria Math"/>
                <w:color w:val="000000"/>
              </w:rPr>
              <m:t>10</m:t>
            </m:r>
          </m:e>
          <m:sup>
            <m:r>
              <w:rPr>
                <w:rFonts w:ascii="Cambria Math" w:hAnsi="Cambria Math"/>
                <w:color w:val="000000"/>
              </w:rPr>
              <m:t>-10</m:t>
            </m:r>
          </m:sup>
        </m:sSup>
      </m:oMath>
      <w:r>
        <w:rPr>
          <w:color w:val="000000"/>
        </w:rPr>
        <w:t xml:space="preserve"> mL/virions/day in Berkeley Madonna, and found that </w:t>
      </w:r>
      <m:oMath>
        <m:r>
          <w:rPr>
            <w:rFonts w:ascii="Cambria Math" w:hAnsi="Cambria Math"/>
            <w:color w:val="000000"/>
          </w:rPr>
          <m:t>1×</m:t>
        </m:r>
        <m:sSup>
          <m:sSupPr>
            <m:ctrlPr>
              <w:rPr>
                <w:rFonts w:ascii="Cambria Math" w:hAnsi="Cambria Math"/>
                <w:i/>
                <w:color w:val="000000"/>
              </w:rPr>
            </m:ctrlPr>
          </m:sSupPr>
          <m:e>
            <m:r>
              <w:rPr>
                <w:rFonts w:ascii="Cambria Math" w:hAnsi="Cambria Math"/>
                <w:color w:val="000000"/>
              </w:rPr>
              <m:t>10</m:t>
            </m:r>
          </m:e>
          <m:sup>
            <m:r>
              <w:rPr>
                <w:rFonts w:ascii="Cambria Math" w:hAnsi="Cambria Math"/>
                <w:color w:val="000000"/>
              </w:rPr>
              <m:t>-11</m:t>
            </m:r>
          </m:sup>
        </m:sSup>
      </m:oMath>
      <w:r>
        <w:rPr>
          <w:color w:val="000000"/>
        </w:rPr>
        <w:t xml:space="preserve"> mL/virions/day</w:t>
      </w:r>
      <w:r w:rsidR="00A72751">
        <w:rPr>
          <w:color w:val="000000"/>
        </w:rPr>
        <w:t xml:space="preserve"> (</w:t>
      </w:r>
      <m:oMath>
        <m:r>
          <w:rPr>
            <w:rFonts w:ascii="Cambria Math" w:hAnsi="Cambria Math"/>
            <w:color w:val="000000"/>
          </w:rPr>
          <m:t>4.17 ×</m:t>
        </m:r>
        <m:sSup>
          <m:sSupPr>
            <m:ctrlPr>
              <w:rPr>
                <w:rFonts w:ascii="Cambria Math" w:hAnsi="Cambria Math"/>
                <w:i/>
                <w:color w:val="000000"/>
              </w:rPr>
            </m:ctrlPr>
          </m:sSupPr>
          <m:e>
            <m:r>
              <w:rPr>
                <w:rFonts w:ascii="Cambria Math" w:hAnsi="Cambria Math"/>
                <w:color w:val="000000"/>
              </w:rPr>
              <m:t>10</m:t>
            </m:r>
          </m:e>
          <m:sup>
            <m:r>
              <w:rPr>
                <w:rFonts w:ascii="Cambria Math" w:hAnsi="Cambria Math"/>
                <w:color w:val="000000"/>
              </w:rPr>
              <m:t>-13</m:t>
            </m:r>
          </m:sup>
        </m:sSup>
      </m:oMath>
      <w:r w:rsidR="00A72751" w:rsidRPr="00850D82">
        <w:rPr>
          <w:color w:val="000000"/>
        </w:rPr>
        <w:t xml:space="preserve"> </w:t>
      </w:r>
      <w:r w:rsidR="00A72751">
        <w:rPr>
          <w:color w:val="000000"/>
        </w:rPr>
        <w:t>mL/virions/</w:t>
      </w:r>
      <w:r w:rsidR="007C2BEB">
        <w:rPr>
          <w:color w:val="000000"/>
        </w:rPr>
        <w:t>hour) provided</w:t>
      </w:r>
      <w:r>
        <w:rPr>
          <w:color w:val="000000"/>
        </w:rPr>
        <w:t xml:space="preserve"> the best fits to the data for the remaining parameters. </w:t>
      </w:r>
      <w:r w:rsidRPr="001A367B">
        <w:t xml:space="preserve">The results of fitting </w:t>
      </w:r>
      <w:r>
        <w:t>the two-population model</w:t>
      </w:r>
      <w:r w:rsidRPr="001A367B">
        <w:t xml:space="preserve"> </w:t>
      </w:r>
      <w:r>
        <w:t>(</w:t>
      </w:r>
      <w:r w:rsidRPr="00BB7762">
        <w:rPr>
          <w:b/>
          <w:bCs/>
        </w:rPr>
        <w:t>Eq. 1</w:t>
      </w:r>
      <w:r>
        <w:t>) with the measured data (</w:t>
      </w:r>
      <w:r w:rsidRPr="00A83EC5">
        <w:rPr>
          <w:b/>
          <w:bCs/>
        </w:rPr>
        <w:t>Fig. S1C</w:t>
      </w:r>
      <w:r>
        <w:t>) had the lowest AIC (</w:t>
      </w:r>
      <w:r w:rsidR="00BC61CD">
        <w:t>4</w:t>
      </w:r>
      <w:r>
        <w:t xml:space="preserve"> point lower than </w:t>
      </w:r>
      <w:r w:rsidRPr="00BB7762">
        <w:rPr>
          <w:b/>
          <w:bCs/>
        </w:rPr>
        <w:t>Eq. S2</w:t>
      </w:r>
      <w:r>
        <w:t>)</w:t>
      </w:r>
      <w:r w:rsidRPr="001A367B">
        <w:t>.</w:t>
      </w:r>
    </w:p>
    <w:p w14:paraId="64E79843" w14:textId="45FDAC45" w:rsidR="009B45A3" w:rsidRDefault="00C3427F" w:rsidP="009B45A3">
      <w:pPr>
        <w:rPr>
          <w:noProof/>
        </w:rPr>
      </w:pPr>
      <w:r w:rsidRPr="005060C6">
        <w:rPr>
          <w:noProof/>
          <w:lang w:eastAsia="en-US"/>
        </w:rPr>
        <w:lastRenderedPageBreak/>
        <w:drawing>
          <wp:inline distT="0" distB="0" distL="0" distR="0" wp14:anchorId="1B86BF99" wp14:editId="48C0ACD9">
            <wp:extent cx="2210098" cy="4791075"/>
            <wp:effectExtent l="0" t="0" r="0" b="0"/>
            <wp:docPr id="444674433" name="Picture 1" descr="A graph of a graph with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674433" name="Picture 1" descr="A graph of a graph with numbers&#10;&#10;Description automatically generated with medium confidence"/>
                    <pic:cNvPicPr/>
                  </pic:nvPicPr>
                  <pic:blipFill>
                    <a:blip r:embed="rId7"/>
                    <a:stretch>
                      <a:fillRect/>
                    </a:stretch>
                  </pic:blipFill>
                  <pic:spPr>
                    <a:xfrm>
                      <a:off x="0" y="0"/>
                      <a:ext cx="2220868" cy="4814423"/>
                    </a:xfrm>
                    <a:prstGeom prst="rect">
                      <a:avLst/>
                    </a:prstGeom>
                  </pic:spPr>
                </pic:pic>
              </a:graphicData>
            </a:graphic>
          </wp:inline>
        </w:drawing>
      </w:r>
    </w:p>
    <w:p w14:paraId="536C59B2" w14:textId="3A8CFAEB" w:rsidR="00C3427F" w:rsidRDefault="00C3427F" w:rsidP="009B45A3">
      <w:r w:rsidRPr="009A0EAD">
        <w:rPr>
          <w:b/>
          <w:bCs/>
        </w:rPr>
        <w:t>Fig. S1</w:t>
      </w:r>
      <w:r>
        <w:t xml:space="preserve">. </w:t>
      </w:r>
      <w:r w:rsidR="009B45A3">
        <w:t>M</w:t>
      </w:r>
      <w:r w:rsidRPr="009A0EAD">
        <w:t xml:space="preserve">easured serum HCV-RNA </w:t>
      </w:r>
      <w:r w:rsidR="009B45A3">
        <w:t>kinetics (</w:t>
      </w:r>
      <w:r w:rsidR="00124C1E">
        <w:t xml:space="preserve">open </w:t>
      </w:r>
      <w:r w:rsidR="009B45A3">
        <w:t xml:space="preserve">circles) </w:t>
      </w:r>
      <w:r w:rsidR="007A05A8">
        <w:t>for mouse 1 (M1)</w:t>
      </w:r>
      <w:r w:rsidR="007A05A8" w:rsidRPr="009A0EAD">
        <w:t xml:space="preserve"> </w:t>
      </w:r>
      <w:r w:rsidRPr="009A0EAD">
        <w:t>and corresponding model</w:t>
      </w:r>
      <w:r w:rsidR="007A05A8">
        <w:t>s’</w:t>
      </w:r>
      <w:r w:rsidRPr="009A0EAD">
        <w:t xml:space="preserve"> fit curves </w:t>
      </w:r>
      <w:r w:rsidR="009B45A3">
        <w:t>(</w:t>
      </w:r>
      <w:r w:rsidR="00124C1E">
        <w:t xml:space="preserve">solid </w:t>
      </w:r>
      <w:r w:rsidR="009B45A3">
        <w:t xml:space="preserve">lines) using </w:t>
      </w:r>
      <w:r w:rsidR="007A05A8">
        <w:t>Eq. S1</w:t>
      </w:r>
      <w:r>
        <w:t xml:space="preserve"> (</w:t>
      </w:r>
      <w:r w:rsidRPr="005B7EE2">
        <w:rPr>
          <w:b/>
          <w:bCs/>
        </w:rPr>
        <w:t>A</w:t>
      </w:r>
      <w:r w:rsidR="007A05A8">
        <w:rPr>
          <w:b/>
          <w:bCs/>
        </w:rPr>
        <w:t>) Eq. S2 (B) and Eq. 1 (</w:t>
      </w:r>
      <w:r w:rsidRPr="005B7EE2">
        <w:rPr>
          <w:b/>
          <w:bCs/>
        </w:rPr>
        <w:t>C</w:t>
      </w:r>
      <w:r>
        <w:t xml:space="preserve">). </w:t>
      </w:r>
      <w:r w:rsidR="007C2BEB">
        <w:t>The estimated</w:t>
      </w:r>
      <w:r w:rsidR="00124C1E">
        <w:t xml:space="preserve"> model</w:t>
      </w:r>
      <w:r w:rsidR="00014B3D">
        <w:t>s’</w:t>
      </w:r>
      <w:r w:rsidR="007C2BEB">
        <w:t xml:space="preserve"> parameters </w:t>
      </w:r>
      <w:r w:rsidR="00014B3D">
        <w:t xml:space="preserve">are: </w:t>
      </w:r>
      <w:r w:rsidR="00124C1E">
        <w:t>(</w:t>
      </w:r>
      <w:r w:rsidR="007C2BEB">
        <w:t>A</w:t>
      </w:r>
      <w:r w:rsidR="00124C1E">
        <w:t>)</w:t>
      </w:r>
      <w:r w:rsidR="007C2BEB">
        <w:t xml:space="preserve">  </w:t>
      </w:r>
      <m:oMath>
        <m:r>
          <w:rPr>
            <w:rFonts w:ascii="Cambria Math" w:hAnsi="Cambria Math"/>
          </w:rPr>
          <m:t>β=2.87×</m:t>
        </m:r>
        <m:sSup>
          <m:sSupPr>
            <m:ctrlPr>
              <w:rPr>
                <w:rFonts w:ascii="Cambria Math" w:hAnsi="Cambria Math"/>
                <w:i/>
              </w:rPr>
            </m:ctrlPr>
          </m:sSupPr>
          <m:e>
            <m:r>
              <w:rPr>
                <w:rFonts w:ascii="Cambria Math" w:hAnsi="Cambria Math"/>
              </w:rPr>
              <m:t>10</m:t>
            </m:r>
          </m:e>
          <m:sup>
            <m:r>
              <w:rPr>
                <w:rFonts w:ascii="Cambria Math" w:hAnsi="Cambria Math"/>
              </w:rPr>
              <m:t>-11</m:t>
            </m:r>
          </m:sup>
        </m:sSup>
      </m:oMath>
      <w:r w:rsidR="007C2BEB">
        <w:t xml:space="preserve"> </w:t>
      </w:r>
      <w:r w:rsidR="007C2BEB" w:rsidRPr="009B45A3">
        <w:rPr>
          <w:color w:val="FF0000"/>
        </w:rPr>
        <w:t>mL/virions/h</w:t>
      </w:r>
      <w:r w:rsidR="007C2BEB">
        <w:rPr>
          <w:color w:val="FF0000"/>
        </w:rPr>
        <w:t xml:space="preserve">our, </w:t>
      </w:r>
      <m:oMath>
        <m:r>
          <w:rPr>
            <w:rFonts w:ascii="Cambria Math" w:hAnsi="Cambria Math"/>
          </w:rPr>
          <m:t xml:space="preserve">ϵ=82 </m:t>
        </m:r>
      </m:oMath>
      <w:r w:rsidR="007C2BEB">
        <w:t xml:space="preserve">%,  </w:t>
      </w:r>
      <m:oMath>
        <m:r>
          <w:rPr>
            <w:rFonts w:ascii="Cambria Math" w:hAnsi="Cambria Math"/>
          </w:rPr>
          <m:t>p</m:t>
        </m:r>
      </m:oMath>
      <w:r w:rsidR="007C2BEB">
        <w:t>= 7.74</w:t>
      </w:r>
      <w:r w:rsidR="007C2BEB" w:rsidRPr="007C2BEB">
        <w:rPr>
          <w:sz w:val="20"/>
          <w:szCs w:val="20"/>
        </w:rPr>
        <w:t xml:space="preserve"> </w:t>
      </w:r>
      <w:r w:rsidR="007C2BEB" w:rsidRPr="009B45A3">
        <w:t>virions/cell/hr</w:t>
      </w:r>
      <w:r w:rsidR="00014B3D">
        <w:t>,</w:t>
      </w:r>
      <w:r w:rsidR="00124C1E">
        <w:t xml:space="preserve"> (</w:t>
      </w:r>
      <w:r w:rsidR="007C2BEB">
        <w:t>B</w:t>
      </w:r>
      <w:r w:rsidR="00124C1E">
        <w:t>)</w:t>
      </w:r>
      <w:r w:rsidR="007C2BEB">
        <w:t xml:space="preserve">  </w:t>
      </w:r>
      <m:oMath>
        <m:r>
          <w:rPr>
            <w:rFonts w:ascii="Cambria Math" w:hAnsi="Cambria Math"/>
          </w:rPr>
          <m:t>β=3.10×</m:t>
        </m:r>
        <m:sSup>
          <m:sSupPr>
            <m:ctrlPr>
              <w:rPr>
                <w:rFonts w:ascii="Cambria Math" w:hAnsi="Cambria Math"/>
                <w:i/>
              </w:rPr>
            </m:ctrlPr>
          </m:sSupPr>
          <m:e>
            <m:r>
              <w:rPr>
                <w:rFonts w:ascii="Cambria Math" w:hAnsi="Cambria Math"/>
              </w:rPr>
              <m:t>10</m:t>
            </m:r>
          </m:e>
          <m:sup>
            <m:r>
              <w:rPr>
                <w:rFonts w:ascii="Cambria Math" w:hAnsi="Cambria Math"/>
              </w:rPr>
              <m:t>-11</m:t>
            </m:r>
          </m:sup>
        </m:sSup>
      </m:oMath>
      <w:r w:rsidR="007C2BEB">
        <w:t xml:space="preserve"> </w:t>
      </w:r>
      <w:r w:rsidR="007C2BEB" w:rsidRPr="003A7220">
        <w:rPr>
          <w:color w:val="FF0000"/>
        </w:rPr>
        <w:t>mL/virions/h</w:t>
      </w:r>
      <w:r w:rsidR="007C2BEB">
        <w:rPr>
          <w:color w:val="FF0000"/>
        </w:rPr>
        <w:t xml:space="preserve">our, </w:t>
      </w:r>
      <m:oMath>
        <m:r>
          <w:rPr>
            <w:rFonts w:ascii="Cambria Math" w:hAnsi="Cambria Math"/>
          </w:rPr>
          <m:t xml:space="preserve">ϵ=87 </m:t>
        </m:r>
      </m:oMath>
      <w:r w:rsidR="007C2BEB">
        <w:t xml:space="preserve">%,  </w:t>
      </w:r>
      <m:oMath>
        <m:r>
          <w:rPr>
            <w:rFonts w:ascii="Cambria Math" w:hAnsi="Cambria Math"/>
          </w:rPr>
          <m:t>p</m:t>
        </m:r>
      </m:oMath>
      <w:r w:rsidR="007C2BEB">
        <w:t xml:space="preserve">= </w:t>
      </w:r>
      <w:r w:rsidR="004033CA">
        <w:t>13.65</w:t>
      </w:r>
      <w:r w:rsidR="007C2BEB" w:rsidRPr="007C2BEB">
        <w:rPr>
          <w:sz w:val="20"/>
          <w:szCs w:val="20"/>
        </w:rPr>
        <w:t xml:space="preserve"> </w:t>
      </w:r>
      <w:r w:rsidR="007C2BEB" w:rsidRPr="003A7220">
        <w:t>virions/cell/hr</w:t>
      </w:r>
      <w:r w:rsidR="00014B3D">
        <w:t>, and</w:t>
      </w:r>
      <w:r w:rsidR="00124C1E">
        <w:t xml:space="preserve"> (</w:t>
      </w:r>
      <w:r w:rsidR="007C2BEB">
        <w:t>C</w:t>
      </w:r>
      <w:r w:rsidR="00124C1E">
        <w:t>)</w:t>
      </w:r>
      <m:oMath>
        <m:r>
          <w:rPr>
            <w:rFonts w:ascii="Cambria Math" w:hAnsi="Cambria Math"/>
          </w:rPr>
          <m:t xml:space="preserve"> β=3.20 ×</m:t>
        </m:r>
        <m:sSup>
          <m:sSupPr>
            <m:ctrlPr>
              <w:rPr>
                <w:rFonts w:ascii="Cambria Math" w:hAnsi="Cambria Math"/>
                <w:i/>
              </w:rPr>
            </m:ctrlPr>
          </m:sSupPr>
          <m:e>
            <m:r>
              <w:rPr>
                <w:rFonts w:ascii="Cambria Math" w:hAnsi="Cambria Math"/>
              </w:rPr>
              <m:t>10</m:t>
            </m:r>
          </m:e>
          <m:sup>
            <m:r>
              <w:rPr>
                <w:rFonts w:ascii="Cambria Math" w:hAnsi="Cambria Math"/>
              </w:rPr>
              <m:t>-11</m:t>
            </m:r>
          </m:sup>
        </m:sSup>
      </m:oMath>
      <w:r w:rsidR="007C2BEB">
        <w:t xml:space="preserve"> </w:t>
      </w:r>
      <w:r w:rsidR="007C2BEB" w:rsidRPr="003A7220">
        <w:rPr>
          <w:color w:val="FF0000"/>
        </w:rPr>
        <w:t>mL/virions/h</w:t>
      </w:r>
      <w:r w:rsidR="007C2BEB">
        <w:rPr>
          <w:color w:val="FF0000"/>
        </w:rPr>
        <w:t xml:space="preserve">our, </w:t>
      </w:r>
      <m:oMath>
        <m:r>
          <w:rPr>
            <w:rFonts w:ascii="Cambria Math" w:hAnsi="Cambria Math"/>
          </w:rPr>
          <m:t xml:space="preserve">ϵ=92 </m:t>
        </m:r>
      </m:oMath>
      <w:r w:rsidR="007C2BEB">
        <w:t xml:space="preserve">%,  </w:t>
      </w:r>
      <m:oMath>
        <m:r>
          <w:rPr>
            <w:rFonts w:ascii="Cambria Math" w:hAnsi="Cambria Math"/>
          </w:rPr>
          <m:t>p</m:t>
        </m:r>
      </m:oMath>
      <w:r w:rsidR="007C2BEB">
        <w:t xml:space="preserve">= </w:t>
      </w:r>
      <w:r w:rsidR="004033CA">
        <w:t>15.37</w:t>
      </w:r>
      <w:r w:rsidR="007C2BEB" w:rsidRPr="007C2BEB">
        <w:rPr>
          <w:sz w:val="20"/>
          <w:szCs w:val="20"/>
        </w:rPr>
        <w:t xml:space="preserve"> </w:t>
      </w:r>
      <w:r w:rsidR="007C2BEB" w:rsidRPr="003A7220">
        <w:t>virions/cell/hr</w:t>
      </w:r>
      <w:r w:rsidR="004033CA">
        <w:t xml:space="preserve">. </w:t>
      </w:r>
      <w:r w:rsidR="00FF34CF">
        <w:t>In (A), (B) and (C), w</w:t>
      </w:r>
      <w:r w:rsidR="00AE27EF">
        <w:t xml:space="preserve">e set parameters  </w:t>
      </w:r>
      <m:oMath>
        <m:sSub>
          <m:sSubPr>
            <m:ctrlPr>
              <w:rPr>
                <w:rFonts w:ascii="Cambria Math" w:hAnsi="Cambria Math"/>
                <w:i/>
              </w:rPr>
            </m:ctrlPr>
          </m:sSubPr>
          <m:e>
            <m:r>
              <w:rPr>
                <w:rFonts w:ascii="Cambria Math" w:hAnsi="Cambria Math"/>
              </w:rPr>
              <m:t>δ</m:t>
            </m:r>
          </m:e>
          <m:sub>
            <m:r>
              <w:rPr>
                <w:rFonts w:ascii="Cambria Math" w:hAnsi="Cambria Math"/>
              </w:rPr>
              <m:t>0</m:t>
            </m:r>
          </m:sub>
        </m:sSub>
        <m:r>
          <w:rPr>
            <w:rFonts w:ascii="Cambria Math" w:hAnsi="Cambria Math"/>
          </w:rPr>
          <m:t>=d=0</m:t>
        </m:r>
      </m:oMath>
      <w:r w:rsidR="00AE27EF">
        <w:t xml:space="preserve"> ,  </w:t>
      </w:r>
      <w:r w:rsidR="00014B3D">
        <w:t>η</w:t>
      </w:r>
      <w:r w:rsidR="00AE27EF">
        <w:t>=0</w:t>
      </w:r>
      <w:r w:rsidR="00EA00FF">
        <w:t>,</w:t>
      </w:r>
      <w:r w:rsidR="00FF34CF">
        <w:t xml:space="preserve"> and </w:t>
      </w:r>
      <w:r w:rsidR="00AE27EF">
        <w:rPr>
          <w:i/>
          <w:iCs/>
        </w:rPr>
        <w:t>c=22.2 day</w:t>
      </w:r>
      <w:r w:rsidR="00AE27EF" w:rsidRPr="00AE27EF">
        <w:rPr>
          <w:i/>
          <w:iCs/>
          <w:vertAlign w:val="superscript"/>
        </w:rPr>
        <w:t>-1</w:t>
      </w:r>
      <w:r w:rsidR="00014B3D">
        <w:rPr>
          <w:rFonts w:hint="eastAsia"/>
        </w:rPr>
        <w:t>.</w:t>
      </w:r>
      <w:r w:rsidR="00014B3D">
        <w:t xml:space="preserve"> </w:t>
      </w:r>
      <w:r w:rsidR="00202840">
        <w:t xml:space="preserve">Parameter tir was fixed to 4.2, 4.0 and 3.5 days in (A), (B) and (C), respectively. </w:t>
      </w:r>
      <w:r w:rsidR="00256743">
        <w:t xml:space="preserve">AIC values for the evaluate models: </w:t>
      </w:r>
      <w:r w:rsidR="007A05A8">
        <w:t>B</w:t>
      </w:r>
      <w:r w:rsidR="00256743">
        <w:t>ase model</w:t>
      </w:r>
      <w:r w:rsidR="004033CA">
        <w:t xml:space="preserve"> (A)</w:t>
      </w:r>
      <w:r w:rsidR="00256743">
        <w:t xml:space="preserve"> = -2</w:t>
      </w:r>
      <w:r w:rsidR="0044778E">
        <w:t>4</w:t>
      </w:r>
      <w:r w:rsidR="00256743">
        <w:t xml:space="preserve">, </w:t>
      </w:r>
      <w:r w:rsidR="00913052">
        <w:t>b</w:t>
      </w:r>
      <w:r w:rsidR="00256743">
        <w:t>ase model with eclipse phase</w:t>
      </w:r>
      <w:r w:rsidR="004033CA">
        <w:t xml:space="preserve"> (B)</w:t>
      </w:r>
      <w:r w:rsidR="00256743">
        <w:t xml:space="preserve"> = -3</w:t>
      </w:r>
      <w:r w:rsidR="00D733C6">
        <w:t>1</w:t>
      </w:r>
      <w:r w:rsidR="00256743">
        <w:t xml:space="preserve">, and </w:t>
      </w:r>
      <w:r w:rsidR="007A05A8">
        <w:t xml:space="preserve">the </w:t>
      </w:r>
      <w:r w:rsidR="00913052">
        <w:t>two</w:t>
      </w:r>
      <w:r w:rsidR="007A05A8">
        <w:t>-</w:t>
      </w:r>
      <w:r w:rsidR="00256743">
        <w:t>viral population model</w:t>
      </w:r>
      <w:r w:rsidR="00014B3D">
        <w:t xml:space="preserve">, i.e., </w:t>
      </w:r>
      <w:r w:rsidR="007A05A8">
        <w:t xml:space="preserve">Eq. 1 in the main manuscript </w:t>
      </w:r>
      <w:r w:rsidR="004033CA">
        <w:t>(C)</w:t>
      </w:r>
      <w:r w:rsidR="00256743">
        <w:t xml:space="preserve"> = -35. </w:t>
      </w:r>
      <w:r w:rsidR="00DC0831">
        <w:rPr>
          <w:rFonts w:hint="eastAsia"/>
        </w:rPr>
        <w:t xml:space="preserve"> </w:t>
      </w:r>
      <w:r w:rsidR="00014B3D">
        <w:t>The remaining parameters in each model were</w:t>
      </w:r>
      <w:r w:rsidR="004033CA">
        <w:t xml:space="preserve"> fixed</w:t>
      </w:r>
      <w:r w:rsidR="00014B3D">
        <w:t xml:space="preserve"> as</w:t>
      </w:r>
      <w:r w:rsidR="004033CA">
        <w:t xml:space="preserve"> provided in the </w:t>
      </w:r>
      <w:r w:rsidR="00014B3D">
        <w:t xml:space="preserve">above </w:t>
      </w:r>
      <w:r w:rsidR="004033CA">
        <w:t>respective model</w:t>
      </w:r>
      <w:r w:rsidR="006F097B">
        <w:t>ing</w:t>
      </w:r>
      <w:r w:rsidR="004033CA">
        <w:t xml:space="preserve"> </w:t>
      </w:r>
      <w:r w:rsidR="006F097B">
        <w:t>sections and in the main manuscript</w:t>
      </w:r>
      <w:r w:rsidR="00014B3D">
        <w:t xml:space="preserve"> for Eq. 1</w:t>
      </w:r>
      <w:r w:rsidR="004033CA">
        <w:t xml:space="preserve">. </w:t>
      </w:r>
    </w:p>
    <w:p w14:paraId="36C7BBBF" w14:textId="6000FBBF" w:rsidR="00B91EEA" w:rsidRPr="00AF1A3D" w:rsidRDefault="00B91EEA" w:rsidP="003461BD"/>
    <w:p w14:paraId="7EB9D1FC" w14:textId="77777777" w:rsidR="00C3427F" w:rsidRPr="002337BF" w:rsidRDefault="00C3427F" w:rsidP="00C3427F">
      <w:pPr>
        <w:rPr>
          <w:b/>
          <w:bCs/>
        </w:rPr>
      </w:pPr>
      <w:r>
        <w:rPr>
          <w:b/>
          <w:bCs/>
        </w:rPr>
        <w:t>D</w:t>
      </w:r>
      <w:r w:rsidRPr="002337BF">
        <w:rPr>
          <w:b/>
          <w:bCs/>
        </w:rPr>
        <w:t>: Blocking of</w:t>
      </w:r>
      <w:r>
        <w:rPr>
          <w:b/>
          <w:bCs/>
        </w:rPr>
        <w:t xml:space="preserve"> Viral</w:t>
      </w:r>
      <w:r w:rsidRPr="002337BF">
        <w:rPr>
          <w:b/>
          <w:bCs/>
        </w:rPr>
        <w:t xml:space="preserve"> Production vs. Blocking of </w:t>
      </w:r>
      <w:r>
        <w:rPr>
          <w:b/>
          <w:bCs/>
        </w:rPr>
        <w:t xml:space="preserve">Viral </w:t>
      </w:r>
      <w:r w:rsidRPr="002337BF">
        <w:rPr>
          <w:b/>
          <w:bCs/>
        </w:rPr>
        <w:t>Infection</w:t>
      </w:r>
    </w:p>
    <w:p w14:paraId="39B9A5F6" w14:textId="77777777" w:rsidR="00C3427F" w:rsidRPr="00AF1A3D" w:rsidRDefault="00C3427F" w:rsidP="00C3427F">
      <w:pPr>
        <w:rPr>
          <w:noProof/>
        </w:rPr>
      </w:pPr>
      <w:r w:rsidRPr="00AF1A3D">
        <w:rPr>
          <w:noProof/>
        </w:rPr>
        <w:t>Mice 3</w:t>
      </w:r>
      <w:r>
        <w:rPr>
          <w:noProof/>
        </w:rPr>
        <w:t xml:space="preserve"> (M3)</w:t>
      </w:r>
      <w:r w:rsidRPr="00AF1A3D">
        <w:rPr>
          <w:noProof/>
        </w:rPr>
        <w:t xml:space="preserve"> and 4</w:t>
      </w:r>
      <w:r>
        <w:rPr>
          <w:noProof/>
        </w:rPr>
        <w:t xml:space="preserve"> (M4)</w:t>
      </w:r>
      <w:r w:rsidRPr="00AF1A3D">
        <w:rPr>
          <w:noProof/>
        </w:rPr>
        <w:t xml:space="preserve"> did not exhibit a transient decline, instead</w:t>
      </w:r>
      <w:r>
        <w:rPr>
          <w:noProof/>
        </w:rPr>
        <w:t xml:space="preserve"> they switched from a rapid increase phase</w:t>
      </w:r>
      <w:r w:rsidRPr="00AF1A3D">
        <w:rPr>
          <w:noProof/>
        </w:rPr>
        <w:t xml:space="preserve"> to a slower increase phase around day 5. Because a transient decline is cause by a blocking of </w:t>
      </w:r>
      <w:r>
        <w:rPr>
          <w:noProof/>
        </w:rPr>
        <w:t>production (</w:t>
      </w:r>
      <w:r w:rsidRPr="00190C63">
        <w:rPr>
          <w:i/>
          <w:iCs/>
          <w:noProof/>
        </w:rPr>
        <w:sym w:font="Symbol" w:char="F065"/>
      </w:r>
      <w:r>
        <w:rPr>
          <w:noProof/>
        </w:rPr>
        <w:t>) in</w:t>
      </w:r>
      <w:r w:rsidRPr="00AF1A3D">
        <w:rPr>
          <w:noProof/>
        </w:rPr>
        <w:t xml:space="preserve"> model, we explored using only blocking of infection (</w:t>
      </w:r>
      <m:oMath>
        <m:r>
          <w:rPr>
            <w:rFonts w:ascii="Cambria Math" w:hAnsi="Cambria Math"/>
            <w:noProof/>
          </w:rPr>
          <m:t>η</m:t>
        </m:r>
      </m:oMath>
      <w:r w:rsidRPr="00AF1A3D">
        <w:rPr>
          <w:noProof/>
        </w:rPr>
        <w:t xml:space="preserve">) for these two mice to explain the decreasing slope of the viral load. The results of that fit are shown in the top row of </w:t>
      </w:r>
      <w:r w:rsidRPr="00A83EC5">
        <w:rPr>
          <w:b/>
          <w:bCs/>
          <w:noProof/>
        </w:rPr>
        <w:t>Fig. S2</w:t>
      </w:r>
      <w:r w:rsidRPr="00AF1A3D">
        <w:rPr>
          <w:noProof/>
        </w:rPr>
        <w:t>.</w:t>
      </w:r>
    </w:p>
    <w:p w14:paraId="22209A1F" w14:textId="79432CB8" w:rsidR="00C3427F" w:rsidRPr="00AF1A3D" w:rsidRDefault="00C3427F" w:rsidP="00C3427F">
      <w:r>
        <w:t>The results clearly indicate that for M3</w:t>
      </w:r>
      <w:r w:rsidR="008A2208">
        <w:rPr>
          <w:rFonts w:hint="eastAsia"/>
        </w:rPr>
        <w:t xml:space="preserve"> and M4</w:t>
      </w:r>
      <w:r>
        <w:t>, using only blocking of infection results in a poorer fit compared to using only blocking of production</w:t>
      </w:r>
      <w:r w:rsidRPr="00AF1A3D">
        <w:t>. For both mice, the AIC</w:t>
      </w:r>
      <w:r>
        <w:t xml:space="preserve"> and MSE</w:t>
      </w:r>
      <w:r w:rsidRPr="00AF1A3D">
        <w:t xml:space="preserve"> of </w:t>
      </w:r>
      <w:r>
        <w:t>the</w:t>
      </w:r>
      <w:r w:rsidRPr="00AF1A3D">
        <w:t xml:space="preserve"> models indicate that blocking of production produces better agreement with the data, as shown in </w:t>
      </w:r>
      <w:r w:rsidRPr="00A83EC5">
        <w:rPr>
          <w:b/>
          <w:bCs/>
        </w:rPr>
        <w:t>Table S</w:t>
      </w:r>
      <w:r>
        <w:rPr>
          <w:b/>
          <w:bCs/>
        </w:rPr>
        <w:t>1</w:t>
      </w:r>
      <w:r w:rsidRPr="00AF1A3D">
        <w:t>.</w:t>
      </w:r>
    </w:p>
    <w:p w14:paraId="57C5633D" w14:textId="77777777" w:rsidR="00C3427F" w:rsidRDefault="00C3427F" w:rsidP="00C3427F"/>
    <w:p w14:paraId="4A7CFC0B" w14:textId="77777777" w:rsidR="00C3427F" w:rsidRDefault="00C3427F" w:rsidP="00C3427F">
      <w:r w:rsidRPr="004E7C8D">
        <w:rPr>
          <w:b/>
          <w:bCs/>
        </w:rPr>
        <w:t>Table S</w:t>
      </w:r>
      <w:r>
        <w:rPr>
          <w:b/>
          <w:bCs/>
        </w:rPr>
        <w:t>1</w:t>
      </w:r>
      <w:r>
        <w:t xml:space="preserve">. Goodness-of-fit comparison for </w:t>
      </w:r>
      <w:r w:rsidRPr="00F213A7">
        <w:t>blocking of viral production (</w:t>
      </w:r>
      <m:oMath>
        <m:r>
          <w:rPr>
            <w:rFonts w:ascii="Cambria Math" w:hAnsi="Cambria Math"/>
          </w:rPr>
          <m:t>ε</m:t>
        </m:r>
      </m:oMath>
      <w:r w:rsidRPr="00F213A7">
        <w:t>) or infection (</w:t>
      </w:r>
      <m:oMath>
        <m:r>
          <w:rPr>
            <w:rFonts w:ascii="Cambria Math" w:hAnsi="Cambria Math"/>
          </w:rPr>
          <m:t>η</m:t>
        </m:r>
      </m:oMath>
      <w:r w:rsidRPr="00F213A7">
        <w:t>)</w:t>
      </w:r>
      <w:r>
        <w:t xml:space="preserve">. </w:t>
      </w:r>
      <w:r w:rsidRPr="00AF1A3D">
        <w:t>Akaike Information Criterion (AIC) as calculated by lmfit</w:t>
      </w:r>
      <w:r>
        <w:t xml:space="preserve"> for ODE and mean squared error (MSE) was calculated for ABM using mean function in R. </w:t>
      </w:r>
    </w:p>
    <w:tbl>
      <w:tblPr>
        <w:tblStyle w:val="TableGrid"/>
        <w:tblW w:w="0" w:type="auto"/>
        <w:tblLook w:val="04A0" w:firstRow="1" w:lastRow="0" w:firstColumn="1" w:lastColumn="0" w:noHBand="0" w:noVBand="1"/>
      </w:tblPr>
      <w:tblGrid>
        <w:gridCol w:w="1953"/>
        <w:gridCol w:w="1953"/>
        <w:gridCol w:w="1953"/>
        <w:gridCol w:w="1954"/>
        <w:gridCol w:w="1954"/>
      </w:tblGrid>
      <w:tr w:rsidR="00C3427F" w14:paraId="45FA6862" w14:textId="77777777" w:rsidTr="00C428D9">
        <w:tc>
          <w:tcPr>
            <w:tcW w:w="1953" w:type="dxa"/>
          </w:tcPr>
          <w:p w14:paraId="37DE0684" w14:textId="77777777" w:rsidR="00C3427F" w:rsidRDefault="00C3427F" w:rsidP="00C428D9"/>
        </w:tc>
        <w:tc>
          <w:tcPr>
            <w:tcW w:w="3906" w:type="dxa"/>
            <w:gridSpan w:val="2"/>
          </w:tcPr>
          <w:p w14:paraId="5BACCB98" w14:textId="77777777" w:rsidR="00C3427F" w:rsidRDefault="00C3427F" w:rsidP="00C428D9">
            <w:pPr>
              <w:jc w:val="center"/>
            </w:pPr>
            <w:r>
              <w:t>AIC</w:t>
            </w:r>
            <w:r w:rsidRPr="001660BD">
              <w:rPr>
                <w:vertAlign w:val="superscript"/>
              </w:rPr>
              <w:t>*</w:t>
            </w:r>
          </w:p>
        </w:tc>
        <w:tc>
          <w:tcPr>
            <w:tcW w:w="3908" w:type="dxa"/>
            <w:gridSpan w:val="2"/>
          </w:tcPr>
          <w:p w14:paraId="0F0B77AA" w14:textId="77777777" w:rsidR="00C3427F" w:rsidRDefault="00C3427F" w:rsidP="00C428D9">
            <w:pPr>
              <w:jc w:val="center"/>
            </w:pPr>
            <w:r>
              <w:t>MSE</w:t>
            </w:r>
            <w:r w:rsidRPr="001660BD">
              <w:rPr>
                <w:vertAlign w:val="superscript"/>
              </w:rPr>
              <w:t>*</w:t>
            </w:r>
          </w:p>
        </w:tc>
      </w:tr>
      <w:tr w:rsidR="00C3427F" w14:paraId="3FDA4A32" w14:textId="77777777" w:rsidTr="00C428D9">
        <w:tc>
          <w:tcPr>
            <w:tcW w:w="1953" w:type="dxa"/>
          </w:tcPr>
          <w:p w14:paraId="32835736" w14:textId="77777777" w:rsidR="00C3427F" w:rsidRDefault="00C3427F" w:rsidP="00C428D9"/>
        </w:tc>
        <w:tc>
          <w:tcPr>
            <w:tcW w:w="1953" w:type="dxa"/>
          </w:tcPr>
          <w:p w14:paraId="73B583C3" w14:textId="77777777" w:rsidR="00C3427F" w:rsidRDefault="00C3427F" w:rsidP="00C428D9">
            <w:r w:rsidRPr="00AF1A3D">
              <w:t>Only Blocking of Infection (</w:t>
            </w:r>
            <m:oMath>
              <m:r>
                <w:rPr>
                  <w:rFonts w:ascii="Cambria Math" w:hAnsi="Cambria Math"/>
                </w:rPr>
                <m:t>η</m:t>
              </m:r>
            </m:oMath>
            <w:r w:rsidRPr="00AF1A3D">
              <w:rPr>
                <w:rFonts w:eastAsiaTheme="minorEastAsia"/>
              </w:rPr>
              <w:t>)</w:t>
            </w:r>
          </w:p>
        </w:tc>
        <w:tc>
          <w:tcPr>
            <w:tcW w:w="1953" w:type="dxa"/>
          </w:tcPr>
          <w:p w14:paraId="158CC52E" w14:textId="77777777" w:rsidR="00C3427F" w:rsidRDefault="00C3427F" w:rsidP="00C428D9">
            <w:r w:rsidRPr="00AF1A3D">
              <w:t>Only Blocking of Production (</w:t>
            </w:r>
            <m:oMath>
              <m:r>
                <w:rPr>
                  <w:rFonts w:ascii="Cambria Math" w:hAnsi="Cambria Math"/>
                </w:rPr>
                <m:t>ε</m:t>
              </m:r>
              <m:r>
                <m:rPr>
                  <m:sty m:val="p"/>
                </m:rPr>
                <w:rPr>
                  <w:rFonts w:ascii="Cambria Math" w:hAnsi="Cambria Math"/>
                </w:rPr>
                <m:t>)</m:t>
              </m:r>
            </m:oMath>
          </w:p>
        </w:tc>
        <w:tc>
          <w:tcPr>
            <w:tcW w:w="1954" w:type="dxa"/>
          </w:tcPr>
          <w:p w14:paraId="54753A92" w14:textId="77777777" w:rsidR="00C3427F" w:rsidRDefault="00C3427F" w:rsidP="00C428D9">
            <w:r w:rsidRPr="00AF1A3D">
              <w:t>Only Blocking of Infection (</w:t>
            </w:r>
            <m:oMath>
              <m:r>
                <w:rPr>
                  <w:rFonts w:ascii="Cambria Math" w:hAnsi="Cambria Math"/>
                </w:rPr>
                <m:t>η</m:t>
              </m:r>
            </m:oMath>
            <w:r w:rsidRPr="00AF1A3D">
              <w:rPr>
                <w:rFonts w:eastAsiaTheme="minorEastAsia"/>
              </w:rPr>
              <w:t>)</w:t>
            </w:r>
          </w:p>
        </w:tc>
        <w:tc>
          <w:tcPr>
            <w:tcW w:w="1954" w:type="dxa"/>
          </w:tcPr>
          <w:p w14:paraId="3054CA1B" w14:textId="77777777" w:rsidR="00C3427F" w:rsidRDefault="00C3427F" w:rsidP="00C428D9">
            <w:r w:rsidRPr="00AF1A3D">
              <w:t>Only Blocking of Production (</w:t>
            </w:r>
            <m:oMath>
              <m:r>
                <w:rPr>
                  <w:rFonts w:ascii="Cambria Math" w:hAnsi="Cambria Math"/>
                </w:rPr>
                <m:t>ε</m:t>
              </m:r>
              <m:r>
                <m:rPr>
                  <m:sty m:val="p"/>
                </m:rPr>
                <w:rPr>
                  <w:rFonts w:ascii="Cambria Math" w:hAnsi="Cambria Math"/>
                </w:rPr>
                <m:t>)</m:t>
              </m:r>
            </m:oMath>
          </w:p>
        </w:tc>
      </w:tr>
      <w:tr w:rsidR="00C3427F" w14:paraId="78E7407C" w14:textId="77777777" w:rsidTr="00C428D9">
        <w:tc>
          <w:tcPr>
            <w:tcW w:w="1953" w:type="dxa"/>
          </w:tcPr>
          <w:p w14:paraId="345D3895" w14:textId="77777777" w:rsidR="00C3427F" w:rsidRDefault="00C3427F" w:rsidP="00C428D9">
            <w:r>
              <w:t>M1</w:t>
            </w:r>
          </w:p>
        </w:tc>
        <w:tc>
          <w:tcPr>
            <w:tcW w:w="1953" w:type="dxa"/>
          </w:tcPr>
          <w:p w14:paraId="77506C7D" w14:textId="77777777" w:rsidR="00C3427F" w:rsidRDefault="00C3427F" w:rsidP="00C428D9">
            <w:r w:rsidRPr="006F3849">
              <w:t>-29</w:t>
            </w:r>
          </w:p>
        </w:tc>
        <w:tc>
          <w:tcPr>
            <w:tcW w:w="1953" w:type="dxa"/>
          </w:tcPr>
          <w:p w14:paraId="635EF8BC" w14:textId="77777777" w:rsidR="00C3427F" w:rsidRDefault="00C3427F" w:rsidP="00C428D9">
            <w:r w:rsidRPr="00CA3117">
              <w:t>-35</w:t>
            </w:r>
          </w:p>
        </w:tc>
        <w:tc>
          <w:tcPr>
            <w:tcW w:w="1954" w:type="dxa"/>
          </w:tcPr>
          <w:p w14:paraId="4D7931EB" w14:textId="77777777" w:rsidR="00C3427F" w:rsidRDefault="00C3427F" w:rsidP="00C428D9">
            <w:r w:rsidRPr="002069F3">
              <w:t>0.146</w:t>
            </w:r>
          </w:p>
        </w:tc>
        <w:tc>
          <w:tcPr>
            <w:tcW w:w="1954" w:type="dxa"/>
          </w:tcPr>
          <w:p w14:paraId="3D7CD43F" w14:textId="77777777" w:rsidR="00C3427F" w:rsidRDefault="00C3427F" w:rsidP="00C428D9">
            <w:r w:rsidRPr="001518A0">
              <w:t>0.0775</w:t>
            </w:r>
          </w:p>
        </w:tc>
      </w:tr>
      <w:tr w:rsidR="00C3427F" w14:paraId="2F9C3B10" w14:textId="77777777" w:rsidTr="00C428D9">
        <w:tc>
          <w:tcPr>
            <w:tcW w:w="1953" w:type="dxa"/>
          </w:tcPr>
          <w:p w14:paraId="5AA1DFD0" w14:textId="77777777" w:rsidR="00C3427F" w:rsidRDefault="00C3427F" w:rsidP="00C428D9">
            <w:r>
              <w:t>M2</w:t>
            </w:r>
          </w:p>
        </w:tc>
        <w:tc>
          <w:tcPr>
            <w:tcW w:w="1953" w:type="dxa"/>
          </w:tcPr>
          <w:p w14:paraId="0F1417B1" w14:textId="77777777" w:rsidR="00C3427F" w:rsidRDefault="00C3427F" w:rsidP="00C428D9">
            <w:r w:rsidRPr="006F3849">
              <w:t>-30</w:t>
            </w:r>
          </w:p>
        </w:tc>
        <w:tc>
          <w:tcPr>
            <w:tcW w:w="1953" w:type="dxa"/>
          </w:tcPr>
          <w:p w14:paraId="10DD8EB6" w14:textId="77777777" w:rsidR="00C3427F" w:rsidRDefault="00C3427F" w:rsidP="00C428D9">
            <w:r w:rsidRPr="00CA3117">
              <w:t>-36</w:t>
            </w:r>
          </w:p>
        </w:tc>
        <w:tc>
          <w:tcPr>
            <w:tcW w:w="1954" w:type="dxa"/>
          </w:tcPr>
          <w:p w14:paraId="1EB89271" w14:textId="77777777" w:rsidR="00C3427F" w:rsidRDefault="00C3427F" w:rsidP="00C428D9">
            <w:r w:rsidRPr="002069F3">
              <w:t>0.0799</w:t>
            </w:r>
          </w:p>
        </w:tc>
        <w:tc>
          <w:tcPr>
            <w:tcW w:w="1954" w:type="dxa"/>
          </w:tcPr>
          <w:p w14:paraId="29D6C6FA" w14:textId="77777777" w:rsidR="00C3427F" w:rsidRDefault="00C3427F" w:rsidP="00C428D9">
            <w:r w:rsidRPr="001518A0">
              <w:t>0.0480</w:t>
            </w:r>
          </w:p>
        </w:tc>
      </w:tr>
      <w:tr w:rsidR="00C3427F" w14:paraId="6AE76F55" w14:textId="77777777" w:rsidTr="00C428D9">
        <w:tc>
          <w:tcPr>
            <w:tcW w:w="1953" w:type="dxa"/>
          </w:tcPr>
          <w:p w14:paraId="1792B147" w14:textId="77777777" w:rsidR="00C3427F" w:rsidRDefault="00C3427F" w:rsidP="00C428D9">
            <w:r>
              <w:t>M3</w:t>
            </w:r>
          </w:p>
        </w:tc>
        <w:tc>
          <w:tcPr>
            <w:tcW w:w="1953" w:type="dxa"/>
          </w:tcPr>
          <w:p w14:paraId="71A7A9D0" w14:textId="77777777" w:rsidR="00C3427F" w:rsidRDefault="00C3427F" w:rsidP="00C428D9">
            <w:r w:rsidRPr="006F3849">
              <w:t>-28</w:t>
            </w:r>
          </w:p>
        </w:tc>
        <w:tc>
          <w:tcPr>
            <w:tcW w:w="1953" w:type="dxa"/>
          </w:tcPr>
          <w:p w14:paraId="482A732B" w14:textId="77777777" w:rsidR="00C3427F" w:rsidRDefault="00C3427F" w:rsidP="00C428D9">
            <w:r w:rsidRPr="00CA3117">
              <w:t>-34</w:t>
            </w:r>
          </w:p>
        </w:tc>
        <w:tc>
          <w:tcPr>
            <w:tcW w:w="1954" w:type="dxa"/>
          </w:tcPr>
          <w:p w14:paraId="1F9113F6" w14:textId="77777777" w:rsidR="00C3427F" w:rsidRDefault="00C3427F" w:rsidP="00C428D9">
            <w:r w:rsidRPr="002069F3">
              <w:t>0.129</w:t>
            </w:r>
          </w:p>
        </w:tc>
        <w:tc>
          <w:tcPr>
            <w:tcW w:w="1954" w:type="dxa"/>
          </w:tcPr>
          <w:p w14:paraId="1BB787F4" w14:textId="77777777" w:rsidR="00C3427F" w:rsidRDefault="00C3427F" w:rsidP="00C428D9">
            <w:r w:rsidRPr="001518A0">
              <w:t>0.0737</w:t>
            </w:r>
          </w:p>
        </w:tc>
      </w:tr>
      <w:tr w:rsidR="00C3427F" w14:paraId="4C22E497" w14:textId="77777777" w:rsidTr="00C428D9">
        <w:tc>
          <w:tcPr>
            <w:tcW w:w="1953" w:type="dxa"/>
          </w:tcPr>
          <w:p w14:paraId="4BA70BF6" w14:textId="77777777" w:rsidR="00C3427F" w:rsidRDefault="00C3427F" w:rsidP="00C428D9">
            <w:r>
              <w:t>M4</w:t>
            </w:r>
          </w:p>
        </w:tc>
        <w:tc>
          <w:tcPr>
            <w:tcW w:w="1953" w:type="dxa"/>
          </w:tcPr>
          <w:p w14:paraId="6282AE69" w14:textId="77777777" w:rsidR="00C3427F" w:rsidRDefault="00C3427F" w:rsidP="00C428D9">
            <w:r w:rsidRPr="006F3849">
              <w:t>-32</w:t>
            </w:r>
          </w:p>
        </w:tc>
        <w:tc>
          <w:tcPr>
            <w:tcW w:w="1953" w:type="dxa"/>
          </w:tcPr>
          <w:p w14:paraId="4A69EE60" w14:textId="77777777" w:rsidR="00C3427F" w:rsidRDefault="00C3427F" w:rsidP="00C428D9">
            <w:r w:rsidRPr="00CA3117">
              <w:t>-47</w:t>
            </w:r>
          </w:p>
        </w:tc>
        <w:tc>
          <w:tcPr>
            <w:tcW w:w="1954" w:type="dxa"/>
          </w:tcPr>
          <w:p w14:paraId="5CEAB8DB" w14:textId="77777777" w:rsidR="00C3427F" w:rsidRDefault="00C3427F" w:rsidP="00C428D9">
            <w:r w:rsidRPr="002069F3">
              <w:t>0.0607</w:t>
            </w:r>
          </w:p>
        </w:tc>
        <w:tc>
          <w:tcPr>
            <w:tcW w:w="1954" w:type="dxa"/>
          </w:tcPr>
          <w:p w14:paraId="33C29D8C" w14:textId="77777777" w:rsidR="00C3427F" w:rsidRDefault="00C3427F" w:rsidP="00C428D9">
            <w:r w:rsidRPr="001518A0">
              <w:t>0.0372</w:t>
            </w:r>
          </w:p>
        </w:tc>
      </w:tr>
      <w:tr w:rsidR="00C3427F" w14:paraId="001C7D25" w14:textId="77777777" w:rsidTr="00C428D9">
        <w:tc>
          <w:tcPr>
            <w:tcW w:w="1953" w:type="dxa"/>
          </w:tcPr>
          <w:p w14:paraId="71A861CC" w14:textId="77777777" w:rsidR="00C3427F" w:rsidRDefault="00C3427F" w:rsidP="00C428D9">
            <w:r>
              <w:t>M5</w:t>
            </w:r>
          </w:p>
        </w:tc>
        <w:tc>
          <w:tcPr>
            <w:tcW w:w="1953" w:type="dxa"/>
          </w:tcPr>
          <w:p w14:paraId="63BCD35B" w14:textId="77777777" w:rsidR="00C3427F" w:rsidRDefault="00C3427F" w:rsidP="00C428D9">
            <w:r w:rsidRPr="006F3849">
              <w:t>-31</w:t>
            </w:r>
          </w:p>
        </w:tc>
        <w:tc>
          <w:tcPr>
            <w:tcW w:w="1953" w:type="dxa"/>
          </w:tcPr>
          <w:p w14:paraId="5E053AD3" w14:textId="77777777" w:rsidR="00C3427F" w:rsidRDefault="00C3427F" w:rsidP="00C428D9">
            <w:r w:rsidRPr="00CA3117">
              <w:t>-34</w:t>
            </w:r>
          </w:p>
        </w:tc>
        <w:tc>
          <w:tcPr>
            <w:tcW w:w="1954" w:type="dxa"/>
          </w:tcPr>
          <w:p w14:paraId="09AE98A8" w14:textId="77777777" w:rsidR="00C3427F" w:rsidRDefault="00C3427F" w:rsidP="00C428D9">
            <w:r w:rsidRPr="002069F3">
              <w:t>0.270</w:t>
            </w:r>
          </w:p>
        </w:tc>
        <w:tc>
          <w:tcPr>
            <w:tcW w:w="1954" w:type="dxa"/>
          </w:tcPr>
          <w:p w14:paraId="0A231D02" w14:textId="77777777" w:rsidR="00C3427F" w:rsidRDefault="00C3427F" w:rsidP="00C428D9">
            <w:r w:rsidRPr="001518A0">
              <w:t>0.135</w:t>
            </w:r>
          </w:p>
        </w:tc>
      </w:tr>
    </w:tbl>
    <w:p w14:paraId="5FF99662" w14:textId="77777777" w:rsidR="00C3427F" w:rsidRDefault="00C3427F" w:rsidP="00C3427F">
      <w:r w:rsidRPr="001660BD">
        <w:rPr>
          <w:vertAlign w:val="superscript"/>
        </w:rPr>
        <w:t>*</w:t>
      </w:r>
      <w:r>
        <w:t>A</w:t>
      </w:r>
      <w:r w:rsidRPr="00AF1A3D">
        <w:t xml:space="preserve"> lower AIC</w:t>
      </w:r>
      <w:r>
        <w:t xml:space="preserve"> or MSE</w:t>
      </w:r>
      <w:r w:rsidRPr="00AF1A3D">
        <w:t xml:space="preserve"> me</w:t>
      </w:r>
      <w:r>
        <w:t>a</w:t>
      </w:r>
      <w:r w:rsidRPr="00AF1A3D">
        <w:t>n</w:t>
      </w:r>
      <w:r>
        <w:t>s</w:t>
      </w:r>
      <w:r w:rsidRPr="00AF1A3D">
        <w:t xml:space="preserve"> better agreement with the data.</w:t>
      </w:r>
    </w:p>
    <w:p w14:paraId="050B1250" w14:textId="77777777" w:rsidR="00C3427F" w:rsidRPr="00AF1A3D" w:rsidRDefault="00C3427F" w:rsidP="00C3427F"/>
    <w:p w14:paraId="14CA275C" w14:textId="77777777" w:rsidR="00C3427F" w:rsidRDefault="00C3427F" w:rsidP="00C3427F">
      <w:r w:rsidRPr="00CC6957">
        <w:rPr>
          <w:noProof/>
        </w:rPr>
        <w:t xml:space="preserve"> </w:t>
      </w:r>
      <w:r w:rsidRPr="000E69DB">
        <w:rPr>
          <w:noProof/>
          <w:lang w:eastAsia="en-US"/>
        </w:rPr>
        <w:drawing>
          <wp:inline distT="0" distB="0" distL="0" distR="0" wp14:anchorId="5CA9831B" wp14:editId="22B3DD85">
            <wp:extent cx="5854700" cy="3771900"/>
            <wp:effectExtent l="0" t="0" r="0" b="0"/>
            <wp:docPr id="1215200562" name="Picture 1" descr="A graph of a number of poin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200562" name="Picture 1" descr="A graph of a number of points&#10;&#10;Description automatically generated with medium confidence"/>
                    <pic:cNvPicPr/>
                  </pic:nvPicPr>
                  <pic:blipFill>
                    <a:blip r:embed="rId8"/>
                    <a:stretch>
                      <a:fillRect/>
                    </a:stretch>
                  </pic:blipFill>
                  <pic:spPr>
                    <a:xfrm>
                      <a:off x="0" y="0"/>
                      <a:ext cx="5854700" cy="3771900"/>
                    </a:xfrm>
                    <a:prstGeom prst="rect">
                      <a:avLst/>
                    </a:prstGeom>
                  </pic:spPr>
                </pic:pic>
              </a:graphicData>
            </a:graphic>
          </wp:inline>
        </w:drawing>
      </w:r>
    </w:p>
    <w:p w14:paraId="2A54B2EA" w14:textId="77777777" w:rsidR="00C3427F" w:rsidRPr="00AF1A3D" w:rsidRDefault="00C3427F" w:rsidP="00C3427F">
      <w:r w:rsidRPr="005B1294">
        <w:rPr>
          <w:b/>
          <w:bCs/>
        </w:rPr>
        <w:t>Fig. S2</w:t>
      </w:r>
      <w:r>
        <w:t>.</w:t>
      </w:r>
      <w:r w:rsidRPr="00AF1A3D">
        <w:t xml:space="preserve"> </w:t>
      </w:r>
      <w:r w:rsidRPr="00BB7762">
        <w:t xml:space="preserve">A comparison of fitting the model with only blocking of infection (top row) and blocking of production (bottom row). The kinetics of serum HCV-RNA are depicted by </w:t>
      </w:r>
      <w:r>
        <w:t>solid</w:t>
      </w:r>
      <w:r w:rsidRPr="00BB7762">
        <w:t xml:space="preserve"> </w:t>
      </w:r>
      <w:r>
        <w:t>black</w:t>
      </w:r>
      <w:r w:rsidRPr="00BB7762">
        <w:t xml:space="preserve"> circles, while the model fit is represented by blue solid lines.</w:t>
      </w:r>
    </w:p>
    <w:p w14:paraId="0E608138" w14:textId="77777777" w:rsidR="00C3427F" w:rsidRDefault="00C3427F" w:rsidP="00C3427F">
      <w:r>
        <w:br w:type="page"/>
      </w:r>
    </w:p>
    <w:p w14:paraId="03279B39" w14:textId="0DF19527" w:rsidR="001D1659" w:rsidRPr="001D1659" w:rsidRDefault="001D1659" w:rsidP="001D1659">
      <w:pPr>
        <w:rPr>
          <w:b/>
          <w:bCs/>
        </w:rPr>
      </w:pPr>
      <w:r w:rsidRPr="001D1659">
        <w:rPr>
          <w:b/>
          <w:bCs/>
          <w:noProof/>
        </w:rPr>
        <w:lastRenderedPageBreak/>
        <mc:AlternateContent>
          <mc:Choice Requires="wps">
            <w:drawing>
              <wp:anchor distT="45720" distB="45720" distL="114300" distR="114300" simplePos="0" relativeHeight="251659264" behindDoc="0" locked="0" layoutInCell="1" allowOverlap="1" wp14:anchorId="07C22ECC" wp14:editId="6946053D">
                <wp:simplePos x="0" y="0"/>
                <wp:positionH relativeFrom="margin">
                  <wp:posOffset>-227330</wp:posOffset>
                </wp:positionH>
                <wp:positionV relativeFrom="paragraph">
                  <wp:posOffset>0</wp:posOffset>
                </wp:positionV>
                <wp:extent cx="4000500" cy="6004560"/>
                <wp:effectExtent l="0" t="0" r="1905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6004560"/>
                        </a:xfrm>
                        <a:prstGeom prst="rect">
                          <a:avLst/>
                        </a:prstGeom>
                        <a:solidFill>
                          <a:srgbClr val="FFFFFF"/>
                        </a:solidFill>
                        <a:ln w="9525">
                          <a:solidFill>
                            <a:srgbClr val="000000"/>
                          </a:solidFill>
                          <a:miter lim="800000"/>
                          <a:headEnd/>
                          <a:tailEnd/>
                        </a:ln>
                      </wps:spPr>
                      <wps:txbx>
                        <w:txbxContent>
                          <w:p w14:paraId="61B2B0F2" w14:textId="2B45DCDD" w:rsidR="001D1659" w:rsidRDefault="001D1659">
                            <w:r>
                              <w:rPr>
                                <w:noProof/>
                                <w:lang w:eastAsia="en-US"/>
                              </w:rPr>
                              <w:drawing>
                                <wp:inline distT="0" distB="0" distL="0" distR="0" wp14:anchorId="14FBBFA0" wp14:editId="556219AA">
                                  <wp:extent cx="4015740" cy="6056204"/>
                                  <wp:effectExtent l="0" t="0" r="3810" b="1905"/>
                                  <wp:docPr id="1316592517" name="Picture 2"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592517" name="Picture 2" descr="A screenshot of a graph&#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51092" cy="610951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C22ECC" id="_x0000_t202" coordsize="21600,21600" o:spt="202" path="m,l,21600r21600,l21600,xe">
                <v:stroke joinstyle="miter"/>
                <v:path gradientshapeok="t" o:connecttype="rect"/>
              </v:shapetype>
              <v:shape id="Text Box 2" o:spid="_x0000_s1026" type="#_x0000_t202" style="position:absolute;margin-left:-17.9pt;margin-top:0;width:315pt;height:472.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">
                <v:textbox>
                  <w:txbxContent>
                    <w:p w14:paraId="61B2B0F2" w14:textId="2B45DCDD" w:rsidR="001D1659" w:rsidRDefault="001D1659">
                      <w:r>
                        <w:rPr>
                          <w:noProof/>
                          <w:lang w:eastAsia="en-US"/>
                        </w:rPr>
                        <w:drawing>
                          <wp:inline distT="0" distB="0" distL="0" distR="0" wp14:anchorId="14FBBFA0" wp14:editId="556219AA">
                            <wp:extent cx="4015740" cy="6056204"/>
                            <wp:effectExtent l="0" t="0" r="3810" b="1905"/>
                            <wp:docPr id="1316592517" name="Picture 2"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592517" name="Picture 2" descr="A screenshot of a graph&#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51092" cy="6109519"/>
                                    </a:xfrm>
                                    <a:prstGeom prst="rect">
                                      <a:avLst/>
                                    </a:prstGeom>
                                  </pic:spPr>
                                </pic:pic>
                              </a:graphicData>
                            </a:graphic>
                          </wp:inline>
                        </w:drawing>
                      </w:r>
                    </w:p>
                  </w:txbxContent>
                </v:textbox>
                <w10:wrap type="square" anchorx="margin"/>
              </v:shape>
            </w:pict>
          </mc:Fallback>
        </mc:AlternateContent>
      </w:r>
      <w:r w:rsidRPr="001B6410">
        <w:rPr>
          <w:b/>
          <w:bCs/>
        </w:rPr>
        <w:t xml:space="preserve">Fig. </w:t>
      </w:r>
      <w:r>
        <w:rPr>
          <w:b/>
          <w:bCs/>
        </w:rPr>
        <w:t>S3</w:t>
      </w:r>
      <w:r w:rsidRPr="001B6410">
        <w:rPr>
          <w:b/>
          <w:bCs/>
        </w:rPr>
        <w:t>.</w:t>
      </w:r>
      <w:r w:rsidRPr="001B6410">
        <w:t xml:space="preserve"> </w:t>
      </w:r>
      <w:r w:rsidRPr="001B6410">
        <w:rPr>
          <w:b/>
          <w:bCs/>
        </w:rPr>
        <w:t>H</w:t>
      </w:r>
      <w:r>
        <w:rPr>
          <w:b/>
          <w:bCs/>
        </w:rPr>
        <w:t>C</w:t>
      </w:r>
      <w:r w:rsidRPr="001B6410">
        <w:rPr>
          <w:b/>
          <w:bCs/>
        </w:rPr>
        <w:t>V virion production profile for each mouse</w:t>
      </w:r>
      <w:r>
        <w:rPr>
          <w:b/>
          <w:bCs/>
        </w:rPr>
        <w:t xml:space="preserve"> from the initial inoculation to 7 days p.</w:t>
      </w:r>
      <w:r w:rsidRPr="00CA7815">
        <w:t xml:space="preserve"> </w:t>
      </w:r>
      <w:r>
        <w:rPr>
          <w:b/>
          <w:bCs/>
        </w:rPr>
        <w:t>i</w:t>
      </w:r>
      <w:r w:rsidRPr="00801190">
        <w:rPr>
          <w:b/>
          <w:bCs/>
        </w:rPr>
        <w:t>.</w:t>
      </w:r>
      <w:r w:rsidRPr="001B6410">
        <w:t xml:space="preserve"> </w:t>
      </w:r>
      <w:r>
        <w:t>I</w:t>
      </w:r>
      <w:r w:rsidRPr="001B6410">
        <w:t>ndividual cell</w:t>
      </w:r>
      <w:r>
        <w:t>s</w:t>
      </w:r>
      <w:r w:rsidRPr="001B6410">
        <w:t xml:space="preserve"> </w:t>
      </w:r>
      <w:r>
        <w:t>had</w:t>
      </w:r>
      <w:r w:rsidRPr="001B6410">
        <w:t xml:space="preserve"> randomized eclipse phase</w:t>
      </w:r>
      <w:r>
        <w:t>s</w:t>
      </w:r>
      <w:r w:rsidRPr="001B6410">
        <w:t xml:space="preserve"> </w:t>
      </w:r>
      <w:r>
        <w:t xml:space="preserve">(black-shaded “E”) </w:t>
      </w:r>
      <w:r w:rsidRPr="001B6410">
        <w:t>follow</w:t>
      </w:r>
      <w:r>
        <w:t>ed</w:t>
      </w:r>
      <w:r w:rsidRPr="001B6410">
        <w:t xml:space="preserve"> by a </w:t>
      </w:r>
      <w:r>
        <w:t>consistent</w:t>
      </w:r>
      <w:r w:rsidRPr="001B6410">
        <w:t xml:space="preserve"> virion production pattern. </w:t>
      </w:r>
      <w:r>
        <w:t>L</w:t>
      </w:r>
      <w:r w:rsidRPr="001B6410">
        <w:t xml:space="preserve">eft panel shows the production rate under minimal eclipse </w:t>
      </w:r>
      <w:r>
        <w:t>(</w:t>
      </w:r>
      <w:r>
        <w:sym w:font="Symbol" w:char="F057"/>
      </w:r>
      <w:r w:rsidRPr="00CA7815">
        <w:rPr>
          <w:vertAlign w:val="subscript"/>
        </w:rPr>
        <w:t>min</w:t>
      </w:r>
      <w:r>
        <w:t xml:space="preserve">) </w:t>
      </w:r>
      <w:r w:rsidRPr="001B6410">
        <w:t>phase</w:t>
      </w:r>
      <w:r>
        <w:t xml:space="preserve"> </w:t>
      </w:r>
      <w:r w:rsidRPr="001B6410">
        <w:t>and right panel shows the production rate under maximal eclipse phase</w:t>
      </w:r>
      <w:r>
        <w:t xml:space="preserve"> (</w:t>
      </w:r>
      <w:r>
        <w:sym w:font="Symbol" w:char="F057"/>
      </w:r>
      <w:r w:rsidRPr="00CA7815">
        <w:rPr>
          <w:vertAlign w:val="subscript"/>
        </w:rPr>
        <w:t>m</w:t>
      </w:r>
      <w:r>
        <w:rPr>
          <w:vertAlign w:val="subscript"/>
        </w:rPr>
        <w:t>ax</w:t>
      </w:r>
      <w:r>
        <w:t>)</w:t>
      </w:r>
      <w:r w:rsidRPr="001B6410">
        <w:t>.</w:t>
      </w:r>
      <w:r>
        <w:t xml:space="preserve"> M1-M4 initially started with ~ 25 virions</w:t>
      </w:r>
      <w:r>
        <w:rPr>
          <w:rFonts w:hint="eastAsia"/>
        </w:rPr>
        <w:t>/</w:t>
      </w:r>
      <w:r>
        <w:t>cell/hr, and M5 had a substantial production rate of ~150 virions/cell/hr</w:t>
      </w:r>
      <w:r>
        <w:rPr>
          <w:rFonts w:hint="eastAsia"/>
        </w:rPr>
        <w:t>.</w:t>
      </w:r>
      <w:r>
        <w:t xml:space="preserve"> This may be related to the high HCV RNA level observed around 5 days p.i. in M5 as shown in </w:t>
      </w:r>
      <w:r w:rsidRPr="00C90336">
        <w:rPr>
          <w:b/>
          <w:bCs/>
        </w:rPr>
        <w:t>Fig. 4</w:t>
      </w:r>
      <w:r>
        <w:t xml:space="preserve">. After virion production drops, all five mice produced 1 virion/cell/hr from ~5 days p.i. to 35 days p.i. </w:t>
      </w:r>
      <w:r w:rsidRPr="001B6410">
        <w:t xml:space="preserve">The virion production rate was calculated using </w:t>
      </w:r>
      <w:r w:rsidRPr="001B6410">
        <w:rPr>
          <w:b/>
          <w:bCs/>
        </w:rPr>
        <w:t xml:space="preserve">Eq. </w:t>
      </w:r>
      <w:r>
        <w:rPr>
          <w:b/>
          <w:bCs/>
        </w:rPr>
        <w:t>2</w:t>
      </w:r>
      <w:r w:rsidRPr="001B6410">
        <w:t xml:space="preserve"> and </w:t>
      </w:r>
      <w:r w:rsidRPr="001B6410">
        <w:rPr>
          <w:b/>
          <w:bCs/>
        </w:rPr>
        <w:t xml:space="preserve">Eq. </w:t>
      </w:r>
      <w:r>
        <w:rPr>
          <w:b/>
          <w:bCs/>
        </w:rPr>
        <w:t>3</w:t>
      </w:r>
      <w:r w:rsidRPr="001B6410">
        <w:t>. The parameter values (</w:t>
      </w:r>
      <w:r w:rsidRPr="00866667">
        <w:rPr>
          <w:i/>
          <w:iCs/>
        </w:rPr>
        <w:t>vpaf</w:t>
      </w:r>
      <w:r>
        <w:t xml:space="preserve">, </w:t>
      </w:r>
      <w:r w:rsidRPr="001B6410">
        <w:sym w:font="Symbol" w:char="F061"/>
      </w:r>
      <w:r w:rsidRPr="001B6410">
        <w:t>, P</w:t>
      </w:r>
      <w:r w:rsidRPr="001B6410">
        <w:rPr>
          <w:vertAlign w:val="subscript"/>
        </w:rPr>
        <w:t>st</w:t>
      </w:r>
      <w:r w:rsidRPr="001B6410">
        <w:t xml:space="preserve">, </w:t>
      </w:r>
      <w:r w:rsidRPr="001B6410">
        <w:sym w:font="Symbol" w:char="F067"/>
      </w:r>
      <w:r w:rsidRPr="001B6410">
        <w:t xml:space="preserve">, </w:t>
      </w:r>
      <w:r w:rsidRPr="001B6410">
        <w:sym w:font="Symbol" w:char="F064"/>
      </w:r>
      <w:r w:rsidRPr="001B6410">
        <w:t xml:space="preserve">, </w:t>
      </w:r>
      <w:r w:rsidRPr="001B6410">
        <w:sym w:font="Symbol" w:char="F077"/>
      </w:r>
      <w:r w:rsidRPr="001B6410">
        <w:t>)</w:t>
      </w:r>
      <w:r w:rsidRPr="001B6410">
        <w:rPr>
          <w:sz w:val="20"/>
          <w:szCs w:val="20"/>
        </w:rPr>
        <w:t xml:space="preserve"> </w:t>
      </w:r>
      <w:r w:rsidRPr="001B6410">
        <w:t xml:space="preserve">used in </w:t>
      </w:r>
      <w:r w:rsidRPr="001B6410">
        <w:rPr>
          <w:b/>
          <w:bCs/>
        </w:rPr>
        <w:t xml:space="preserve">Eq. </w:t>
      </w:r>
      <w:r>
        <w:rPr>
          <w:b/>
          <w:bCs/>
        </w:rPr>
        <w:t>2</w:t>
      </w:r>
      <w:r w:rsidRPr="001B6410">
        <w:t xml:space="preserve"> and </w:t>
      </w:r>
      <w:r w:rsidRPr="001B6410">
        <w:rPr>
          <w:b/>
          <w:bCs/>
        </w:rPr>
        <w:t xml:space="preserve">Eq. </w:t>
      </w:r>
      <w:r>
        <w:rPr>
          <w:b/>
          <w:bCs/>
        </w:rPr>
        <w:t>3</w:t>
      </w:r>
      <w:r w:rsidRPr="001B6410">
        <w:t xml:space="preserve"> were the parameter values estimated in </w:t>
      </w:r>
      <w:r w:rsidRPr="001B6410">
        <w:rPr>
          <w:b/>
          <w:bCs/>
        </w:rPr>
        <w:t xml:space="preserve">Table </w:t>
      </w:r>
      <w:r>
        <w:rPr>
          <w:b/>
          <w:bCs/>
        </w:rPr>
        <w:t>2</w:t>
      </w:r>
      <w:r w:rsidRPr="001B6410">
        <w:t>.</w:t>
      </w:r>
    </w:p>
    <w:p w14:paraId="4755E43F" w14:textId="77777777" w:rsidR="001D1659" w:rsidRDefault="001D1659" w:rsidP="001D1659">
      <w:r w:rsidRPr="008C2676">
        <w:rPr>
          <w:noProof/>
          <w:lang w:eastAsia="en-US"/>
        </w:rPr>
        <w:lastRenderedPageBreak/>
        <w:drawing>
          <wp:inline distT="0" distB="0" distL="0" distR="0" wp14:anchorId="48803D10" wp14:editId="3E43F1C4">
            <wp:extent cx="6208395" cy="2398395"/>
            <wp:effectExtent l="0" t="0" r="0" b="0"/>
            <wp:docPr id="1402420605" name="Picture 1" descr="A graph of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420605" name="Picture 1" descr="A graph of different colored lines&#10;&#10;Description automatically generated"/>
                    <pic:cNvPicPr/>
                  </pic:nvPicPr>
                  <pic:blipFill>
                    <a:blip r:embed="rId11"/>
                    <a:stretch>
                      <a:fillRect/>
                    </a:stretch>
                  </pic:blipFill>
                  <pic:spPr>
                    <a:xfrm>
                      <a:off x="0" y="0"/>
                      <a:ext cx="6208395" cy="2398395"/>
                    </a:xfrm>
                    <a:prstGeom prst="rect">
                      <a:avLst/>
                    </a:prstGeom>
                  </pic:spPr>
                </pic:pic>
              </a:graphicData>
            </a:graphic>
          </wp:inline>
        </w:drawing>
      </w:r>
    </w:p>
    <w:p w14:paraId="5C3CCF54" w14:textId="77777777" w:rsidR="00E70DEF" w:rsidRDefault="001D1659" w:rsidP="001D1659">
      <w:r w:rsidRPr="005B1294">
        <w:rPr>
          <w:b/>
          <w:bCs/>
        </w:rPr>
        <w:t>Fig. S</w:t>
      </w:r>
      <w:r>
        <w:rPr>
          <w:b/>
          <w:bCs/>
        </w:rPr>
        <w:t>4</w:t>
      </w:r>
      <w:r>
        <w:t>.</w:t>
      </w:r>
      <w:r w:rsidRPr="00AF1A3D">
        <w:t xml:space="preserve"> </w:t>
      </w:r>
      <w:r>
        <w:t xml:space="preserve">Varying the HCV inoculum size using the ODE (A) and ABM (B) models. </w:t>
      </w:r>
    </w:p>
    <w:p w14:paraId="4C40CFCC" w14:textId="77777777" w:rsidR="00E70DEF" w:rsidRDefault="00E70DEF" w:rsidP="001D1659"/>
    <w:p w14:paraId="0CFDA08D" w14:textId="77777777" w:rsidR="00E70DEF" w:rsidRDefault="00E70DEF" w:rsidP="001D1659"/>
    <w:p w14:paraId="5BC0E9FE" w14:textId="7B29649A" w:rsidR="00CD0624" w:rsidRDefault="001D1659" w:rsidP="00027E4F">
      <w:pPr>
        <w:rPr>
          <w:rFonts w:eastAsia="Arial"/>
          <w:b/>
        </w:rPr>
      </w:pPr>
      <w:r w:rsidRPr="001C76C2">
        <w:rPr>
          <w:rFonts w:eastAsia="Arial"/>
          <w:b/>
        </w:rPr>
        <w:br w:type="page"/>
      </w:r>
    </w:p>
    <w:p w14:paraId="5014B82E" w14:textId="08730B32" w:rsidR="00C3427F" w:rsidRPr="00BB7762" w:rsidRDefault="00C3427F" w:rsidP="00C3427F">
      <w:pPr>
        <w:rPr>
          <w:rFonts w:eastAsia="Arial"/>
        </w:rPr>
      </w:pPr>
      <w:r w:rsidRPr="00BB7762">
        <w:rPr>
          <w:rFonts w:eastAsia="Arial"/>
          <w:b/>
        </w:rPr>
        <w:lastRenderedPageBreak/>
        <w:t xml:space="preserve">Table </w:t>
      </w:r>
      <w:r>
        <w:rPr>
          <w:rFonts w:eastAsia="Arial"/>
          <w:b/>
        </w:rPr>
        <w:t>S2</w:t>
      </w:r>
      <w:r w:rsidRPr="00BB7762">
        <w:rPr>
          <w:rFonts w:eastAsia="Arial"/>
          <w:b/>
        </w:rPr>
        <w:t>.</w:t>
      </w:r>
      <w:r w:rsidRPr="00BB7762">
        <w:rPr>
          <w:rFonts w:eastAsia="Arial"/>
        </w:rPr>
        <w:t xml:space="preserve"> Comparison between ODE and ABM features for modeling acute HCV infection kinetics. </w:t>
      </w:r>
    </w:p>
    <w:tbl>
      <w:tblPr>
        <w:tblW w:w="13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5"/>
        <w:gridCol w:w="4410"/>
        <w:gridCol w:w="4500"/>
      </w:tblGrid>
      <w:tr w:rsidR="00C3427F" w:rsidRPr="00100542" w14:paraId="0DBD49DF" w14:textId="77777777" w:rsidTr="00C428D9">
        <w:tc>
          <w:tcPr>
            <w:tcW w:w="4405" w:type="dxa"/>
          </w:tcPr>
          <w:p w14:paraId="45EAA469" w14:textId="77777777" w:rsidR="00C3427F" w:rsidRPr="00BB7762" w:rsidRDefault="00C3427F" w:rsidP="00C428D9">
            <w:pPr>
              <w:rPr>
                <w:rFonts w:eastAsia="Arial"/>
                <w:sz w:val="20"/>
                <w:szCs w:val="20"/>
              </w:rPr>
            </w:pPr>
            <w:r w:rsidRPr="00BB7762">
              <w:rPr>
                <w:rFonts w:eastAsia="Arial"/>
                <w:sz w:val="20"/>
                <w:szCs w:val="20"/>
              </w:rPr>
              <w:t>ODE</w:t>
            </w:r>
          </w:p>
        </w:tc>
        <w:tc>
          <w:tcPr>
            <w:tcW w:w="4410" w:type="dxa"/>
          </w:tcPr>
          <w:p w14:paraId="55B238F8" w14:textId="77777777" w:rsidR="00C3427F" w:rsidRPr="00BB7762" w:rsidRDefault="00C3427F" w:rsidP="00C428D9">
            <w:pPr>
              <w:rPr>
                <w:rFonts w:eastAsia="Arial"/>
                <w:sz w:val="20"/>
                <w:szCs w:val="20"/>
              </w:rPr>
            </w:pPr>
            <w:r w:rsidRPr="00BB7762">
              <w:rPr>
                <w:rFonts w:eastAsia="Arial"/>
                <w:sz w:val="20"/>
                <w:szCs w:val="20"/>
              </w:rPr>
              <w:t>ABM</w:t>
            </w:r>
          </w:p>
        </w:tc>
        <w:tc>
          <w:tcPr>
            <w:tcW w:w="4500" w:type="dxa"/>
          </w:tcPr>
          <w:p w14:paraId="3140605B" w14:textId="77777777" w:rsidR="00C3427F" w:rsidRPr="00BB7762" w:rsidRDefault="00C3427F" w:rsidP="00C428D9">
            <w:pPr>
              <w:rPr>
                <w:rFonts w:eastAsia="Arial"/>
                <w:sz w:val="20"/>
                <w:szCs w:val="20"/>
              </w:rPr>
            </w:pPr>
            <w:r w:rsidRPr="00BB7762">
              <w:rPr>
                <w:rFonts w:eastAsia="Arial"/>
                <w:sz w:val="20"/>
                <w:szCs w:val="20"/>
              </w:rPr>
              <w:t>Comment (comparison)</w:t>
            </w:r>
          </w:p>
        </w:tc>
      </w:tr>
      <w:tr w:rsidR="00C3427F" w:rsidRPr="00100542" w14:paraId="524E406C" w14:textId="77777777" w:rsidTr="00C428D9">
        <w:tc>
          <w:tcPr>
            <w:tcW w:w="4405" w:type="dxa"/>
          </w:tcPr>
          <w:p w14:paraId="31C79614" w14:textId="77777777" w:rsidR="00C3427F" w:rsidRPr="00BB7762" w:rsidRDefault="00C3427F" w:rsidP="00C3427F">
            <w:pPr>
              <w:numPr>
                <w:ilvl w:val="0"/>
                <w:numId w:val="2"/>
              </w:numPr>
              <w:pBdr>
                <w:top w:val="nil"/>
                <w:left w:val="nil"/>
                <w:bottom w:val="nil"/>
                <w:right w:val="nil"/>
                <w:between w:val="nil"/>
              </w:pBdr>
              <w:spacing w:before="0" w:after="0"/>
              <w:rPr>
                <w:rFonts w:eastAsia="Arial"/>
                <w:color w:val="000000"/>
                <w:sz w:val="20"/>
                <w:szCs w:val="20"/>
              </w:rPr>
            </w:pPr>
            <w:r w:rsidRPr="00BB7762">
              <w:rPr>
                <w:rFonts w:eastAsia="Arial"/>
                <w:sz w:val="20"/>
                <w:szCs w:val="20"/>
              </w:rPr>
              <w:t>In efforts to explain the fast decline observed at early stage of HCV dynamics (</w:t>
            </w:r>
            <w:r w:rsidRPr="00BB7762">
              <w:rPr>
                <w:rFonts w:eastAsia="Arial"/>
                <w:b/>
                <w:bCs/>
                <w:sz w:val="20"/>
                <w:szCs w:val="20"/>
              </w:rPr>
              <w:t>Fig. 3</w:t>
            </w:r>
            <w:r w:rsidRPr="00BB7762">
              <w:rPr>
                <w:rFonts w:eastAsia="Arial"/>
                <w:sz w:val="20"/>
                <w:szCs w:val="20"/>
              </w:rPr>
              <w:t>), modeling (</w:t>
            </w:r>
            <w:r w:rsidRPr="00BB7762">
              <w:rPr>
                <w:rFonts w:eastAsia="Arial"/>
                <w:b/>
                <w:bCs/>
                <w:sz w:val="20"/>
                <w:szCs w:val="20"/>
              </w:rPr>
              <w:t>Eq. 1</w:t>
            </w:r>
            <w:r w:rsidRPr="00BB7762">
              <w:rPr>
                <w:rFonts w:eastAsia="Arial"/>
                <w:sz w:val="20"/>
                <w:szCs w:val="20"/>
              </w:rPr>
              <w:t>) assumed two virion population</w:t>
            </w:r>
            <w:r>
              <w:rPr>
                <w:rFonts w:eastAsia="Arial"/>
                <w:sz w:val="20"/>
                <w:szCs w:val="20"/>
              </w:rPr>
              <w:t>s</w:t>
            </w:r>
            <w:r w:rsidRPr="00BB7762">
              <w:rPr>
                <w:rFonts w:eastAsia="Arial"/>
                <w:sz w:val="20"/>
                <w:szCs w:val="20"/>
              </w:rPr>
              <w:t xml:space="preserve"> without assuming eclipse phase (see </w:t>
            </w:r>
            <w:r w:rsidRPr="00BB7762">
              <w:rPr>
                <w:rFonts w:eastAsia="Arial"/>
                <w:b/>
                <w:bCs/>
                <w:sz w:val="20"/>
                <w:szCs w:val="20"/>
              </w:rPr>
              <w:t>Supplementary Materials</w:t>
            </w:r>
            <w:r w:rsidRPr="00BB7762">
              <w:rPr>
                <w:rFonts w:eastAsia="Arial"/>
                <w:sz w:val="20"/>
                <w:szCs w:val="20"/>
              </w:rPr>
              <w:t xml:space="preserve"> </w:t>
            </w:r>
            <w:r>
              <w:rPr>
                <w:rFonts w:eastAsia="Arial"/>
                <w:sz w:val="20"/>
                <w:szCs w:val="20"/>
              </w:rPr>
              <w:t>why the basic model (Eq. S1) and the basic model that accounts for ecplise phase (Eq. S2) were not able to fit well the data</w:t>
            </w:r>
            <w:r w:rsidRPr="00BB7762">
              <w:rPr>
                <w:rFonts w:eastAsia="Arial"/>
                <w:sz w:val="20"/>
                <w:szCs w:val="20"/>
              </w:rPr>
              <w:t>). The two</w:t>
            </w:r>
            <w:r>
              <w:rPr>
                <w:rFonts w:eastAsia="Arial"/>
                <w:sz w:val="20"/>
                <w:szCs w:val="20"/>
              </w:rPr>
              <w:t>-</w:t>
            </w:r>
            <w:r w:rsidRPr="00BB7762">
              <w:rPr>
                <w:rFonts w:eastAsia="Arial"/>
                <w:sz w:val="20"/>
                <w:szCs w:val="20"/>
              </w:rPr>
              <w:t>virion population includes:</w:t>
            </w:r>
          </w:p>
          <w:p w14:paraId="50D53B3B" w14:textId="7536DE05" w:rsidR="00C3427F" w:rsidRPr="00BB7762" w:rsidRDefault="00C3427F" w:rsidP="00C3427F">
            <w:pPr>
              <w:pStyle w:val="ListParagraph"/>
              <w:numPr>
                <w:ilvl w:val="6"/>
                <w:numId w:val="1"/>
              </w:numPr>
              <w:pBdr>
                <w:top w:val="nil"/>
                <w:left w:val="nil"/>
                <w:bottom w:val="nil"/>
                <w:right w:val="nil"/>
                <w:between w:val="nil"/>
              </w:pBdr>
              <w:spacing w:before="0" w:after="0"/>
              <w:rPr>
                <w:rFonts w:eastAsia="Arial"/>
                <w:color w:val="000000"/>
                <w:sz w:val="20"/>
                <w:szCs w:val="20"/>
              </w:rPr>
            </w:pPr>
            <w:r w:rsidRPr="00BB7762">
              <w:rPr>
                <w:rFonts w:eastAsia="Arial"/>
                <w:sz w:val="20"/>
                <w:szCs w:val="20"/>
              </w:rPr>
              <w:t xml:space="preserve">A </w:t>
            </w:r>
            <w:r>
              <w:rPr>
                <w:rFonts w:eastAsia="Arial"/>
                <w:sz w:val="20"/>
                <w:szCs w:val="20"/>
              </w:rPr>
              <w:t>60</w:t>
            </w:r>
            <w:r w:rsidRPr="00BB7762">
              <w:rPr>
                <w:rFonts w:eastAsia="Arial"/>
                <w:sz w:val="20"/>
                <w:szCs w:val="20"/>
              </w:rPr>
              <w:t xml:space="preserve"> to </w:t>
            </w:r>
            <w:r>
              <w:rPr>
                <w:rFonts w:eastAsia="Arial"/>
                <w:sz w:val="20"/>
                <w:szCs w:val="20"/>
              </w:rPr>
              <w:t>260</w:t>
            </w:r>
            <w:r w:rsidRPr="00BB7762">
              <w:rPr>
                <w:rFonts w:eastAsia="Arial"/>
                <w:sz w:val="20"/>
                <w:szCs w:val="20"/>
              </w:rPr>
              <w:t>-fold less infectious inoculated virion population (V</w:t>
            </w:r>
            <w:r w:rsidRPr="00BB7762">
              <w:rPr>
                <w:rFonts w:eastAsia="Arial"/>
                <w:sz w:val="20"/>
                <w:szCs w:val="20"/>
                <w:vertAlign w:val="subscript"/>
              </w:rPr>
              <w:t>e</w:t>
            </w:r>
            <w:r w:rsidRPr="00BB7762">
              <w:rPr>
                <w:rFonts w:eastAsia="Arial"/>
                <w:sz w:val="20"/>
                <w:szCs w:val="20"/>
              </w:rPr>
              <w:t>)</w:t>
            </w:r>
            <w:r w:rsidR="00121273">
              <w:rPr>
                <w:rFonts w:eastAsia="Arial"/>
                <w:sz w:val="20"/>
                <w:szCs w:val="20"/>
              </w:rPr>
              <w:t>, (</w:t>
            </w:r>
            <w:r w:rsidR="00213716">
              <w:rPr>
                <w:rFonts w:eastAsia="Arial"/>
                <w:sz w:val="20"/>
                <w:szCs w:val="20"/>
              </w:rPr>
              <w:t xml:space="preserve">see, </w:t>
            </w:r>
            <w:r w:rsidR="00121273">
              <w:rPr>
                <w:rFonts w:eastAsia="Arial"/>
                <w:sz w:val="20"/>
                <w:szCs w:val="20"/>
              </w:rPr>
              <w:t>Table 1)</w:t>
            </w:r>
          </w:p>
          <w:p w14:paraId="1F4E2898" w14:textId="77777777" w:rsidR="00C3427F" w:rsidRPr="00BB7762" w:rsidRDefault="00C3427F" w:rsidP="00C3427F">
            <w:pPr>
              <w:pStyle w:val="ListParagraph"/>
              <w:numPr>
                <w:ilvl w:val="6"/>
                <w:numId w:val="1"/>
              </w:numPr>
              <w:pBdr>
                <w:top w:val="nil"/>
                <w:left w:val="nil"/>
                <w:bottom w:val="nil"/>
                <w:right w:val="nil"/>
                <w:between w:val="nil"/>
              </w:pBdr>
              <w:spacing w:before="0" w:after="0"/>
              <w:rPr>
                <w:rFonts w:eastAsia="Arial"/>
                <w:color w:val="000000"/>
                <w:sz w:val="20"/>
                <w:szCs w:val="20"/>
              </w:rPr>
            </w:pPr>
            <w:r w:rsidRPr="00BB7762">
              <w:rPr>
                <w:rFonts w:eastAsia="Arial"/>
                <w:sz w:val="20"/>
                <w:szCs w:val="20"/>
              </w:rPr>
              <w:t>Virion population that was produced by infected human hepatocytes (V</w:t>
            </w:r>
            <w:r w:rsidRPr="00BB7762">
              <w:rPr>
                <w:rFonts w:eastAsia="Arial"/>
                <w:sz w:val="20"/>
                <w:szCs w:val="20"/>
                <w:vertAlign w:val="subscript"/>
              </w:rPr>
              <w:t>m</w:t>
            </w:r>
            <w:r w:rsidRPr="00BB7762">
              <w:rPr>
                <w:rFonts w:eastAsia="Arial"/>
                <w:sz w:val="20"/>
                <w:szCs w:val="20"/>
              </w:rPr>
              <w:t>)</w:t>
            </w:r>
          </w:p>
          <w:p w14:paraId="147800C0" w14:textId="77777777" w:rsidR="00C3427F" w:rsidRPr="00BB7762" w:rsidRDefault="00C3427F" w:rsidP="00C428D9">
            <w:pPr>
              <w:pBdr>
                <w:top w:val="nil"/>
                <w:left w:val="nil"/>
                <w:bottom w:val="nil"/>
                <w:right w:val="nil"/>
                <w:between w:val="nil"/>
              </w:pBdr>
              <w:spacing w:before="0" w:after="0"/>
              <w:rPr>
                <w:rFonts w:eastAsia="Arial"/>
                <w:color w:val="000000"/>
                <w:sz w:val="20"/>
                <w:szCs w:val="20"/>
              </w:rPr>
            </w:pPr>
            <w:r w:rsidRPr="00BB7762">
              <w:rPr>
                <w:rFonts w:eastAsia="Arial"/>
                <w:color w:val="000000"/>
                <w:sz w:val="20"/>
                <w:szCs w:val="20"/>
              </w:rPr>
              <w:t xml:space="preserve"> </w:t>
            </w:r>
          </w:p>
        </w:tc>
        <w:tc>
          <w:tcPr>
            <w:tcW w:w="4410" w:type="dxa"/>
          </w:tcPr>
          <w:p w14:paraId="5AC17BB2" w14:textId="77777777" w:rsidR="00C3427F" w:rsidRPr="00BB7762" w:rsidRDefault="00C3427F" w:rsidP="00C428D9">
            <w:pPr>
              <w:pBdr>
                <w:top w:val="nil"/>
                <w:left w:val="nil"/>
                <w:bottom w:val="nil"/>
                <w:right w:val="nil"/>
                <w:between w:val="nil"/>
              </w:pBdr>
              <w:spacing w:before="0" w:after="0"/>
              <w:rPr>
                <w:rFonts w:eastAsia="Arial"/>
                <w:color w:val="000000"/>
                <w:sz w:val="20"/>
                <w:szCs w:val="20"/>
              </w:rPr>
            </w:pPr>
            <w:r w:rsidRPr="00BB7762">
              <w:rPr>
                <w:rFonts w:eastAsia="Arial"/>
                <w:color w:val="000000"/>
                <w:sz w:val="20"/>
                <w:szCs w:val="20"/>
              </w:rPr>
              <w:t>Only one viral population was assumed with a random eclipse phase (</w:t>
            </w:r>
            <w:r w:rsidRPr="00100542">
              <w:rPr>
                <w:sz w:val="20"/>
                <w:szCs w:val="20"/>
              </w:rPr>
              <w:sym w:font="Symbol" w:char="F057"/>
            </w:r>
            <w:r w:rsidRPr="00BB7762">
              <w:rPr>
                <w:rFonts w:eastAsia="Arial"/>
                <w:color w:val="000000"/>
                <w:sz w:val="20"/>
                <w:szCs w:val="20"/>
                <w:vertAlign w:val="subscript"/>
              </w:rPr>
              <w:t>min</w:t>
            </w:r>
            <w:r w:rsidRPr="00BB7762">
              <w:rPr>
                <w:rFonts w:eastAsia="Arial"/>
                <w:color w:val="000000"/>
                <w:sz w:val="20"/>
                <w:szCs w:val="20"/>
              </w:rPr>
              <w:t xml:space="preserve"> ~ </w:t>
            </w:r>
            <w:r w:rsidRPr="00100542">
              <w:rPr>
                <w:sz w:val="20"/>
                <w:szCs w:val="20"/>
              </w:rPr>
              <w:sym w:font="Symbol" w:char="F057"/>
            </w:r>
            <w:r w:rsidRPr="00BB7762">
              <w:rPr>
                <w:rFonts w:eastAsia="Arial"/>
                <w:color w:val="000000"/>
                <w:sz w:val="20"/>
                <w:szCs w:val="20"/>
                <w:vertAlign w:val="subscript"/>
              </w:rPr>
              <w:t>max</w:t>
            </w:r>
            <w:r w:rsidRPr="00BB7762">
              <w:rPr>
                <w:rFonts w:eastAsia="Arial"/>
                <w:color w:val="000000"/>
                <w:sz w:val="20"/>
                <w:szCs w:val="20"/>
              </w:rPr>
              <w:t>) assumption (</w:t>
            </w:r>
            <w:r w:rsidRPr="00BB7762">
              <w:rPr>
                <w:rFonts w:eastAsia="Arial"/>
                <w:b/>
                <w:bCs/>
                <w:color w:val="000000"/>
                <w:sz w:val="20"/>
                <w:szCs w:val="20"/>
              </w:rPr>
              <w:t xml:space="preserve">Fig. 2 </w:t>
            </w:r>
            <w:r w:rsidRPr="00BB7762">
              <w:rPr>
                <w:rFonts w:eastAsia="Arial"/>
                <w:color w:val="000000"/>
                <w:sz w:val="20"/>
                <w:szCs w:val="20"/>
              </w:rPr>
              <w:t>and</w:t>
            </w:r>
            <w:r w:rsidRPr="00BB7762">
              <w:rPr>
                <w:rFonts w:eastAsia="Arial"/>
                <w:b/>
                <w:bCs/>
                <w:color w:val="000000"/>
                <w:sz w:val="20"/>
                <w:szCs w:val="20"/>
              </w:rPr>
              <w:t xml:space="preserve"> Table </w:t>
            </w:r>
            <w:r>
              <w:rPr>
                <w:rFonts w:eastAsia="Arial"/>
                <w:b/>
                <w:bCs/>
                <w:color w:val="000000"/>
                <w:sz w:val="20"/>
                <w:szCs w:val="20"/>
              </w:rPr>
              <w:t>2</w:t>
            </w:r>
            <w:r w:rsidRPr="00BB7762">
              <w:rPr>
                <w:rFonts w:eastAsia="Arial"/>
                <w:color w:val="000000"/>
                <w:sz w:val="20"/>
                <w:szCs w:val="20"/>
              </w:rPr>
              <w:t>) to mimic the progression of acute HCV infection in the ABM</w:t>
            </w:r>
          </w:p>
          <w:p w14:paraId="4BB35379" w14:textId="77777777" w:rsidR="00C3427F" w:rsidRPr="00BB7762" w:rsidRDefault="00C3427F" w:rsidP="00C428D9">
            <w:pPr>
              <w:pBdr>
                <w:top w:val="nil"/>
                <w:left w:val="nil"/>
                <w:bottom w:val="nil"/>
                <w:right w:val="nil"/>
                <w:between w:val="nil"/>
              </w:pBdr>
              <w:spacing w:before="0" w:after="0"/>
              <w:rPr>
                <w:rFonts w:eastAsia="Arial"/>
                <w:color w:val="000000"/>
                <w:sz w:val="20"/>
                <w:szCs w:val="20"/>
              </w:rPr>
            </w:pPr>
          </w:p>
        </w:tc>
        <w:tc>
          <w:tcPr>
            <w:tcW w:w="4500" w:type="dxa"/>
          </w:tcPr>
          <w:p w14:paraId="399633CE" w14:textId="7B4D5852" w:rsidR="00C3427F" w:rsidRPr="00BB7762" w:rsidRDefault="00C3427F" w:rsidP="00C428D9">
            <w:pPr>
              <w:pBdr>
                <w:top w:val="nil"/>
                <w:left w:val="nil"/>
                <w:bottom w:val="nil"/>
                <w:right w:val="nil"/>
                <w:between w:val="nil"/>
              </w:pBdr>
              <w:rPr>
                <w:rFonts w:eastAsia="Arial"/>
                <w:sz w:val="20"/>
                <w:szCs w:val="20"/>
              </w:rPr>
            </w:pPr>
            <w:r w:rsidRPr="00BB7762">
              <w:rPr>
                <w:rFonts w:eastAsia="Arial"/>
                <w:sz w:val="20"/>
                <w:szCs w:val="20"/>
              </w:rPr>
              <w:t>From a biological perspective, viruses need an eclipse phase to produce virions. But</w:t>
            </w:r>
            <w:r w:rsidR="00844083">
              <w:rPr>
                <w:rFonts w:eastAsia="Arial" w:hint="eastAsia"/>
                <w:sz w:val="20"/>
                <w:szCs w:val="20"/>
              </w:rPr>
              <w:t xml:space="preserve"> </w:t>
            </w:r>
            <w:r w:rsidRPr="00BB7762">
              <w:rPr>
                <w:rFonts w:eastAsia="Arial"/>
                <w:sz w:val="20"/>
                <w:szCs w:val="20"/>
              </w:rPr>
              <w:t>including the eclipse phase in ODE did</w:t>
            </w:r>
            <w:r>
              <w:rPr>
                <w:rFonts w:eastAsia="Arial"/>
                <w:sz w:val="20"/>
                <w:szCs w:val="20"/>
              </w:rPr>
              <w:t xml:space="preserve"> not</w:t>
            </w:r>
            <w:r w:rsidRPr="00BB7762">
              <w:rPr>
                <w:rFonts w:eastAsia="Arial"/>
                <w:sz w:val="20"/>
                <w:szCs w:val="20"/>
              </w:rPr>
              <w:t xml:space="preserve"> capture the minimal viral load</w:t>
            </w:r>
            <w:r w:rsidR="00EE3273">
              <w:rPr>
                <w:rFonts w:eastAsia="Arial" w:hint="eastAsia"/>
                <w:sz w:val="20"/>
                <w:szCs w:val="20"/>
              </w:rPr>
              <w:t>.</w:t>
            </w:r>
            <w:r w:rsidR="00844083">
              <w:rPr>
                <w:rFonts w:eastAsia="Arial" w:hint="eastAsia"/>
                <w:sz w:val="20"/>
                <w:szCs w:val="20"/>
              </w:rPr>
              <w:t xml:space="preserve"> </w:t>
            </w:r>
            <w:r w:rsidR="00EE3273">
              <w:rPr>
                <w:rFonts w:eastAsia="Arial" w:hint="eastAsia"/>
                <w:sz w:val="20"/>
                <w:szCs w:val="20"/>
              </w:rPr>
              <w:t>By</w:t>
            </w:r>
            <w:r w:rsidR="00844083">
              <w:rPr>
                <w:rFonts w:eastAsia="Arial" w:hint="eastAsia"/>
                <w:sz w:val="20"/>
                <w:szCs w:val="20"/>
              </w:rPr>
              <w:t xml:space="preserve"> using a </w:t>
            </w:r>
            <w:r w:rsidR="00844083">
              <w:rPr>
                <w:rFonts w:eastAsia="Arial"/>
                <w:sz w:val="20"/>
                <w:szCs w:val="20"/>
              </w:rPr>
              <w:t>large</w:t>
            </w:r>
            <w:r w:rsidR="00844083">
              <w:rPr>
                <w:rFonts w:eastAsia="Arial" w:hint="eastAsia"/>
                <w:sz w:val="20"/>
                <w:szCs w:val="20"/>
              </w:rPr>
              <w:t xml:space="preserve"> range </w:t>
            </w:r>
            <w:r w:rsidR="00EE3273">
              <w:rPr>
                <w:rFonts w:eastAsia="Arial" w:hint="eastAsia"/>
                <w:sz w:val="20"/>
                <w:szCs w:val="20"/>
              </w:rPr>
              <w:t xml:space="preserve">(7-80 hours) </w:t>
            </w:r>
            <w:r w:rsidR="00844083">
              <w:rPr>
                <w:rFonts w:eastAsia="Arial" w:hint="eastAsia"/>
                <w:sz w:val="20"/>
                <w:szCs w:val="20"/>
              </w:rPr>
              <w:t xml:space="preserve">of eclipse phase duration, the model resulted in nearly </w:t>
            </w:r>
            <w:r w:rsidR="00844083">
              <w:rPr>
                <w:rFonts w:eastAsia="Arial"/>
                <w:sz w:val="20"/>
                <w:szCs w:val="20"/>
              </w:rPr>
              <w:t>identical</w:t>
            </w:r>
            <w:r w:rsidR="00844083">
              <w:rPr>
                <w:rFonts w:eastAsia="Arial" w:hint="eastAsia"/>
                <w:sz w:val="20"/>
                <w:szCs w:val="20"/>
              </w:rPr>
              <w:t xml:space="preserve"> curves across the tested values</w:t>
            </w:r>
            <w:r w:rsidR="00CD0624">
              <w:rPr>
                <w:rFonts w:eastAsia="Arial"/>
                <w:sz w:val="20"/>
                <w:szCs w:val="20"/>
              </w:rPr>
              <w:t xml:space="preserve"> (not shown)</w:t>
            </w:r>
            <w:r w:rsidR="00844083">
              <w:rPr>
                <w:rFonts w:eastAsia="Arial" w:hint="eastAsia"/>
                <w:sz w:val="20"/>
                <w:szCs w:val="20"/>
              </w:rPr>
              <w:t xml:space="preserve">. </w:t>
            </w:r>
            <w:r w:rsidR="00844083" w:rsidRPr="00844083">
              <w:rPr>
                <w:rFonts w:eastAsia="Arial"/>
                <w:sz w:val="20"/>
                <w:szCs w:val="20"/>
              </w:rPr>
              <w:t>This was due to identifiability issues, since Ω</w:t>
            </w:r>
            <w:r w:rsidR="00844083" w:rsidRPr="00475045">
              <w:rPr>
                <w:rFonts w:eastAsia="Arial"/>
                <w:sz w:val="20"/>
                <w:szCs w:val="20"/>
                <w:vertAlign w:val="subscript"/>
              </w:rPr>
              <w:t>e</w:t>
            </w:r>
            <w:r w:rsidR="00844083" w:rsidRPr="00844083">
              <w:rPr>
                <w:rFonts w:eastAsia="Arial"/>
                <w:sz w:val="20"/>
                <w:szCs w:val="20"/>
              </w:rPr>
              <w:t xml:space="preserve"> and β are highly correlated, resulting in a coupling effect that made it challenging to estimate the Ω</w:t>
            </w:r>
            <w:r w:rsidR="00844083" w:rsidRPr="00475045">
              <w:rPr>
                <w:rFonts w:eastAsia="Arial"/>
                <w:sz w:val="20"/>
                <w:szCs w:val="20"/>
                <w:vertAlign w:val="subscript"/>
              </w:rPr>
              <w:t>e</w:t>
            </w:r>
            <w:r w:rsidR="00844083" w:rsidRPr="00844083">
              <w:rPr>
                <w:rFonts w:eastAsia="Arial"/>
                <w:sz w:val="20"/>
                <w:szCs w:val="20"/>
              </w:rPr>
              <w:t xml:space="preserve"> accurately using the ODE model.</w:t>
            </w:r>
            <w:r w:rsidRPr="00BB7762">
              <w:rPr>
                <w:rFonts w:eastAsia="Arial"/>
                <w:sz w:val="20"/>
                <w:szCs w:val="20"/>
              </w:rPr>
              <w:t xml:space="preserve"> (see </w:t>
            </w:r>
            <w:r w:rsidRPr="00BB7762">
              <w:rPr>
                <w:rFonts w:eastAsia="Arial"/>
                <w:b/>
                <w:bCs/>
                <w:sz w:val="20"/>
                <w:szCs w:val="20"/>
              </w:rPr>
              <w:t>Supplementary Materials</w:t>
            </w:r>
            <w:r w:rsidR="001C321B">
              <w:rPr>
                <w:rFonts w:eastAsia="Arial"/>
                <w:b/>
                <w:bCs/>
                <w:sz w:val="20"/>
                <w:szCs w:val="20"/>
              </w:rPr>
              <w:t xml:space="preserve"> Model B </w:t>
            </w:r>
            <w:r w:rsidR="00CD0624">
              <w:rPr>
                <w:rFonts w:eastAsia="Arial"/>
                <w:b/>
                <w:bCs/>
                <w:sz w:val="20"/>
                <w:szCs w:val="20"/>
              </w:rPr>
              <w:t xml:space="preserve">(Eq. S2) </w:t>
            </w:r>
            <w:r w:rsidR="001C321B">
              <w:rPr>
                <w:rFonts w:eastAsia="Arial"/>
                <w:b/>
                <w:bCs/>
                <w:sz w:val="20"/>
                <w:szCs w:val="20"/>
              </w:rPr>
              <w:t>and Fig. S1B</w:t>
            </w:r>
            <w:r w:rsidRPr="00BB7762">
              <w:rPr>
                <w:rFonts w:eastAsia="Arial"/>
                <w:sz w:val="20"/>
                <w:szCs w:val="20"/>
              </w:rPr>
              <w:t xml:space="preserve"> in detail). The specific dynamics and timing of the eclipse phase may not be well represented in ODE due to the assumption of homogeneity and averaging. In ODE, two virion population needs to be assumed to capture the minimal viral load (see </w:t>
            </w:r>
            <w:r w:rsidRPr="00BB7762">
              <w:rPr>
                <w:rFonts w:eastAsia="Arial"/>
                <w:b/>
                <w:bCs/>
                <w:sz w:val="20"/>
                <w:szCs w:val="20"/>
              </w:rPr>
              <w:t>Supplementary Materials</w:t>
            </w:r>
            <w:r w:rsidRPr="00BB7762">
              <w:rPr>
                <w:rFonts w:eastAsia="Arial"/>
                <w:sz w:val="20"/>
                <w:szCs w:val="20"/>
              </w:rPr>
              <w:t xml:space="preserve"> </w:t>
            </w:r>
            <w:r w:rsidR="001C321B" w:rsidRPr="00475045">
              <w:rPr>
                <w:rFonts w:eastAsia="Arial"/>
                <w:b/>
                <w:bCs/>
                <w:sz w:val="20"/>
                <w:szCs w:val="20"/>
              </w:rPr>
              <w:t xml:space="preserve">Model C </w:t>
            </w:r>
            <w:r w:rsidR="00CD0624">
              <w:rPr>
                <w:rFonts w:eastAsia="Arial"/>
                <w:b/>
                <w:bCs/>
                <w:sz w:val="20"/>
                <w:szCs w:val="20"/>
              </w:rPr>
              <w:t xml:space="preserve">(Eq. 1) </w:t>
            </w:r>
            <w:r w:rsidR="001C321B" w:rsidRPr="00475045">
              <w:rPr>
                <w:rFonts w:eastAsia="Arial"/>
                <w:b/>
                <w:bCs/>
                <w:sz w:val="20"/>
                <w:szCs w:val="20"/>
              </w:rPr>
              <w:t>and Fig. S1C</w:t>
            </w:r>
            <w:r w:rsidR="001C321B">
              <w:rPr>
                <w:rFonts w:eastAsia="Arial"/>
                <w:sz w:val="20"/>
                <w:szCs w:val="20"/>
              </w:rPr>
              <w:t xml:space="preserve"> </w:t>
            </w:r>
            <w:r w:rsidRPr="00BB7762">
              <w:rPr>
                <w:rFonts w:eastAsia="Arial"/>
                <w:sz w:val="20"/>
                <w:szCs w:val="20"/>
              </w:rPr>
              <w:t>in detail). However, ABM can capture the minimal viral level (i.e., HCV RNA level lower than quantifiable limit) by assuming only one virion population, probably due to the eclipse phase assigned to each infected cell and the linearized clearance rate for each simulation step. ABM estimates that the eclipse phase can range from 1 to 5</w:t>
            </w:r>
            <w:r>
              <w:rPr>
                <w:rFonts w:eastAsia="Arial"/>
                <w:sz w:val="20"/>
                <w:szCs w:val="20"/>
              </w:rPr>
              <w:t>2</w:t>
            </w:r>
            <w:r w:rsidRPr="00BB7762">
              <w:rPr>
                <w:rFonts w:eastAsia="Arial"/>
                <w:sz w:val="20"/>
                <w:szCs w:val="20"/>
              </w:rPr>
              <w:t xml:space="preserve"> h</w:t>
            </w:r>
            <w:r>
              <w:rPr>
                <w:rFonts w:eastAsia="Arial"/>
                <w:sz w:val="20"/>
                <w:szCs w:val="20"/>
              </w:rPr>
              <w:t>ours</w:t>
            </w:r>
          </w:p>
        </w:tc>
      </w:tr>
      <w:tr w:rsidR="00C3427F" w:rsidRPr="00100542" w14:paraId="143D4FC7" w14:textId="77777777" w:rsidTr="00C428D9">
        <w:tc>
          <w:tcPr>
            <w:tcW w:w="4405" w:type="dxa"/>
          </w:tcPr>
          <w:p w14:paraId="1F0A603B" w14:textId="77777777" w:rsidR="00C3427F" w:rsidRPr="00BB7762" w:rsidRDefault="00C3427F" w:rsidP="00C3427F">
            <w:pPr>
              <w:numPr>
                <w:ilvl w:val="0"/>
                <w:numId w:val="2"/>
              </w:numPr>
              <w:pBdr>
                <w:top w:val="nil"/>
                <w:left w:val="nil"/>
                <w:bottom w:val="nil"/>
                <w:right w:val="nil"/>
                <w:between w:val="nil"/>
              </w:pBdr>
              <w:spacing w:before="0" w:after="0"/>
              <w:rPr>
                <w:rFonts w:eastAsia="Arial"/>
                <w:sz w:val="20"/>
                <w:szCs w:val="20"/>
              </w:rPr>
            </w:pPr>
            <w:r w:rsidRPr="00BB7762">
              <w:rPr>
                <w:rFonts w:eastAsia="Arial"/>
                <w:sz w:val="20"/>
                <w:szCs w:val="20"/>
              </w:rPr>
              <w:t xml:space="preserve">Once the cells were infected, they immediately started producing virions </w:t>
            </w:r>
          </w:p>
        </w:tc>
        <w:tc>
          <w:tcPr>
            <w:tcW w:w="4410" w:type="dxa"/>
          </w:tcPr>
          <w:p w14:paraId="6C1A679C" w14:textId="77777777" w:rsidR="00C3427F" w:rsidRPr="00BB7762" w:rsidRDefault="00C3427F" w:rsidP="00C3427F">
            <w:pPr>
              <w:numPr>
                <w:ilvl w:val="0"/>
                <w:numId w:val="2"/>
              </w:numPr>
              <w:pBdr>
                <w:top w:val="nil"/>
                <w:left w:val="nil"/>
                <w:bottom w:val="nil"/>
                <w:right w:val="nil"/>
                <w:between w:val="nil"/>
              </w:pBdr>
              <w:spacing w:before="0" w:after="0"/>
              <w:rPr>
                <w:rFonts w:eastAsia="Arial"/>
                <w:color w:val="000000"/>
                <w:sz w:val="20"/>
                <w:szCs w:val="20"/>
              </w:rPr>
            </w:pPr>
            <w:r w:rsidRPr="00BB7762">
              <w:rPr>
                <w:rFonts w:eastAsia="Arial"/>
                <w:color w:val="000000"/>
                <w:sz w:val="20"/>
                <w:szCs w:val="20"/>
              </w:rPr>
              <w:t>After passing the eclipse phase, the infected cells gradually released virions based on the predefined production cycle (</w:t>
            </w:r>
            <w:r w:rsidRPr="00BB7762">
              <w:rPr>
                <w:rFonts w:eastAsia="Arial"/>
                <w:b/>
                <w:bCs/>
                <w:color w:val="000000"/>
                <w:sz w:val="20"/>
                <w:szCs w:val="20"/>
              </w:rPr>
              <w:t>Fig. 2</w:t>
            </w:r>
            <w:r w:rsidRPr="00BB7762">
              <w:rPr>
                <w:rFonts w:eastAsia="Arial"/>
                <w:color w:val="000000"/>
                <w:sz w:val="20"/>
                <w:szCs w:val="20"/>
              </w:rPr>
              <w:t>)</w:t>
            </w:r>
          </w:p>
        </w:tc>
        <w:tc>
          <w:tcPr>
            <w:tcW w:w="4500" w:type="dxa"/>
          </w:tcPr>
          <w:p w14:paraId="4C05C402" w14:textId="77777777" w:rsidR="00C3427F" w:rsidRPr="00BB7762" w:rsidRDefault="00C3427F" w:rsidP="00C428D9">
            <w:pPr>
              <w:pBdr>
                <w:top w:val="nil"/>
                <w:left w:val="nil"/>
                <w:bottom w:val="nil"/>
                <w:right w:val="nil"/>
                <w:between w:val="nil"/>
              </w:pBdr>
              <w:rPr>
                <w:rFonts w:eastAsia="Arial"/>
                <w:sz w:val="20"/>
                <w:szCs w:val="20"/>
              </w:rPr>
            </w:pPr>
            <w:r w:rsidRPr="00BB7762">
              <w:rPr>
                <w:rFonts w:eastAsia="Arial"/>
                <w:sz w:val="20"/>
                <w:szCs w:val="20"/>
              </w:rPr>
              <w:t xml:space="preserve">ABM can simulate heterogeneity with cells at different stages of production, which makes sense in a biological way. </w:t>
            </w:r>
            <w:r w:rsidRPr="00BB7762">
              <w:rPr>
                <w:sz w:val="20"/>
                <w:szCs w:val="20"/>
              </w:rPr>
              <w:t>Initially, all mice started with a long production cycle (</w:t>
            </w:r>
            <w:r>
              <w:rPr>
                <w:sz w:val="20"/>
                <w:szCs w:val="20"/>
              </w:rPr>
              <w:t>9</w:t>
            </w:r>
            <w:r w:rsidRPr="00BB7762">
              <w:rPr>
                <w:sz w:val="20"/>
                <w:szCs w:val="20"/>
              </w:rPr>
              <w:t>-1</w:t>
            </w:r>
            <w:r>
              <w:rPr>
                <w:sz w:val="20"/>
                <w:szCs w:val="20"/>
              </w:rPr>
              <w:t>2 hours</w:t>
            </w:r>
            <w:r w:rsidRPr="00BB7762">
              <w:rPr>
                <w:sz w:val="20"/>
                <w:szCs w:val="20"/>
              </w:rPr>
              <w:t xml:space="preserve">) for producing more than </w:t>
            </w:r>
            <w:r>
              <w:rPr>
                <w:sz w:val="20"/>
                <w:szCs w:val="20"/>
              </w:rPr>
              <w:t>1</w:t>
            </w:r>
            <w:r w:rsidRPr="00BB7762">
              <w:rPr>
                <w:sz w:val="20"/>
                <w:szCs w:val="20"/>
              </w:rPr>
              <w:t xml:space="preserve">0 virions (i.e., </w:t>
            </w:r>
            <w:r w:rsidRPr="00BB7762">
              <w:rPr>
                <w:i/>
                <w:iCs/>
                <w:sz w:val="20"/>
                <w:szCs w:val="20"/>
              </w:rPr>
              <w:t>vpaf</w:t>
            </w:r>
            <w:r>
              <w:rPr>
                <w:sz w:val="20"/>
                <w:szCs w:val="20"/>
              </w:rPr>
              <w:t xml:space="preserve"> in </w:t>
            </w:r>
            <w:r w:rsidRPr="00BB7762">
              <w:rPr>
                <w:b/>
                <w:bCs/>
                <w:sz w:val="20"/>
                <w:szCs w:val="20"/>
              </w:rPr>
              <w:t>Table 2</w:t>
            </w:r>
            <w:r w:rsidRPr="00BB7762">
              <w:rPr>
                <w:sz w:val="20"/>
                <w:szCs w:val="20"/>
              </w:rPr>
              <w:t xml:space="preserve">). Within 3 days p.i. the time interval between each production cycle dropped to 1 </w:t>
            </w:r>
            <w:sdt>
              <w:sdtPr>
                <w:rPr>
                  <w:sz w:val="20"/>
                  <w:szCs w:val="20"/>
                </w:rPr>
                <w:tag w:val="goog_rdk_7"/>
                <w:id w:val="-2002645754"/>
              </w:sdtPr>
              <w:sdtContent/>
            </w:sdt>
            <w:sdt>
              <w:sdtPr>
                <w:rPr>
                  <w:sz w:val="20"/>
                  <w:szCs w:val="20"/>
                </w:rPr>
                <w:tag w:val="goog_rdk_8"/>
                <w:id w:val="-111900584"/>
              </w:sdtPr>
              <w:sdtContent/>
            </w:sdt>
            <w:r w:rsidRPr="00BB7762">
              <w:rPr>
                <w:sz w:val="20"/>
                <w:szCs w:val="20"/>
              </w:rPr>
              <w:t xml:space="preserve">hr with a low production rate of 1 virion/cell. </w:t>
            </w:r>
          </w:p>
        </w:tc>
      </w:tr>
      <w:tr w:rsidR="00C3427F" w:rsidRPr="00100542" w14:paraId="7C16BB3B" w14:textId="77777777" w:rsidTr="00C428D9">
        <w:tc>
          <w:tcPr>
            <w:tcW w:w="4405" w:type="dxa"/>
          </w:tcPr>
          <w:p w14:paraId="0F2A50F9" w14:textId="77777777" w:rsidR="00C3427F" w:rsidRPr="00BB7762" w:rsidRDefault="00C3427F" w:rsidP="00C3427F">
            <w:pPr>
              <w:numPr>
                <w:ilvl w:val="0"/>
                <w:numId w:val="2"/>
              </w:numPr>
              <w:pBdr>
                <w:top w:val="nil"/>
                <w:left w:val="nil"/>
                <w:bottom w:val="nil"/>
                <w:right w:val="nil"/>
                <w:between w:val="nil"/>
              </w:pBdr>
              <w:spacing w:before="0" w:after="0"/>
              <w:rPr>
                <w:rFonts w:eastAsia="Arial"/>
                <w:sz w:val="20"/>
                <w:szCs w:val="20"/>
              </w:rPr>
            </w:pPr>
            <w:r w:rsidRPr="00BB7762">
              <w:rPr>
                <w:rFonts w:eastAsia="Arial"/>
                <w:sz w:val="20"/>
                <w:szCs w:val="20"/>
              </w:rPr>
              <w:lastRenderedPageBreak/>
              <w:t>Five unknown model parameters needed to be estimated, which includes:</w:t>
            </w:r>
          </w:p>
          <w:p w14:paraId="65712577" w14:textId="77777777" w:rsidR="00C3427F" w:rsidRPr="00BB7762" w:rsidRDefault="00C3427F" w:rsidP="00C3427F">
            <w:pPr>
              <w:pStyle w:val="ListParagraph"/>
              <w:numPr>
                <w:ilvl w:val="0"/>
                <w:numId w:val="4"/>
              </w:numPr>
              <w:pBdr>
                <w:top w:val="nil"/>
                <w:left w:val="nil"/>
                <w:bottom w:val="nil"/>
                <w:right w:val="nil"/>
                <w:between w:val="nil"/>
              </w:pBdr>
              <w:spacing w:before="0" w:after="0"/>
              <w:rPr>
                <w:rFonts w:eastAsia="Arial"/>
                <w:sz w:val="20"/>
                <w:szCs w:val="20"/>
              </w:rPr>
            </w:pPr>
            <w:r w:rsidRPr="00BB7762">
              <w:rPr>
                <w:rFonts w:eastAsia="Arial"/>
                <w:sz w:val="20"/>
                <w:szCs w:val="20"/>
              </w:rPr>
              <w:t>Time at viral production drops (</w:t>
            </w:r>
            <w:r w:rsidRPr="00BB7762">
              <w:rPr>
                <w:rFonts w:eastAsia="Arial"/>
                <w:i/>
                <w:iCs/>
                <w:color w:val="FF0000"/>
                <w:sz w:val="20"/>
                <w:szCs w:val="20"/>
              </w:rPr>
              <w:t>t</w:t>
            </w:r>
            <w:r w:rsidRPr="00BB7762">
              <w:rPr>
                <w:rFonts w:eastAsia="Arial"/>
                <w:i/>
                <w:iCs/>
                <w:color w:val="FF0000"/>
                <w:sz w:val="20"/>
                <w:szCs w:val="20"/>
                <w:vertAlign w:val="subscript"/>
              </w:rPr>
              <w:t>ir</w:t>
            </w:r>
            <w:r w:rsidRPr="00BB7762">
              <w:rPr>
                <w:rFonts w:eastAsia="Arial"/>
                <w:sz w:val="20"/>
                <w:szCs w:val="20"/>
              </w:rPr>
              <w:t>)</w:t>
            </w:r>
          </w:p>
          <w:p w14:paraId="40B72B3C" w14:textId="77777777" w:rsidR="00C3427F" w:rsidRPr="00BB7762" w:rsidRDefault="00C3427F" w:rsidP="00C3427F">
            <w:pPr>
              <w:pStyle w:val="ListParagraph"/>
              <w:numPr>
                <w:ilvl w:val="0"/>
                <w:numId w:val="4"/>
              </w:numPr>
              <w:pBdr>
                <w:top w:val="nil"/>
                <w:left w:val="nil"/>
                <w:bottom w:val="nil"/>
                <w:right w:val="nil"/>
                <w:between w:val="nil"/>
              </w:pBdr>
              <w:spacing w:before="0" w:after="0"/>
              <w:rPr>
                <w:rFonts w:eastAsia="Arial"/>
                <w:sz w:val="20"/>
                <w:szCs w:val="20"/>
              </w:rPr>
            </w:pPr>
            <w:r w:rsidRPr="00BB7762">
              <w:rPr>
                <w:rFonts w:eastAsia="Arial"/>
                <w:sz w:val="20"/>
                <w:szCs w:val="20"/>
              </w:rPr>
              <w:t>Infection rate of virions produced by the mouse (</w:t>
            </w:r>
            <w:r w:rsidRPr="00BB7762">
              <w:rPr>
                <w:rFonts w:eastAsia="Arial"/>
                <w:color w:val="FF0000"/>
                <w:sz w:val="20"/>
                <w:szCs w:val="20"/>
              </w:rPr>
              <w:sym w:font="Symbol" w:char="F062"/>
            </w:r>
            <w:r w:rsidRPr="00BB7762">
              <w:rPr>
                <w:rFonts w:eastAsia="Arial"/>
                <w:color w:val="FF0000"/>
                <w:sz w:val="20"/>
                <w:szCs w:val="20"/>
                <w:vertAlign w:val="subscript"/>
              </w:rPr>
              <w:t>m</w:t>
            </w:r>
            <w:r w:rsidRPr="00BB7762">
              <w:rPr>
                <w:rFonts w:eastAsia="Arial"/>
                <w:sz w:val="20"/>
                <w:szCs w:val="20"/>
              </w:rPr>
              <w:t>)</w:t>
            </w:r>
          </w:p>
          <w:p w14:paraId="4E0270F1" w14:textId="77777777" w:rsidR="00C3427F" w:rsidRPr="00BB7762" w:rsidRDefault="00C3427F" w:rsidP="00C3427F">
            <w:pPr>
              <w:pStyle w:val="ListParagraph"/>
              <w:numPr>
                <w:ilvl w:val="0"/>
                <w:numId w:val="4"/>
              </w:numPr>
              <w:pBdr>
                <w:top w:val="nil"/>
                <w:left w:val="nil"/>
                <w:bottom w:val="nil"/>
                <w:right w:val="nil"/>
                <w:between w:val="nil"/>
              </w:pBdr>
              <w:spacing w:before="0" w:after="0"/>
              <w:rPr>
                <w:rFonts w:eastAsia="Arial"/>
                <w:sz w:val="20"/>
                <w:szCs w:val="20"/>
              </w:rPr>
            </w:pPr>
            <w:r w:rsidRPr="00BB7762">
              <w:rPr>
                <w:rFonts w:eastAsia="Arial"/>
                <w:sz w:val="20"/>
                <w:szCs w:val="20"/>
              </w:rPr>
              <w:t xml:space="preserve">Virion production rate before </w:t>
            </w:r>
            <w:r w:rsidRPr="00BB7762">
              <w:rPr>
                <w:rFonts w:eastAsia="Arial"/>
                <w:i/>
                <w:iCs/>
                <w:sz w:val="20"/>
                <w:szCs w:val="20"/>
              </w:rPr>
              <w:t>t</w:t>
            </w:r>
            <w:r w:rsidRPr="00BB7762">
              <w:rPr>
                <w:rFonts w:eastAsia="Arial"/>
                <w:i/>
                <w:iCs/>
                <w:sz w:val="20"/>
                <w:szCs w:val="20"/>
                <w:vertAlign w:val="subscript"/>
              </w:rPr>
              <w:t>ir</w:t>
            </w:r>
            <w:r w:rsidRPr="00BB7762">
              <w:rPr>
                <w:rFonts w:eastAsia="Arial"/>
                <w:sz w:val="20"/>
                <w:szCs w:val="20"/>
              </w:rPr>
              <w:t xml:space="preserve"> (</w:t>
            </w:r>
            <w:r w:rsidRPr="00BB7762">
              <w:rPr>
                <w:rFonts w:eastAsia="Arial"/>
                <w:i/>
                <w:iCs/>
                <w:color w:val="FF0000"/>
                <w:sz w:val="20"/>
                <w:szCs w:val="20"/>
              </w:rPr>
              <w:t>p</w:t>
            </w:r>
            <w:r w:rsidRPr="00BB7762">
              <w:rPr>
                <w:rFonts w:eastAsia="Arial"/>
                <w:sz w:val="20"/>
                <w:szCs w:val="20"/>
              </w:rPr>
              <w:t>)</w:t>
            </w:r>
          </w:p>
          <w:p w14:paraId="4EB3A6B7" w14:textId="77777777" w:rsidR="00C3427F" w:rsidRPr="00BB7762" w:rsidRDefault="00C3427F" w:rsidP="00C3427F">
            <w:pPr>
              <w:pStyle w:val="ListParagraph"/>
              <w:numPr>
                <w:ilvl w:val="0"/>
                <w:numId w:val="4"/>
              </w:numPr>
              <w:pBdr>
                <w:top w:val="nil"/>
                <w:left w:val="nil"/>
                <w:bottom w:val="nil"/>
                <w:right w:val="nil"/>
                <w:between w:val="nil"/>
              </w:pBdr>
              <w:spacing w:before="0" w:after="0"/>
              <w:rPr>
                <w:rFonts w:eastAsia="Arial"/>
                <w:sz w:val="20"/>
                <w:szCs w:val="20"/>
              </w:rPr>
            </w:pPr>
            <w:r w:rsidRPr="00BB7762">
              <w:rPr>
                <w:rFonts w:eastAsia="Arial"/>
                <w:sz w:val="20"/>
                <w:szCs w:val="20"/>
              </w:rPr>
              <w:t>Efficacy in blocking viral production (</w:t>
            </w:r>
            <w:r w:rsidRPr="00BB7762">
              <w:rPr>
                <w:rFonts w:eastAsia="Arial"/>
                <w:color w:val="FF0000"/>
                <w:sz w:val="20"/>
                <w:szCs w:val="20"/>
              </w:rPr>
              <w:sym w:font="Symbol" w:char="F065"/>
            </w:r>
            <w:r w:rsidRPr="00BB7762">
              <w:rPr>
                <w:rFonts w:eastAsia="Arial"/>
                <w:sz w:val="20"/>
                <w:szCs w:val="20"/>
              </w:rPr>
              <w:t>)</w:t>
            </w:r>
          </w:p>
          <w:p w14:paraId="5D0F9A2A" w14:textId="77777777" w:rsidR="00C3427F" w:rsidRPr="00BB7762" w:rsidRDefault="00C3427F" w:rsidP="00C3427F">
            <w:pPr>
              <w:pStyle w:val="ListParagraph"/>
              <w:numPr>
                <w:ilvl w:val="0"/>
                <w:numId w:val="4"/>
              </w:numPr>
              <w:pBdr>
                <w:top w:val="nil"/>
                <w:left w:val="nil"/>
                <w:bottom w:val="nil"/>
                <w:right w:val="nil"/>
                <w:between w:val="nil"/>
              </w:pBdr>
              <w:spacing w:before="0" w:after="0"/>
              <w:rPr>
                <w:rFonts w:eastAsia="Arial"/>
                <w:sz w:val="20"/>
                <w:szCs w:val="20"/>
              </w:rPr>
            </w:pPr>
            <w:r w:rsidRPr="00BB7762">
              <w:rPr>
                <w:rFonts w:eastAsia="Arial"/>
                <w:sz w:val="20"/>
                <w:szCs w:val="20"/>
              </w:rPr>
              <w:t>Virion clearance rate (</w:t>
            </w:r>
            <w:r w:rsidRPr="00BB7762">
              <w:rPr>
                <w:rFonts w:eastAsia="Arial"/>
                <w:i/>
                <w:iCs/>
                <w:color w:val="FF0000"/>
                <w:sz w:val="20"/>
                <w:szCs w:val="20"/>
              </w:rPr>
              <w:t>c</w:t>
            </w:r>
            <w:r w:rsidRPr="00BB7762">
              <w:rPr>
                <w:rFonts w:eastAsia="Arial"/>
                <w:sz w:val="20"/>
                <w:szCs w:val="20"/>
              </w:rPr>
              <w:t>)</w:t>
            </w:r>
          </w:p>
          <w:p w14:paraId="3A9A1560" w14:textId="77777777" w:rsidR="00C3427F" w:rsidRPr="00BB7762" w:rsidRDefault="00C3427F" w:rsidP="00C428D9">
            <w:pPr>
              <w:pBdr>
                <w:top w:val="nil"/>
                <w:left w:val="nil"/>
                <w:bottom w:val="nil"/>
                <w:right w:val="nil"/>
                <w:between w:val="nil"/>
              </w:pBdr>
              <w:spacing w:before="0" w:after="0"/>
              <w:ind w:left="360"/>
              <w:rPr>
                <w:rFonts w:eastAsia="Arial"/>
                <w:sz w:val="20"/>
                <w:szCs w:val="20"/>
              </w:rPr>
            </w:pPr>
          </w:p>
        </w:tc>
        <w:tc>
          <w:tcPr>
            <w:tcW w:w="4410" w:type="dxa"/>
          </w:tcPr>
          <w:p w14:paraId="4432CEBA" w14:textId="77777777" w:rsidR="00C3427F" w:rsidRPr="00BB7762" w:rsidRDefault="00C3427F" w:rsidP="00C3427F">
            <w:pPr>
              <w:numPr>
                <w:ilvl w:val="0"/>
                <w:numId w:val="2"/>
              </w:numPr>
              <w:pBdr>
                <w:top w:val="nil"/>
                <w:left w:val="nil"/>
                <w:bottom w:val="nil"/>
                <w:right w:val="nil"/>
                <w:between w:val="nil"/>
              </w:pBdr>
              <w:spacing w:before="0" w:after="0"/>
              <w:rPr>
                <w:rFonts w:eastAsia="Arial"/>
                <w:color w:val="000000"/>
                <w:sz w:val="20"/>
                <w:szCs w:val="20"/>
              </w:rPr>
            </w:pPr>
            <w:r w:rsidRPr="00BB7762">
              <w:rPr>
                <w:rFonts w:eastAsia="Arial"/>
                <w:color w:val="000000"/>
                <w:sz w:val="20"/>
                <w:szCs w:val="20"/>
              </w:rPr>
              <w:t>Eleven unknown model parameters needed to be estimated, which includes:</w:t>
            </w:r>
          </w:p>
          <w:p w14:paraId="6C31A104" w14:textId="77777777" w:rsidR="00C3427F" w:rsidRPr="00BB7762" w:rsidRDefault="00C3427F" w:rsidP="00C3427F">
            <w:pPr>
              <w:pStyle w:val="ListParagraph"/>
              <w:numPr>
                <w:ilvl w:val="0"/>
                <w:numId w:val="5"/>
              </w:numPr>
              <w:pBdr>
                <w:top w:val="nil"/>
                <w:left w:val="nil"/>
                <w:bottom w:val="nil"/>
                <w:right w:val="nil"/>
                <w:between w:val="nil"/>
              </w:pBdr>
              <w:spacing w:before="0" w:after="0"/>
              <w:rPr>
                <w:rFonts w:eastAsia="Arial"/>
                <w:color w:val="000000"/>
                <w:sz w:val="20"/>
                <w:szCs w:val="20"/>
              </w:rPr>
            </w:pPr>
            <w:r w:rsidRPr="00BB7762">
              <w:rPr>
                <w:rFonts w:eastAsia="Arial"/>
                <w:color w:val="000000"/>
                <w:sz w:val="20"/>
                <w:szCs w:val="20"/>
              </w:rPr>
              <w:t>Time at viral production drops (</w:t>
            </w:r>
            <w:r w:rsidRPr="00BB7762">
              <w:rPr>
                <w:rFonts w:eastAsia="Arial"/>
                <w:i/>
                <w:iCs/>
                <w:color w:val="FF0000"/>
                <w:sz w:val="20"/>
                <w:szCs w:val="20"/>
              </w:rPr>
              <w:t>t</w:t>
            </w:r>
            <w:r w:rsidRPr="00BB7762">
              <w:rPr>
                <w:rFonts w:eastAsia="Arial"/>
                <w:i/>
                <w:iCs/>
                <w:color w:val="FF0000"/>
                <w:sz w:val="20"/>
                <w:szCs w:val="20"/>
                <w:vertAlign w:val="subscript"/>
              </w:rPr>
              <w:t>ir</w:t>
            </w:r>
            <w:r w:rsidRPr="00BB7762">
              <w:rPr>
                <w:rFonts w:eastAsia="Arial"/>
                <w:color w:val="000000"/>
                <w:sz w:val="20"/>
                <w:szCs w:val="20"/>
              </w:rPr>
              <w:t>)</w:t>
            </w:r>
          </w:p>
          <w:p w14:paraId="46FB026D" w14:textId="77777777" w:rsidR="00C3427F" w:rsidRPr="00BB7762" w:rsidRDefault="00C3427F" w:rsidP="00C3427F">
            <w:pPr>
              <w:pStyle w:val="ListParagraph"/>
              <w:numPr>
                <w:ilvl w:val="0"/>
                <w:numId w:val="5"/>
              </w:numPr>
              <w:pBdr>
                <w:top w:val="nil"/>
                <w:left w:val="nil"/>
                <w:bottom w:val="nil"/>
                <w:right w:val="nil"/>
                <w:between w:val="nil"/>
              </w:pBdr>
              <w:spacing w:before="0" w:after="0"/>
              <w:rPr>
                <w:rFonts w:eastAsia="Arial"/>
                <w:color w:val="000000"/>
                <w:sz w:val="20"/>
                <w:szCs w:val="20"/>
              </w:rPr>
            </w:pPr>
            <w:r w:rsidRPr="00BB7762">
              <w:rPr>
                <w:rFonts w:eastAsia="Arial"/>
                <w:color w:val="000000"/>
                <w:sz w:val="20"/>
                <w:szCs w:val="20"/>
              </w:rPr>
              <w:t>Infection rate (</w:t>
            </w:r>
            <w:r w:rsidRPr="00BB7762">
              <w:rPr>
                <w:rFonts w:eastAsia="Arial"/>
                <w:color w:val="FF0000"/>
                <w:sz w:val="20"/>
                <w:szCs w:val="20"/>
              </w:rPr>
              <w:sym w:font="Symbol" w:char="F062"/>
            </w:r>
            <w:r w:rsidRPr="00BB7762">
              <w:rPr>
                <w:rFonts w:eastAsia="Arial"/>
                <w:color w:val="000000" w:themeColor="text1"/>
                <w:sz w:val="20"/>
                <w:szCs w:val="20"/>
              </w:rPr>
              <w:t>)</w:t>
            </w:r>
          </w:p>
          <w:p w14:paraId="2698DFB3" w14:textId="77777777" w:rsidR="00C3427F" w:rsidRPr="00BB7762" w:rsidRDefault="00C3427F" w:rsidP="00C3427F">
            <w:pPr>
              <w:pStyle w:val="ListParagraph"/>
              <w:numPr>
                <w:ilvl w:val="0"/>
                <w:numId w:val="5"/>
              </w:numPr>
              <w:pBdr>
                <w:top w:val="nil"/>
                <w:left w:val="nil"/>
                <w:bottom w:val="nil"/>
                <w:right w:val="nil"/>
                <w:between w:val="nil"/>
              </w:pBdr>
              <w:spacing w:before="0" w:after="0"/>
              <w:rPr>
                <w:rFonts w:eastAsia="Arial"/>
                <w:color w:val="000000"/>
                <w:sz w:val="20"/>
                <w:szCs w:val="20"/>
              </w:rPr>
            </w:pPr>
            <w:r w:rsidRPr="00BB7762">
              <w:rPr>
                <w:rFonts w:eastAsia="Arial"/>
                <w:color w:val="000000"/>
                <w:sz w:val="20"/>
                <w:szCs w:val="20"/>
              </w:rPr>
              <w:t xml:space="preserve">Virion production rate at steady state after </w:t>
            </w:r>
            <w:r w:rsidRPr="00BB7762">
              <w:rPr>
                <w:rFonts w:eastAsia="Arial"/>
                <w:i/>
                <w:iCs/>
                <w:color w:val="000000"/>
                <w:sz w:val="20"/>
                <w:szCs w:val="20"/>
              </w:rPr>
              <w:t>t</w:t>
            </w:r>
            <w:r w:rsidRPr="00BB7762">
              <w:rPr>
                <w:rFonts w:eastAsia="Arial"/>
                <w:i/>
                <w:iCs/>
                <w:color w:val="000000"/>
                <w:sz w:val="20"/>
                <w:szCs w:val="20"/>
                <w:vertAlign w:val="subscript"/>
              </w:rPr>
              <w:t>ir</w:t>
            </w:r>
            <w:r w:rsidRPr="00BB7762">
              <w:rPr>
                <w:rFonts w:eastAsia="Arial"/>
                <w:color w:val="000000"/>
                <w:sz w:val="20"/>
                <w:szCs w:val="20"/>
              </w:rPr>
              <w:t xml:space="preserve"> (</w:t>
            </w:r>
            <w:r w:rsidRPr="00BB7762">
              <w:rPr>
                <w:rFonts w:eastAsia="Arial"/>
                <w:color w:val="FF0000"/>
                <w:sz w:val="20"/>
                <w:szCs w:val="20"/>
              </w:rPr>
              <w:t>P</w:t>
            </w:r>
            <w:r w:rsidRPr="00BB7762">
              <w:rPr>
                <w:rFonts w:eastAsia="Arial"/>
                <w:color w:val="FF0000"/>
                <w:sz w:val="20"/>
                <w:szCs w:val="20"/>
                <w:vertAlign w:val="subscript"/>
              </w:rPr>
              <w:t>st</w:t>
            </w:r>
            <w:r w:rsidRPr="00BB7762">
              <w:rPr>
                <w:rFonts w:eastAsia="Arial"/>
                <w:color w:val="000000"/>
                <w:sz w:val="20"/>
                <w:szCs w:val="20"/>
              </w:rPr>
              <w:t>)</w:t>
            </w:r>
          </w:p>
          <w:p w14:paraId="51CA902C" w14:textId="77777777" w:rsidR="00C3427F" w:rsidRPr="00BB7762" w:rsidRDefault="00C3427F" w:rsidP="00C3427F">
            <w:pPr>
              <w:pStyle w:val="ListParagraph"/>
              <w:numPr>
                <w:ilvl w:val="0"/>
                <w:numId w:val="5"/>
              </w:numPr>
              <w:pBdr>
                <w:top w:val="nil"/>
                <w:left w:val="nil"/>
                <w:bottom w:val="nil"/>
                <w:right w:val="nil"/>
                <w:between w:val="nil"/>
              </w:pBdr>
              <w:spacing w:before="0" w:after="0"/>
              <w:rPr>
                <w:rFonts w:eastAsia="Arial"/>
                <w:color w:val="000000"/>
                <w:sz w:val="20"/>
                <w:szCs w:val="20"/>
              </w:rPr>
            </w:pPr>
            <w:r w:rsidRPr="00BB7762">
              <w:rPr>
                <w:rFonts w:eastAsia="Arial"/>
                <w:color w:val="000000"/>
                <w:sz w:val="20"/>
                <w:szCs w:val="20"/>
              </w:rPr>
              <w:t>Efficacy in blocking viral production (</w:t>
            </w:r>
            <w:r w:rsidRPr="00BB7762">
              <w:rPr>
                <w:rFonts w:eastAsia="Arial"/>
                <w:color w:val="FF0000"/>
                <w:sz w:val="20"/>
                <w:szCs w:val="20"/>
              </w:rPr>
              <w:sym w:font="Symbol" w:char="F065"/>
            </w:r>
            <w:r w:rsidRPr="00BB7762">
              <w:rPr>
                <w:rFonts w:eastAsia="Arial"/>
                <w:color w:val="000000"/>
                <w:sz w:val="20"/>
                <w:szCs w:val="20"/>
              </w:rPr>
              <w:t>)</w:t>
            </w:r>
          </w:p>
          <w:p w14:paraId="6309C006" w14:textId="77777777" w:rsidR="00C3427F" w:rsidRPr="00BB7762" w:rsidRDefault="00C3427F" w:rsidP="00C3427F">
            <w:pPr>
              <w:pStyle w:val="ListParagraph"/>
              <w:numPr>
                <w:ilvl w:val="0"/>
                <w:numId w:val="5"/>
              </w:numPr>
              <w:pBdr>
                <w:top w:val="nil"/>
                <w:left w:val="nil"/>
                <w:bottom w:val="nil"/>
                <w:right w:val="nil"/>
                <w:between w:val="nil"/>
              </w:pBdr>
              <w:spacing w:before="0" w:after="0"/>
              <w:rPr>
                <w:rFonts w:eastAsia="Arial"/>
                <w:color w:val="000000"/>
                <w:sz w:val="20"/>
                <w:szCs w:val="20"/>
              </w:rPr>
            </w:pPr>
            <w:r w:rsidRPr="00BB7762">
              <w:rPr>
                <w:rFonts w:eastAsia="Arial"/>
                <w:color w:val="000000"/>
                <w:sz w:val="20"/>
                <w:szCs w:val="20"/>
              </w:rPr>
              <w:t>Virion clearance rate (</w:t>
            </w:r>
            <w:r w:rsidRPr="00BB7762">
              <w:rPr>
                <w:rFonts w:eastAsia="Arial"/>
                <w:i/>
                <w:iCs/>
                <w:color w:val="FF0000"/>
                <w:sz w:val="20"/>
                <w:szCs w:val="20"/>
              </w:rPr>
              <w:t>c</w:t>
            </w:r>
            <w:r w:rsidRPr="00BB7762">
              <w:rPr>
                <w:rFonts w:eastAsia="Arial"/>
                <w:color w:val="000000"/>
                <w:sz w:val="20"/>
                <w:szCs w:val="20"/>
              </w:rPr>
              <w:t>)</w:t>
            </w:r>
          </w:p>
          <w:p w14:paraId="0818906F" w14:textId="77777777" w:rsidR="00C3427F" w:rsidRPr="00BB7762" w:rsidRDefault="00C3427F" w:rsidP="00C3427F">
            <w:pPr>
              <w:pStyle w:val="ListParagraph"/>
              <w:numPr>
                <w:ilvl w:val="0"/>
                <w:numId w:val="5"/>
              </w:numPr>
              <w:pBdr>
                <w:top w:val="nil"/>
                <w:left w:val="nil"/>
                <w:bottom w:val="nil"/>
                <w:right w:val="nil"/>
                <w:between w:val="nil"/>
              </w:pBdr>
              <w:spacing w:before="0" w:after="0"/>
              <w:rPr>
                <w:rFonts w:eastAsia="Arial"/>
                <w:color w:val="000000"/>
                <w:sz w:val="20"/>
                <w:szCs w:val="20"/>
              </w:rPr>
            </w:pPr>
            <w:r w:rsidRPr="00BB7762">
              <w:rPr>
                <w:rFonts w:eastAsia="Arial"/>
                <w:color w:val="000000"/>
                <w:sz w:val="20"/>
                <w:szCs w:val="20"/>
              </w:rPr>
              <w:t>Min eclipse phase (</w:t>
            </w:r>
            <w:r w:rsidRPr="00BB7762">
              <w:rPr>
                <w:rFonts w:eastAsia="Arial"/>
                <w:color w:val="3A8CF1"/>
                <w:sz w:val="20"/>
                <w:szCs w:val="20"/>
              </w:rPr>
              <w:sym w:font="Symbol" w:char="F057"/>
            </w:r>
            <w:r w:rsidRPr="00BB7762">
              <w:rPr>
                <w:rFonts w:eastAsia="Arial"/>
                <w:color w:val="3A8CF1"/>
                <w:sz w:val="20"/>
                <w:szCs w:val="20"/>
                <w:vertAlign w:val="subscript"/>
              </w:rPr>
              <w:t>min</w:t>
            </w:r>
            <w:r w:rsidRPr="00BB7762">
              <w:rPr>
                <w:rFonts w:eastAsia="Arial"/>
                <w:color w:val="000000"/>
                <w:sz w:val="20"/>
                <w:szCs w:val="20"/>
              </w:rPr>
              <w:t>)</w:t>
            </w:r>
          </w:p>
          <w:p w14:paraId="3169952B" w14:textId="77777777" w:rsidR="00C3427F" w:rsidRPr="00BB7762" w:rsidRDefault="00C3427F" w:rsidP="00C3427F">
            <w:pPr>
              <w:pStyle w:val="ListParagraph"/>
              <w:numPr>
                <w:ilvl w:val="0"/>
                <w:numId w:val="5"/>
              </w:numPr>
              <w:pBdr>
                <w:top w:val="nil"/>
                <w:left w:val="nil"/>
                <w:bottom w:val="nil"/>
                <w:right w:val="nil"/>
                <w:between w:val="nil"/>
              </w:pBdr>
              <w:spacing w:before="0" w:after="0"/>
              <w:rPr>
                <w:rFonts w:eastAsia="Arial"/>
                <w:color w:val="000000"/>
                <w:sz w:val="20"/>
                <w:szCs w:val="20"/>
              </w:rPr>
            </w:pPr>
            <w:r w:rsidRPr="00BB7762">
              <w:rPr>
                <w:rFonts w:eastAsia="Arial"/>
                <w:color w:val="000000"/>
                <w:sz w:val="20"/>
                <w:szCs w:val="20"/>
              </w:rPr>
              <w:t>Max eclipse phase (</w:t>
            </w:r>
            <w:r w:rsidRPr="00BB7762">
              <w:rPr>
                <w:rFonts w:eastAsia="Arial"/>
                <w:color w:val="3A8CF1"/>
                <w:sz w:val="20"/>
                <w:szCs w:val="20"/>
              </w:rPr>
              <w:sym w:font="Symbol" w:char="F057"/>
            </w:r>
            <w:r w:rsidRPr="00BB7762">
              <w:rPr>
                <w:rFonts w:eastAsia="Arial"/>
                <w:color w:val="3A8CF1"/>
                <w:sz w:val="20"/>
                <w:szCs w:val="20"/>
                <w:vertAlign w:val="subscript"/>
              </w:rPr>
              <w:t>max</w:t>
            </w:r>
            <w:r w:rsidRPr="00BB7762">
              <w:rPr>
                <w:rFonts w:eastAsia="Arial"/>
                <w:color w:val="000000"/>
                <w:sz w:val="20"/>
                <w:szCs w:val="20"/>
              </w:rPr>
              <w:t>)</w:t>
            </w:r>
          </w:p>
          <w:p w14:paraId="3A8C57DB" w14:textId="77777777" w:rsidR="00C3427F" w:rsidRPr="00BB7762" w:rsidRDefault="00C3427F" w:rsidP="00C3427F">
            <w:pPr>
              <w:pStyle w:val="ListParagraph"/>
              <w:numPr>
                <w:ilvl w:val="0"/>
                <w:numId w:val="5"/>
              </w:numPr>
              <w:pBdr>
                <w:top w:val="nil"/>
                <w:left w:val="nil"/>
                <w:bottom w:val="nil"/>
                <w:right w:val="nil"/>
                <w:between w:val="nil"/>
              </w:pBdr>
              <w:spacing w:before="0" w:after="0"/>
              <w:rPr>
                <w:rFonts w:eastAsia="Arial"/>
                <w:color w:val="000000"/>
                <w:sz w:val="20"/>
                <w:szCs w:val="20"/>
              </w:rPr>
            </w:pPr>
            <w:r w:rsidRPr="00BB7762">
              <w:rPr>
                <w:rFonts w:eastAsia="Arial"/>
                <w:color w:val="000000"/>
                <w:sz w:val="20"/>
                <w:szCs w:val="20"/>
              </w:rPr>
              <w:t>Initial production cycle length (</w:t>
            </w:r>
            <w:r w:rsidRPr="00BB7762">
              <w:rPr>
                <w:rFonts w:eastAsia="Arial"/>
                <w:color w:val="3A8CF1"/>
                <w:sz w:val="20"/>
                <w:szCs w:val="20"/>
              </w:rPr>
              <w:sym w:font="Symbol" w:char="F064"/>
            </w:r>
            <w:r w:rsidRPr="00BB7762">
              <w:rPr>
                <w:rFonts w:eastAsia="Arial"/>
                <w:color w:val="000000"/>
                <w:sz w:val="20"/>
                <w:szCs w:val="20"/>
              </w:rPr>
              <w:t>)</w:t>
            </w:r>
          </w:p>
          <w:p w14:paraId="3513401B" w14:textId="77777777" w:rsidR="00C3427F" w:rsidRPr="00BB7762" w:rsidRDefault="00C3427F" w:rsidP="00C3427F">
            <w:pPr>
              <w:pStyle w:val="ListParagraph"/>
              <w:numPr>
                <w:ilvl w:val="0"/>
                <w:numId w:val="5"/>
              </w:numPr>
              <w:pBdr>
                <w:top w:val="nil"/>
                <w:left w:val="nil"/>
                <w:bottom w:val="nil"/>
                <w:right w:val="nil"/>
                <w:between w:val="nil"/>
              </w:pBdr>
              <w:spacing w:before="0" w:after="0"/>
              <w:rPr>
                <w:rFonts w:eastAsia="Arial"/>
                <w:color w:val="000000"/>
                <w:sz w:val="20"/>
                <w:szCs w:val="20"/>
              </w:rPr>
            </w:pPr>
            <w:r w:rsidRPr="00BB7762">
              <w:rPr>
                <w:rFonts w:eastAsia="Arial"/>
                <w:color w:val="000000"/>
                <w:sz w:val="20"/>
                <w:szCs w:val="20"/>
              </w:rPr>
              <w:t>Decay constant (</w:t>
            </w:r>
            <w:r w:rsidRPr="00BB7762">
              <w:rPr>
                <w:rFonts w:eastAsia="Arial"/>
                <w:color w:val="3A8CF1"/>
                <w:sz w:val="20"/>
                <w:szCs w:val="20"/>
              </w:rPr>
              <w:sym w:font="Symbol" w:char="F077"/>
            </w:r>
            <w:r w:rsidRPr="00BB7762">
              <w:rPr>
                <w:rFonts w:eastAsia="Arial"/>
                <w:color w:val="000000"/>
                <w:sz w:val="20"/>
                <w:szCs w:val="20"/>
              </w:rPr>
              <w:t>)</w:t>
            </w:r>
          </w:p>
          <w:p w14:paraId="3E8F1397" w14:textId="77777777" w:rsidR="00C3427F" w:rsidRPr="00BB7762" w:rsidRDefault="00C3427F" w:rsidP="00C3427F">
            <w:pPr>
              <w:pStyle w:val="ListParagraph"/>
              <w:numPr>
                <w:ilvl w:val="0"/>
                <w:numId w:val="5"/>
              </w:numPr>
              <w:pBdr>
                <w:top w:val="nil"/>
                <w:left w:val="nil"/>
                <w:bottom w:val="nil"/>
                <w:right w:val="nil"/>
                <w:between w:val="nil"/>
              </w:pBdr>
              <w:spacing w:before="0" w:after="0"/>
              <w:rPr>
                <w:rFonts w:eastAsia="Arial"/>
                <w:color w:val="000000"/>
                <w:sz w:val="20"/>
                <w:szCs w:val="20"/>
              </w:rPr>
            </w:pPr>
            <w:r w:rsidRPr="00BB7762">
              <w:rPr>
                <w:rFonts w:eastAsia="Arial"/>
                <w:color w:val="000000"/>
                <w:sz w:val="20"/>
                <w:szCs w:val="20"/>
              </w:rPr>
              <w:t>Number of cycles to reach 50% of P</w:t>
            </w:r>
            <w:r w:rsidRPr="00BB7762">
              <w:rPr>
                <w:rFonts w:eastAsia="Arial"/>
                <w:color w:val="000000"/>
                <w:sz w:val="20"/>
                <w:szCs w:val="20"/>
                <w:vertAlign w:val="subscript"/>
              </w:rPr>
              <w:t>st</w:t>
            </w:r>
            <w:r w:rsidRPr="00BB7762">
              <w:rPr>
                <w:rFonts w:eastAsia="Arial"/>
                <w:color w:val="000000"/>
                <w:sz w:val="20"/>
                <w:szCs w:val="20"/>
              </w:rPr>
              <w:t xml:space="preserve"> (</w:t>
            </w:r>
            <w:r w:rsidRPr="00BB7762">
              <w:rPr>
                <w:rFonts w:eastAsia="Arial"/>
                <w:color w:val="3A8CF1"/>
                <w:sz w:val="20"/>
                <w:szCs w:val="20"/>
              </w:rPr>
              <w:sym w:font="Symbol" w:char="F061"/>
            </w:r>
            <w:r w:rsidRPr="00BB7762">
              <w:rPr>
                <w:rFonts w:eastAsia="Arial"/>
                <w:color w:val="000000"/>
                <w:sz w:val="20"/>
                <w:szCs w:val="20"/>
              </w:rPr>
              <w:t>)</w:t>
            </w:r>
          </w:p>
          <w:p w14:paraId="11EF6226" w14:textId="77777777" w:rsidR="00C3427F" w:rsidRPr="00BB7762" w:rsidRDefault="00C3427F" w:rsidP="00C3427F">
            <w:pPr>
              <w:pStyle w:val="ListParagraph"/>
              <w:numPr>
                <w:ilvl w:val="0"/>
                <w:numId w:val="5"/>
              </w:numPr>
              <w:pBdr>
                <w:top w:val="nil"/>
                <w:left w:val="nil"/>
                <w:bottom w:val="nil"/>
                <w:right w:val="nil"/>
                <w:between w:val="nil"/>
              </w:pBdr>
              <w:spacing w:before="0" w:after="0"/>
              <w:rPr>
                <w:rFonts w:eastAsia="Arial"/>
                <w:color w:val="000000"/>
                <w:sz w:val="20"/>
                <w:szCs w:val="20"/>
              </w:rPr>
            </w:pPr>
            <w:r w:rsidRPr="00BB7762">
              <w:rPr>
                <w:rFonts w:eastAsia="Arial"/>
                <w:color w:val="000000"/>
                <w:sz w:val="20"/>
                <w:szCs w:val="20"/>
              </w:rPr>
              <w:t>Steepness of the production curve (</w:t>
            </w:r>
            <w:r w:rsidRPr="00BB7762">
              <w:rPr>
                <w:rFonts w:eastAsia="Arial"/>
                <w:color w:val="3A8CF1"/>
                <w:sz w:val="20"/>
                <w:szCs w:val="20"/>
              </w:rPr>
              <w:sym w:font="Symbol" w:char="F067"/>
            </w:r>
            <w:r w:rsidRPr="00BB7762">
              <w:rPr>
                <w:rFonts w:eastAsia="Arial"/>
                <w:color w:val="000000"/>
                <w:sz w:val="20"/>
                <w:szCs w:val="20"/>
              </w:rPr>
              <w:t>)</w:t>
            </w:r>
          </w:p>
          <w:p w14:paraId="2794FA90" w14:textId="77777777" w:rsidR="00C3427F" w:rsidRPr="00BB7762" w:rsidRDefault="00C3427F" w:rsidP="00C428D9">
            <w:pPr>
              <w:pStyle w:val="ListParagraph"/>
              <w:pBdr>
                <w:top w:val="nil"/>
                <w:left w:val="nil"/>
                <w:bottom w:val="nil"/>
                <w:right w:val="nil"/>
                <w:between w:val="nil"/>
              </w:pBdr>
              <w:spacing w:before="0" w:after="0"/>
              <w:rPr>
                <w:rFonts w:eastAsia="Arial"/>
                <w:color w:val="000000"/>
                <w:sz w:val="20"/>
                <w:szCs w:val="20"/>
              </w:rPr>
            </w:pPr>
          </w:p>
        </w:tc>
        <w:tc>
          <w:tcPr>
            <w:tcW w:w="4500" w:type="dxa"/>
          </w:tcPr>
          <w:p w14:paraId="195D26FA" w14:textId="77777777" w:rsidR="00C3427F" w:rsidRPr="00BB7762" w:rsidRDefault="00C3427F" w:rsidP="00C428D9">
            <w:pPr>
              <w:spacing w:before="0" w:after="0"/>
              <w:rPr>
                <w:rFonts w:eastAsia="Arial"/>
                <w:sz w:val="20"/>
                <w:szCs w:val="20"/>
              </w:rPr>
            </w:pPr>
            <w:r w:rsidRPr="00BB7762">
              <w:rPr>
                <w:rFonts w:eastAsia="Arial"/>
                <w:sz w:val="20"/>
                <w:szCs w:val="20"/>
              </w:rPr>
              <w:t xml:space="preserve">Five parameters in ABM are comparable to the parameters in ODE (highlighted in </w:t>
            </w:r>
            <w:r w:rsidRPr="00BB7762">
              <w:rPr>
                <w:rFonts w:eastAsia="Arial"/>
                <w:color w:val="FF0000"/>
                <w:sz w:val="20"/>
                <w:szCs w:val="20"/>
              </w:rPr>
              <w:t>red</w:t>
            </w:r>
            <w:r w:rsidRPr="00BB7762">
              <w:rPr>
                <w:rFonts w:eastAsia="Arial"/>
                <w:sz w:val="20"/>
                <w:szCs w:val="20"/>
              </w:rPr>
              <w:t>) (</w:t>
            </w:r>
            <w:r w:rsidRPr="00BB7762">
              <w:rPr>
                <w:rFonts w:eastAsia="Arial"/>
                <w:b/>
                <w:bCs/>
                <w:sz w:val="20"/>
                <w:szCs w:val="20"/>
              </w:rPr>
              <w:t xml:space="preserve">Table </w:t>
            </w:r>
            <w:r>
              <w:rPr>
                <w:rFonts w:eastAsia="Arial"/>
                <w:b/>
                <w:bCs/>
                <w:sz w:val="20"/>
                <w:szCs w:val="20"/>
              </w:rPr>
              <w:t>1</w:t>
            </w:r>
            <w:r w:rsidRPr="00BB7762">
              <w:rPr>
                <w:rFonts w:eastAsia="Arial"/>
                <w:b/>
                <w:bCs/>
                <w:sz w:val="20"/>
                <w:szCs w:val="20"/>
              </w:rPr>
              <w:t xml:space="preserve"> </w:t>
            </w:r>
            <w:r w:rsidRPr="00BB7762">
              <w:rPr>
                <w:rFonts w:eastAsia="Arial"/>
                <w:sz w:val="20"/>
                <w:szCs w:val="20"/>
              </w:rPr>
              <w:t>and</w:t>
            </w:r>
            <w:r w:rsidRPr="00BB7762">
              <w:rPr>
                <w:rFonts w:eastAsia="Arial"/>
                <w:b/>
                <w:bCs/>
                <w:sz w:val="20"/>
                <w:szCs w:val="20"/>
              </w:rPr>
              <w:t xml:space="preserve"> Table </w:t>
            </w:r>
            <w:r>
              <w:rPr>
                <w:rFonts w:eastAsia="Arial"/>
                <w:b/>
                <w:bCs/>
                <w:sz w:val="20"/>
                <w:szCs w:val="20"/>
              </w:rPr>
              <w:t>2</w:t>
            </w:r>
            <w:r w:rsidRPr="00BB7762">
              <w:rPr>
                <w:rFonts w:eastAsia="Arial"/>
                <w:sz w:val="20"/>
                <w:szCs w:val="20"/>
              </w:rPr>
              <w:t xml:space="preserve">). Six more parameters related to virion production cycle (highlighted in in </w:t>
            </w:r>
            <w:r w:rsidRPr="00BB7762">
              <w:rPr>
                <w:rFonts w:eastAsia="Arial"/>
                <w:color w:val="3580DC"/>
                <w:sz w:val="20"/>
                <w:szCs w:val="20"/>
              </w:rPr>
              <w:t>blue</w:t>
            </w:r>
            <w:r w:rsidRPr="00BB7762">
              <w:rPr>
                <w:rFonts w:eastAsia="Arial"/>
                <w:sz w:val="20"/>
                <w:szCs w:val="20"/>
              </w:rPr>
              <w:t xml:space="preserve">) were needed in ABM (also see </w:t>
            </w:r>
            <w:r w:rsidRPr="00BB7762">
              <w:rPr>
                <w:rFonts w:eastAsia="Arial"/>
                <w:b/>
                <w:bCs/>
                <w:sz w:val="20"/>
                <w:szCs w:val="20"/>
              </w:rPr>
              <w:t xml:space="preserve">Table </w:t>
            </w:r>
            <w:r>
              <w:rPr>
                <w:rFonts w:eastAsia="Arial"/>
                <w:b/>
                <w:bCs/>
                <w:sz w:val="20"/>
                <w:szCs w:val="20"/>
              </w:rPr>
              <w:t>2</w:t>
            </w:r>
            <w:r w:rsidRPr="00BB7762">
              <w:rPr>
                <w:rFonts w:eastAsia="Arial"/>
                <w:sz w:val="20"/>
                <w:szCs w:val="20"/>
              </w:rPr>
              <w:t>). Compared to ODE, estimating those parameters</w:t>
            </w:r>
            <w:r>
              <w:rPr>
                <w:rFonts w:eastAsia="Arial"/>
                <w:sz w:val="20"/>
                <w:szCs w:val="20"/>
              </w:rPr>
              <w:t xml:space="preserve"> in ABM</w:t>
            </w:r>
            <w:r w:rsidRPr="00BB7762">
              <w:rPr>
                <w:rFonts w:eastAsia="Arial"/>
                <w:sz w:val="20"/>
                <w:szCs w:val="20"/>
              </w:rPr>
              <w:t xml:space="preserve"> could be more computationally challenging (cost) when fit to experimental data. In ODE, model calibration using LMFIT module in Python took 10-15 minutes on an HP Pavilion x360 model 15-br095ms. In the ABM, it took approximately 4.8 hours using full concurrency on 6 nodes (with 36 cores per node), or about 1037 core hours to calibrate model parameters using the HPC workflow (see </w:t>
            </w:r>
            <w:r w:rsidRPr="00BB7762">
              <w:rPr>
                <w:rFonts w:eastAsia="Arial"/>
                <w:b/>
                <w:bCs/>
                <w:sz w:val="20"/>
                <w:szCs w:val="20"/>
              </w:rPr>
              <w:t>Materials and methods</w:t>
            </w:r>
            <w:r w:rsidRPr="00BB7762">
              <w:rPr>
                <w:rFonts w:eastAsia="Arial"/>
                <w:sz w:val="20"/>
                <w:szCs w:val="20"/>
              </w:rPr>
              <w:t xml:space="preserve"> in detail).</w:t>
            </w:r>
          </w:p>
          <w:p w14:paraId="25AD154C" w14:textId="77777777" w:rsidR="00C3427F" w:rsidRPr="00BB7762" w:rsidRDefault="00C3427F" w:rsidP="00C428D9">
            <w:pPr>
              <w:spacing w:before="0" w:after="0"/>
              <w:rPr>
                <w:rFonts w:eastAsia="Arial"/>
                <w:sz w:val="20"/>
                <w:szCs w:val="20"/>
              </w:rPr>
            </w:pPr>
          </w:p>
        </w:tc>
      </w:tr>
      <w:tr w:rsidR="00C3427F" w:rsidRPr="00100542" w14:paraId="4714C828" w14:textId="77777777" w:rsidTr="00C428D9">
        <w:tc>
          <w:tcPr>
            <w:tcW w:w="4405" w:type="dxa"/>
          </w:tcPr>
          <w:p w14:paraId="0F19B03C" w14:textId="456A2991" w:rsidR="00C3427F" w:rsidRPr="00BB7762" w:rsidRDefault="00C3427F" w:rsidP="00C3427F">
            <w:pPr>
              <w:numPr>
                <w:ilvl w:val="0"/>
                <w:numId w:val="2"/>
              </w:numPr>
              <w:pBdr>
                <w:top w:val="nil"/>
                <w:left w:val="nil"/>
                <w:bottom w:val="nil"/>
                <w:right w:val="nil"/>
                <w:between w:val="nil"/>
              </w:pBdr>
              <w:spacing w:before="0" w:after="0"/>
              <w:rPr>
                <w:rFonts w:eastAsia="Arial"/>
                <w:sz w:val="20"/>
                <w:szCs w:val="20"/>
              </w:rPr>
            </w:pPr>
            <w:r w:rsidRPr="00BB7762">
              <w:rPr>
                <w:rFonts w:eastAsia="Arial"/>
                <w:sz w:val="20"/>
                <w:szCs w:val="20"/>
              </w:rPr>
              <w:t>Suggest</w:t>
            </w:r>
            <w:r>
              <w:rPr>
                <w:rFonts w:eastAsia="Arial"/>
                <w:sz w:val="20"/>
                <w:szCs w:val="20"/>
              </w:rPr>
              <w:t>s</w:t>
            </w:r>
            <w:r w:rsidRPr="00BB7762">
              <w:rPr>
                <w:rFonts w:eastAsia="Arial"/>
                <w:sz w:val="20"/>
                <w:szCs w:val="20"/>
              </w:rPr>
              <w:t xml:space="preserve"> an infection rate (denoted as </w:t>
            </w:r>
            <w:r w:rsidRPr="00BB7762">
              <w:rPr>
                <w:rFonts w:eastAsia="Arial"/>
                <w:sz w:val="20"/>
                <w:szCs w:val="20"/>
              </w:rPr>
              <w:sym w:font="Symbol" w:char="F062"/>
            </w:r>
            <w:r w:rsidRPr="00BB7762">
              <w:rPr>
                <w:rFonts w:eastAsia="Arial"/>
                <w:sz w:val="20"/>
                <w:szCs w:val="20"/>
                <w:vertAlign w:val="subscript"/>
              </w:rPr>
              <w:t>m</w:t>
            </w:r>
            <w:r w:rsidRPr="00BB7762">
              <w:rPr>
                <w:rFonts w:eastAsia="Arial"/>
                <w:sz w:val="20"/>
                <w:szCs w:val="20"/>
              </w:rPr>
              <w:t xml:space="preserve"> in </w:t>
            </w:r>
            <w:r w:rsidRPr="00BB7762">
              <w:rPr>
                <w:rFonts w:eastAsia="Arial"/>
                <w:b/>
                <w:bCs/>
                <w:sz w:val="20"/>
                <w:szCs w:val="20"/>
              </w:rPr>
              <w:t xml:space="preserve">Table </w:t>
            </w:r>
            <w:r>
              <w:rPr>
                <w:rFonts w:eastAsia="Arial"/>
                <w:b/>
                <w:bCs/>
                <w:sz w:val="20"/>
                <w:szCs w:val="20"/>
              </w:rPr>
              <w:t>1</w:t>
            </w:r>
            <w:r w:rsidRPr="00BB7762">
              <w:rPr>
                <w:rFonts w:eastAsia="Arial"/>
                <w:sz w:val="20"/>
                <w:szCs w:val="20"/>
              </w:rPr>
              <w:t xml:space="preserve">) </w:t>
            </w:r>
            <w:r w:rsidRPr="00187862">
              <w:rPr>
                <w:rFonts w:eastAsia="Arial"/>
                <w:sz w:val="20"/>
                <w:szCs w:val="20"/>
              </w:rPr>
              <w:t xml:space="preserve">of </w:t>
            </w:r>
            <w:r w:rsidR="002D4DC0" w:rsidRPr="00187862">
              <w:rPr>
                <w:rFonts w:eastAsia="Arial"/>
                <w:sz w:val="20"/>
                <w:szCs w:val="20"/>
              </w:rPr>
              <w:t>5.1</w:t>
            </w:r>
            <w:r w:rsidR="00187862" w:rsidRPr="00187862">
              <w:rPr>
                <w:rFonts w:eastAsia="Arial" w:hint="eastAsia"/>
                <w:sz w:val="20"/>
                <w:szCs w:val="20"/>
              </w:rPr>
              <w:t xml:space="preserve"> </w:t>
            </w:r>
            <w:r w:rsidR="00187862" w:rsidRPr="00187862">
              <w:rPr>
                <w:rFonts w:eastAsia="Symbol"/>
                <w:sz w:val="20"/>
                <w:szCs w:val="20"/>
              </w:rPr>
              <w:t>±</w:t>
            </w:r>
            <w:r w:rsidR="00187862" w:rsidRPr="00187862">
              <w:rPr>
                <w:rFonts w:eastAsia="Arial"/>
                <w:sz w:val="20"/>
                <w:szCs w:val="20"/>
              </w:rPr>
              <w:t xml:space="preserve"> </w:t>
            </w:r>
            <w:r w:rsidR="00187862" w:rsidRPr="00187862">
              <w:rPr>
                <w:rFonts w:eastAsia="Arial" w:hint="eastAsia"/>
                <w:sz w:val="20"/>
                <w:szCs w:val="20"/>
              </w:rPr>
              <w:t>3</w:t>
            </w:r>
            <w:r w:rsidR="00187862" w:rsidRPr="00187862">
              <w:rPr>
                <w:rFonts w:eastAsia="Arial"/>
                <w:sz w:val="20"/>
                <w:szCs w:val="20"/>
              </w:rPr>
              <w:t>.</w:t>
            </w:r>
            <w:r w:rsidR="00187862">
              <w:rPr>
                <w:rFonts w:eastAsia="Arial" w:hint="eastAsia"/>
                <w:sz w:val="20"/>
                <w:szCs w:val="20"/>
              </w:rPr>
              <w:t>3</w:t>
            </w:r>
            <w:r w:rsidR="00187862" w:rsidRPr="00187862">
              <w:rPr>
                <w:rFonts w:eastAsia="Arial"/>
                <w:sz w:val="20"/>
                <w:szCs w:val="20"/>
              </w:rPr>
              <w:t xml:space="preserve"> </w:t>
            </w:r>
            <w:r w:rsidRPr="00187862">
              <w:rPr>
                <w:rFonts w:eastAsia="Arial"/>
                <w:sz w:val="20"/>
                <w:szCs w:val="20"/>
              </w:rPr>
              <w:t xml:space="preserve"> x 10</w:t>
            </w:r>
            <w:r w:rsidRPr="00187862">
              <w:rPr>
                <w:rFonts w:eastAsia="Arial"/>
                <w:sz w:val="20"/>
                <w:szCs w:val="20"/>
                <w:vertAlign w:val="superscript"/>
              </w:rPr>
              <w:t>-1</w:t>
            </w:r>
            <w:r w:rsidR="002D4DC0" w:rsidRPr="00187862">
              <w:rPr>
                <w:rFonts w:eastAsia="Arial"/>
                <w:sz w:val="20"/>
                <w:szCs w:val="20"/>
                <w:vertAlign w:val="superscript"/>
              </w:rPr>
              <w:t>1</w:t>
            </w:r>
            <w:r w:rsidR="00F34A86">
              <w:rPr>
                <w:rFonts w:eastAsia="Arial" w:hint="eastAsia"/>
                <w:sz w:val="20"/>
                <w:szCs w:val="20"/>
              </w:rPr>
              <w:t xml:space="preserve"> </w:t>
            </w:r>
            <w:r w:rsidR="00F34A86" w:rsidRPr="00F34A86">
              <w:rPr>
                <w:rFonts w:eastAsia="Arial"/>
                <w:sz w:val="20"/>
                <w:szCs w:val="20"/>
              </w:rPr>
              <w:t>mL/virions/hr</w:t>
            </w:r>
          </w:p>
        </w:tc>
        <w:tc>
          <w:tcPr>
            <w:tcW w:w="4410" w:type="dxa"/>
          </w:tcPr>
          <w:p w14:paraId="678AB38E" w14:textId="12AA92AD" w:rsidR="00C3427F" w:rsidRPr="00BB7762" w:rsidRDefault="00C3427F" w:rsidP="00C3427F">
            <w:pPr>
              <w:numPr>
                <w:ilvl w:val="0"/>
                <w:numId w:val="2"/>
              </w:numPr>
              <w:pBdr>
                <w:top w:val="nil"/>
                <w:left w:val="nil"/>
                <w:bottom w:val="nil"/>
                <w:right w:val="nil"/>
                <w:between w:val="nil"/>
              </w:pBdr>
              <w:spacing w:before="0" w:after="0"/>
              <w:rPr>
                <w:rFonts w:eastAsia="Arial"/>
                <w:color w:val="000000"/>
                <w:sz w:val="20"/>
                <w:szCs w:val="20"/>
              </w:rPr>
            </w:pPr>
            <w:r w:rsidRPr="00BB7762">
              <w:rPr>
                <w:rFonts w:eastAsia="Arial"/>
                <w:color w:val="000000"/>
                <w:sz w:val="20"/>
                <w:szCs w:val="20"/>
              </w:rPr>
              <w:t>Suggest</w:t>
            </w:r>
            <w:r>
              <w:rPr>
                <w:rFonts w:eastAsia="Arial"/>
                <w:color w:val="000000"/>
                <w:sz w:val="20"/>
                <w:szCs w:val="20"/>
              </w:rPr>
              <w:t>s</w:t>
            </w:r>
            <w:r w:rsidRPr="00BB7762">
              <w:rPr>
                <w:rFonts w:eastAsia="Arial"/>
                <w:color w:val="000000"/>
                <w:sz w:val="20"/>
                <w:szCs w:val="20"/>
              </w:rPr>
              <w:t xml:space="preserve"> </w:t>
            </w:r>
            <w:r w:rsidRPr="00BB7762">
              <w:rPr>
                <w:rFonts w:eastAsia="Arial"/>
                <w:sz w:val="20"/>
                <w:szCs w:val="20"/>
              </w:rPr>
              <w:t xml:space="preserve">an infection rate (denoted as </w:t>
            </w:r>
            <w:r w:rsidRPr="00BB7762">
              <w:rPr>
                <w:rFonts w:eastAsia="Arial"/>
                <w:sz w:val="20"/>
                <w:szCs w:val="20"/>
              </w:rPr>
              <w:sym w:font="Symbol" w:char="F062"/>
            </w:r>
            <w:r w:rsidRPr="00BB7762">
              <w:rPr>
                <w:rFonts w:eastAsia="Arial"/>
                <w:sz w:val="20"/>
                <w:szCs w:val="20"/>
              </w:rPr>
              <w:t xml:space="preserve"> in </w:t>
            </w:r>
            <w:r w:rsidRPr="00BB7762">
              <w:rPr>
                <w:rFonts w:eastAsia="Arial"/>
                <w:b/>
                <w:bCs/>
                <w:sz w:val="20"/>
                <w:szCs w:val="20"/>
              </w:rPr>
              <w:t xml:space="preserve">Table </w:t>
            </w:r>
            <w:r>
              <w:rPr>
                <w:rFonts w:eastAsia="Arial"/>
                <w:b/>
                <w:bCs/>
                <w:sz w:val="20"/>
                <w:szCs w:val="20"/>
              </w:rPr>
              <w:t>2</w:t>
            </w:r>
            <w:r w:rsidRPr="00BB7762">
              <w:rPr>
                <w:rFonts w:eastAsia="Arial"/>
                <w:sz w:val="20"/>
                <w:szCs w:val="20"/>
              </w:rPr>
              <w:t xml:space="preserve">) of </w:t>
            </w:r>
            <w:r w:rsidR="00083728" w:rsidRPr="00BB7762">
              <w:rPr>
                <w:rFonts w:eastAsia="Arial"/>
                <w:sz w:val="20"/>
                <w:szCs w:val="20"/>
              </w:rPr>
              <w:t>1</w:t>
            </w:r>
            <w:r w:rsidR="00083728">
              <w:rPr>
                <w:rFonts w:eastAsia="Arial" w:hint="eastAsia"/>
                <w:sz w:val="20"/>
                <w:szCs w:val="20"/>
              </w:rPr>
              <w:t>8</w:t>
            </w:r>
            <w:r w:rsidRPr="00BB7762">
              <w:rPr>
                <w:rFonts w:eastAsia="Arial"/>
                <w:sz w:val="20"/>
                <w:szCs w:val="20"/>
              </w:rPr>
              <w:t>.</w:t>
            </w:r>
            <w:r w:rsidR="00187862">
              <w:rPr>
                <w:rFonts w:eastAsia="Arial" w:hint="eastAsia"/>
                <w:sz w:val="20"/>
                <w:szCs w:val="20"/>
              </w:rPr>
              <w:t>5</w:t>
            </w:r>
            <w:r w:rsidR="00083728" w:rsidRPr="00BB7762">
              <w:rPr>
                <w:rFonts w:eastAsia="Arial"/>
                <w:sz w:val="20"/>
                <w:szCs w:val="20"/>
              </w:rPr>
              <w:t xml:space="preserve"> </w:t>
            </w:r>
            <w:r w:rsidRPr="00BB7762">
              <w:rPr>
                <w:rFonts w:eastAsia="Symbol"/>
                <w:sz w:val="20"/>
                <w:szCs w:val="20"/>
              </w:rPr>
              <w:t>±</w:t>
            </w:r>
            <w:r w:rsidRPr="00BB7762">
              <w:rPr>
                <w:rFonts w:eastAsia="Arial"/>
                <w:sz w:val="20"/>
                <w:szCs w:val="20"/>
              </w:rPr>
              <w:t xml:space="preserve"> </w:t>
            </w:r>
            <w:r w:rsidR="00083728">
              <w:rPr>
                <w:rFonts w:eastAsia="Arial" w:hint="eastAsia"/>
                <w:sz w:val="20"/>
                <w:szCs w:val="20"/>
              </w:rPr>
              <w:t>3</w:t>
            </w:r>
            <w:r w:rsidRPr="00BB7762">
              <w:rPr>
                <w:rFonts w:eastAsia="Arial"/>
                <w:sz w:val="20"/>
                <w:szCs w:val="20"/>
              </w:rPr>
              <w:t>.</w:t>
            </w:r>
            <w:r w:rsidR="00083728">
              <w:rPr>
                <w:rFonts w:eastAsia="Arial" w:hint="eastAsia"/>
                <w:sz w:val="20"/>
                <w:szCs w:val="20"/>
              </w:rPr>
              <w:t>5</w:t>
            </w:r>
            <w:r w:rsidR="00083728" w:rsidRPr="00BB7762">
              <w:rPr>
                <w:rFonts w:eastAsia="Arial"/>
                <w:sz w:val="20"/>
                <w:szCs w:val="20"/>
              </w:rPr>
              <w:t xml:space="preserve"> </w:t>
            </w:r>
            <w:r w:rsidRPr="00BB7762">
              <w:rPr>
                <w:rFonts w:eastAsia="Arial"/>
                <w:sz w:val="20"/>
                <w:szCs w:val="20"/>
              </w:rPr>
              <w:t>x 10</w:t>
            </w:r>
            <w:r w:rsidRPr="00BB7762">
              <w:rPr>
                <w:rFonts w:eastAsia="Arial"/>
                <w:sz w:val="20"/>
                <w:szCs w:val="20"/>
                <w:vertAlign w:val="superscript"/>
              </w:rPr>
              <w:t>-11</w:t>
            </w:r>
            <w:r w:rsidR="00F34A86">
              <w:rPr>
                <w:rFonts w:eastAsia="Arial" w:hint="eastAsia"/>
                <w:sz w:val="20"/>
                <w:szCs w:val="20"/>
              </w:rPr>
              <w:t xml:space="preserve"> </w:t>
            </w:r>
            <w:r w:rsidR="00F34A86">
              <w:rPr>
                <w:rFonts w:hint="eastAsia"/>
                <w:sz w:val="20"/>
                <w:szCs w:val="20"/>
              </w:rPr>
              <w:t>cell</w:t>
            </w:r>
            <w:r w:rsidR="00F34A86">
              <w:rPr>
                <w:sz w:val="20"/>
                <w:szCs w:val="20"/>
              </w:rPr>
              <w:t>/hr</w:t>
            </w:r>
          </w:p>
        </w:tc>
        <w:tc>
          <w:tcPr>
            <w:tcW w:w="4500" w:type="dxa"/>
          </w:tcPr>
          <w:p w14:paraId="4F172C8C" w14:textId="77777777" w:rsidR="00C3427F" w:rsidRPr="00BB7762" w:rsidRDefault="00C3427F" w:rsidP="00C428D9">
            <w:pPr>
              <w:pBdr>
                <w:top w:val="nil"/>
                <w:left w:val="nil"/>
                <w:bottom w:val="nil"/>
                <w:right w:val="nil"/>
                <w:between w:val="nil"/>
              </w:pBdr>
              <w:rPr>
                <w:rFonts w:eastAsia="Arial"/>
                <w:sz w:val="20"/>
                <w:szCs w:val="20"/>
              </w:rPr>
            </w:pPr>
            <w:r w:rsidRPr="00BB7762">
              <w:rPr>
                <w:rFonts w:eastAsia="Arial"/>
                <w:sz w:val="20"/>
                <w:szCs w:val="20"/>
              </w:rPr>
              <w:t>ODE suggest</w:t>
            </w:r>
            <w:r>
              <w:rPr>
                <w:rFonts w:eastAsia="Arial"/>
                <w:sz w:val="20"/>
                <w:szCs w:val="20"/>
              </w:rPr>
              <w:t>s</w:t>
            </w:r>
            <w:r w:rsidRPr="00BB7762">
              <w:rPr>
                <w:rFonts w:eastAsia="Arial"/>
                <w:sz w:val="20"/>
                <w:szCs w:val="20"/>
              </w:rPr>
              <w:t xml:space="preserve"> a ~10-fold higher infection rate compared to that estimated in ABM. This may be associated with a more rapid ascension phase predicted by ODE compared to that was predicted by ABM (</w:t>
            </w:r>
            <w:r w:rsidRPr="00BB7762">
              <w:rPr>
                <w:rFonts w:eastAsia="Arial"/>
                <w:b/>
                <w:bCs/>
                <w:sz w:val="20"/>
                <w:szCs w:val="20"/>
              </w:rPr>
              <w:t>Fig. 4</w:t>
            </w:r>
            <w:r w:rsidRPr="00BB7762">
              <w:rPr>
                <w:rFonts w:eastAsia="Arial"/>
                <w:sz w:val="20"/>
                <w:szCs w:val="20"/>
              </w:rPr>
              <w:t>).</w:t>
            </w:r>
          </w:p>
        </w:tc>
      </w:tr>
      <w:tr w:rsidR="00C3427F" w:rsidRPr="00100542" w14:paraId="4C8AE4C6" w14:textId="77777777" w:rsidTr="00C428D9">
        <w:tc>
          <w:tcPr>
            <w:tcW w:w="4405" w:type="dxa"/>
          </w:tcPr>
          <w:p w14:paraId="034F8372" w14:textId="6EF4F8F3" w:rsidR="00C3427F" w:rsidRPr="00187862" w:rsidRDefault="00C3427F" w:rsidP="00C3427F">
            <w:pPr>
              <w:numPr>
                <w:ilvl w:val="0"/>
                <w:numId w:val="2"/>
              </w:numPr>
              <w:pBdr>
                <w:top w:val="nil"/>
                <w:left w:val="nil"/>
                <w:bottom w:val="nil"/>
                <w:right w:val="nil"/>
                <w:between w:val="nil"/>
              </w:pBdr>
              <w:spacing w:before="0" w:after="0"/>
              <w:rPr>
                <w:rFonts w:eastAsia="Arial"/>
                <w:sz w:val="20"/>
                <w:szCs w:val="20"/>
              </w:rPr>
            </w:pPr>
            <w:r w:rsidRPr="00187862">
              <w:rPr>
                <w:rFonts w:eastAsia="Arial"/>
                <w:sz w:val="20"/>
                <w:szCs w:val="20"/>
              </w:rPr>
              <w:t>Suggests a constant production rate (</w:t>
            </w:r>
            <w:r w:rsidRPr="00187862">
              <w:rPr>
                <w:rFonts w:eastAsia="Arial"/>
                <w:i/>
                <w:iCs/>
                <w:sz w:val="20"/>
                <w:szCs w:val="20"/>
              </w:rPr>
              <w:t>p</w:t>
            </w:r>
            <w:r w:rsidRPr="00187862">
              <w:rPr>
                <w:rFonts w:eastAsia="Arial"/>
                <w:sz w:val="20"/>
                <w:szCs w:val="20"/>
              </w:rPr>
              <w:t>) of (</w:t>
            </w:r>
            <w:r w:rsidR="002D4DC0" w:rsidRPr="00187862">
              <w:rPr>
                <w:rFonts w:eastAsia="Arial"/>
                <w:sz w:val="20"/>
                <w:szCs w:val="20"/>
              </w:rPr>
              <w:t>11.2</w:t>
            </w:r>
            <w:r w:rsidR="00187862" w:rsidRPr="00CD0624">
              <w:rPr>
                <w:rFonts w:eastAsia="Arial"/>
                <w:sz w:val="20"/>
                <w:szCs w:val="20"/>
              </w:rPr>
              <w:t xml:space="preserve"> </w:t>
            </w:r>
            <w:r w:rsidR="00187862" w:rsidRPr="00187862">
              <w:rPr>
                <w:rFonts w:eastAsia="Symbol"/>
                <w:sz w:val="20"/>
                <w:szCs w:val="20"/>
              </w:rPr>
              <w:t>±</w:t>
            </w:r>
            <w:r w:rsidR="00187862" w:rsidRPr="00187862">
              <w:rPr>
                <w:rFonts w:eastAsia="Arial"/>
                <w:sz w:val="20"/>
                <w:szCs w:val="20"/>
              </w:rPr>
              <w:t xml:space="preserve"> </w:t>
            </w:r>
            <w:r w:rsidR="00187862" w:rsidRPr="00187862">
              <w:rPr>
                <w:rFonts w:eastAsia="Arial" w:hint="eastAsia"/>
                <w:sz w:val="20"/>
                <w:szCs w:val="20"/>
              </w:rPr>
              <w:t>7</w:t>
            </w:r>
            <w:r w:rsidR="00187862" w:rsidRPr="00187862">
              <w:rPr>
                <w:rFonts w:eastAsia="Arial"/>
                <w:sz w:val="20"/>
                <w:szCs w:val="20"/>
              </w:rPr>
              <w:t>.</w:t>
            </w:r>
            <w:r w:rsidR="00187862" w:rsidRPr="00187862">
              <w:rPr>
                <w:rFonts w:eastAsia="Arial" w:hint="eastAsia"/>
                <w:sz w:val="20"/>
                <w:szCs w:val="20"/>
              </w:rPr>
              <w:t>9</w:t>
            </w:r>
            <w:r w:rsidRPr="00187862">
              <w:rPr>
                <w:rFonts w:eastAsia="Arial"/>
                <w:sz w:val="20"/>
                <w:szCs w:val="20"/>
              </w:rPr>
              <w:t>) virion/cell/hr before t</w:t>
            </w:r>
            <w:r w:rsidRPr="00187862">
              <w:rPr>
                <w:rFonts w:eastAsia="Arial"/>
                <w:sz w:val="20"/>
                <w:szCs w:val="20"/>
                <w:vertAlign w:val="subscript"/>
              </w:rPr>
              <w:t>ir</w:t>
            </w:r>
            <w:r w:rsidRPr="00187862">
              <w:rPr>
                <w:rFonts w:eastAsia="Arial"/>
                <w:sz w:val="20"/>
                <w:szCs w:val="20"/>
              </w:rPr>
              <w:t xml:space="preserve"> (i.e., time at virion production drops, see </w:t>
            </w:r>
            <w:r w:rsidRPr="00187862">
              <w:rPr>
                <w:rFonts w:eastAsia="Arial"/>
                <w:b/>
                <w:bCs/>
                <w:sz w:val="20"/>
                <w:szCs w:val="20"/>
              </w:rPr>
              <w:t>Table 1</w:t>
            </w:r>
            <w:r w:rsidRPr="00187862">
              <w:rPr>
                <w:rFonts w:eastAsia="Arial"/>
                <w:sz w:val="20"/>
                <w:szCs w:val="20"/>
              </w:rPr>
              <w:t xml:space="preserve">) and (1.0 </w:t>
            </w:r>
            <w:r w:rsidRPr="00187862">
              <w:rPr>
                <w:rFonts w:eastAsia="Symbol"/>
                <w:sz w:val="20"/>
                <w:szCs w:val="20"/>
              </w:rPr>
              <w:t>±</w:t>
            </w:r>
            <w:r w:rsidRPr="00187862">
              <w:rPr>
                <w:rFonts w:eastAsia="Arial"/>
                <w:sz w:val="20"/>
                <w:szCs w:val="20"/>
              </w:rPr>
              <w:t xml:space="preserve"> 0.3) virion/cell/hr after t</w:t>
            </w:r>
            <w:r w:rsidRPr="00187862">
              <w:rPr>
                <w:rFonts w:eastAsia="Arial"/>
                <w:sz w:val="20"/>
                <w:szCs w:val="20"/>
                <w:vertAlign w:val="subscript"/>
              </w:rPr>
              <w:t>ir</w:t>
            </w:r>
          </w:p>
        </w:tc>
        <w:tc>
          <w:tcPr>
            <w:tcW w:w="4410" w:type="dxa"/>
          </w:tcPr>
          <w:p w14:paraId="1C7268E2" w14:textId="1D42FC29" w:rsidR="00C3427F" w:rsidRPr="00BB7762" w:rsidRDefault="00C3427F" w:rsidP="00C3427F">
            <w:pPr>
              <w:numPr>
                <w:ilvl w:val="0"/>
                <w:numId w:val="2"/>
              </w:numPr>
              <w:pBdr>
                <w:top w:val="nil"/>
                <w:left w:val="nil"/>
                <w:bottom w:val="nil"/>
                <w:right w:val="nil"/>
                <w:between w:val="nil"/>
              </w:pBdr>
              <w:spacing w:before="0" w:after="0"/>
              <w:rPr>
                <w:rFonts w:eastAsia="Arial"/>
                <w:color w:val="000000"/>
                <w:sz w:val="20"/>
                <w:szCs w:val="20"/>
              </w:rPr>
            </w:pPr>
            <w:r w:rsidRPr="00BB7762">
              <w:rPr>
                <w:rFonts w:eastAsia="Arial"/>
                <w:color w:val="000000"/>
                <w:sz w:val="20"/>
                <w:szCs w:val="20"/>
              </w:rPr>
              <w:t>Suggest</w:t>
            </w:r>
            <w:r>
              <w:rPr>
                <w:rFonts w:eastAsia="Arial"/>
                <w:color w:val="000000"/>
                <w:sz w:val="20"/>
                <w:szCs w:val="20"/>
              </w:rPr>
              <w:t>s</w:t>
            </w:r>
            <w:r w:rsidRPr="00BB7762">
              <w:rPr>
                <w:rFonts w:eastAsia="Arial"/>
                <w:color w:val="000000"/>
                <w:sz w:val="20"/>
                <w:szCs w:val="20"/>
              </w:rPr>
              <w:t xml:space="preserve"> a high production rate with different production cycles before t</w:t>
            </w:r>
            <w:r w:rsidRPr="00BB7762">
              <w:rPr>
                <w:rFonts w:eastAsia="Arial"/>
                <w:color w:val="000000"/>
                <w:sz w:val="20"/>
                <w:szCs w:val="20"/>
                <w:vertAlign w:val="subscript"/>
              </w:rPr>
              <w:t>ir</w:t>
            </w:r>
            <w:r w:rsidRPr="00BB7762">
              <w:rPr>
                <w:rFonts w:eastAsia="Arial"/>
                <w:color w:val="000000"/>
                <w:sz w:val="20"/>
                <w:szCs w:val="20"/>
              </w:rPr>
              <w:t xml:space="preserve"> (</w:t>
            </w:r>
            <w:r w:rsidRPr="00BB7762">
              <w:rPr>
                <w:rFonts w:eastAsia="Arial"/>
                <w:b/>
                <w:bCs/>
                <w:color w:val="000000"/>
                <w:sz w:val="20"/>
                <w:szCs w:val="20"/>
              </w:rPr>
              <w:t xml:space="preserve">Fig. </w:t>
            </w:r>
            <w:r w:rsidR="00041B3B">
              <w:rPr>
                <w:rFonts w:eastAsia="Arial"/>
                <w:b/>
                <w:bCs/>
                <w:color w:val="000000"/>
                <w:sz w:val="20"/>
                <w:szCs w:val="20"/>
              </w:rPr>
              <w:t>S3</w:t>
            </w:r>
            <w:r w:rsidRPr="00BB7762">
              <w:rPr>
                <w:rFonts w:eastAsia="Arial"/>
                <w:color w:val="000000"/>
                <w:sz w:val="20"/>
                <w:szCs w:val="20"/>
              </w:rPr>
              <w:t xml:space="preserve">) and </w:t>
            </w:r>
            <w:r w:rsidRPr="00BB7762">
              <w:rPr>
                <w:rFonts w:eastAsia="Arial"/>
                <w:sz w:val="20"/>
                <w:szCs w:val="20"/>
              </w:rPr>
              <w:t>a constant production rate (denoted as P</w:t>
            </w:r>
            <w:r w:rsidRPr="00BB7762">
              <w:rPr>
                <w:rFonts w:eastAsia="Arial"/>
                <w:sz w:val="20"/>
                <w:szCs w:val="20"/>
                <w:vertAlign w:val="subscript"/>
              </w:rPr>
              <w:t>st</w:t>
            </w:r>
            <w:r w:rsidRPr="00BB7762">
              <w:rPr>
                <w:rFonts w:eastAsia="Arial"/>
                <w:sz w:val="20"/>
                <w:szCs w:val="20"/>
              </w:rPr>
              <w:t xml:space="preserve"> in </w:t>
            </w:r>
            <w:r w:rsidRPr="00BB7762">
              <w:rPr>
                <w:rFonts w:eastAsia="Arial"/>
                <w:b/>
                <w:bCs/>
                <w:sz w:val="20"/>
                <w:szCs w:val="20"/>
              </w:rPr>
              <w:t xml:space="preserve">Table </w:t>
            </w:r>
            <w:r>
              <w:rPr>
                <w:rFonts w:eastAsia="Arial"/>
                <w:b/>
                <w:bCs/>
                <w:sz w:val="20"/>
                <w:szCs w:val="20"/>
              </w:rPr>
              <w:t>2</w:t>
            </w:r>
            <w:r w:rsidRPr="00BB7762">
              <w:rPr>
                <w:rFonts w:eastAsia="Arial"/>
                <w:sz w:val="20"/>
                <w:szCs w:val="20"/>
              </w:rPr>
              <w:t xml:space="preserve">) of 1 virion/cell/hr for all five mice at the steady state </w:t>
            </w:r>
            <w:r w:rsidRPr="00BB7762">
              <w:rPr>
                <w:rFonts w:eastAsia="Microsoft YaHei"/>
                <w:sz w:val="20"/>
                <w:szCs w:val="20"/>
              </w:rPr>
              <w:t>(after t</w:t>
            </w:r>
            <w:r w:rsidRPr="00BB7762">
              <w:rPr>
                <w:rFonts w:eastAsia="Microsoft YaHei"/>
                <w:sz w:val="20"/>
                <w:szCs w:val="20"/>
                <w:vertAlign w:val="subscript"/>
              </w:rPr>
              <w:t>ir</w:t>
            </w:r>
            <w:r w:rsidRPr="00BB7762">
              <w:rPr>
                <w:rFonts w:eastAsia="Microsoft YaHei"/>
                <w:sz w:val="20"/>
                <w:szCs w:val="20"/>
              </w:rPr>
              <w:t>)</w:t>
            </w:r>
          </w:p>
        </w:tc>
        <w:tc>
          <w:tcPr>
            <w:tcW w:w="4500" w:type="dxa"/>
          </w:tcPr>
          <w:p w14:paraId="6C2E6FFB" w14:textId="77777777" w:rsidR="00C3427F" w:rsidRPr="00BB7762" w:rsidRDefault="00C3427F" w:rsidP="00C428D9">
            <w:pPr>
              <w:pBdr>
                <w:top w:val="nil"/>
                <w:left w:val="nil"/>
                <w:bottom w:val="nil"/>
                <w:right w:val="nil"/>
                <w:between w:val="nil"/>
              </w:pBdr>
              <w:rPr>
                <w:rFonts w:eastAsia="Arial"/>
                <w:sz w:val="20"/>
                <w:szCs w:val="20"/>
              </w:rPr>
            </w:pPr>
            <w:r w:rsidRPr="00BB7762">
              <w:rPr>
                <w:rFonts w:eastAsia="Arial"/>
                <w:sz w:val="20"/>
                <w:szCs w:val="20"/>
              </w:rPr>
              <w:t xml:space="preserve">In the ABM, because a simulation agent needs to be an integer </w:t>
            </w:r>
            <w:r>
              <w:rPr>
                <w:rFonts w:eastAsia="Arial"/>
                <w:sz w:val="20"/>
                <w:szCs w:val="20"/>
              </w:rPr>
              <w:t>rather than</w:t>
            </w:r>
            <w:r w:rsidRPr="00BB7762">
              <w:rPr>
                <w:rFonts w:eastAsia="Arial"/>
                <w:sz w:val="20"/>
                <w:szCs w:val="20"/>
              </w:rPr>
              <w:t xml:space="preserve"> a fraction, an infected cell at a productive stage need</w:t>
            </w:r>
            <w:r>
              <w:rPr>
                <w:rFonts w:eastAsia="Arial"/>
                <w:sz w:val="20"/>
                <w:szCs w:val="20"/>
              </w:rPr>
              <w:t>s</w:t>
            </w:r>
            <w:r w:rsidRPr="00BB7762">
              <w:rPr>
                <w:rFonts w:eastAsia="Arial"/>
                <w:sz w:val="20"/>
                <w:szCs w:val="20"/>
              </w:rPr>
              <w:t xml:space="preserve"> to produce at least one virion per cell (</w:t>
            </w:r>
            <w:r w:rsidRPr="00BB7762">
              <w:rPr>
                <w:rFonts w:eastAsia="Arial"/>
                <w:b/>
                <w:bCs/>
                <w:sz w:val="20"/>
                <w:szCs w:val="20"/>
              </w:rPr>
              <w:t xml:space="preserve">Table </w:t>
            </w:r>
            <w:r>
              <w:rPr>
                <w:rFonts w:eastAsia="Arial"/>
                <w:b/>
                <w:bCs/>
                <w:sz w:val="20"/>
                <w:szCs w:val="20"/>
              </w:rPr>
              <w:t>2</w:t>
            </w:r>
            <w:r w:rsidRPr="00BB7762">
              <w:rPr>
                <w:rFonts w:eastAsia="Arial"/>
                <w:sz w:val="20"/>
                <w:szCs w:val="20"/>
              </w:rPr>
              <w:t>). In the ODE, an infected cell can produce less than 1 virion on average (</w:t>
            </w:r>
            <w:r w:rsidRPr="00BB7762">
              <w:rPr>
                <w:rFonts w:eastAsia="Arial"/>
                <w:b/>
                <w:bCs/>
                <w:sz w:val="20"/>
                <w:szCs w:val="20"/>
              </w:rPr>
              <w:t xml:space="preserve">Table </w:t>
            </w:r>
            <w:r>
              <w:rPr>
                <w:rFonts w:eastAsia="Arial"/>
                <w:b/>
                <w:bCs/>
                <w:sz w:val="20"/>
                <w:szCs w:val="20"/>
              </w:rPr>
              <w:t>1</w:t>
            </w:r>
            <w:r w:rsidRPr="00BB7762">
              <w:rPr>
                <w:rFonts w:eastAsia="Arial"/>
                <w:sz w:val="20"/>
                <w:szCs w:val="20"/>
              </w:rPr>
              <w:t>).</w:t>
            </w:r>
          </w:p>
        </w:tc>
      </w:tr>
      <w:tr w:rsidR="00C3427F" w:rsidRPr="00100542" w14:paraId="72E4B228" w14:textId="77777777" w:rsidTr="00C428D9">
        <w:trPr>
          <w:trHeight w:val="620"/>
        </w:trPr>
        <w:tc>
          <w:tcPr>
            <w:tcW w:w="4405" w:type="dxa"/>
          </w:tcPr>
          <w:p w14:paraId="07774BB0" w14:textId="6CBD8AD3" w:rsidR="00C3427F" w:rsidRPr="00BB7762" w:rsidRDefault="00C3427F" w:rsidP="00C3427F">
            <w:pPr>
              <w:numPr>
                <w:ilvl w:val="0"/>
                <w:numId w:val="2"/>
              </w:numPr>
              <w:spacing w:before="0" w:after="0"/>
              <w:rPr>
                <w:rFonts w:eastAsia="Arial"/>
                <w:sz w:val="20"/>
                <w:szCs w:val="20"/>
              </w:rPr>
            </w:pPr>
            <w:r w:rsidRPr="00BB7762">
              <w:rPr>
                <w:rFonts w:eastAsia="Arial"/>
                <w:sz w:val="20"/>
                <w:szCs w:val="20"/>
              </w:rPr>
              <w:t>Suggest</w:t>
            </w:r>
            <w:r>
              <w:rPr>
                <w:rFonts w:eastAsia="Arial"/>
                <w:sz w:val="20"/>
                <w:szCs w:val="20"/>
              </w:rPr>
              <w:t>s</w:t>
            </w:r>
            <w:r w:rsidRPr="00BB7762">
              <w:rPr>
                <w:rFonts w:eastAsia="Arial"/>
                <w:sz w:val="20"/>
                <w:szCs w:val="20"/>
              </w:rPr>
              <w:t xml:space="preserve"> that efficacy in blocking viral production (denoted as </w:t>
            </w:r>
            <w:r w:rsidRPr="00BB7762">
              <w:rPr>
                <w:rFonts w:eastAsia="Arial"/>
                <w:sz w:val="20"/>
                <w:szCs w:val="20"/>
              </w:rPr>
              <w:sym w:font="Symbol" w:char="F065"/>
            </w:r>
            <w:r w:rsidRPr="00BB7762">
              <w:rPr>
                <w:rFonts w:eastAsia="Arial"/>
                <w:sz w:val="20"/>
                <w:szCs w:val="20"/>
              </w:rPr>
              <w:t xml:space="preserve"> in </w:t>
            </w:r>
            <w:r w:rsidRPr="00BB7762">
              <w:rPr>
                <w:rFonts w:eastAsia="Arial"/>
                <w:b/>
                <w:bCs/>
                <w:sz w:val="20"/>
                <w:szCs w:val="20"/>
              </w:rPr>
              <w:t xml:space="preserve">Table </w:t>
            </w:r>
            <w:r>
              <w:rPr>
                <w:rFonts w:eastAsia="Arial"/>
                <w:b/>
                <w:bCs/>
                <w:sz w:val="20"/>
                <w:szCs w:val="20"/>
              </w:rPr>
              <w:t>1</w:t>
            </w:r>
            <w:r w:rsidRPr="00BB7762">
              <w:rPr>
                <w:rFonts w:eastAsia="Arial"/>
                <w:sz w:val="20"/>
                <w:szCs w:val="20"/>
              </w:rPr>
              <w:t xml:space="preserve">) </w:t>
            </w:r>
            <w:r w:rsidRPr="004D2B50">
              <w:rPr>
                <w:rFonts w:eastAsia="Arial"/>
                <w:sz w:val="20"/>
                <w:szCs w:val="20"/>
              </w:rPr>
              <w:t xml:space="preserve">is (92.1% </w:t>
            </w:r>
            <w:r w:rsidRPr="004D2B50">
              <w:rPr>
                <w:rFonts w:eastAsia="Symbol"/>
                <w:sz w:val="20"/>
                <w:szCs w:val="20"/>
              </w:rPr>
              <w:t>±</w:t>
            </w:r>
            <w:r w:rsidRPr="004D2B50">
              <w:rPr>
                <w:rFonts w:eastAsia="Arial"/>
                <w:sz w:val="20"/>
                <w:szCs w:val="20"/>
              </w:rPr>
              <w:t xml:space="preserve"> 0.</w:t>
            </w:r>
            <w:r w:rsidR="00187862" w:rsidRPr="00CD0624">
              <w:rPr>
                <w:rFonts w:eastAsia="Arial"/>
                <w:sz w:val="20"/>
                <w:szCs w:val="20"/>
              </w:rPr>
              <w:t>02</w:t>
            </w:r>
            <w:r w:rsidRPr="004D2B50">
              <w:rPr>
                <w:rFonts w:eastAsia="Arial"/>
                <w:sz w:val="20"/>
                <w:szCs w:val="20"/>
              </w:rPr>
              <w:t xml:space="preserve">%). This event occurred at (2.8 </w:t>
            </w:r>
            <w:r w:rsidRPr="004D2B50">
              <w:rPr>
                <w:rFonts w:eastAsia="Symbol"/>
                <w:sz w:val="20"/>
                <w:szCs w:val="20"/>
              </w:rPr>
              <w:t>±</w:t>
            </w:r>
            <w:r w:rsidRPr="004D2B50">
              <w:rPr>
                <w:rFonts w:eastAsia="Arial"/>
                <w:sz w:val="20"/>
                <w:szCs w:val="20"/>
              </w:rPr>
              <w:t xml:space="preserve"> 0.</w:t>
            </w:r>
            <w:r w:rsidR="00187862" w:rsidRPr="004D2B50">
              <w:rPr>
                <w:rFonts w:eastAsia="Arial" w:hint="eastAsia"/>
                <w:sz w:val="20"/>
                <w:szCs w:val="20"/>
              </w:rPr>
              <w:t>7</w:t>
            </w:r>
            <w:r w:rsidR="00187862" w:rsidRPr="00BB7762">
              <w:rPr>
                <w:rFonts w:eastAsia="Arial"/>
                <w:sz w:val="20"/>
                <w:szCs w:val="20"/>
              </w:rPr>
              <w:t xml:space="preserve"> </w:t>
            </w:r>
            <w:r w:rsidRPr="00BB7762">
              <w:rPr>
                <w:rFonts w:eastAsia="Arial"/>
                <w:sz w:val="20"/>
                <w:szCs w:val="20"/>
              </w:rPr>
              <w:t>days) p.i. when viral production drops (denoted as t</w:t>
            </w:r>
            <w:r w:rsidRPr="00BB7762">
              <w:rPr>
                <w:rFonts w:eastAsia="Arial"/>
                <w:sz w:val="20"/>
                <w:szCs w:val="20"/>
                <w:vertAlign w:val="subscript"/>
              </w:rPr>
              <w:t>ir</w:t>
            </w:r>
            <w:r w:rsidRPr="00BB7762">
              <w:rPr>
                <w:rFonts w:eastAsia="Arial"/>
                <w:sz w:val="20"/>
                <w:szCs w:val="20"/>
              </w:rPr>
              <w:t xml:space="preserve"> in </w:t>
            </w:r>
            <w:r w:rsidRPr="00BB7762">
              <w:rPr>
                <w:rFonts w:eastAsia="Arial"/>
                <w:b/>
                <w:bCs/>
                <w:sz w:val="20"/>
                <w:szCs w:val="20"/>
              </w:rPr>
              <w:t xml:space="preserve">Table </w:t>
            </w:r>
            <w:r>
              <w:rPr>
                <w:rFonts w:eastAsia="Arial"/>
                <w:b/>
                <w:bCs/>
                <w:sz w:val="20"/>
                <w:szCs w:val="20"/>
              </w:rPr>
              <w:t>1</w:t>
            </w:r>
            <w:r w:rsidRPr="00BB7762">
              <w:rPr>
                <w:rFonts w:eastAsia="Arial"/>
                <w:sz w:val="20"/>
                <w:szCs w:val="20"/>
              </w:rPr>
              <w:t>)</w:t>
            </w:r>
          </w:p>
        </w:tc>
        <w:tc>
          <w:tcPr>
            <w:tcW w:w="4410" w:type="dxa"/>
          </w:tcPr>
          <w:p w14:paraId="069F448E" w14:textId="18CBEAE1" w:rsidR="00C3427F" w:rsidRPr="00BB7762" w:rsidRDefault="00C3427F" w:rsidP="00C3427F">
            <w:pPr>
              <w:numPr>
                <w:ilvl w:val="0"/>
                <w:numId w:val="3"/>
              </w:numPr>
              <w:pBdr>
                <w:top w:val="nil"/>
                <w:left w:val="nil"/>
                <w:bottom w:val="nil"/>
                <w:right w:val="nil"/>
                <w:between w:val="nil"/>
              </w:pBdr>
              <w:spacing w:before="0" w:after="0"/>
              <w:rPr>
                <w:rFonts w:eastAsia="Arial"/>
                <w:color w:val="000000"/>
                <w:sz w:val="20"/>
                <w:szCs w:val="20"/>
              </w:rPr>
            </w:pPr>
            <w:r w:rsidRPr="00BB7762">
              <w:rPr>
                <w:rFonts w:eastAsia="Arial"/>
                <w:sz w:val="20"/>
                <w:szCs w:val="20"/>
              </w:rPr>
              <w:t>Suggest</w:t>
            </w:r>
            <w:r>
              <w:rPr>
                <w:rFonts w:eastAsia="Arial"/>
                <w:sz w:val="20"/>
                <w:szCs w:val="20"/>
              </w:rPr>
              <w:t>s</w:t>
            </w:r>
            <w:r w:rsidRPr="00BB7762">
              <w:rPr>
                <w:rFonts w:eastAsia="Arial"/>
                <w:sz w:val="20"/>
                <w:szCs w:val="20"/>
              </w:rPr>
              <w:t xml:space="preserve"> that efficacy in blocking viral production (denoted as </w:t>
            </w:r>
            <w:r w:rsidRPr="00BB7762">
              <w:rPr>
                <w:rFonts w:eastAsia="Arial"/>
                <w:sz w:val="20"/>
                <w:szCs w:val="20"/>
              </w:rPr>
              <w:sym w:font="Symbol" w:char="F065"/>
            </w:r>
            <w:r w:rsidRPr="00BB7762">
              <w:rPr>
                <w:rFonts w:eastAsia="Arial"/>
                <w:sz w:val="20"/>
                <w:szCs w:val="20"/>
              </w:rPr>
              <w:t xml:space="preserve"> in </w:t>
            </w:r>
            <w:r w:rsidRPr="00BB7762">
              <w:rPr>
                <w:rFonts w:eastAsia="Arial"/>
                <w:b/>
                <w:bCs/>
                <w:sz w:val="20"/>
                <w:szCs w:val="20"/>
              </w:rPr>
              <w:t xml:space="preserve">Table </w:t>
            </w:r>
            <w:r>
              <w:rPr>
                <w:rFonts w:eastAsia="Arial"/>
                <w:b/>
                <w:bCs/>
                <w:sz w:val="20"/>
                <w:szCs w:val="20"/>
              </w:rPr>
              <w:t>2</w:t>
            </w:r>
            <w:r w:rsidRPr="00BB7762">
              <w:rPr>
                <w:rFonts w:eastAsia="Arial"/>
                <w:sz w:val="20"/>
                <w:szCs w:val="20"/>
              </w:rPr>
              <w:t xml:space="preserve">) is </w:t>
            </w:r>
            <w:r w:rsidRPr="00BB7762">
              <w:rPr>
                <w:rFonts w:eastAsia="Arial"/>
                <w:color w:val="000000"/>
                <w:sz w:val="20"/>
                <w:szCs w:val="20"/>
              </w:rPr>
              <w:t>(</w:t>
            </w:r>
            <w:r w:rsidR="00083728" w:rsidRPr="00BB7762">
              <w:rPr>
                <w:rFonts w:eastAsia="Arial"/>
                <w:color w:val="000000"/>
                <w:sz w:val="20"/>
                <w:szCs w:val="20"/>
              </w:rPr>
              <w:t>9</w:t>
            </w:r>
            <w:r w:rsidR="00187862">
              <w:rPr>
                <w:rFonts w:eastAsia="Arial" w:hint="eastAsia"/>
                <w:color w:val="000000"/>
                <w:sz w:val="20"/>
                <w:szCs w:val="20"/>
              </w:rPr>
              <w:t>4</w:t>
            </w:r>
            <w:r w:rsidRPr="00BB7762">
              <w:rPr>
                <w:rFonts w:eastAsia="Arial"/>
                <w:color w:val="000000"/>
                <w:sz w:val="20"/>
                <w:szCs w:val="20"/>
              </w:rPr>
              <w:t>.</w:t>
            </w:r>
            <w:r w:rsidR="00083728">
              <w:rPr>
                <w:rFonts w:eastAsia="Arial" w:hint="eastAsia"/>
                <w:color w:val="000000"/>
                <w:sz w:val="20"/>
                <w:szCs w:val="20"/>
              </w:rPr>
              <w:t>3</w:t>
            </w:r>
            <w:r w:rsidRPr="00BB7762">
              <w:rPr>
                <w:rFonts w:eastAsia="Arial"/>
                <w:color w:val="000000"/>
                <w:sz w:val="20"/>
                <w:szCs w:val="20"/>
              </w:rPr>
              <w:t xml:space="preserve">% </w:t>
            </w:r>
            <w:r w:rsidRPr="00BB7762">
              <w:rPr>
                <w:rFonts w:eastAsia="Symbol"/>
                <w:color w:val="000000"/>
                <w:sz w:val="20"/>
                <w:szCs w:val="20"/>
              </w:rPr>
              <w:t>±</w:t>
            </w:r>
            <w:r w:rsidRPr="00BB7762">
              <w:rPr>
                <w:rFonts w:eastAsia="Arial"/>
                <w:color w:val="000000"/>
                <w:sz w:val="20"/>
                <w:szCs w:val="20"/>
              </w:rPr>
              <w:t xml:space="preserve"> </w:t>
            </w:r>
            <w:r w:rsidR="00083728">
              <w:rPr>
                <w:rFonts w:eastAsia="Arial" w:hint="eastAsia"/>
                <w:color w:val="000000"/>
                <w:sz w:val="20"/>
                <w:szCs w:val="20"/>
              </w:rPr>
              <w:t>2</w:t>
            </w:r>
            <w:r w:rsidRPr="00BB7762">
              <w:rPr>
                <w:rFonts w:eastAsia="Arial"/>
                <w:color w:val="000000"/>
                <w:sz w:val="20"/>
                <w:szCs w:val="20"/>
              </w:rPr>
              <w:t>.</w:t>
            </w:r>
            <w:r w:rsidR="00083728">
              <w:rPr>
                <w:rFonts w:eastAsia="Arial" w:hint="eastAsia"/>
                <w:color w:val="000000"/>
                <w:sz w:val="20"/>
                <w:szCs w:val="20"/>
              </w:rPr>
              <w:t>7</w:t>
            </w:r>
            <w:r w:rsidRPr="00BB7762">
              <w:rPr>
                <w:rFonts w:eastAsia="Arial"/>
                <w:color w:val="000000"/>
                <w:sz w:val="20"/>
                <w:szCs w:val="20"/>
              </w:rPr>
              <w:t>%</w:t>
            </w:r>
            <w:r w:rsidRPr="00BB7762">
              <w:rPr>
                <w:rFonts w:eastAsia="Arial"/>
                <w:sz w:val="20"/>
                <w:szCs w:val="20"/>
              </w:rPr>
              <w:t>). This event occurred at (</w:t>
            </w:r>
            <w:r w:rsidRPr="00BB7762">
              <w:rPr>
                <w:rFonts w:eastAsia="Arial"/>
                <w:color w:val="000000"/>
                <w:sz w:val="20"/>
                <w:szCs w:val="20"/>
              </w:rPr>
              <w:t>4.</w:t>
            </w:r>
            <w:r w:rsidR="00187862">
              <w:rPr>
                <w:rFonts w:eastAsia="Arial" w:hint="eastAsia"/>
                <w:color w:val="000000"/>
                <w:sz w:val="20"/>
                <w:szCs w:val="20"/>
              </w:rPr>
              <w:t>1</w:t>
            </w:r>
            <w:r w:rsidR="00083728" w:rsidRPr="00BB7762">
              <w:rPr>
                <w:rFonts w:eastAsia="Arial"/>
                <w:color w:val="000000"/>
                <w:sz w:val="20"/>
                <w:szCs w:val="20"/>
              </w:rPr>
              <w:t xml:space="preserve"> </w:t>
            </w:r>
            <w:r w:rsidRPr="00BB7762">
              <w:rPr>
                <w:rFonts w:eastAsia="Symbol"/>
                <w:color w:val="000000"/>
                <w:sz w:val="20"/>
                <w:szCs w:val="20"/>
              </w:rPr>
              <w:t>±</w:t>
            </w:r>
            <w:r w:rsidRPr="00BB7762">
              <w:rPr>
                <w:rFonts w:eastAsia="Arial"/>
                <w:color w:val="000000"/>
                <w:sz w:val="20"/>
                <w:szCs w:val="20"/>
              </w:rPr>
              <w:t xml:space="preserve"> 0.4 days</w:t>
            </w:r>
            <w:r w:rsidRPr="00BB7762">
              <w:rPr>
                <w:rFonts w:eastAsia="Arial"/>
                <w:sz w:val="20"/>
                <w:szCs w:val="20"/>
              </w:rPr>
              <w:t>) p.i. when viral production drops (denoted as t</w:t>
            </w:r>
            <w:r w:rsidRPr="00BB7762">
              <w:rPr>
                <w:rFonts w:eastAsia="Arial"/>
                <w:sz w:val="20"/>
                <w:szCs w:val="20"/>
                <w:vertAlign w:val="subscript"/>
              </w:rPr>
              <w:t>ir</w:t>
            </w:r>
            <w:r w:rsidRPr="00BB7762">
              <w:rPr>
                <w:rFonts w:eastAsia="Arial"/>
                <w:sz w:val="20"/>
                <w:szCs w:val="20"/>
              </w:rPr>
              <w:t xml:space="preserve"> in </w:t>
            </w:r>
            <w:r w:rsidRPr="00BB7762">
              <w:rPr>
                <w:rFonts w:eastAsia="Arial"/>
                <w:b/>
                <w:bCs/>
                <w:sz w:val="20"/>
                <w:szCs w:val="20"/>
              </w:rPr>
              <w:t xml:space="preserve">Table </w:t>
            </w:r>
            <w:r>
              <w:rPr>
                <w:rFonts w:eastAsia="Arial"/>
                <w:b/>
                <w:bCs/>
                <w:sz w:val="20"/>
                <w:szCs w:val="20"/>
              </w:rPr>
              <w:t>2</w:t>
            </w:r>
            <w:r w:rsidRPr="00BB7762">
              <w:rPr>
                <w:rFonts w:eastAsia="Arial"/>
                <w:sz w:val="20"/>
                <w:szCs w:val="20"/>
              </w:rPr>
              <w:t>)</w:t>
            </w:r>
          </w:p>
          <w:p w14:paraId="2715B61B" w14:textId="77777777" w:rsidR="00C3427F" w:rsidRPr="00BB7762" w:rsidRDefault="00C3427F" w:rsidP="00C428D9">
            <w:pPr>
              <w:pBdr>
                <w:top w:val="nil"/>
                <w:left w:val="nil"/>
                <w:bottom w:val="nil"/>
                <w:right w:val="nil"/>
                <w:between w:val="nil"/>
              </w:pBdr>
              <w:spacing w:before="0" w:after="0"/>
              <w:ind w:left="360"/>
              <w:rPr>
                <w:rFonts w:eastAsia="Arial"/>
                <w:color w:val="000000"/>
                <w:sz w:val="20"/>
                <w:szCs w:val="20"/>
              </w:rPr>
            </w:pPr>
          </w:p>
        </w:tc>
        <w:tc>
          <w:tcPr>
            <w:tcW w:w="4500" w:type="dxa"/>
          </w:tcPr>
          <w:p w14:paraId="06F7FE55" w14:textId="77777777" w:rsidR="00C3427F" w:rsidRPr="00BB7762" w:rsidRDefault="00C3427F" w:rsidP="00C428D9">
            <w:pPr>
              <w:pBdr>
                <w:top w:val="nil"/>
                <w:left w:val="nil"/>
                <w:bottom w:val="nil"/>
                <w:right w:val="nil"/>
                <w:between w:val="nil"/>
              </w:pBdr>
              <w:rPr>
                <w:rFonts w:eastAsia="Arial"/>
                <w:sz w:val="20"/>
                <w:szCs w:val="20"/>
              </w:rPr>
            </w:pPr>
            <w:r w:rsidRPr="00BB7762">
              <w:rPr>
                <w:rFonts w:eastAsia="Arial"/>
                <w:sz w:val="20"/>
                <w:szCs w:val="20"/>
              </w:rPr>
              <w:t xml:space="preserve">Compared to ODE, ABM suggests a </w:t>
            </w:r>
            <w:r>
              <w:rPr>
                <w:rFonts w:eastAsia="Arial"/>
                <w:sz w:val="20"/>
                <w:szCs w:val="20"/>
              </w:rPr>
              <w:t>~5%</w:t>
            </w:r>
            <w:r w:rsidRPr="00BB7762">
              <w:rPr>
                <w:rFonts w:eastAsia="Arial"/>
                <w:sz w:val="20"/>
                <w:szCs w:val="20"/>
              </w:rPr>
              <w:t xml:space="preserve"> higher</w:t>
            </w:r>
            <w:r>
              <w:rPr>
                <w:rFonts w:eastAsia="Arial"/>
                <w:sz w:val="20"/>
                <w:szCs w:val="20"/>
              </w:rPr>
              <w:t xml:space="preserve"> </w:t>
            </w:r>
            <w:r w:rsidRPr="00BB7762">
              <w:rPr>
                <w:rFonts w:eastAsia="Arial"/>
                <w:sz w:val="20"/>
                <w:szCs w:val="20"/>
              </w:rPr>
              <w:t>efficacy in blocking viral production that maybe associated with a later t</w:t>
            </w:r>
            <w:r w:rsidRPr="00BB7762">
              <w:rPr>
                <w:rFonts w:eastAsia="Arial"/>
                <w:sz w:val="20"/>
                <w:szCs w:val="20"/>
                <w:vertAlign w:val="subscript"/>
              </w:rPr>
              <w:t>ir</w:t>
            </w:r>
            <w:r w:rsidRPr="00BB7762">
              <w:rPr>
                <w:rFonts w:eastAsia="Arial"/>
                <w:sz w:val="20"/>
                <w:szCs w:val="20"/>
              </w:rPr>
              <w:t xml:space="preserve">, which is the estimated time </w:t>
            </w:r>
            <w:r>
              <w:rPr>
                <w:rFonts w:eastAsia="Arial"/>
                <w:sz w:val="20"/>
                <w:szCs w:val="20"/>
              </w:rPr>
              <w:t>when</w:t>
            </w:r>
            <w:r w:rsidRPr="00BB7762">
              <w:rPr>
                <w:rFonts w:eastAsia="Arial"/>
                <w:sz w:val="20"/>
                <w:szCs w:val="20"/>
              </w:rPr>
              <w:t xml:space="preserve"> viral production drops (</w:t>
            </w:r>
            <w:r w:rsidRPr="00BB7762">
              <w:rPr>
                <w:rFonts w:eastAsia="Arial"/>
                <w:b/>
                <w:bCs/>
                <w:sz w:val="20"/>
                <w:szCs w:val="20"/>
              </w:rPr>
              <w:t xml:space="preserve">Table </w:t>
            </w:r>
            <w:r>
              <w:rPr>
                <w:rFonts w:eastAsia="Arial"/>
                <w:b/>
                <w:bCs/>
                <w:sz w:val="20"/>
                <w:szCs w:val="20"/>
              </w:rPr>
              <w:t>1</w:t>
            </w:r>
            <w:r w:rsidRPr="00BB7762">
              <w:rPr>
                <w:rFonts w:eastAsia="Arial"/>
                <w:sz w:val="20"/>
                <w:szCs w:val="20"/>
              </w:rPr>
              <w:t xml:space="preserve">, </w:t>
            </w:r>
            <w:r w:rsidRPr="00BB7762">
              <w:rPr>
                <w:rFonts w:eastAsia="Arial"/>
                <w:b/>
                <w:bCs/>
                <w:sz w:val="20"/>
                <w:szCs w:val="20"/>
              </w:rPr>
              <w:t xml:space="preserve">Table </w:t>
            </w:r>
            <w:r>
              <w:rPr>
                <w:rFonts w:eastAsia="Arial"/>
                <w:b/>
                <w:bCs/>
                <w:sz w:val="20"/>
                <w:szCs w:val="20"/>
              </w:rPr>
              <w:t>2</w:t>
            </w:r>
            <w:r w:rsidRPr="00BB7762">
              <w:rPr>
                <w:rFonts w:eastAsia="Arial"/>
                <w:b/>
                <w:bCs/>
                <w:sz w:val="20"/>
                <w:szCs w:val="20"/>
              </w:rPr>
              <w:t>,</w:t>
            </w:r>
            <w:r w:rsidRPr="00BB7762">
              <w:rPr>
                <w:rFonts w:eastAsia="Arial"/>
                <w:sz w:val="20"/>
                <w:szCs w:val="20"/>
              </w:rPr>
              <w:t xml:space="preserve"> and </w:t>
            </w:r>
            <w:r w:rsidRPr="00BB7762">
              <w:rPr>
                <w:rFonts w:eastAsia="Arial"/>
                <w:b/>
                <w:bCs/>
                <w:sz w:val="20"/>
                <w:szCs w:val="20"/>
              </w:rPr>
              <w:t>Fig. 4</w:t>
            </w:r>
            <w:r w:rsidRPr="00BB7762">
              <w:rPr>
                <w:rFonts w:eastAsia="Arial"/>
                <w:sz w:val="20"/>
                <w:szCs w:val="20"/>
              </w:rPr>
              <w:t>). More frequent sampling around this time event would help provide</w:t>
            </w:r>
            <w:r>
              <w:rPr>
                <w:rFonts w:eastAsia="Arial"/>
                <w:sz w:val="20"/>
                <w:szCs w:val="20"/>
              </w:rPr>
              <w:t xml:space="preserve"> a</w:t>
            </w:r>
            <w:r w:rsidRPr="00BB7762">
              <w:rPr>
                <w:rFonts w:eastAsia="Arial"/>
                <w:sz w:val="20"/>
                <w:szCs w:val="20"/>
              </w:rPr>
              <w:t xml:space="preserve"> more precise estimation regarding the transit decline in the HCV RNA level.</w:t>
            </w:r>
          </w:p>
        </w:tc>
      </w:tr>
    </w:tbl>
    <w:p w14:paraId="4A9399F9" w14:textId="77777777" w:rsidR="00C3427F" w:rsidRDefault="00C3427F" w:rsidP="00C3427F">
      <w:pPr>
        <w:rPr>
          <w:rFonts w:ascii="Arial" w:eastAsia="Arial" w:hAnsi="Arial" w:cs="Arial"/>
        </w:rPr>
        <w:sectPr w:rsidR="00C3427F" w:rsidSect="004B4AD6">
          <w:footerReference w:type="first" r:id="rId12"/>
          <w:pgSz w:w="15840" w:h="12240" w:orient="landscape"/>
          <w:pgMar w:top="1181" w:right="1138" w:bottom="1282" w:left="1138" w:header="288" w:footer="504" w:gutter="0"/>
          <w:lnNumType w:countBy="1" w:restart="continuous"/>
          <w:pgNumType w:start="1"/>
          <w:cols w:space="720"/>
          <w:titlePg/>
          <w:docGrid w:linePitch="326"/>
        </w:sectPr>
      </w:pPr>
    </w:p>
    <w:p w14:paraId="0AD7F137" w14:textId="77777777" w:rsidR="00974642" w:rsidRPr="00381EE7" w:rsidRDefault="00974642" w:rsidP="00974642">
      <w:pPr>
        <w:rPr>
          <w:rFonts w:eastAsia="Arial"/>
        </w:rPr>
      </w:pPr>
      <w:r w:rsidRPr="00BB7762">
        <w:rPr>
          <w:rFonts w:eastAsia="Arial"/>
          <w:b/>
        </w:rPr>
        <w:lastRenderedPageBreak/>
        <w:t xml:space="preserve">Table </w:t>
      </w:r>
      <w:r>
        <w:rPr>
          <w:rFonts w:eastAsia="Arial"/>
          <w:b/>
        </w:rPr>
        <w:t>S</w:t>
      </w:r>
      <w:r>
        <w:rPr>
          <w:rFonts w:eastAsia="Arial" w:hint="eastAsia"/>
          <w:b/>
        </w:rPr>
        <w:t>3</w:t>
      </w:r>
      <w:r w:rsidRPr="00BB7762">
        <w:rPr>
          <w:rFonts w:eastAsia="Arial"/>
          <w:b/>
        </w:rPr>
        <w:t>.</w:t>
      </w:r>
      <w:r w:rsidRPr="00BB7762">
        <w:rPr>
          <w:rFonts w:eastAsia="Arial"/>
        </w:rPr>
        <w:t xml:space="preserve"> </w:t>
      </w:r>
      <w:r>
        <w:rPr>
          <w:rFonts w:eastAsia="Arial" w:hint="eastAsia"/>
        </w:rPr>
        <w:t>Measured HCV RNA data in both SCID-M (Mice 6-10) and SCID-MhL (Mice 1-5) mice</w:t>
      </w:r>
      <w:r w:rsidRPr="00BB7762">
        <w:rPr>
          <w:rFonts w:eastAsia="Arial"/>
        </w:rPr>
        <w:t xml:space="preserve">. </w:t>
      </w:r>
    </w:p>
    <w:tbl>
      <w:tblPr>
        <w:tblStyle w:val="TableGrid"/>
        <w:tblW w:w="0" w:type="auto"/>
        <w:tblLayout w:type="fixed"/>
        <w:tblLook w:val="04A0" w:firstRow="1" w:lastRow="0" w:firstColumn="1" w:lastColumn="0" w:noHBand="0" w:noVBand="1"/>
      </w:tblPr>
      <w:tblGrid>
        <w:gridCol w:w="1075"/>
        <w:gridCol w:w="1170"/>
        <w:gridCol w:w="1260"/>
        <w:gridCol w:w="1185"/>
        <w:gridCol w:w="1180"/>
        <w:gridCol w:w="1180"/>
        <w:gridCol w:w="1180"/>
        <w:gridCol w:w="1180"/>
        <w:gridCol w:w="1180"/>
        <w:gridCol w:w="1180"/>
        <w:gridCol w:w="1180"/>
      </w:tblGrid>
      <w:tr w:rsidR="00974642" w:rsidRPr="00381EE7" w14:paraId="29B88858" w14:textId="77777777" w:rsidTr="0099170A">
        <w:tc>
          <w:tcPr>
            <w:tcW w:w="1075" w:type="dxa"/>
          </w:tcPr>
          <w:p w14:paraId="194D7FCF" w14:textId="77777777" w:rsidR="00974642" w:rsidRPr="00381EE7" w:rsidRDefault="00974642" w:rsidP="0099170A">
            <w:pPr>
              <w:spacing w:before="0"/>
              <w:rPr>
                <w:sz w:val="20"/>
                <w:szCs w:val="20"/>
              </w:rPr>
            </w:pPr>
            <w:r w:rsidRPr="00381EE7">
              <w:rPr>
                <w:sz w:val="20"/>
                <w:szCs w:val="20"/>
              </w:rPr>
              <w:t>Time (p.i.)/Mice</w:t>
            </w:r>
          </w:p>
        </w:tc>
        <w:tc>
          <w:tcPr>
            <w:tcW w:w="1170" w:type="dxa"/>
          </w:tcPr>
          <w:p w14:paraId="4D2CDDD9" w14:textId="77777777" w:rsidR="00974642" w:rsidRPr="00381EE7" w:rsidRDefault="00974642" w:rsidP="0099170A">
            <w:pPr>
              <w:spacing w:before="0"/>
              <w:rPr>
                <w:sz w:val="20"/>
                <w:szCs w:val="20"/>
              </w:rPr>
            </w:pPr>
            <w:r w:rsidRPr="00381EE7">
              <w:rPr>
                <w:sz w:val="20"/>
                <w:szCs w:val="20"/>
              </w:rPr>
              <w:t>1</w:t>
            </w:r>
          </w:p>
        </w:tc>
        <w:tc>
          <w:tcPr>
            <w:tcW w:w="1260" w:type="dxa"/>
          </w:tcPr>
          <w:p w14:paraId="4D47A9C5" w14:textId="77777777" w:rsidR="00974642" w:rsidRPr="00381EE7" w:rsidRDefault="00974642" w:rsidP="0099170A">
            <w:pPr>
              <w:spacing w:before="0"/>
              <w:rPr>
                <w:sz w:val="20"/>
                <w:szCs w:val="20"/>
              </w:rPr>
            </w:pPr>
            <w:r w:rsidRPr="00381EE7">
              <w:rPr>
                <w:sz w:val="20"/>
                <w:szCs w:val="20"/>
              </w:rPr>
              <w:t>2</w:t>
            </w:r>
          </w:p>
        </w:tc>
        <w:tc>
          <w:tcPr>
            <w:tcW w:w="1185" w:type="dxa"/>
          </w:tcPr>
          <w:p w14:paraId="5148BF89" w14:textId="77777777" w:rsidR="00974642" w:rsidRPr="00381EE7" w:rsidRDefault="00974642" w:rsidP="0099170A">
            <w:pPr>
              <w:spacing w:before="0"/>
              <w:rPr>
                <w:sz w:val="20"/>
                <w:szCs w:val="20"/>
              </w:rPr>
            </w:pPr>
            <w:r w:rsidRPr="00381EE7">
              <w:rPr>
                <w:sz w:val="20"/>
                <w:szCs w:val="20"/>
              </w:rPr>
              <w:t>3</w:t>
            </w:r>
          </w:p>
        </w:tc>
        <w:tc>
          <w:tcPr>
            <w:tcW w:w="1180" w:type="dxa"/>
          </w:tcPr>
          <w:p w14:paraId="6EE8C3DB" w14:textId="77777777" w:rsidR="00974642" w:rsidRPr="00381EE7" w:rsidRDefault="00974642" w:rsidP="0099170A">
            <w:pPr>
              <w:spacing w:before="0"/>
              <w:rPr>
                <w:sz w:val="20"/>
                <w:szCs w:val="20"/>
              </w:rPr>
            </w:pPr>
            <w:r w:rsidRPr="00381EE7">
              <w:rPr>
                <w:sz w:val="20"/>
                <w:szCs w:val="20"/>
              </w:rPr>
              <w:t>4</w:t>
            </w:r>
          </w:p>
        </w:tc>
        <w:tc>
          <w:tcPr>
            <w:tcW w:w="1180" w:type="dxa"/>
          </w:tcPr>
          <w:p w14:paraId="72AEA7A2" w14:textId="77777777" w:rsidR="00974642" w:rsidRPr="00381EE7" w:rsidRDefault="00974642" w:rsidP="0099170A">
            <w:pPr>
              <w:spacing w:before="0"/>
              <w:rPr>
                <w:sz w:val="20"/>
                <w:szCs w:val="20"/>
              </w:rPr>
            </w:pPr>
            <w:r w:rsidRPr="00381EE7">
              <w:rPr>
                <w:sz w:val="20"/>
                <w:szCs w:val="20"/>
              </w:rPr>
              <w:t>5</w:t>
            </w:r>
          </w:p>
        </w:tc>
        <w:tc>
          <w:tcPr>
            <w:tcW w:w="1180" w:type="dxa"/>
          </w:tcPr>
          <w:p w14:paraId="3161F474" w14:textId="77777777" w:rsidR="00974642" w:rsidRPr="00381EE7" w:rsidRDefault="00974642" w:rsidP="0099170A">
            <w:pPr>
              <w:spacing w:before="0"/>
              <w:rPr>
                <w:sz w:val="20"/>
                <w:szCs w:val="20"/>
              </w:rPr>
            </w:pPr>
            <w:r w:rsidRPr="00381EE7">
              <w:rPr>
                <w:sz w:val="20"/>
                <w:szCs w:val="20"/>
              </w:rPr>
              <w:t>6</w:t>
            </w:r>
          </w:p>
        </w:tc>
        <w:tc>
          <w:tcPr>
            <w:tcW w:w="1180" w:type="dxa"/>
          </w:tcPr>
          <w:p w14:paraId="15EBD0B2" w14:textId="77777777" w:rsidR="00974642" w:rsidRPr="00381EE7" w:rsidRDefault="00974642" w:rsidP="0099170A">
            <w:pPr>
              <w:spacing w:before="0"/>
              <w:rPr>
                <w:sz w:val="20"/>
                <w:szCs w:val="20"/>
              </w:rPr>
            </w:pPr>
            <w:r w:rsidRPr="00381EE7">
              <w:rPr>
                <w:sz w:val="20"/>
                <w:szCs w:val="20"/>
              </w:rPr>
              <w:t>7</w:t>
            </w:r>
          </w:p>
        </w:tc>
        <w:tc>
          <w:tcPr>
            <w:tcW w:w="1180" w:type="dxa"/>
          </w:tcPr>
          <w:p w14:paraId="12B20C3E" w14:textId="77777777" w:rsidR="00974642" w:rsidRPr="00381EE7" w:rsidRDefault="00974642" w:rsidP="0099170A">
            <w:pPr>
              <w:spacing w:before="0"/>
              <w:rPr>
                <w:sz w:val="20"/>
                <w:szCs w:val="20"/>
              </w:rPr>
            </w:pPr>
            <w:r w:rsidRPr="00381EE7">
              <w:rPr>
                <w:sz w:val="20"/>
                <w:szCs w:val="20"/>
              </w:rPr>
              <w:t>8</w:t>
            </w:r>
          </w:p>
        </w:tc>
        <w:tc>
          <w:tcPr>
            <w:tcW w:w="1180" w:type="dxa"/>
          </w:tcPr>
          <w:p w14:paraId="538C5640" w14:textId="77777777" w:rsidR="00974642" w:rsidRPr="00381EE7" w:rsidRDefault="00974642" w:rsidP="0099170A">
            <w:pPr>
              <w:spacing w:before="0"/>
              <w:rPr>
                <w:sz w:val="20"/>
                <w:szCs w:val="20"/>
              </w:rPr>
            </w:pPr>
            <w:r w:rsidRPr="00381EE7">
              <w:rPr>
                <w:sz w:val="20"/>
                <w:szCs w:val="20"/>
              </w:rPr>
              <w:t>9</w:t>
            </w:r>
          </w:p>
        </w:tc>
        <w:tc>
          <w:tcPr>
            <w:tcW w:w="1180" w:type="dxa"/>
          </w:tcPr>
          <w:p w14:paraId="49D5CA23" w14:textId="77777777" w:rsidR="00974642" w:rsidRPr="00381EE7" w:rsidRDefault="00974642" w:rsidP="0099170A">
            <w:pPr>
              <w:spacing w:before="0"/>
              <w:rPr>
                <w:sz w:val="20"/>
                <w:szCs w:val="20"/>
              </w:rPr>
            </w:pPr>
            <w:r w:rsidRPr="00381EE7">
              <w:rPr>
                <w:sz w:val="20"/>
                <w:szCs w:val="20"/>
              </w:rPr>
              <w:t>10</w:t>
            </w:r>
          </w:p>
        </w:tc>
      </w:tr>
      <w:tr w:rsidR="00974642" w:rsidRPr="00381EE7" w14:paraId="5A46CDC6" w14:textId="77777777" w:rsidTr="0099170A">
        <w:tc>
          <w:tcPr>
            <w:tcW w:w="1075" w:type="dxa"/>
          </w:tcPr>
          <w:p w14:paraId="27535377" w14:textId="77777777" w:rsidR="00974642" w:rsidRPr="00381EE7" w:rsidRDefault="00974642" w:rsidP="0099170A">
            <w:pPr>
              <w:spacing w:before="0"/>
              <w:rPr>
                <w:sz w:val="20"/>
                <w:szCs w:val="20"/>
              </w:rPr>
            </w:pPr>
            <w:r w:rsidRPr="00381EE7">
              <w:rPr>
                <w:sz w:val="20"/>
                <w:szCs w:val="20"/>
              </w:rPr>
              <w:t>1min</w:t>
            </w:r>
          </w:p>
        </w:tc>
        <w:tc>
          <w:tcPr>
            <w:tcW w:w="1170" w:type="dxa"/>
            <w:vAlign w:val="bottom"/>
          </w:tcPr>
          <w:p w14:paraId="42B5B840" w14:textId="77777777" w:rsidR="00974642" w:rsidRPr="00381EE7" w:rsidRDefault="00974642" w:rsidP="0099170A">
            <w:pPr>
              <w:spacing w:before="0"/>
              <w:jc w:val="center"/>
              <w:rPr>
                <w:sz w:val="20"/>
                <w:szCs w:val="20"/>
              </w:rPr>
            </w:pPr>
            <w:r w:rsidRPr="00381EE7">
              <w:rPr>
                <w:sz w:val="20"/>
                <w:szCs w:val="20"/>
              </w:rPr>
              <w:t>1620333.98</w:t>
            </w:r>
          </w:p>
        </w:tc>
        <w:tc>
          <w:tcPr>
            <w:tcW w:w="1260" w:type="dxa"/>
            <w:vAlign w:val="bottom"/>
          </w:tcPr>
          <w:p w14:paraId="506A35AF" w14:textId="77777777" w:rsidR="00974642" w:rsidRPr="00381EE7" w:rsidRDefault="00974642" w:rsidP="0099170A">
            <w:pPr>
              <w:spacing w:before="0"/>
              <w:jc w:val="center"/>
              <w:rPr>
                <w:sz w:val="20"/>
                <w:szCs w:val="20"/>
              </w:rPr>
            </w:pPr>
            <w:r w:rsidRPr="00381EE7">
              <w:rPr>
                <w:sz w:val="20"/>
                <w:szCs w:val="20"/>
              </w:rPr>
              <w:t>1519823.29</w:t>
            </w:r>
          </w:p>
        </w:tc>
        <w:tc>
          <w:tcPr>
            <w:tcW w:w="1185" w:type="dxa"/>
            <w:vAlign w:val="bottom"/>
          </w:tcPr>
          <w:p w14:paraId="159A4A87" w14:textId="77777777" w:rsidR="00974642" w:rsidRPr="00381EE7" w:rsidRDefault="00974642" w:rsidP="0099170A">
            <w:pPr>
              <w:spacing w:before="0"/>
              <w:jc w:val="center"/>
              <w:rPr>
                <w:sz w:val="20"/>
                <w:szCs w:val="20"/>
              </w:rPr>
            </w:pPr>
            <w:r w:rsidRPr="00381EE7">
              <w:rPr>
                <w:sz w:val="20"/>
                <w:szCs w:val="20"/>
              </w:rPr>
              <w:t>973672.632</w:t>
            </w:r>
          </w:p>
        </w:tc>
        <w:tc>
          <w:tcPr>
            <w:tcW w:w="1180" w:type="dxa"/>
            <w:vAlign w:val="bottom"/>
          </w:tcPr>
          <w:p w14:paraId="5B29C940" w14:textId="77777777" w:rsidR="00974642" w:rsidRPr="00381EE7" w:rsidRDefault="00974642" w:rsidP="0099170A">
            <w:pPr>
              <w:spacing w:before="0"/>
              <w:jc w:val="center"/>
              <w:rPr>
                <w:sz w:val="20"/>
                <w:szCs w:val="20"/>
              </w:rPr>
            </w:pPr>
            <w:r w:rsidRPr="00381EE7">
              <w:rPr>
                <w:sz w:val="20"/>
                <w:szCs w:val="20"/>
              </w:rPr>
              <w:t>991898.071</w:t>
            </w:r>
          </w:p>
        </w:tc>
        <w:tc>
          <w:tcPr>
            <w:tcW w:w="1180" w:type="dxa"/>
            <w:vAlign w:val="bottom"/>
          </w:tcPr>
          <w:p w14:paraId="6D1A7C88" w14:textId="77777777" w:rsidR="00974642" w:rsidRPr="00381EE7" w:rsidRDefault="00974642" w:rsidP="0099170A">
            <w:pPr>
              <w:spacing w:before="0"/>
              <w:jc w:val="center"/>
              <w:rPr>
                <w:sz w:val="20"/>
                <w:szCs w:val="20"/>
              </w:rPr>
            </w:pPr>
            <w:r w:rsidRPr="00381EE7">
              <w:rPr>
                <w:sz w:val="20"/>
                <w:szCs w:val="20"/>
              </w:rPr>
              <w:t>1310160.21</w:t>
            </w:r>
          </w:p>
        </w:tc>
        <w:tc>
          <w:tcPr>
            <w:tcW w:w="1180" w:type="dxa"/>
            <w:vAlign w:val="bottom"/>
          </w:tcPr>
          <w:p w14:paraId="2C2856E8" w14:textId="77777777" w:rsidR="00974642" w:rsidRPr="00381EE7" w:rsidRDefault="00974642" w:rsidP="0099170A">
            <w:pPr>
              <w:spacing w:before="0"/>
              <w:jc w:val="center"/>
              <w:rPr>
                <w:sz w:val="20"/>
                <w:szCs w:val="20"/>
              </w:rPr>
            </w:pPr>
            <w:r w:rsidRPr="00381EE7">
              <w:rPr>
                <w:sz w:val="20"/>
                <w:szCs w:val="20"/>
              </w:rPr>
              <w:t>845324.194</w:t>
            </w:r>
          </w:p>
        </w:tc>
        <w:tc>
          <w:tcPr>
            <w:tcW w:w="1180" w:type="dxa"/>
            <w:vAlign w:val="bottom"/>
          </w:tcPr>
          <w:p w14:paraId="229AD288" w14:textId="77777777" w:rsidR="00974642" w:rsidRPr="00381EE7" w:rsidRDefault="00974642" w:rsidP="0099170A">
            <w:pPr>
              <w:spacing w:before="0"/>
              <w:jc w:val="center"/>
              <w:rPr>
                <w:sz w:val="20"/>
                <w:szCs w:val="20"/>
              </w:rPr>
            </w:pPr>
            <w:r w:rsidRPr="00381EE7">
              <w:rPr>
                <w:sz w:val="20"/>
                <w:szCs w:val="20"/>
              </w:rPr>
              <w:t>1203191.31</w:t>
            </w:r>
          </w:p>
        </w:tc>
        <w:tc>
          <w:tcPr>
            <w:tcW w:w="1180" w:type="dxa"/>
            <w:vAlign w:val="bottom"/>
          </w:tcPr>
          <w:p w14:paraId="288B737D" w14:textId="77777777" w:rsidR="00974642" w:rsidRPr="00381EE7" w:rsidRDefault="00974642" w:rsidP="0099170A">
            <w:pPr>
              <w:spacing w:before="0"/>
              <w:jc w:val="center"/>
              <w:rPr>
                <w:sz w:val="20"/>
                <w:szCs w:val="20"/>
              </w:rPr>
            </w:pPr>
            <w:r w:rsidRPr="00381EE7">
              <w:rPr>
                <w:sz w:val="20"/>
                <w:szCs w:val="20"/>
              </w:rPr>
              <w:t>1369576.9</w:t>
            </w:r>
          </w:p>
        </w:tc>
        <w:tc>
          <w:tcPr>
            <w:tcW w:w="1180" w:type="dxa"/>
            <w:vAlign w:val="bottom"/>
          </w:tcPr>
          <w:p w14:paraId="08DA5236" w14:textId="77777777" w:rsidR="00974642" w:rsidRPr="00381EE7" w:rsidRDefault="00974642" w:rsidP="0099170A">
            <w:pPr>
              <w:spacing w:before="0"/>
              <w:jc w:val="center"/>
              <w:rPr>
                <w:sz w:val="20"/>
                <w:szCs w:val="20"/>
              </w:rPr>
            </w:pPr>
            <w:r w:rsidRPr="00381EE7">
              <w:rPr>
                <w:sz w:val="20"/>
                <w:szCs w:val="20"/>
              </w:rPr>
              <w:t>1122448.1</w:t>
            </w:r>
          </w:p>
        </w:tc>
        <w:tc>
          <w:tcPr>
            <w:tcW w:w="1180" w:type="dxa"/>
            <w:vAlign w:val="bottom"/>
          </w:tcPr>
          <w:p w14:paraId="3A90A641" w14:textId="77777777" w:rsidR="00974642" w:rsidRPr="00381EE7" w:rsidRDefault="00974642" w:rsidP="0099170A">
            <w:pPr>
              <w:spacing w:before="0"/>
              <w:jc w:val="center"/>
              <w:rPr>
                <w:sz w:val="20"/>
                <w:szCs w:val="20"/>
              </w:rPr>
            </w:pPr>
            <w:r w:rsidRPr="00381EE7">
              <w:rPr>
                <w:sz w:val="20"/>
                <w:szCs w:val="20"/>
              </w:rPr>
              <w:t>1058850.44</w:t>
            </w:r>
          </w:p>
        </w:tc>
      </w:tr>
      <w:tr w:rsidR="00974642" w:rsidRPr="00381EE7" w14:paraId="4486580A" w14:textId="77777777" w:rsidTr="0099170A">
        <w:tc>
          <w:tcPr>
            <w:tcW w:w="1075" w:type="dxa"/>
          </w:tcPr>
          <w:p w14:paraId="69510DAD" w14:textId="77777777" w:rsidR="00974642" w:rsidRPr="00381EE7" w:rsidRDefault="00974642" w:rsidP="0099170A">
            <w:pPr>
              <w:spacing w:before="0"/>
              <w:rPr>
                <w:sz w:val="20"/>
                <w:szCs w:val="20"/>
              </w:rPr>
            </w:pPr>
            <w:r w:rsidRPr="00381EE7">
              <w:rPr>
                <w:sz w:val="20"/>
                <w:szCs w:val="20"/>
              </w:rPr>
              <w:t>0.5h</w:t>
            </w:r>
          </w:p>
        </w:tc>
        <w:tc>
          <w:tcPr>
            <w:tcW w:w="1170" w:type="dxa"/>
            <w:vAlign w:val="bottom"/>
          </w:tcPr>
          <w:p w14:paraId="6586A380" w14:textId="77777777" w:rsidR="00974642" w:rsidRPr="00381EE7" w:rsidRDefault="00974642" w:rsidP="0099170A">
            <w:pPr>
              <w:jc w:val="center"/>
              <w:rPr>
                <w:sz w:val="20"/>
                <w:szCs w:val="20"/>
              </w:rPr>
            </w:pPr>
            <w:r w:rsidRPr="00381EE7">
              <w:rPr>
                <w:sz w:val="20"/>
                <w:szCs w:val="20"/>
              </w:rPr>
              <w:t>769177.002</w:t>
            </w:r>
          </w:p>
        </w:tc>
        <w:tc>
          <w:tcPr>
            <w:tcW w:w="1260" w:type="dxa"/>
            <w:vAlign w:val="bottom"/>
          </w:tcPr>
          <w:p w14:paraId="793B56CA" w14:textId="77777777" w:rsidR="00974642" w:rsidRPr="00381EE7" w:rsidRDefault="00974642" w:rsidP="0099170A">
            <w:pPr>
              <w:spacing w:before="0"/>
              <w:jc w:val="center"/>
              <w:rPr>
                <w:sz w:val="20"/>
                <w:szCs w:val="20"/>
              </w:rPr>
            </w:pPr>
            <w:r w:rsidRPr="00381EE7">
              <w:rPr>
                <w:sz w:val="20"/>
                <w:szCs w:val="20"/>
              </w:rPr>
              <w:t>585486.694</w:t>
            </w:r>
          </w:p>
        </w:tc>
        <w:tc>
          <w:tcPr>
            <w:tcW w:w="1185" w:type="dxa"/>
            <w:vAlign w:val="bottom"/>
          </w:tcPr>
          <w:p w14:paraId="747D75CC" w14:textId="77777777" w:rsidR="00974642" w:rsidRPr="00381EE7" w:rsidRDefault="00974642" w:rsidP="0099170A">
            <w:pPr>
              <w:spacing w:before="0"/>
              <w:jc w:val="center"/>
              <w:rPr>
                <w:sz w:val="20"/>
                <w:szCs w:val="20"/>
              </w:rPr>
            </w:pPr>
            <w:r w:rsidRPr="00381EE7">
              <w:rPr>
                <w:sz w:val="20"/>
                <w:szCs w:val="20"/>
              </w:rPr>
              <w:t>574809.521</w:t>
            </w:r>
          </w:p>
        </w:tc>
        <w:tc>
          <w:tcPr>
            <w:tcW w:w="1180" w:type="dxa"/>
            <w:vAlign w:val="bottom"/>
          </w:tcPr>
          <w:p w14:paraId="0C1CFB0A" w14:textId="77777777" w:rsidR="00974642" w:rsidRPr="00381EE7" w:rsidRDefault="00974642" w:rsidP="0099170A">
            <w:pPr>
              <w:spacing w:before="0"/>
              <w:jc w:val="center"/>
              <w:rPr>
                <w:sz w:val="20"/>
                <w:szCs w:val="20"/>
              </w:rPr>
            </w:pPr>
            <w:r w:rsidRPr="00381EE7">
              <w:rPr>
                <w:sz w:val="20"/>
                <w:szCs w:val="20"/>
              </w:rPr>
              <w:t>649546.582</w:t>
            </w:r>
          </w:p>
        </w:tc>
        <w:tc>
          <w:tcPr>
            <w:tcW w:w="1180" w:type="dxa"/>
            <w:vAlign w:val="bottom"/>
          </w:tcPr>
          <w:p w14:paraId="4ED75FB6" w14:textId="77777777" w:rsidR="00974642" w:rsidRPr="00381EE7" w:rsidRDefault="00974642" w:rsidP="0099170A">
            <w:pPr>
              <w:spacing w:before="0"/>
              <w:jc w:val="center"/>
              <w:rPr>
                <w:sz w:val="20"/>
                <w:szCs w:val="20"/>
              </w:rPr>
            </w:pPr>
            <w:r w:rsidRPr="00381EE7">
              <w:rPr>
                <w:sz w:val="20"/>
                <w:szCs w:val="20"/>
              </w:rPr>
              <w:t>719972.021</w:t>
            </w:r>
          </w:p>
        </w:tc>
        <w:tc>
          <w:tcPr>
            <w:tcW w:w="1180" w:type="dxa"/>
            <w:vAlign w:val="bottom"/>
          </w:tcPr>
          <w:p w14:paraId="377FA1FC" w14:textId="77777777" w:rsidR="00974642" w:rsidRPr="00381EE7" w:rsidRDefault="00974642" w:rsidP="0099170A">
            <w:pPr>
              <w:spacing w:before="0"/>
              <w:jc w:val="center"/>
              <w:rPr>
                <w:sz w:val="20"/>
                <w:szCs w:val="20"/>
              </w:rPr>
            </w:pPr>
            <w:r w:rsidRPr="00381EE7">
              <w:rPr>
                <w:sz w:val="20"/>
                <w:szCs w:val="20"/>
              </w:rPr>
              <w:t>135896.265</w:t>
            </w:r>
          </w:p>
        </w:tc>
        <w:tc>
          <w:tcPr>
            <w:tcW w:w="1180" w:type="dxa"/>
            <w:vAlign w:val="bottom"/>
          </w:tcPr>
          <w:p w14:paraId="3676045C" w14:textId="77777777" w:rsidR="00974642" w:rsidRPr="00381EE7" w:rsidRDefault="00974642" w:rsidP="0099170A">
            <w:pPr>
              <w:spacing w:before="0"/>
              <w:jc w:val="center"/>
              <w:rPr>
                <w:sz w:val="20"/>
                <w:szCs w:val="20"/>
              </w:rPr>
            </w:pPr>
            <w:r w:rsidRPr="00381EE7">
              <w:rPr>
                <w:sz w:val="20"/>
                <w:szCs w:val="20"/>
              </w:rPr>
              <w:t>94085.2844</w:t>
            </w:r>
          </w:p>
        </w:tc>
        <w:tc>
          <w:tcPr>
            <w:tcW w:w="1180" w:type="dxa"/>
            <w:vAlign w:val="bottom"/>
          </w:tcPr>
          <w:p w14:paraId="6891FFA8" w14:textId="77777777" w:rsidR="00974642" w:rsidRPr="00381EE7" w:rsidRDefault="00974642" w:rsidP="0099170A">
            <w:pPr>
              <w:spacing w:before="0"/>
              <w:jc w:val="center"/>
              <w:rPr>
                <w:sz w:val="20"/>
                <w:szCs w:val="20"/>
              </w:rPr>
            </w:pPr>
            <w:r w:rsidRPr="00381EE7">
              <w:rPr>
                <w:sz w:val="20"/>
                <w:szCs w:val="20"/>
              </w:rPr>
              <w:t>162316.058</w:t>
            </w:r>
          </w:p>
        </w:tc>
        <w:tc>
          <w:tcPr>
            <w:tcW w:w="1180" w:type="dxa"/>
            <w:vAlign w:val="bottom"/>
          </w:tcPr>
          <w:p w14:paraId="4409BFC0" w14:textId="77777777" w:rsidR="00974642" w:rsidRPr="00381EE7" w:rsidRDefault="00974642" w:rsidP="0099170A">
            <w:pPr>
              <w:spacing w:before="0"/>
              <w:jc w:val="center"/>
              <w:rPr>
                <w:sz w:val="20"/>
                <w:szCs w:val="20"/>
              </w:rPr>
            </w:pPr>
            <w:r w:rsidRPr="00381EE7">
              <w:rPr>
                <w:sz w:val="20"/>
                <w:szCs w:val="20"/>
              </w:rPr>
              <w:t>129241.937</w:t>
            </w:r>
          </w:p>
        </w:tc>
        <w:tc>
          <w:tcPr>
            <w:tcW w:w="1180" w:type="dxa"/>
            <w:vAlign w:val="bottom"/>
          </w:tcPr>
          <w:p w14:paraId="450DFBEC" w14:textId="77777777" w:rsidR="00974642" w:rsidRPr="00381EE7" w:rsidRDefault="00974642" w:rsidP="0099170A">
            <w:pPr>
              <w:spacing w:before="0"/>
              <w:jc w:val="center"/>
              <w:rPr>
                <w:sz w:val="20"/>
                <w:szCs w:val="20"/>
              </w:rPr>
            </w:pPr>
            <w:r w:rsidRPr="00381EE7">
              <w:rPr>
                <w:sz w:val="20"/>
                <w:szCs w:val="20"/>
              </w:rPr>
              <w:t>111957.596</w:t>
            </w:r>
          </w:p>
        </w:tc>
      </w:tr>
      <w:tr w:rsidR="00974642" w:rsidRPr="00381EE7" w14:paraId="20953D82" w14:textId="77777777" w:rsidTr="0099170A">
        <w:tc>
          <w:tcPr>
            <w:tcW w:w="1075" w:type="dxa"/>
          </w:tcPr>
          <w:p w14:paraId="70EC4029" w14:textId="77777777" w:rsidR="00974642" w:rsidRPr="00381EE7" w:rsidRDefault="00974642" w:rsidP="0099170A">
            <w:pPr>
              <w:spacing w:before="0"/>
              <w:rPr>
                <w:sz w:val="20"/>
                <w:szCs w:val="20"/>
              </w:rPr>
            </w:pPr>
            <w:r w:rsidRPr="00381EE7">
              <w:rPr>
                <w:sz w:val="20"/>
                <w:szCs w:val="20"/>
              </w:rPr>
              <w:t>1h</w:t>
            </w:r>
          </w:p>
        </w:tc>
        <w:tc>
          <w:tcPr>
            <w:tcW w:w="1170" w:type="dxa"/>
            <w:vAlign w:val="bottom"/>
          </w:tcPr>
          <w:p w14:paraId="32665E81" w14:textId="77777777" w:rsidR="00974642" w:rsidRPr="00381EE7" w:rsidRDefault="00974642" w:rsidP="0099170A">
            <w:pPr>
              <w:spacing w:before="0"/>
              <w:jc w:val="center"/>
              <w:rPr>
                <w:sz w:val="20"/>
                <w:szCs w:val="20"/>
              </w:rPr>
            </w:pPr>
            <w:r w:rsidRPr="00381EE7">
              <w:rPr>
                <w:sz w:val="20"/>
                <w:szCs w:val="20"/>
              </w:rPr>
              <w:t>756126.563</w:t>
            </w:r>
          </w:p>
        </w:tc>
        <w:tc>
          <w:tcPr>
            <w:tcW w:w="1260" w:type="dxa"/>
            <w:vAlign w:val="bottom"/>
          </w:tcPr>
          <w:p w14:paraId="1C444D36" w14:textId="77777777" w:rsidR="00974642" w:rsidRPr="00381EE7" w:rsidRDefault="00974642" w:rsidP="0099170A">
            <w:pPr>
              <w:spacing w:before="0"/>
              <w:jc w:val="center"/>
              <w:rPr>
                <w:sz w:val="20"/>
                <w:szCs w:val="20"/>
              </w:rPr>
            </w:pPr>
            <w:r w:rsidRPr="00381EE7">
              <w:rPr>
                <w:sz w:val="20"/>
                <w:szCs w:val="20"/>
              </w:rPr>
              <w:t>332997.253</w:t>
            </w:r>
          </w:p>
        </w:tc>
        <w:tc>
          <w:tcPr>
            <w:tcW w:w="1185" w:type="dxa"/>
            <w:vAlign w:val="bottom"/>
          </w:tcPr>
          <w:p w14:paraId="0352DC00" w14:textId="77777777" w:rsidR="00974642" w:rsidRPr="00381EE7" w:rsidRDefault="00974642" w:rsidP="0099170A">
            <w:pPr>
              <w:spacing w:before="0"/>
              <w:jc w:val="center"/>
              <w:rPr>
                <w:sz w:val="20"/>
                <w:szCs w:val="20"/>
              </w:rPr>
            </w:pPr>
            <w:r w:rsidRPr="00381EE7">
              <w:rPr>
                <w:sz w:val="20"/>
                <w:szCs w:val="20"/>
              </w:rPr>
              <w:t>591131.543</w:t>
            </w:r>
          </w:p>
        </w:tc>
        <w:tc>
          <w:tcPr>
            <w:tcW w:w="1180" w:type="dxa"/>
            <w:vAlign w:val="bottom"/>
          </w:tcPr>
          <w:p w14:paraId="1CCE9523" w14:textId="77777777" w:rsidR="00974642" w:rsidRPr="00381EE7" w:rsidRDefault="00974642" w:rsidP="0099170A">
            <w:pPr>
              <w:spacing w:before="0"/>
              <w:jc w:val="center"/>
              <w:rPr>
                <w:sz w:val="20"/>
                <w:szCs w:val="20"/>
              </w:rPr>
            </w:pPr>
            <w:r w:rsidRPr="00381EE7">
              <w:rPr>
                <w:sz w:val="20"/>
                <w:szCs w:val="20"/>
              </w:rPr>
              <w:t>358227.136</w:t>
            </w:r>
          </w:p>
        </w:tc>
        <w:tc>
          <w:tcPr>
            <w:tcW w:w="1180" w:type="dxa"/>
            <w:vAlign w:val="bottom"/>
          </w:tcPr>
          <w:p w14:paraId="3C3C2ED8" w14:textId="77777777" w:rsidR="00974642" w:rsidRPr="00381EE7" w:rsidRDefault="00974642" w:rsidP="0099170A">
            <w:pPr>
              <w:spacing w:before="0"/>
              <w:jc w:val="center"/>
              <w:rPr>
                <w:sz w:val="20"/>
                <w:szCs w:val="20"/>
              </w:rPr>
            </w:pPr>
            <w:r w:rsidRPr="00381EE7">
              <w:rPr>
                <w:sz w:val="20"/>
                <w:szCs w:val="20"/>
              </w:rPr>
              <w:t>652202.71</w:t>
            </w:r>
          </w:p>
        </w:tc>
        <w:tc>
          <w:tcPr>
            <w:tcW w:w="1180" w:type="dxa"/>
            <w:vAlign w:val="bottom"/>
          </w:tcPr>
          <w:p w14:paraId="6BDDD7C1" w14:textId="77777777" w:rsidR="00974642" w:rsidRPr="00381EE7" w:rsidRDefault="00974642" w:rsidP="0099170A">
            <w:pPr>
              <w:spacing w:before="0"/>
              <w:jc w:val="center"/>
              <w:rPr>
                <w:sz w:val="20"/>
                <w:szCs w:val="20"/>
              </w:rPr>
            </w:pPr>
            <w:r w:rsidRPr="00381EE7">
              <w:rPr>
                <w:sz w:val="20"/>
                <w:szCs w:val="20"/>
              </w:rPr>
              <w:t>+/-*</w:t>
            </w:r>
          </w:p>
        </w:tc>
        <w:tc>
          <w:tcPr>
            <w:tcW w:w="1180" w:type="dxa"/>
            <w:vAlign w:val="bottom"/>
          </w:tcPr>
          <w:p w14:paraId="38AAE54D" w14:textId="77777777" w:rsidR="00974642" w:rsidRPr="00381EE7" w:rsidRDefault="00974642" w:rsidP="0099170A">
            <w:pPr>
              <w:spacing w:before="0"/>
              <w:jc w:val="center"/>
              <w:rPr>
                <w:sz w:val="20"/>
                <w:szCs w:val="20"/>
              </w:rPr>
            </w:pPr>
            <w:r w:rsidRPr="00381EE7">
              <w:rPr>
                <w:sz w:val="20"/>
                <w:szCs w:val="20"/>
              </w:rPr>
              <w:t>-</w:t>
            </w:r>
          </w:p>
        </w:tc>
        <w:tc>
          <w:tcPr>
            <w:tcW w:w="1180" w:type="dxa"/>
            <w:vAlign w:val="bottom"/>
          </w:tcPr>
          <w:p w14:paraId="0F2B7AE4" w14:textId="77777777" w:rsidR="00974642" w:rsidRPr="00381EE7" w:rsidRDefault="00974642" w:rsidP="0099170A">
            <w:pPr>
              <w:spacing w:before="0"/>
              <w:jc w:val="center"/>
              <w:rPr>
                <w:sz w:val="20"/>
                <w:szCs w:val="20"/>
              </w:rPr>
            </w:pPr>
            <w:r w:rsidRPr="00381EE7">
              <w:rPr>
                <w:sz w:val="20"/>
                <w:szCs w:val="20"/>
              </w:rPr>
              <w:t>+/-*</w:t>
            </w:r>
          </w:p>
        </w:tc>
        <w:tc>
          <w:tcPr>
            <w:tcW w:w="1180" w:type="dxa"/>
            <w:vAlign w:val="bottom"/>
          </w:tcPr>
          <w:p w14:paraId="12162DFC" w14:textId="77777777" w:rsidR="00974642" w:rsidRPr="00381EE7" w:rsidRDefault="00974642" w:rsidP="0099170A">
            <w:pPr>
              <w:spacing w:before="0"/>
              <w:jc w:val="center"/>
              <w:rPr>
                <w:sz w:val="20"/>
                <w:szCs w:val="20"/>
              </w:rPr>
            </w:pPr>
            <w:r w:rsidRPr="00381EE7">
              <w:rPr>
                <w:sz w:val="20"/>
                <w:szCs w:val="20"/>
              </w:rPr>
              <w:t>+/-*</w:t>
            </w:r>
          </w:p>
        </w:tc>
        <w:tc>
          <w:tcPr>
            <w:tcW w:w="1180" w:type="dxa"/>
            <w:vAlign w:val="bottom"/>
          </w:tcPr>
          <w:p w14:paraId="77EED604" w14:textId="77777777" w:rsidR="00974642" w:rsidRPr="00381EE7" w:rsidRDefault="00974642" w:rsidP="0099170A">
            <w:pPr>
              <w:spacing w:before="0"/>
              <w:jc w:val="center"/>
              <w:rPr>
                <w:sz w:val="20"/>
                <w:szCs w:val="20"/>
              </w:rPr>
            </w:pPr>
            <w:r w:rsidRPr="00381EE7">
              <w:rPr>
                <w:sz w:val="20"/>
                <w:szCs w:val="20"/>
              </w:rPr>
              <w:t>-</w:t>
            </w:r>
          </w:p>
        </w:tc>
      </w:tr>
      <w:tr w:rsidR="00974642" w:rsidRPr="00381EE7" w14:paraId="69E528E7" w14:textId="77777777" w:rsidTr="0099170A">
        <w:tc>
          <w:tcPr>
            <w:tcW w:w="1075" w:type="dxa"/>
          </w:tcPr>
          <w:p w14:paraId="186566FE" w14:textId="77777777" w:rsidR="00974642" w:rsidRPr="00381EE7" w:rsidRDefault="00974642" w:rsidP="0099170A">
            <w:pPr>
              <w:spacing w:before="0"/>
              <w:rPr>
                <w:sz w:val="20"/>
                <w:szCs w:val="20"/>
              </w:rPr>
            </w:pPr>
            <w:r w:rsidRPr="00381EE7">
              <w:rPr>
                <w:sz w:val="20"/>
                <w:szCs w:val="20"/>
              </w:rPr>
              <w:t>6h</w:t>
            </w:r>
          </w:p>
        </w:tc>
        <w:tc>
          <w:tcPr>
            <w:tcW w:w="1170" w:type="dxa"/>
            <w:vAlign w:val="bottom"/>
          </w:tcPr>
          <w:p w14:paraId="052CCBAF" w14:textId="77777777" w:rsidR="00974642" w:rsidRPr="00381EE7" w:rsidRDefault="00974642" w:rsidP="0099170A">
            <w:pPr>
              <w:spacing w:before="0"/>
              <w:jc w:val="center"/>
              <w:rPr>
                <w:sz w:val="20"/>
                <w:szCs w:val="20"/>
              </w:rPr>
            </w:pPr>
            <w:r w:rsidRPr="00381EE7">
              <w:rPr>
                <w:sz w:val="20"/>
                <w:szCs w:val="20"/>
              </w:rPr>
              <w:t>-</w:t>
            </w:r>
          </w:p>
        </w:tc>
        <w:tc>
          <w:tcPr>
            <w:tcW w:w="1260" w:type="dxa"/>
            <w:vAlign w:val="bottom"/>
          </w:tcPr>
          <w:p w14:paraId="228EAEE6" w14:textId="77777777" w:rsidR="00974642" w:rsidRPr="00381EE7" w:rsidRDefault="00974642" w:rsidP="0099170A">
            <w:pPr>
              <w:spacing w:before="0"/>
              <w:jc w:val="center"/>
              <w:rPr>
                <w:sz w:val="20"/>
                <w:szCs w:val="20"/>
              </w:rPr>
            </w:pPr>
            <w:r w:rsidRPr="00381EE7">
              <w:rPr>
                <w:sz w:val="20"/>
                <w:szCs w:val="20"/>
              </w:rPr>
              <w:t>+/-*</w:t>
            </w:r>
          </w:p>
        </w:tc>
        <w:tc>
          <w:tcPr>
            <w:tcW w:w="1185" w:type="dxa"/>
            <w:vAlign w:val="bottom"/>
          </w:tcPr>
          <w:p w14:paraId="56D87B7B" w14:textId="77777777" w:rsidR="00974642" w:rsidRPr="00381EE7" w:rsidRDefault="00974642" w:rsidP="0099170A">
            <w:pPr>
              <w:spacing w:before="0"/>
              <w:jc w:val="center"/>
              <w:rPr>
                <w:sz w:val="20"/>
                <w:szCs w:val="20"/>
              </w:rPr>
            </w:pPr>
            <w:r w:rsidRPr="00381EE7">
              <w:rPr>
                <w:sz w:val="20"/>
                <w:szCs w:val="20"/>
              </w:rPr>
              <w:t>+/-*</w:t>
            </w:r>
          </w:p>
        </w:tc>
        <w:tc>
          <w:tcPr>
            <w:tcW w:w="1180" w:type="dxa"/>
            <w:vAlign w:val="bottom"/>
          </w:tcPr>
          <w:p w14:paraId="4A05F3ED" w14:textId="77777777" w:rsidR="00974642" w:rsidRPr="00381EE7" w:rsidRDefault="00974642" w:rsidP="0099170A">
            <w:pPr>
              <w:spacing w:before="0"/>
              <w:jc w:val="center"/>
              <w:rPr>
                <w:sz w:val="20"/>
                <w:szCs w:val="20"/>
              </w:rPr>
            </w:pPr>
            <w:r w:rsidRPr="00381EE7">
              <w:rPr>
                <w:sz w:val="20"/>
                <w:szCs w:val="20"/>
              </w:rPr>
              <w:t>-</w:t>
            </w:r>
          </w:p>
        </w:tc>
        <w:tc>
          <w:tcPr>
            <w:tcW w:w="1180" w:type="dxa"/>
            <w:vAlign w:val="bottom"/>
          </w:tcPr>
          <w:p w14:paraId="616BA78F" w14:textId="77777777" w:rsidR="00974642" w:rsidRPr="00381EE7" w:rsidRDefault="00974642" w:rsidP="0099170A">
            <w:pPr>
              <w:spacing w:before="0"/>
              <w:jc w:val="center"/>
              <w:rPr>
                <w:sz w:val="20"/>
                <w:szCs w:val="20"/>
              </w:rPr>
            </w:pPr>
            <w:r w:rsidRPr="00381EE7">
              <w:rPr>
                <w:sz w:val="20"/>
                <w:szCs w:val="20"/>
              </w:rPr>
              <w:t>-</w:t>
            </w:r>
          </w:p>
        </w:tc>
        <w:tc>
          <w:tcPr>
            <w:tcW w:w="1180" w:type="dxa"/>
            <w:vAlign w:val="bottom"/>
          </w:tcPr>
          <w:p w14:paraId="7A07F854" w14:textId="77777777" w:rsidR="00974642" w:rsidRPr="00381EE7" w:rsidRDefault="00974642" w:rsidP="0099170A">
            <w:pPr>
              <w:spacing w:before="0"/>
              <w:jc w:val="center"/>
              <w:rPr>
                <w:sz w:val="20"/>
                <w:szCs w:val="20"/>
              </w:rPr>
            </w:pPr>
            <w:r w:rsidRPr="00381EE7">
              <w:rPr>
                <w:sz w:val="20"/>
                <w:szCs w:val="20"/>
              </w:rPr>
              <w:t>-</w:t>
            </w:r>
          </w:p>
        </w:tc>
        <w:tc>
          <w:tcPr>
            <w:tcW w:w="1180" w:type="dxa"/>
            <w:vAlign w:val="bottom"/>
          </w:tcPr>
          <w:p w14:paraId="1ECEB77D" w14:textId="77777777" w:rsidR="00974642" w:rsidRPr="00381EE7" w:rsidRDefault="00974642" w:rsidP="0099170A">
            <w:pPr>
              <w:spacing w:before="0"/>
              <w:jc w:val="center"/>
              <w:rPr>
                <w:sz w:val="20"/>
                <w:szCs w:val="20"/>
              </w:rPr>
            </w:pPr>
            <w:r w:rsidRPr="00381EE7">
              <w:rPr>
                <w:sz w:val="20"/>
                <w:szCs w:val="20"/>
              </w:rPr>
              <w:t>-</w:t>
            </w:r>
          </w:p>
        </w:tc>
        <w:tc>
          <w:tcPr>
            <w:tcW w:w="1180" w:type="dxa"/>
            <w:vAlign w:val="bottom"/>
          </w:tcPr>
          <w:p w14:paraId="7B61EB62" w14:textId="77777777" w:rsidR="00974642" w:rsidRPr="00381EE7" w:rsidRDefault="00974642" w:rsidP="0099170A">
            <w:pPr>
              <w:spacing w:before="0"/>
              <w:jc w:val="center"/>
              <w:rPr>
                <w:sz w:val="20"/>
                <w:szCs w:val="20"/>
              </w:rPr>
            </w:pPr>
            <w:r w:rsidRPr="00381EE7">
              <w:rPr>
                <w:sz w:val="20"/>
                <w:szCs w:val="20"/>
              </w:rPr>
              <w:t>-</w:t>
            </w:r>
          </w:p>
        </w:tc>
        <w:tc>
          <w:tcPr>
            <w:tcW w:w="1180" w:type="dxa"/>
            <w:vAlign w:val="bottom"/>
          </w:tcPr>
          <w:p w14:paraId="768FF88C" w14:textId="77777777" w:rsidR="00974642" w:rsidRPr="00381EE7" w:rsidRDefault="00974642" w:rsidP="0099170A">
            <w:pPr>
              <w:spacing w:before="0"/>
              <w:jc w:val="center"/>
              <w:rPr>
                <w:sz w:val="20"/>
                <w:szCs w:val="20"/>
              </w:rPr>
            </w:pPr>
            <w:r w:rsidRPr="00381EE7">
              <w:rPr>
                <w:sz w:val="20"/>
                <w:szCs w:val="20"/>
              </w:rPr>
              <w:t>-</w:t>
            </w:r>
          </w:p>
        </w:tc>
        <w:tc>
          <w:tcPr>
            <w:tcW w:w="1180" w:type="dxa"/>
            <w:vAlign w:val="bottom"/>
          </w:tcPr>
          <w:p w14:paraId="0C3F0D12" w14:textId="77777777" w:rsidR="00974642" w:rsidRPr="00381EE7" w:rsidRDefault="00974642" w:rsidP="0099170A">
            <w:pPr>
              <w:spacing w:before="0"/>
              <w:jc w:val="center"/>
              <w:rPr>
                <w:sz w:val="20"/>
                <w:szCs w:val="20"/>
              </w:rPr>
            </w:pPr>
            <w:r w:rsidRPr="00381EE7">
              <w:rPr>
                <w:sz w:val="20"/>
                <w:szCs w:val="20"/>
              </w:rPr>
              <w:t>+/-*</w:t>
            </w:r>
          </w:p>
        </w:tc>
      </w:tr>
      <w:tr w:rsidR="00974642" w:rsidRPr="00381EE7" w14:paraId="77F0125B" w14:textId="77777777" w:rsidTr="0099170A">
        <w:tc>
          <w:tcPr>
            <w:tcW w:w="1075" w:type="dxa"/>
          </w:tcPr>
          <w:p w14:paraId="175F1D0F" w14:textId="77777777" w:rsidR="00974642" w:rsidRPr="00381EE7" w:rsidRDefault="00974642" w:rsidP="0099170A">
            <w:pPr>
              <w:spacing w:before="0"/>
              <w:rPr>
                <w:sz w:val="20"/>
                <w:szCs w:val="20"/>
              </w:rPr>
            </w:pPr>
            <w:r w:rsidRPr="00381EE7">
              <w:rPr>
                <w:sz w:val="20"/>
                <w:szCs w:val="20"/>
              </w:rPr>
              <w:t>d1</w:t>
            </w:r>
          </w:p>
        </w:tc>
        <w:tc>
          <w:tcPr>
            <w:tcW w:w="1170" w:type="dxa"/>
            <w:vAlign w:val="bottom"/>
          </w:tcPr>
          <w:p w14:paraId="36EA7495" w14:textId="77777777" w:rsidR="00974642" w:rsidRPr="00381EE7" w:rsidRDefault="00974642" w:rsidP="0099170A">
            <w:pPr>
              <w:spacing w:before="0"/>
              <w:jc w:val="center"/>
              <w:rPr>
                <w:sz w:val="20"/>
                <w:szCs w:val="20"/>
              </w:rPr>
            </w:pPr>
            <w:r w:rsidRPr="00381EE7">
              <w:rPr>
                <w:sz w:val="20"/>
                <w:szCs w:val="20"/>
              </w:rPr>
              <w:t>435798.34</w:t>
            </w:r>
          </w:p>
        </w:tc>
        <w:tc>
          <w:tcPr>
            <w:tcW w:w="1260" w:type="dxa"/>
            <w:vAlign w:val="bottom"/>
          </w:tcPr>
          <w:p w14:paraId="5B875171" w14:textId="77777777" w:rsidR="00974642" w:rsidRPr="00381EE7" w:rsidRDefault="00974642" w:rsidP="0099170A">
            <w:pPr>
              <w:spacing w:before="0"/>
              <w:jc w:val="center"/>
              <w:rPr>
                <w:sz w:val="20"/>
                <w:szCs w:val="20"/>
              </w:rPr>
            </w:pPr>
            <w:r w:rsidRPr="00381EE7">
              <w:rPr>
                <w:sz w:val="20"/>
                <w:szCs w:val="20"/>
              </w:rPr>
              <w:t>405844.849</w:t>
            </w:r>
          </w:p>
        </w:tc>
        <w:tc>
          <w:tcPr>
            <w:tcW w:w="1185" w:type="dxa"/>
            <w:vAlign w:val="bottom"/>
          </w:tcPr>
          <w:p w14:paraId="714C49AB" w14:textId="77777777" w:rsidR="00974642" w:rsidRPr="00381EE7" w:rsidRDefault="00974642" w:rsidP="0099170A">
            <w:pPr>
              <w:spacing w:before="0"/>
              <w:jc w:val="center"/>
              <w:rPr>
                <w:sz w:val="20"/>
                <w:szCs w:val="20"/>
              </w:rPr>
            </w:pPr>
            <w:r w:rsidRPr="00381EE7">
              <w:rPr>
                <w:sz w:val="20"/>
                <w:szCs w:val="20"/>
              </w:rPr>
              <w:t>245160.919</w:t>
            </w:r>
          </w:p>
        </w:tc>
        <w:tc>
          <w:tcPr>
            <w:tcW w:w="1180" w:type="dxa"/>
            <w:vAlign w:val="bottom"/>
          </w:tcPr>
          <w:p w14:paraId="16B31B5C" w14:textId="77777777" w:rsidR="00974642" w:rsidRPr="00381EE7" w:rsidRDefault="00974642" w:rsidP="0099170A">
            <w:pPr>
              <w:spacing w:before="0"/>
              <w:jc w:val="center"/>
              <w:rPr>
                <w:sz w:val="20"/>
                <w:szCs w:val="20"/>
              </w:rPr>
            </w:pPr>
            <w:r w:rsidRPr="00381EE7">
              <w:rPr>
                <w:sz w:val="20"/>
                <w:szCs w:val="20"/>
              </w:rPr>
              <w:t>344586.584</w:t>
            </w:r>
          </w:p>
        </w:tc>
        <w:tc>
          <w:tcPr>
            <w:tcW w:w="1180" w:type="dxa"/>
            <w:vAlign w:val="bottom"/>
          </w:tcPr>
          <w:p w14:paraId="702D642C" w14:textId="77777777" w:rsidR="00974642" w:rsidRPr="00381EE7" w:rsidRDefault="00974642" w:rsidP="0099170A">
            <w:pPr>
              <w:spacing w:before="0"/>
              <w:jc w:val="center"/>
              <w:rPr>
                <w:sz w:val="20"/>
                <w:szCs w:val="20"/>
              </w:rPr>
            </w:pPr>
            <w:r w:rsidRPr="00381EE7">
              <w:rPr>
                <w:sz w:val="20"/>
                <w:szCs w:val="20"/>
              </w:rPr>
              <w:t>815321.265</w:t>
            </w:r>
          </w:p>
        </w:tc>
        <w:tc>
          <w:tcPr>
            <w:tcW w:w="1180" w:type="dxa"/>
            <w:vAlign w:val="bottom"/>
          </w:tcPr>
          <w:p w14:paraId="1868DE54" w14:textId="77777777" w:rsidR="00974642" w:rsidRPr="00381EE7" w:rsidRDefault="00974642" w:rsidP="0099170A">
            <w:pPr>
              <w:spacing w:before="0"/>
              <w:jc w:val="center"/>
              <w:rPr>
                <w:sz w:val="20"/>
                <w:szCs w:val="20"/>
              </w:rPr>
            </w:pPr>
            <w:r w:rsidRPr="00381EE7">
              <w:rPr>
                <w:sz w:val="20"/>
                <w:szCs w:val="20"/>
              </w:rPr>
              <w:t>-</w:t>
            </w:r>
          </w:p>
        </w:tc>
        <w:tc>
          <w:tcPr>
            <w:tcW w:w="1180" w:type="dxa"/>
            <w:vAlign w:val="bottom"/>
          </w:tcPr>
          <w:p w14:paraId="0A25F730" w14:textId="77777777" w:rsidR="00974642" w:rsidRPr="00381EE7" w:rsidRDefault="00974642" w:rsidP="0099170A">
            <w:pPr>
              <w:spacing w:before="0"/>
              <w:jc w:val="center"/>
              <w:rPr>
                <w:sz w:val="20"/>
                <w:szCs w:val="20"/>
              </w:rPr>
            </w:pPr>
            <w:r w:rsidRPr="00381EE7">
              <w:rPr>
                <w:sz w:val="20"/>
                <w:szCs w:val="20"/>
              </w:rPr>
              <w:t>-</w:t>
            </w:r>
          </w:p>
        </w:tc>
        <w:tc>
          <w:tcPr>
            <w:tcW w:w="1180" w:type="dxa"/>
            <w:vAlign w:val="bottom"/>
          </w:tcPr>
          <w:p w14:paraId="6D88A887" w14:textId="77777777" w:rsidR="00974642" w:rsidRPr="00381EE7" w:rsidRDefault="00974642" w:rsidP="0099170A">
            <w:pPr>
              <w:spacing w:before="0"/>
              <w:jc w:val="center"/>
              <w:rPr>
                <w:sz w:val="20"/>
                <w:szCs w:val="20"/>
              </w:rPr>
            </w:pPr>
            <w:r w:rsidRPr="00381EE7">
              <w:rPr>
                <w:sz w:val="20"/>
                <w:szCs w:val="20"/>
              </w:rPr>
              <w:t>-</w:t>
            </w:r>
          </w:p>
        </w:tc>
        <w:tc>
          <w:tcPr>
            <w:tcW w:w="1180" w:type="dxa"/>
            <w:vAlign w:val="bottom"/>
          </w:tcPr>
          <w:p w14:paraId="2EB636CF" w14:textId="77777777" w:rsidR="00974642" w:rsidRPr="00381EE7" w:rsidRDefault="00974642" w:rsidP="0099170A">
            <w:pPr>
              <w:spacing w:before="0"/>
              <w:jc w:val="center"/>
              <w:rPr>
                <w:sz w:val="20"/>
                <w:szCs w:val="20"/>
              </w:rPr>
            </w:pPr>
            <w:r w:rsidRPr="00381EE7">
              <w:rPr>
                <w:sz w:val="20"/>
                <w:szCs w:val="20"/>
              </w:rPr>
              <w:t>+/-*</w:t>
            </w:r>
          </w:p>
        </w:tc>
        <w:tc>
          <w:tcPr>
            <w:tcW w:w="1180" w:type="dxa"/>
            <w:vAlign w:val="bottom"/>
          </w:tcPr>
          <w:p w14:paraId="1F616F1B" w14:textId="77777777" w:rsidR="00974642" w:rsidRPr="00381EE7" w:rsidRDefault="00974642" w:rsidP="0099170A">
            <w:pPr>
              <w:spacing w:before="0"/>
              <w:jc w:val="center"/>
              <w:rPr>
                <w:sz w:val="20"/>
                <w:szCs w:val="20"/>
              </w:rPr>
            </w:pPr>
            <w:r w:rsidRPr="00381EE7">
              <w:rPr>
                <w:sz w:val="20"/>
                <w:szCs w:val="20"/>
              </w:rPr>
              <w:t>-</w:t>
            </w:r>
          </w:p>
        </w:tc>
      </w:tr>
      <w:tr w:rsidR="00974642" w:rsidRPr="00381EE7" w14:paraId="52F0ADDF" w14:textId="77777777" w:rsidTr="0099170A">
        <w:tc>
          <w:tcPr>
            <w:tcW w:w="1075" w:type="dxa"/>
          </w:tcPr>
          <w:p w14:paraId="4FFD2C10" w14:textId="77777777" w:rsidR="00974642" w:rsidRPr="00381EE7" w:rsidRDefault="00974642" w:rsidP="0099170A">
            <w:pPr>
              <w:spacing w:before="0"/>
              <w:rPr>
                <w:sz w:val="20"/>
                <w:szCs w:val="20"/>
              </w:rPr>
            </w:pPr>
            <w:r w:rsidRPr="00381EE7">
              <w:rPr>
                <w:sz w:val="20"/>
                <w:szCs w:val="20"/>
              </w:rPr>
              <w:t>d2</w:t>
            </w:r>
          </w:p>
        </w:tc>
        <w:tc>
          <w:tcPr>
            <w:tcW w:w="1170" w:type="dxa"/>
            <w:vAlign w:val="bottom"/>
          </w:tcPr>
          <w:p w14:paraId="3E903728" w14:textId="77777777" w:rsidR="00974642" w:rsidRPr="00381EE7" w:rsidRDefault="00974642" w:rsidP="0099170A">
            <w:pPr>
              <w:spacing w:before="0"/>
              <w:jc w:val="center"/>
              <w:rPr>
                <w:sz w:val="20"/>
                <w:szCs w:val="20"/>
              </w:rPr>
            </w:pPr>
            <w:r w:rsidRPr="00381EE7">
              <w:rPr>
                <w:sz w:val="20"/>
                <w:szCs w:val="20"/>
              </w:rPr>
              <w:t>1302902.93</w:t>
            </w:r>
          </w:p>
        </w:tc>
        <w:tc>
          <w:tcPr>
            <w:tcW w:w="1260" w:type="dxa"/>
            <w:vAlign w:val="bottom"/>
          </w:tcPr>
          <w:p w14:paraId="3DA0CF1A" w14:textId="77777777" w:rsidR="00974642" w:rsidRPr="00381EE7" w:rsidRDefault="00974642" w:rsidP="0099170A">
            <w:pPr>
              <w:spacing w:before="0"/>
              <w:jc w:val="center"/>
              <w:rPr>
                <w:sz w:val="20"/>
                <w:szCs w:val="20"/>
              </w:rPr>
            </w:pPr>
            <w:r w:rsidRPr="00381EE7">
              <w:rPr>
                <w:sz w:val="20"/>
                <w:szCs w:val="20"/>
              </w:rPr>
              <w:t>1706398.24</w:t>
            </w:r>
          </w:p>
        </w:tc>
        <w:tc>
          <w:tcPr>
            <w:tcW w:w="1185" w:type="dxa"/>
            <w:vAlign w:val="bottom"/>
          </w:tcPr>
          <w:p w14:paraId="5D35DC8E" w14:textId="77777777" w:rsidR="00974642" w:rsidRPr="00381EE7" w:rsidRDefault="00974642" w:rsidP="0099170A">
            <w:pPr>
              <w:spacing w:before="0"/>
              <w:jc w:val="center"/>
              <w:rPr>
                <w:sz w:val="20"/>
                <w:szCs w:val="20"/>
              </w:rPr>
            </w:pPr>
            <w:r w:rsidRPr="00381EE7">
              <w:rPr>
                <w:sz w:val="20"/>
                <w:szCs w:val="20"/>
              </w:rPr>
              <w:t>357422.314</w:t>
            </w:r>
          </w:p>
        </w:tc>
        <w:tc>
          <w:tcPr>
            <w:tcW w:w="1180" w:type="dxa"/>
            <w:vAlign w:val="bottom"/>
          </w:tcPr>
          <w:p w14:paraId="765B11B1" w14:textId="77777777" w:rsidR="00974642" w:rsidRPr="00381EE7" w:rsidRDefault="00974642" w:rsidP="0099170A">
            <w:pPr>
              <w:spacing w:before="0"/>
              <w:jc w:val="center"/>
              <w:rPr>
                <w:sz w:val="20"/>
                <w:szCs w:val="20"/>
              </w:rPr>
            </w:pPr>
            <w:r w:rsidRPr="00381EE7">
              <w:rPr>
                <w:sz w:val="20"/>
                <w:szCs w:val="20"/>
              </w:rPr>
              <w:t>1376503.27</w:t>
            </w:r>
          </w:p>
        </w:tc>
        <w:tc>
          <w:tcPr>
            <w:tcW w:w="1180" w:type="dxa"/>
            <w:vAlign w:val="bottom"/>
          </w:tcPr>
          <w:p w14:paraId="1EC2B8E6" w14:textId="77777777" w:rsidR="00974642" w:rsidRPr="00381EE7" w:rsidRDefault="00974642" w:rsidP="0099170A">
            <w:pPr>
              <w:spacing w:before="0"/>
              <w:jc w:val="center"/>
              <w:rPr>
                <w:sz w:val="20"/>
                <w:szCs w:val="20"/>
              </w:rPr>
            </w:pPr>
            <w:r w:rsidRPr="00381EE7">
              <w:rPr>
                <w:sz w:val="20"/>
                <w:szCs w:val="20"/>
              </w:rPr>
              <w:t>4582372.85</w:t>
            </w:r>
          </w:p>
        </w:tc>
        <w:tc>
          <w:tcPr>
            <w:tcW w:w="1180" w:type="dxa"/>
            <w:vAlign w:val="bottom"/>
          </w:tcPr>
          <w:p w14:paraId="2F3C244D" w14:textId="77777777" w:rsidR="00974642" w:rsidRPr="00381EE7" w:rsidRDefault="00974642" w:rsidP="0099170A">
            <w:pPr>
              <w:spacing w:before="0"/>
              <w:jc w:val="center"/>
              <w:rPr>
                <w:sz w:val="20"/>
                <w:szCs w:val="20"/>
              </w:rPr>
            </w:pPr>
            <w:r w:rsidRPr="00381EE7">
              <w:rPr>
                <w:sz w:val="20"/>
                <w:szCs w:val="20"/>
              </w:rPr>
              <w:t>-</w:t>
            </w:r>
          </w:p>
        </w:tc>
        <w:tc>
          <w:tcPr>
            <w:tcW w:w="1180" w:type="dxa"/>
            <w:vAlign w:val="bottom"/>
          </w:tcPr>
          <w:p w14:paraId="31496229" w14:textId="77777777" w:rsidR="00974642" w:rsidRPr="00381EE7" w:rsidRDefault="00974642" w:rsidP="0099170A">
            <w:pPr>
              <w:spacing w:before="0"/>
              <w:jc w:val="center"/>
              <w:rPr>
                <w:sz w:val="20"/>
                <w:szCs w:val="20"/>
              </w:rPr>
            </w:pPr>
            <w:r w:rsidRPr="00381EE7">
              <w:rPr>
                <w:sz w:val="20"/>
                <w:szCs w:val="20"/>
              </w:rPr>
              <w:t>-</w:t>
            </w:r>
          </w:p>
        </w:tc>
        <w:tc>
          <w:tcPr>
            <w:tcW w:w="1180" w:type="dxa"/>
            <w:vAlign w:val="bottom"/>
          </w:tcPr>
          <w:p w14:paraId="67477D9C" w14:textId="77777777" w:rsidR="00974642" w:rsidRPr="00381EE7" w:rsidRDefault="00974642" w:rsidP="0099170A">
            <w:pPr>
              <w:spacing w:before="0"/>
              <w:jc w:val="center"/>
              <w:rPr>
                <w:sz w:val="20"/>
                <w:szCs w:val="20"/>
              </w:rPr>
            </w:pPr>
            <w:r w:rsidRPr="00381EE7">
              <w:rPr>
                <w:sz w:val="20"/>
                <w:szCs w:val="20"/>
              </w:rPr>
              <w:t>+/-*</w:t>
            </w:r>
          </w:p>
        </w:tc>
        <w:tc>
          <w:tcPr>
            <w:tcW w:w="1180" w:type="dxa"/>
            <w:vAlign w:val="bottom"/>
          </w:tcPr>
          <w:p w14:paraId="3CAAA4C9" w14:textId="77777777" w:rsidR="00974642" w:rsidRPr="00381EE7" w:rsidRDefault="00974642" w:rsidP="0099170A">
            <w:pPr>
              <w:spacing w:before="0"/>
              <w:jc w:val="center"/>
              <w:rPr>
                <w:sz w:val="20"/>
                <w:szCs w:val="20"/>
              </w:rPr>
            </w:pPr>
            <w:r w:rsidRPr="00381EE7">
              <w:rPr>
                <w:sz w:val="20"/>
                <w:szCs w:val="20"/>
              </w:rPr>
              <w:t>-</w:t>
            </w:r>
          </w:p>
        </w:tc>
        <w:tc>
          <w:tcPr>
            <w:tcW w:w="1180" w:type="dxa"/>
            <w:vAlign w:val="bottom"/>
          </w:tcPr>
          <w:p w14:paraId="7980880F" w14:textId="77777777" w:rsidR="00974642" w:rsidRPr="00381EE7" w:rsidRDefault="00974642" w:rsidP="0099170A">
            <w:pPr>
              <w:spacing w:before="0"/>
              <w:jc w:val="center"/>
              <w:rPr>
                <w:sz w:val="20"/>
                <w:szCs w:val="20"/>
              </w:rPr>
            </w:pPr>
            <w:r w:rsidRPr="00381EE7">
              <w:rPr>
                <w:sz w:val="20"/>
                <w:szCs w:val="20"/>
              </w:rPr>
              <w:t>+/-*</w:t>
            </w:r>
          </w:p>
        </w:tc>
      </w:tr>
      <w:tr w:rsidR="00974642" w:rsidRPr="00381EE7" w14:paraId="3AC4687A" w14:textId="77777777" w:rsidTr="0099170A">
        <w:tc>
          <w:tcPr>
            <w:tcW w:w="1075" w:type="dxa"/>
          </w:tcPr>
          <w:p w14:paraId="764B18C1" w14:textId="77777777" w:rsidR="00974642" w:rsidRPr="00381EE7" w:rsidRDefault="00974642" w:rsidP="0099170A">
            <w:pPr>
              <w:spacing w:before="0"/>
              <w:rPr>
                <w:sz w:val="20"/>
                <w:szCs w:val="20"/>
              </w:rPr>
            </w:pPr>
            <w:r>
              <w:rPr>
                <w:rFonts w:hint="eastAsia"/>
                <w:sz w:val="20"/>
                <w:szCs w:val="20"/>
              </w:rPr>
              <w:t>d</w:t>
            </w:r>
            <w:r w:rsidRPr="00381EE7">
              <w:rPr>
                <w:sz w:val="20"/>
                <w:szCs w:val="20"/>
              </w:rPr>
              <w:t>3</w:t>
            </w:r>
          </w:p>
        </w:tc>
        <w:tc>
          <w:tcPr>
            <w:tcW w:w="1170" w:type="dxa"/>
            <w:vAlign w:val="bottom"/>
          </w:tcPr>
          <w:p w14:paraId="3A018EA9" w14:textId="77777777" w:rsidR="00974642" w:rsidRPr="00381EE7" w:rsidRDefault="00974642" w:rsidP="0099170A">
            <w:pPr>
              <w:spacing w:before="0"/>
              <w:jc w:val="center"/>
              <w:rPr>
                <w:sz w:val="20"/>
                <w:szCs w:val="20"/>
              </w:rPr>
            </w:pPr>
            <w:r w:rsidRPr="00381EE7">
              <w:rPr>
                <w:sz w:val="20"/>
                <w:szCs w:val="20"/>
              </w:rPr>
              <w:t>25420954.7</w:t>
            </w:r>
          </w:p>
        </w:tc>
        <w:tc>
          <w:tcPr>
            <w:tcW w:w="1260" w:type="dxa"/>
            <w:vAlign w:val="bottom"/>
          </w:tcPr>
          <w:p w14:paraId="68CACE9F" w14:textId="77777777" w:rsidR="00974642" w:rsidRPr="00381EE7" w:rsidRDefault="00974642" w:rsidP="0099170A">
            <w:pPr>
              <w:spacing w:before="0"/>
              <w:jc w:val="center"/>
              <w:rPr>
                <w:sz w:val="20"/>
                <w:szCs w:val="20"/>
              </w:rPr>
            </w:pPr>
            <w:r w:rsidRPr="00381EE7">
              <w:rPr>
                <w:sz w:val="20"/>
                <w:szCs w:val="20"/>
              </w:rPr>
              <w:t>7605481.05</w:t>
            </w:r>
          </w:p>
        </w:tc>
        <w:tc>
          <w:tcPr>
            <w:tcW w:w="1185" w:type="dxa"/>
            <w:vAlign w:val="bottom"/>
          </w:tcPr>
          <w:p w14:paraId="476592D0" w14:textId="77777777" w:rsidR="00974642" w:rsidRPr="00381EE7" w:rsidRDefault="00974642" w:rsidP="0099170A">
            <w:pPr>
              <w:spacing w:before="0"/>
              <w:jc w:val="center"/>
              <w:rPr>
                <w:sz w:val="20"/>
                <w:szCs w:val="20"/>
              </w:rPr>
            </w:pPr>
            <w:r w:rsidRPr="00381EE7">
              <w:rPr>
                <w:sz w:val="20"/>
                <w:szCs w:val="20"/>
              </w:rPr>
              <w:t>2594397.36</w:t>
            </w:r>
          </w:p>
        </w:tc>
        <w:tc>
          <w:tcPr>
            <w:tcW w:w="1180" w:type="dxa"/>
            <w:vAlign w:val="bottom"/>
          </w:tcPr>
          <w:p w14:paraId="1EBE025E" w14:textId="77777777" w:rsidR="00974642" w:rsidRPr="00381EE7" w:rsidRDefault="00974642" w:rsidP="0099170A">
            <w:pPr>
              <w:spacing w:before="0"/>
              <w:jc w:val="center"/>
              <w:rPr>
                <w:sz w:val="20"/>
                <w:szCs w:val="20"/>
              </w:rPr>
            </w:pPr>
            <w:r w:rsidRPr="00381EE7">
              <w:rPr>
                <w:sz w:val="20"/>
                <w:szCs w:val="20"/>
              </w:rPr>
              <w:t>4467554</w:t>
            </w:r>
          </w:p>
        </w:tc>
        <w:tc>
          <w:tcPr>
            <w:tcW w:w="1180" w:type="dxa"/>
            <w:vAlign w:val="bottom"/>
          </w:tcPr>
          <w:p w14:paraId="7A6D8A97" w14:textId="77777777" w:rsidR="00974642" w:rsidRPr="00381EE7" w:rsidRDefault="00974642" w:rsidP="0099170A">
            <w:pPr>
              <w:spacing w:before="0"/>
              <w:jc w:val="center"/>
              <w:rPr>
                <w:sz w:val="20"/>
                <w:szCs w:val="20"/>
              </w:rPr>
            </w:pPr>
            <w:r w:rsidRPr="00381EE7">
              <w:rPr>
                <w:sz w:val="20"/>
                <w:szCs w:val="20"/>
              </w:rPr>
              <w:t>58506164.1</w:t>
            </w:r>
          </w:p>
        </w:tc>
        <w:tc>
          <w:tcPr>
            <w:tcW w:w="1180" w:type="dxa"/>
            <w:vAlign w:val="bottom"/>
          </w:tcPr>
          <w:p w14:paraId="576AB6C5" w14:textId="77777777" w:rsidR="00974642" w:rsidRPr="00381EE7" w:rsidRDefault="00974642" w:rsidP="0099170A">
            <w:pPr>
              <w:spacing w:before="0"/>
              <w:jc w:val="center"/>
              <w:rPr>
                <w:sz w:val="20"/>
                <w:szCs w:val="20"/>
              </w:rPr>
            </w:pPr>
            <w:r w:rsidRPr="00381EE7">
              <w:rPr>
                <w:sz w:val="20"/>
                <w:szCs w:val="20"/>
              </w:rPr>
              <w:t>-</w:t>
            </w:r>
          </w:p>
        </w:tc>
        <w:tc>
          <w:tcPr>
            <w:tcW w:w="1180" w:type="dxa"/>
            <w:vAlign w:val="bottom"/>
          </w:tcPr>
          <w:p w14:paraId="33F27D68" w14:textId="77777777" w:rsidR="00974642" w:rsidRPr="00381EE7" w:rsidRDefault="00974642" w:rsidP="0099170A">
            <w:pPr>
              <w:spacing w:before="0"/>
              <w:jc w:val="center"/>
              <w:rPr>
                <w:sz w:val="20"/>
                <w:szCs w:val="20"/>
              </w:rPr>
            </w:pPr>
            <w:r w:rsidRPr="00381EE7">
              <w:rPr>
                <w:sz w:val="20"/>
                <w:szCs w:val="20"/>
              </w:rPr>
              <w:t>-</w:t>
            </w:r>
          </w:p>
        </w:tc>
        <w:tc>
          <w:tcPr>
            <w:tcW w:w="1180" w:type="dxa"/>
            <w:vAlign w:val="bottom"/>
          </w:tcPr>
          <w:p w14:paraId="78C1D073" w14:textId="77777777" w:rsidR="00974642" w:rsidRPr="00381EE7" w:rsidRDefault="00974642" w:rsidP="0099170A">
            <w:pPr>
              <w:spacing w:before="0"/>
              <w:jc w:val="center"/>
              <w:rPr>
                <w:sz w:val="20"/>
                <w:szCs w:val="20"/>
              </w:rPr>
            </w:pPr>
            <w:r w:rsidRPr="00381EE7">
              <w:rPr>
                <w:sz w:val="20"/>
                <w:szCs w:val="20"/>
              </w:rPr>
              <w:t>-</w:t>
            </w:r>
          </w:p>
        </w:tc>
        <w:tc>
          <w:tcPr>
            <w:tcW w:w="1180" w:type="dxa"/>
            <w:vAlign w:val="bottom"/>
          </w:tcPr>
          <w:p w14:paraId="3E66CB88" w14:textId="77777777" w:rsidR="00974642" w:rsidRPr="00381EE7" w:rsidRDefault="00974642" w:rsidP="0099170A">
            <w:pPr>
              <w:spacing w:before="0"/>
              <w:jc w:val="center"/>
              <w:rPr>
                <w:sz w:val="20"/>
                <w:szCs w:val="20"/>
              </w:rPr>
            </w:pPr>
            <w:r w:rsidRPr="00381EE7">
              <w:rPr>
                <w:sz w:val="20"/>
                <w:szCs w:val="20"/>
              </w:rPr>
              <w:t>-</w:t>
            </w:r>
          </w:p>
        </w:tc>
        <w:tc>
          <w:tcPr>
            <w:tcW w:w="1180" w:type="dxa"/>
            <w:vAlign w:val="bottom"/>
          </w:tcPr>
          <w:p w14:paraId="089AEEB6" w14:textId="77777777" w:rsidR="00974642" w:rsidRPr="00381EE7" w:rsidRDefault="00974642" w:rsidP="0099170A">
            <w:pPr>
              <w:spacing w:before="0"/>
              <w:jc w:val="center"/>
              <w:rPr>
                <w:sz w:val="20"/>
                <w:szCs w:val="20"/>
              </w:rPr>
            </w:pPr>
            <w:r w:rsidRPr="00381EE7">
              <w:rPr>
                <w:sz w:val="20"/>
                <w:szCs w:val="20"/>
              </w:rPr>
              <w:t>-</w:t>
            </w:r>
          </w:p>
        </w:tc>
      </w:tr>
      <w:tr w:rsidR="00974642" w:rsidRPr="00381EE7" w14:paraId="604DC180" w14:textId="77777777" w:rsidTr="0099170A">
        <w:tc>
          <w:tcPr>
            <w:tcW w:w="1075" w:type="dxa"/>
          </w:tcPr>
          <w:p w14:paraId="1BE8D82E" w14:textId="77777777" w:rsidR="00974642" w:rsidRPr="00381EE7" w:rsidRDefault="00974642" w:rsidP="0099170A">
            <w:pPr>
              <w:spacing w:before="0"/>
              <w:rPr>
                <w:sz w:val="20"/>
                <w:szCs w:val="20"/>
              </w:rPr>
            </w:pPr>
            <w:r>
              <w:rPr>
                <w:rFonts w:hint="eastAsia"/>
                <w:sz w:val="20"/>
                <w:szCs w:val="20"/>
              </w:rPr>
              <w:t>d</w:t>
            </w:r>
            <w:r w:rsidRPr="00381EE7">
              <w:rPr>
                <w:sz w:val="20"/>
                <w:szCs w:val="20"/>
              </w:rPr>
              <w:t>4</w:t>
            </w:r>
          </w:p>
        </w:tc>
        <w:tc>
          <w:tcPr>
            <w:tcW w:w="1170" w:type="dxa"/>
            <w:vAlign w:val="bottom"/>
          </w:tcPr>
          <w:p w14:paraId="4EBA179B" w14:textId="77777777" w:rsidR="00974642" w:rsidRPr="00381EE7" w:rsidRDefault="00974642" w:rsidP="0099170A">
            <w:pPr>
              <w:spacing w:before="0"/>
              <w:jc w:val="center"/>
              <w:rPr>
                <w:sz w:val="20"/>
                <w:szCs w:val="20"/>
              </w:rPr>
            </w:pPr>
            <w:r w:rsidRPr="00381EE7">
              <w:rPr>
                <w:sz w:val="20"/>
                <w:szCs w:val="20"/>
              </w:rPr>
              <w:t>101816555</w:t>
            </w:r>
          </w:p>
        </w:tc>
        <w:tc>
          <w:tcPr>
            <w:tcW w:w="1260" w:type="dxa"/>
            <w:vAlign w:val="bottom"/>
          </w:tcPr>
          <w:p w14:paraId="5428664E" w14:textId="77777777" w:rsidR="00974642" w:rsidRPr="00381EE7" w:rsidRDefault="00974642" w:rsidP="0099170A">
            <w:pPr>
              <w:spacing w:before="0"/>
              <w:jc w:val="center"/>
              <w:rPr>
                <w:sz w:val="20"/>
                <w:szCs w:val="20"/>
              </w:rPr>
            </w:pPr>
            <w:r w:rsidRPr="00381EE7">
              <w:rPr>
                <w:sz w:val="20"/>
                <w:szCs w:val="20"/>
              </w:rPr>
              <w:t>32965289.1</w:t>
            </w:r>
          </w:p>
        </w:tc>
        <w:tc>
          <w:tcPr>
            <w:tcW w:w="1185" w:type="dxa"/>
            <w:vAlign w:val="bottom"/>
          </w:tcPr>
          <w:p w14:paraId="2CE9A5BD" w14:textId="77777777" w:rsidR="00974642" w:rsidRPr="00381EE7" w:rsidRDefault="00974642" w:rsidP="0099170A">
            <w:pPr>
              <w:spacing w:before="0"/>
              <w:jc w:val="center"/>
              <w:rPr>
                <w:sz w:val="20"/>
                <w:szCs w:val="20"/>
              </w:rPr>
            </w:pPr>
            <w:r w:rsidRPr="00381EE7">
              <w:rPr>
                <w:sz w:val="20"/>
                <w:szCs w:val="20"/>
              </w:rPr>
              <w:t>6783955.08</w:t>
            </w:r>
          </w:p>
        </w:tc>
        <w:tc>
          <w:tcPr>
            <w:tcW w:w="1180" w:type="dxa"/>
            <w:vAlign w:val="bottom"/>
          </w:tcPr>
          <w:p w14:paraId="1A88109D" w14:textId="77777777" w:rsidR="00974642" w:rsidRPr="00381EE7" w:rsidRDefault="00974642" w:rsidP="0099170A">
            <w:pPr>
              <w:spacing w:before="0"/>
              <w:jc w:val="center"/>
              <w:rPr>
                <w:sz w:val="20"/>
                <w:szCs w:val="20"/>
              </w:rPr>
            </w:pPr>
            <w:r w:rsidRPr="00381EE7">
              <w:rPr>
                <w:sz w:val="20"/>
                <w:szCs w:val="20"/>
              </w:rPr>
              <w:t>27349640.6</w:t>
            </w:r>
          </w:p>
        </w:tc>
        <w:tc>
          <w:tcPr>
            <w:tcW w:w="1180" w:type="dxa"/>
            <w:vAlign w:val="bottom"/>
          </w:tcPr>
          <w:p w14:paraId="70F21F6A" w14:textId="77777777" w:rsidR="00974642" w:rsidRPr="00381EE7" w:rsidRDefault="00974642" w:rsidP="0099170A">
            <w:pPr>
              <w:spacing w:before="0"/>
              <w:jc w:val="center"/>
              <w:rPr>
                <w:sz w:val="20"/>
                <w:szCs w:val="20"/>
              </w:rPr>
            </w:pPr>
            <w:r w:rsidRPr="00381EE7">
              <w:rPr>
                <w:sz w:val="20"/>
                <w:szCs w:val="20"/>
              </w:rPr>
              <w:t>155379070</w:t>
            </w:r>
          </w:p>
        </w:tc>
        <w:tc>
          <w:tcPr>
            <w:tcW w:w="1180" w:type="dxa"/>
            <w:vAlign w:val="bottom"/>
          </w:tcPr>
          <w:p w14:paraId="13AC112F" w14:textId="77777777" w:rsidR="00974642" w:rsidRPr="00381EE7" w:rsidRDefault="00974642" w:rsidP="0099170A">
            <w:pPr>
              <w:spacing w:before="0"/>
              <w:jc w:val="center"/>
              <w:rPr>
                <w:sz w:val="20"/>
                <w:szCs w:val="20"/>
              </w:rPr>
            </w:pPr>
            <w:r w:rsidRPr="00381EE7">
              <w:rPr>
                <w:sz w:val="20"/>
                <w:szCs w:val="20"/>
              </w:rPr>
              <w:t>-</w:t>
            </w:r>
          </w:p>
        </w:tc>
        <w:tc>
          <w:tcPr>
            <w:tcW w:w="1180" w:type="dxa"/>
            <w:vAlign w:val="bottom"/>
          </w:tcPr>
          <w:p w14:paraId="4B1BEC4D" w14:textId="77777777" w:rsidR="00974642" w:rsidRPr="00381EE7" w:rsidRDefault="00974642" w:rsidP="0099170A">
            <w:pPr>
              <w:spacing w:before="0"/>
              <w:jc w:val="center"/>
              <w:rPr>
                <w:sz w:val="20"/>
                <w:szCs w:val="20"/>
              </w:rPr>
            </w:pPr>
            <w:r w:rsidRPr="00381EE7">
              <w:rPr>
                <w:sz w:val="20"/>
                <w:szCs w:val="20"/>
              </w:rPr>
              <w:t>-</w:t>
            </w:r>
          </w:p>
        </w:tc>
        <w:tc>
          <w:tcPr>
            <w:tcW w:w="1180" w:type="dxa"/>
            <w:vAlign w:val="bottom"/>
          </w:tcPr>
          <w:p w14:paraId="0945109B" w14:textId="77777777" w:rsidR="00974642" w:rsidRPr="00381EE7" w:rsidRDefault="00974642" w:rsidP="0099170A">
            <w:pPr>
              <w:spacing w:before="0"/>
              <w:jc w:val="center"/>
              <w:rPr>
                <w:sz w:val="20"/>
                <w:szCs w:val="20"/>
              </w:rPr>
            </w:pPr>
            <w:r w:rsidRPr="00381EE7">
              <w:rPr>
                <w:sz w:val="20"/>
                <w:szCs w:val="20"/>
              </w:rPr>
              <w:t>-</w:t>
            </w:r>
          </w:p>
        </w:tc>
        <w:tc>
          <w:tcPr>
            <w:tcW w:w="1180" w:type="dxa"/>
            <w:vAlign w:val="bottom"/>
          </w:tcPr>
          <w:p w14:paraId="399ABA7D" w14:textId="77777777" w:rsidR="00974642" w:rsidRPr="00381EE7" w:rsidRDefault="00974642" w:rsidP="0099170A">
            <w:pPr>
              <w:spacing w:before="0"/>
              <w:jc w:val="center"/>
              <w:rPr>
                <w:sz w:val="20"/>
                <w:szCs w:val="20"/>
              </w:rPr>
            </w:pPr>
            <w:r w:rsidRPr="00381EE7">
              <w:rPr>
                <w:sz w:val="20"/>
                <w:szCs w:val="20"/>
              </w:rPr>
              <w:t>-</w:t>
            </w:r>
          </w:p>
        </w:tc>
        <w:tc>
          <w:tcPr>
            <w:tcW w:w="1180" w:type="dxa"/>
            <w:vAlign w:val="bottom"/>
          </w:tcPr>
          <w:p w14:paraId="7FF11F61" w14:textId="77777777" w:rsidR="00974642" w:rsidRPr="00381EE7" w:rsidRDefault="00974642" w:rsidP="0099170A">
            <w:pPr>
              <w:spacing w:before="0"/>
              <w:jc w:val="center"/>
              <w:rPr>
                <w:sz w:val="20"/>
                <w:szCs w:val="20"/>
              </w:rPr>
            </w:pPr>
            <w:r w:rsidRPr="00381EE7">
              <w:rPr>
                <w:sz w:val="20"/>
                <w:szCs w:val="20"/>
              </w:rPr>
              <w:t>-</w:t>
            </w:r>
          </w:p>
        </w:tc>
      </w:tr>
      <w:tr w:rsidR="00974642" w:rsidRPr="00381EE7" w14:paraId="299793B6" w14:textId="77777777" w:rsidTr="0099170A">
        <w:tc>
          <w:tcPr>
            <w:tcW w:w="1075" w:type="dxa"/>
          </w:tcPr>
          <w:p w14:paraId="22052FAE" w14:textId="77777777" w:rsidR="00974642" w:rsidRPr="00381EE7" w:rsidRDefault="00974642" w:rsidP="0099170A">
            <w:pPr>
              <w:spacing w:before="0"/>
              <w:rPr>
                <w:sz w:val="20"/>
                <w:szCs w:val="20"/>
              </w:rPr>
            </w:pPr>
            <w:r>
              <w:rPr>
                <w:rFonts w:hint="eastAsia"/>
                <w:sz w:val="20"/>
                <w:szCs w:val="20"/>
              </w:rPr>
              <w:t>d</w:t>
            </w:r>
            <w:r w:rsidRPr="00381EE7">
              <w:rPr>
                <w:sz w:val="20"/>
                <w:szCs w:val="20"/>
              </w:rPr>
              <w:t>6</w:t>
            </w:r>
          </w:p>
        </w:tc>
        <w:tc>
          <w:tcPr>
            <w:tcW w:w="1170" w:type="dxa"/>
            <w:vAlign w:val="bottom"/>
          </w:tcPr>
          <w:p w14:paraId="3C02FA6E" w14:textId="77777777" w:rsidR="00974642" w:rsidRPr="00381EE7" w:rsidRDefault="00974642" w:rsidP="0099170A">
            <w:pPr>
              <w:spacing w:before="0"/>
              <w:jc w:val="center"/>
              <w:rPr>
                <w:sz w:val="20"/>
                <w:szCs w:val="20"/>
              </w:rPr>
            </w:pPr>
            <w:r w:rsidRPr="00381EE7">
              <w:rPr>
                <w:sz w:val="20"/>
                <w:szCs w:val="20"/>
              </w:rPr>
              <w:t>34945306.6</w:t>
            </w:r>
          </w:p>
        </w:tc>
        <w:tc>
          <w:tcPr>
            <w:tcW w:w="1260" w:type="dxa"/>
            <w:vAlign w:val="bottom"/>
          </w:tcPr>
          <w:p w14:paraId="594E2E18" w14:textId="77777777" w:rsidR="00974642" w:rsidRPr="00381EE7" w:rsidRDefault="00974642" w:rsidP="0099170A">
            <w:pPr>
              <w:spacing w:before="0"/>
              <w:jc w:val="center"/>
              <w:rPr>
                <w:sz w:val="20"/>
                <w:szCs w:val="20"/>
              </w:rPr>
            </w:pPr>
            <w:r w:rsidRPr="00381EE7">
              <w:rPr>
                <w:sz w:val="20"/>
                <w:szCs w:val="20"/>
              </w:rPr>
              <w:t>70991648.4</w:t>
            </w:r>
          </w:p>
        </w:tc>
        <w:tc>
          <w:tcPr>
            <w:tcW w:w="1185" w:type="dxa"/>
            <w:vAlign w:val="bottom"/>
          </w:tcPr>
          <w:p w14:paraId="274B2A48" w14:textId="77777777" w:rsidR="00974642" w:rsidRPr="00381EE7" w:rsidRDefault="00974642" w:rsidP="0099170A">
            <w:pPr>
              <w:spacing w:before="0"/>
              <w:jc w:val="center"/>
              <w:rPr>
                <w:sz w:val="20"/>
                <w:szCs w:val="20"/>
              </w:rPr>
            </w:pPr>
            <w:r w:rsidRPr="00381EE7">
              <w:rPr>
                <w:sz w:val="20"/>
                <w:szCs w:val="20"/>
              </w:rPr>
              <w:t>22246541</w:t>
            </w:r>
          </w:p>
        </w:tc>
        <w:tc>
          <w:tcPr>
            <w:tcW w:w="1180" w:type="dxa"/>
            <w:vAlign w:val="bottom"/>
          </w:tcPr>
          <w:p w14:paraId="09A1E4A6" w14:textId="77777777" w:rsidR="00974642" w:rsidRPr="00381EE7" w:rsidRDefault="00974642" w:rsidP="0099170A">
            <w:pPr>
              <w:spacing w:before="0"/>
              <w:jc w:val="center"/>
              <w:rPr>
                <w:sz w:val="20"/>
                <w:szCs w:val="20"/>
              </w:rPr>
            </w:pPr>
            <w:r w:rsidRPr="00381EE7">
              <w:rPr>
                <w:sz w:val="20"/>
                <w:szCs w:val="20"/>
              </w:rPr>
              <w:t>67650562.5</w:t>
            </w:r>
          </w:p>
        </w:tc>
        <w:tc>
          <w:tcPr>
            <w:tcW w:w="1180" w:type="dxa"/>
            <w:vAlign w:val="bottom"/>
          </w:tcPr>
          <w:p w14:paraId="22CD7BA3" w14:textId="77777777" w:rsidR="00974642" w:rsidRPr="00381EE7" w:rsidRDefault="00974642" w:rsidP="0099170A">
            <w:pPr>
              <w:spacing w:before="0"/>
              <w:jc w:val="center"/>
              <w:rPr>
                <w:sz w:val="20"/>
                <w:szCs w:val="20"/>
              </w:rPr>
            </w:pPr>
            <w:r w:rsidRPr="00381EE7">
              <w:rPr>
                <w:sz w:val="20"/>
                <w:szCs w:val="20"/>
              </w:rPr>
              <w:t>25723552.7</w:t>
            </w:r>
          </w:p>
        </w:tc>
        <w:tc>
          <w:tcPr>
            <w:tcW w:w="1180" w:type="dxa"/>
            <w:vAlign w:val="bottom"/>
          </w:tcPr>
          <w:p w14:paraId="400CF30F" w14:textId="77777777" w:rsidR="00974642" w:rsidRPr="00381EE7" w:rsidRDefault="00974642" w:rsidP="0099170A">
            <w:pPr>
              <w:spacing w:before="0"/>
              <w:jc w:val="center"/>
              <w:rPr>
                <w:sz w:val="20"/>
                <w:szCs w:val="20"/>
              </w:rPr>
            </w:pPr>
            <w:r w:rsidRPr="00381EE7">
              <w:rPr>
                <w:sz w:val="20"/>
                <w:szCs w:val="20"/>
              </w:rPr>
              <w:t>-</w:t>
            </w:r>
          </w:p>
        </w:tc>
        <w:tc>
          <w:tcPr>
            <w:tcW w:w="1180" w:type="dxa"/>
            <w:vAlign w:val="bottom"/>
          </w:tcPr>
          <w:p w14:paraId="4BD54DEE" w14:textId="77777777" w:rsidR="00974642" w:rsidRPr="00381EE7" w:rsidRDefault="00974642" w:rsidP="0099170A">
            <w:pPr>
              <w:spacing w:before="0"/>
              <w:jc w:val="center"/>
              <w:rPr>
                <w:sz w:val="20"/>
                <w:szCs w:val="20"/>
              </w:rPr>
            </w:pPr>
            <w:r w:rsidRPr="00381EE7">
              <w:rPr>
                <w:sz w:val="20"/>
                <w:szCs w:val="20"/>
              </w:rPr>
              <w:t>-</w:t>
            </w:r>
          </w:p>
        </w:tc>
        <w:tc>
          <w:tcPr>
            <w:tcW w:w="1180" w:type="dxa"/>
            <w:vAlign w:val="bottom"/>
          </w:tcPr>
          <w:p w14:paraId="511B883D" w14:textId="77777777" w:rsidR="00974642" w:rsidRPr="00381EE7" w:rsidRDefault="00974642" w:rsidP="0099170A">
            <w:pPr>
              <w:spacing w:before="0"/>
              <w:jc w:val="center"/>
              <w:rPr>
                <w:sz w:val="20"/>
                <w:szCs w:val="20"/>
              </w:rPr>
            </w:pPr>
            <w:r w:rsidRPr="00381EE7">
              <w:rPr>
                <w:sz w:val="20"/>
                <w:szCs w:val="20"/>
              </w:rPr>
              <w:t>-</w:t>
            </w:r>
          </w:p>
        </w:tc>
        <w:tc>
          <w:tcPr>
            <w:tcW w:w="1180" w:type="dxa"/>
            <w:vAlign w:val="bottom"/>
          </w:tcPr>
          <w:p w14:paraId="284671C4" w14:textId="77777777" w:rsidR="00974642" w:rsidRPr="00381EE7" w:rsidRDefault="00974642" w:rsidP="0099170A">
            <w:pPr>
              <w:spacing w:before="0"/>
              <w:jc w:val="center"/>
              <w:rPr>
                <w:sz w:val="20"/>
                <w:szCs w:val="20"/>
              </w:rPr>
            </w:pPr>
            <w:r w:rsidRPr="00381EE7">
              <w:rPr>
                <w:sz w:val="20"/>
                <w:szCs w:val="20"/>
              </w:rPr>
              <w:t>-</w:t>
            </w:r>
          </w:p>
        </w:tc>
        <w:tc>
          <w:tcPr>
            <w:tcW w:w="1180" w:type="dxa"/>
            <w:vAlign w:val="bottom"/>
          </w:tcPr>
          <w:p w14:paraId="31872B5E" w14:textId="77777777" w:rsidR="00974642" w:rsidRPr="00381EE7" w:rsidRDefault="00974642" w:rsidP="0099170A">
            <w:pPr>
              <w:spacing w:before="0"/>
              <w:jc w:val="center"/>
              <w:rPr>
                <w:sz w:val="20"/>
                <w:szCs w:val="20"/>
              </w:rPr>
            </w:pPr>
            <w:r w:rsidRPr="00381EE7">
              <w:rPr>
                <w:sz w:val="20"/>
                <w:szCs w:val="20"/>
              </w:rPr>
              <w:t>-</w:t>
            </w:r>
          </w:p>
        </w:tc>
      </w:tr>
      <w:tr w:rsidR="00974642" w:rsidRPr="00381EE7" w14:paraId="1AED8CC2" w14:textId="77777777" w:rsidTr="0099170A">
        <w:tc>
          <w:tcPr>
            <w:tcW w:w="1075" w:type="dxa"/>
          </w:tcPr>
          <w:p w14:paraId="370A696F" w14:textId="77777777" w:rsidR="00974642" w:rsidRPr="00381EE7" w:rsidRDefault="00974642" w:rsidP="0099170A">
            <w:pPr>
              <w:spacing w:before="0"/>
              <w:rPr>
                <w:sz w:val="20"/>
                <w:szCs w:val="20"/>
              </w:rPr>
            </w:pPr>
            <w:r>
              <w:rPr>
                <w:rFonts w:hint="eastAsia"/>
                <w:sz w:val="20"/>
                <w:szCs w:val="20"/>
              </w:rPr>
              <w:t>d</w:t>
            </w:r>
            <w:r w:rsidRPr="00381EE7">
              <w:rPr>
                <w:sz w:val="20"/>
                <w:szCs w:val="20"/>
              </w:rPr>
              <w:t>8</w:t>
            </w:r>
          </w:p>
        </w:tc>
        <w:tc>
          <w:tcPr>
            <w:tcW w:w="1170" w:type="dxa"/>
            <w:vAlign w:val="bottom"/>
          </w:tcPr>
          <w:p w14:paraId="257BA9A2" w14:textId="77777777" w:rsidR="00974642" w:rsidRPr="00381EE7" w:rsidRDefault="00974642" w:rsidP="0099170A">
            <w:pPr>
              <w:spacing w:before="0"/>
              <w:jc w:val="center"/>
              <w:rPr>
                <w:sz w:val="20"/>
                <w:szCs w:val="20"/>
              </w:rPr>
            </w:pPr>
            <w:r w:rsidRPr="00381EE7">
              <w:rPr>
                <w:sz w:val="20"/>
                <w:szCs w:val="20"/>
              </w:rPr>
              <w:t>80298873</w:t>
            </w:r>
          </w:p>
        </w:tc>
        <w:tc>
          <w:tcPr>
            <w:tcW w:w="1260" w:type="dxa"/>
            <w:vAlign w:val="bottom"/>
          </w:tcPr>
          <w:p w14:paraId="14276B52" w14:textId="77777777" w:rsidR="00974642" w:rsidRPr="00381EE7" w:rsidRDefault="00974642" w:rsidP="0099170A">
            <w:pPr>
              <w:spacing w:before="0"/>
              <w:jc w:val="center"/>
              <w:rPr>
                <w:sz w:val="20"/>
                <w:szCs w:val="20"/>
              </w:rPr>
            </w:pPr>
            <w:r w:rsidRPr="00381EE7">
              <w:rPr>
                <w:sz w:val="20"/>
                <w:szCs w:val="20"/>
              </w:rPr>
              <w:t>49668796.9</w:t>
            </w:r>
          </w:p>
        </w:tc>
        <w:tc>
          <w:tcPr>
            <w:tcW w:w="1185" w:type="dxa"/>
            <w:vAlign w:val="bottom"/>
          </w:tcPr>
          <w:p w14:paraId="474CD67F" w14:textId="77777777" w:rsidR="00974642" w:rsidRPr="00381EE7" w:rsidRDefault="00974642" w:rsidP="0099170A">
            <w:pPr>
              <w:spacing w:before="0"/>
              <w:jc w:val="center"/>
              <w:rPr>
                <w:sz w:val="20"/>
                <w:szCs w:val="20"/>
              </w:rPr>
            </w:pPr>
            <w:r w:rsidRPr="00381EE7">
              <w:rPr>
                <w:sz w:val="20"/>
                <w:szCs w:val="20"/>
              </w:rPr>
              <w:t>34757926.8</w:t>
            </w:r>
          </w:p>
        </w:tc>
        <w:tc>
          <w:tcPr>
            <w:tcW w:w="1180" w:type="dxa"/>
            <w:vAlign w:val="bottom"/>
          </w:tcPr>
          <w:p w14:paraId="69CD9855" w14:textId="77777777" w:rsidR="00974642" w:rsidRPr="00381EE7" w:rsidRDefault="00974642" w:rsidP="0099170A">
            <w:pPr>
              <w:spacing w:before="0"/>
              <w:jc w:val="center"/>
              <w:rPr>
                <w:sz w:val="20"/>
                <w:szCs w:val="20"/>
              </w:rPr>
            </w:pPr>
            <w:r w:rsidRPr="00381EE7">
              <w:rPr>
                <w:sz w:val="20"/>
                <w:szCs w:val="20"/>
              </w:rPr>
              <w:t>78814839.8</w:t>
            </w:r>
          </w:p>
        </w:tc>
        <w:tc>
          <w:tcPr>
            <w:tcW w:w="1180" w:type="dxa"/>
            <w:vAlign w:val="bottom"/>
          </w:tcPr>
          <w:p w14:paraId="0F59D8B0" w14:textId="77777777" w:rsidR="00974642" w:rsidRPr="00381EE7" w:rsidRDefault="00974642" w:rsidP="0099170A">
            <w:pPr>
              <w:spacing w:before="0"/>
              <w:jc w:val="center"/>
              <w:rPr>
                <w:sz w:val="20"/>
                <w:szCs w:val="20"/>
              </w:rPr>
            </w:pPr>
            <w:r w:rsidRPr="00381EE7">
              <w:rPr>
                <w:sz w:val="20"/>
                <w:szCs w:val="20"/>
              </w:rPr>
              <w:t>78008478.5</w:t>
            </w:r>
          </w:p>
        </w:tc>
        <w:tc>
          <w:tcPr>
            <w:tcW w:w="1180" w:type="dxa"/>
            <w:vAlign w:val="bottom"/>
          </w:tcPr>
          <w:p w14:paraId="04DA8952" w14:textId="77777777" w:rsidR="00974642" w:rsidRPr="00381EE7" w:rsidRDefault="00974642" w:rsidP="0099170A">
            <w:pPr>
              <w:spacing w:before="0"/>
              <w:jc w:val="center"/>
              <w:rPr>
                <w:sz w:val="20"/>
                <w:szCs w:val="20"/>
              </w:rPr>
            </w:pPr>
            <w:r w:rsidRPr="00381EE7">
              <w:rPr>
                <w:sz w:val="20"/>
                <w:szCs w:val="20"/>
              </w:rPr>
              <w:t>-</w:t>
            </w:r>
          </w:p>
        </w:tc>
        <w:tc>
          <w:tcPr>
            <w:tcW w:w="1180" w:type="dxa"/>
            <w:vAlign w:val="bottom"/>
          </w:tcPr>
          <w:p w14:paraId="4ED2B6CD" w14:textId="77777777" w:rsidR="00974642" w:rsidRPr="00381EE7" w:rsidRDefault="00974642" w:rsidP="0099170A">
            <w:pPr>
              <w:spacing w:before="0"/>
              <w:jc w:val="center"/>
              <w:rPr>
                <w:sz w:val="20"/>
                <w:szCs w:val="20"/>
              </w:rPr>
            </w:pPr>
            <w:r w:rsidRPr="00381EE7">
              <w:rPr>
                <w:sz w:val="20"/>
                <w:szCs w:val="20"/>
              </w:rPr>
              <w:t>-</w:t>
            </w:r>
          </w:p>
        </w:tc>
        <w:tc>
          <w:tcPr>
            <w:tcW w:w="1180" w:type="dxa"/>
            <w:vAlign w:val="bottom"/>
          </w:tcPr>
          <w:p w14:paraId="04BBB02A" w14:textId="77777777" w:rsidR="00974642" w:rsidRPr="00381EE7" w:rsidRDefault="00974642" w:rsidP="0099170A">
            <w:pPr>
              <w:spacing w:before="0"/>
              <w:jc w:val="center"/>
              <w:rPr>
                <w:sz w:val="20"/>
                <w:szCs w:val="20"/>
              </w:rPr>
            </w:pPr>
            <w:r w:rsidRPr="00381EE7">
              <w:rPr>
                <w:sz w:val="20"/>
                <w:szCs w:val="20"/>
              </w:rPr>
              <w:t>-</w:t>
            </w:r>
          </w:p>
        </w:tc>
        <w:tc>
          <w:tcPr>
            <w:tcW w:w="1180" w:type="dxa"/>
            <w:vAlign w:val="bottom"/>
          </w:tcPr>
          <w:p w14:paraId="2F61FEFF" w14:textId="77777777" w:rsidR="00974642" w:rsidRPr="00381EE7" w:rsidRDefault="00974642" w:rsidP="0099170A">
            <w:pPr>
              <w:spacing w:before="0"/>
              <w:jc w:val="center"/>
              <w:rPr>
                <w:sz w:val="20"/>
                <w:szCs w:val="20"/>
              </w:rPr>
            </w:pPr>
            <w:r w:rsidRPr="00381EE7">
              <w:rPr>
                <w:sz w:val="20"/>
                <w:szCs w:val="20"/>
              </w:rPr>
              <w:t>+/-**</w:t>
            </w:r>
          </w:p>
        </w:tc>
        <w:tc>
          <w:tcPr>
            <w:tcW w:w="1180" w:type="dxa"/>
            <w:vAlign w:val="bottom"/>
          </w:tcPr>
          <w:p w14:paraId="5D8037E7" w14:textId="77777777" w:rsidR="00974642" w:rsidRPr="00381EE7" w:rsidRDefault="00974642" w:rsidP="0099170A">
            <w:pPr>
              <w:spacing w:before="0"/>
              <w:jc w:val="center"/>
              <w:rPr>
                <w:sz w:val="20"/>
                <w:szCs w:val="20"/>
              </w:rPr>
            </w:pPr>
            <w:r w:rsidRPr="00381EE7">
              <w:rPr>
                <w:sz w:val="20"/>
                <w:szCs w:val="20"/>
              </w:rPr>
              <w:t>-</w:t>
            </w:r>
          </w:p>
        </w:tc>
      </w:tr>
      <w:tr w:rsidR="00974642" w:rsidRPr="00381EE7" w14:paraId="34B85E3C" w14:textId="77777777" w:rsidTr="0099170A">
        <w:tc>
          <w:tcPr>
            <w:tcW w:w="1075" w:type="dxa"/>
          </w:tcPr>
          <w:p w14:paraId="263DC146" w14:textId="77777777" w:rsidR="00974642" w:rsidRPr="00381EE7" w:rsidRDefault="00974642" w:rsidP="0099170A">
            <w:pPr>
              <w:spacing w:before="0"/>
              <w:rPr>
                <w:sz w:val="20"/>
                <w:szCs w:val="20"/>
              </w:rPr>
            </w:pPr>
            <w:r>
              <w:rPr>
                <w:rFonts w:hint="eastAsia"/>
                <w:sz w:val="20"/>
                <w:szCs w:val="20"/>
              </w:rPr>
              <w:t>d</w:t>
            </w:r>
            <w:r w:rsidRPr="00381EE7">
              <w:rPr>
                <w:sz w:val="20"/>
                <w:szCs w:val="20"/>
              </w:rPr>
              <w:t>10</w:t>
            </w:r>
          </w:p>
        </w:tc>
        <w:tc>
          <w:tcPr>
            <w:tcW w:w="1170" w:type="dxa"/>
            <w:vAlign w:val="bottom"/>
          </w:tcPr>
          <w:p w14:paraId="2A2C6942" w14:textId="77777777" w:rsidR="00974642" w:rsidRPr="00381EE7" w:rsidRDefault="00974642" w:rsidP="0099170A">
            <w:pPr>
              <w:spacing w:before="0"/>
              <w:jc w:val="center"/>
              <w:rPr>
                <w:sz w:val="20"/>
                <w:szCs w:val="20"/>
              </w:rPr>
            </w:pPr>
            <w:r w:rsidRPr="00381EE7">
              <w:rPr>
                <w:sz w:val="20"/>
                <w:szCs w:val="20"/>
              </w:rPr>
              <w:t>144696586</w:t>
            </w:r>
          </w:p>
        </w:tc>
        <w:tc>
          <w:tcPr>
            <w:tcW w:w="1260" w:type="dxa"/>
            <w:vAlign w:val="bottom"/>
          </w:tcPr>
          <w:p w14:paraId="04CEBFC1" w14:textId="77777777" w:rsidR="00974642" w:rsidRPr="00381EE7" w:rsidRDefault="00974642" w:rsidP="0099170A">
            <w:pPr>
              <w:spacing w:before="0"/>
              <w:jc w:val="center"/>
              <w:rPr>
                <w:sz w:val="20"/>
                <w:szCs w:val="20"/>
              </w:rPr>
            </w:pPr>
            <w:r w:rsidRPr="00381EE7">
              <w:rPr>
                <w:sz w:val="20"/>
                <w:szCs w:val="20"/>
              </w:rPr>
              <w:t>111306703</w:t>
            </w:r>
          </w:p>
        </w:tc>
        <w:tc>
          <w:tcPr>
            <w:tcW w:w="1185" w:type="dxa"/>
            <w:vAlign w:val="bottom"/>
          </w:tcPr>
          <w:p w14:paraId="0A9EFA20" w14:textId="77777777" w:rsidR="00974642" w:rsidRPr="00381EE7" w:rsidRDefault="00974642" w:rsidP="0099170A">
            <w:pPr>
              <w:spacing w:before="0"/>
              <w:jc w:val="center"/>
              <w:rPr>
                <w:sz w:val="20"/>
                <w:szCs w:val="20"/>
              </w:rPr>
            </w:pPr>
            <w:r w:rsidRPr="00381EE7">
              <w:rPr>
                <w:sz w:val="20"/>
                <w:szCs w:val="20"/>
              </w:rPr>
              <w:t>38121679.7</w:t>
            </w:r>
          </w:p>
        </w:tc>
        <w:tc>
          <w:tcPr>
            <w:tcW w:w="1180" w:type="dxa"/>
            <w:vAlign w:val="bottom"/>
          </w:tcPr>
          <w:p w14:paraId="0FEE5B25" w14:textId="77777777" w:rsidR="00974642" w:rsidRPr="00381EE7" w:rsidRDefault="00974642" w:rsidP="0099170A">
            <w:pPr>
              <w:spacing w:before="0"/>
              <w:jc w:val="center"/>
              <w:rPr>
                <w:sz w:val="20"/>
                <w:szCs w:val="20"/>
              </w:rPr>
            </w:pPr>
            <w:r w:rsidRPr="00381EE7">
              <w:rPr>
                <w:sz w:val="20"/>
                <w:szCs w:val="20"/>
              </w:rPr>
              <w:t>112946297</w:t>
            </w:r>
          </w:p>
        </w:tc>
        <w:tc>
          <w:tcPr>
            <w:tcW w:w="1180" w:type="dxa"/>
            <w:vAlign w:val="bottom"/>
          </w:tcPr>
          <w:p w14:paraId="462B52CA" w14:textId="77777777" w:rsidR="00974642" w:rsidRPr="00381EE7" w:rsidRDefault="00974642" w:rsidP="0099170A">
            <w:pPr>
              <w:spacing w:before="0"/>
              <w:jc w:val="center"/>
              <w:rPr>
                <w:sz w:val="20"/>
                <w:szCs w:val="20"/>
              </w:rPr>
            </w:pPr>
            <w:r w:rsidRPr="00381EE7">
              <w:rPr>
                <w:sz w:val="20"/>
                <w:szCs w:val="20"/>
              </w:rPr>
              <w:t>87377156.3</w:t>
            </w:r>
          </w:p>
        </w:tc>
        <w:tc>
          <w:tcPr>
            <w:tcW w:w="1180" w:type="dxa"/>
            <w:vAlign w:val="bottom"/>
          </w:tcPr>
          <w:p w14:paraId="0713D9A4" w14:textId="77777777" w:rsidR="00974642" w:rsidRPr="00381EE7" w:rsidRDefault="00974642" w:rsidP="0099170A">
            <w:pPr>
              <w:spacing w:before="0"/>
              <w:jc w:val="center"/>
              <w:rPr>
                <w:sz w:val="20"/>
                <w:szCs w:val="20"/>
              </w:rPr>
            </w:pPr>
            <w:r w:rsidRPr="00381EE7">
              <w:rPr>
                <w:sz w:val="20"/>
                <w:szCs w:val="20"/>
              </w:rPr>
              <w:t>-</w:t>
            </w:r>
          </w:p>
        </w:tc>
        <w:tc>
          <w:tcPr>
            <w:tcW w:w="1180" w:type="dxa"/>
            <w:vAlign w:val="bottom"/>
          </w:tcPr>
          <w:p w14:paraId="1F911C48" w14:textId="77777777" w:rsidR="00974642" w:rsidRPr="00381EE7" w:rsidRDefault="00974642" w:rsidP="0099170A">
            <w:pPr>
              <w:spacing w:before="0"/>
              <w:jc w:val="center"/>
              <w:rPr>
                <w:sz w:val="20"/>
                <w:szCs w:val="20"/>
              </w:rPr>
            </w:pPr>
            <w:r w:rsidRPr="00381EE7">
              <w:rPr>
                <w:sz w:val="20"/>
                <w:szCs w:val="20"/>
              </w:rPr>
              <w:t>-</w:t>
            </w:r>
          </w:p>
        </w:tc>
        <w:tc>
          <w:tcPr>
            <w:tcW w:w="1180" w:type="dxa"/>
            <w:vAlign w:val="bottom"/>
          </w:tcPr>
          <w:p w14:paraId="1CF6B65F" w14:textId="77777777" w:rsidR="00974642" w:rsidRPr="00381EE7" w:rsidRDefault="00974642" w:rsidP="0099170A">
            <w:pPr>
              <w:spacing w:before="0"/>
              <w:jc w:val="center"/>
              <w:rPr>
                <w:sz w:val="20"/>
                <w:szCs w:val="20"/>
              </w:rPr>
            </w:pPr>
            <w:r w:rsidRPr="00381EE7">
              <w:rPr>
                <w:sz w:val="20"/>
                <w:szCs w:val="20"/>
              </w:rPr>
              <w:t>-</w:t>
            </w:r>
          </w:p>
        </w:tc>
        <w:tc>
          <w:tcPr>
            <w:tcW w:w="1180" w:type="dxa"/>
            <w:vAlign w:val="bottom"/>
          </w:tcPr>
          <w:p w14:paraId="3FBF278A" w14:textId="77777777" w:rsidR="00974642" w:rsidRPr="00381EE7" w:rsidRDefault="00974642" w:rsidP="0099170A">
            <w:pPr>
              <w:spacing w:before="0"/>
              <w:jc w:val="center"/>
              <w:rPr>
                <w:sz w:val="20"/>
                <w:szCs w:val="20"/>
              </w:rPr>
            </w:pPr>
            <w:r w:rsidRPr="00381EE7">
              <w:rPr>
                <w:sz w:val="20"/>
                <w:szCs w:val="20"/>
              </w:rPr>
              <w:t>+/-**</w:t>
            </w:r>
          </w:p>
        </w:tc>
        <w:tc>
          <w:tcPr>
            <w:tcW w:w="1180" w:type="dxa"/>
            <w:vAlign w:val="bottom"/>
          </w:tcPr>
          <w:p w14:paraId="235CA87C" w14:textId="77777777" w:rsidR="00974642" w:rsidRPr="00381EE7" w:rsidRDefault="00974642" w:rsidP="0099170A">
            <w:pPr>
              <w:spacing w:before="0"/>
              <w:jc w:val="center"/>
              <w:rPr>
                <w:sz w:val="20"/>
                <w:szCs w:val="20"/>
              </w:rPr>
            </w:pPr>
            <w:r w:rsidRPr="00381EE7">
              <w:rPr>
                <w:sz w:val="20"/>
                <w:szCs w:val="20"/>
              </w:rPr>
              <w:t>-</w:t>
            </w:r>
          </w:p>
        </w:tc>
      </w:tr>
      <w:tr w:rsidR="00974642" w:rsidRPr="00381EE7" w14:paraId="0BDC67B6" w14:textId="77777777" w:rsidTr="0099170A">
        <w:tc>
          <w:tcPr>
            <w:tcW w:w="1075" w:type="dxa"/>
          </w:tcPr>
          <w:p w14:paraId="2003FEB0" w14:textId="77777777" w:rsidR="00974642" w:rsidRPr="00381EE7" w:rsidRDefault="00974642" w:rsidP="0099170A">
            <w:pPr>
              <w:spacing w:before="0"/>
              <w:rPr>
                <w:sz w:val="20"/>
                <w:szCs w:val="20"/>
              </w:rPr>
            </w:pPr>
            <w:r>
              <w:rPr>
                <w:rFonts w:hint="eastAsia"/>
                <w:sz w:val="20"/>
                <w:szCs w:val="20"/>
              </w:rPr>
              <w:t>d</w:t>
            </w:r>
            <w:r w:rsidRPr="00381EE7">
              <w:rPr>
                <w:sz w:val="20"/>
                <w:szCs w:val="20"/>
              </w:rPr>
              <w:t>12</w:t>
            </w:r>
          </w:p>
        </w:tc>
        <w:tc>
          <w:tcPr>
            <w:tcW w:w="1170" w:type="dxa"/>
            <w:vAlign w:val="bottom"/>
          </w:tcPr>
          <w:p w14:paraId="544E6613" w14:textId="77777777" w:rsidR="00974642" w:rsidRPr="00381EE7" w:rsidRDefault="00974642" w:rsidP="0099170A">
            <w:pPr>
              <w:spacing w:before="0"/>
              <w:jc w:val="center"/>
              <w:rPr>
                <w:sz w:val="20"/>
                <w:szCs w:val="20"/>
              </w:rPr>
            </w:pPr>
            <w:r w:rsidRPr="00381EE7">
              <w:rPr>
                <w:sz w:val="20"/>
                <w:szCs w:val="20"/>
              </w:rPr>
              <w:t>124569492</w:t>
            </w:r>
          </w:p>
        </w:tc>
        <w:tc>
          <w:tcPr>
            <w:tcW w:w="1260" w:type="dxa"/>
            <w:vAlign w:val="bottom"/>
          </w:tcPr>
          <w:p w14:paraId="5EAED352" w14:textId="77777777" w:rsidR="00974642" w:rsidRPr="00381EE7" w:rsidRDefault="00974642" w:rsidP="0099170A">
            <w:pPr>
              <w:spacing w:before="0"/>
              <w:jc w:val="center"/>
              <w:rPr>
                <w:sz w:val="20"/>
                <w:szCs w:val="20"/>
              </w:rPr>
            </w:pPr>
            <w:r w:rsidRPr="00381EE7">
              <w:rPr>
                <w:sz w:val="20"/>
                <w:szCs w:val="20"/>
              </w:rPr>
              <w:t>141328207</w:t>
            </w:r>
          </w:p>
        </w:tc>
        <w:tc>
          <w:tcPr>
            <w:tcW w:w="1185" w:type="dxa"/>
            <w:vAlign w:val="bottom"/>
          </w:tcPr>
          <w:p w14:paraId="73EDEA9F" w14:textId="77777777" w:rsidR="00974642" w:rsidRPr="00381EE7" w:rsidRDefault="00974642" w:rsidP="0099170A">
            <w:pPr>
              <w:spacing w:before="0"/>
              <w:jc w:val="center"/>
              <w:rPr>
                <w:sz w:val="20"/>
                <w:szCs w:val="20"/>
              </w:rPr>
            </w:pPr>
            <w:r w:rsidRPr="00381EE7">
              <w:rPr>
                <w:sz w:val="20"/>
                <w:szCs w:val="20"/>
              </w:rPr>
              <w:t>90207750</w:t>
            </w:r>
          </w:p>
        </w:tc>
        <w:tc>
          <w:tcPr>
            <w:tcW w:w="1180" w:type="dxa"/>
            <w:vAlign w:val="bottom"/>
          </w:tcPr>
          <w:p w14:paraId="094EBCF1" w14:textId="77777777" w:rsidR="00974642" w:rsidRPr="00381EE7" w:rsidRDefault="00974642" w:rsidP="0099170A">
            <w:pPr>
              <w:spacing w:before="0"/>
              <w:jc w:val="center"/>
              <w:rPr>
                <w:sz w:val="20"/>
                <w:szCs w:val="20"/>
              </w:rPr>
            </w:pPr>
            <w:r w:rsidRPr="00381EE7">
              <w:rPr>
                <w:sz w:val="20"/>
                <w:szCs w:val="20"/>
              </w:rPr>
              <w:t>235572539</w:t>
            </w:r>
          </w:p>
        </w:tc>
        <w:tc>
          <w:tcPr>
            <w:tcW w:w="1180" w:type="dxa"/>
            <w:vAlign w:val="bottom"/>
          </w:tcPr>
          <w:p w14:paraId="2CB321AC" w14:textId="77777777" w:rsidR="00974642" w:rsidRPr="00381EE7" w:rsidRDefault="00974642" w:rsidP="0099170A">
            <w:pPr>
              <w:spacing w:before="0"/>
              <w:jc w:val="center"/>
              <w:rPr>
                <w:sz w:val="20"/>
                <w:szCs w:val="20"/>
              </w:rPr>
            </w:pPr>
            <w:r w:rsidRPr="00381EE7">
              <w:rPr>
                <w:sz w:val="20"/>
                <w:szCs w:val="20"/>
              </w:rPr>
              <w:t>150661313</w:t>
            </w:r>
          </w:p>
        </w:tc>
        <w:tc>
          <w:tcPr>
            <w:tcW w:w="1180" w:type="dxa"/>
            <w:vAlign w:val="bottom"/>
          </w:tcPr>
          <w:p w14:paraId="6F1F9F32" w14:textId="77777777" w:rsidR="00974642" w:rsidRPr="00381EE7" w:rsidRDefault="00974642" w:rsidP="0099170A">
            <w:pPr>
              <w:spacing w:before="0"/>
              <w:jc w:val="center"/>
              <w:rPr>
                <w:sz w:val="20"/>
                <w:szCs w:val="20"/>
              </w:rPr>
            </w:pPr>
            <w:r w:rsidRPr="00381EE7">
              <w:rPr>
                <w:sz w:val="20"/>
                <w:szCs w:val="20"/>
              </w:rPr>
              <w:t>-</w:t>
            </w:r>
          </w:p>
        </w:tc>
        <w:tc>
          <w:tcPr>
            <w:tcW w:w="1180" w:type="dxa"/>
            <w:vAlign w:val="bottom"/>
          </w:tcPr>
          <w:p w14:paraId="2B2B2798" w14:textId="77777777" w:rsidR="00974642" w:rsidRPr="00381EE7" w:rsidRDefault="00974642" w:rsidP="0099170A">
            <w:pPr>
              <w:spacing w:before="0"/>
              <w:jc w:val="center"/>
              <w:rPr>
                <w:sz w:val="20"/>
                <w:szCs w:val="20"/>
              </w:rPr>
            </w:pPr>
            <w:r w:rsidRPr="00381EE7">
              <w:rPr>
                <w:sz w:val="20"/>
                <w:szCs w:val="20"/>
              </w:rPr>
              <w:t>-</w:t>
            </w:r>
          </w:p>
        </w:tc>
        <w:tc>
          <w:tcPr>
            <w:tcW w:w="1180" w:type="dxa"/>
            <w:vAlign w:val="bottom"/>
          </w:tcPr>
          <w:p w14:paraId="319AB162" w14:textId="77777777" w:rsidR="00974642" w:rsidRPr="00381EE7" w:rsidRDefault="00974642" w:rsidP="0099170A">
            <w:pPr>
              <w:spacing w:before="0"/>
              <w:jc w:val="center"/>
              <w:rPr>
                <w:sz w:val="20"/>
                <w:szCs w:val="20"/>
              </w:rPr>
            </w:pPr>
            <w:r w:rsidRPr="00381EE7">
              <w:rPr>
                <w:sz w:val="20"/>
                <w:szCs w:val="20"/>
              </w:rPr>
              <w:t>-</w:t>
            </w:r>
          </w:p>
        </w:tc>
        <w:tc>
          <w:tcPr>
            <w:tcW w:w="1180" w:type="dxa"/>
            <w:vAlign w:val="bottom"/>
          </w:tcPr>
          <w:p w14:paraId="1693DB2A" w14:textId="77777777" w:rsidR="00974642" w:rsidRPr="00381EE7" w:rsidRDefault="00974642" w:rsidP="0099170A">
            <w:pPr>
              <w:spacing w:before="0"/>
              <w:jc w:val="center"/>
              <w:rPr>
                <w:sz w:val="20"/>
                <w:szCs w:val="20"/>
              </w:rPr>
            </w:pPr>
            <w:r w:rsidRPr="00381EE7">
              <w:rPr>
                <w:sz w:val="20"/>
                <w:szCs w:val="20"/>
              </w:rPr>
              <w:t>-</w:t>
            </w:r>
          </w:p>
        </w:tc>
        <w:tc>
          <w:tcPr>
            <w:tcW w:w="1180" w:type="dxa"/>
            <w:vAlign w:val="bottom"/>
          </w:tcPr>
          <w:p w14:paraId="414B9693" w14:textId="77777777" w:rsidR="00974642" w:rsidRPr="00381EE7" w:rsidRDefault="00974642" w:rsidP="0099170A">
            <w:pPr>
              <w:spacing w:before="0"/>
              <w:jc w:val="center"/>
              <w:rPr>
                <w:sz w:val="20"/>
                <w:szCs w:val="20"/>
              </w:rPr>
            </w:pPr>
            <w:r w:rsidRPr="00381EE7">
              <w:rPr>
                <w:sz w:val="20"/>
                <w:szCs w:val="20"/>
              </w:rPr>
              <w:t>-</w:t>
            </w:r>
          </w:p>
        </w:tc>
      </w:tr>
      <w:tr w:rsidR="00974642" w:rsidRPr="00381EE7" w14:paraId="2C44D463" w14:textId="77777777" w:rsidTr="0099170A">
        <w:tc>
          <w:tcPr>
            <w:tcW w:w="1075" w:type="dxa"/>
          </w:tcPr>
          <w:p w14:paraId="21837095" w14:textId="77777777" w:rsidR="00974642" w:rsidRPr="00381EE7" w:rsidRDefault="00974642" w:rsidP="0099170A">
            <w:pPr>
              <w:spacing w:before="0"/>
              <w:rPr>
                <w:sz w:val="20"/>
                <w:szCs w:val="20"/>
              </w:rPr>
            </w:pPr>
            <w:r>
              <w:rPr>
                <w:rFonts w:hint="eastAsia"/>
                <w:sz w:val="20"/>
                <w:szCs w:val="20"/>
              </w:rPr>
              <w:t>d</w:t>
            </w:r>
            <w:r w:rsidRPr="00381EE7">
              <w:rPr>
                <w:sz w:val="20"/>
                <w:szCs w:val="20"/>
              </w:rPr>
              <w:t>14</w:t>
            </w:r>
          </w:p>
        </w:tc>
        <w:tc>
          <w:tcPr>
            <w:tcW w:w="1170" w:type="dxa"/>
            <w:vAlign w:val="bottom"/>
          </w:tcPr>
          <w:p w14:paraId="4A82D833" w14:textId="77777777" w:rsidR="00974642" w:rsidRPr="00381EE7" w:rsidRDefault="00974642" w:rsidP="0099170A">
            <w:pPr>
              <w:spacing w:before="0"/>
              <w:jc w:val="center"/>
              <w:rPr>
                <w:sz w:val="20"/>
                <w:szCs w:val="20"/>
              </w:rPr>
            </w:pPr>
            <w:r w:rsidRPr="00381EE7">
              <w:rPr>
                <w:sz w:val="20"/>
                <w:szCs w:val="20"/>
              </w:rPr>
              <w:t>213685313</w:t>
            </w:r>
          </w:p>
        </w:tc>
        <w:tc>
          <w:tcPr>
            <w:tcW w:w="1260" w:type="dxa"/>
            <w:vAlign w:val="bottom"/>
          </w:tcPr>
          <w:p w14:paraId="18ACEEBA" w14:textId="77777777" w:rsidR="00974642" w:rsidRPr="00381EE7" w:rsidRDefault="00974642" w:rsidP="0099170A">
            <w:pPr>
              <w:spacing w:before="0"/>
              <w:jc w:val="center"/>
              <w:rPr>
                <w:sz w:val="20"/>
                <w:szCs w:val="20"/>
              </w:rPr>
            </w:pPr>
            <w:r w:rsidRPr="00381EE7">
              <w:rPr>
                <w:sz w:val="20"/>
                <w:szCs w:val="20"/>
              </w:rPr>
              <w:t>196068281</w:t>
            </w:r>
          </w:p>
        </w:tc>
        <w:tc>
          <w:tcPr>
            <w:tcW w:w="1185" w:type="dxa"/>
            <w:vAlign w:val="bottom"/>
          </w:tcPr>
          <w:p w14:paraId="3D4F1303" w14:textId="77777777" w:rsidR="00974642" w:rsidRPr="00381EE7" w:rsidRDefault="00974642" w:rsidP="0099170A">
            <w:pPr>
              <w:spacing w:before="0"/>
              <w:jc w:val="center"/>
              <w:rPr>
                <w:sz w:val="20"/>
                <w:szCs w:val="20"/>
              </w:rPr>
            </w:pPr>
            <w:r w:rsidRPr="00381EE7">
              <w:rPr>
                <w:sz w:val="20"/>
                <w:szCs w:val="20"/>
              </w:rPr>
              <w:t>131103164</w:t>
            </w:r>
          </w:p>
        </w:tc>
        <w:tc>
          <w:tcPr>
            <w:tcW w:w="1180" w:type="dxa"/>
            <w:vAlign w:val="bottom"/>
          </w:tcPr>
          <w:p w14:paraId="1D9931D5" w14:textId="77777777" w:rsidR="00974642" w:rsidRPr="00381EE7" w:rsidRDefault="00974642" w:rsidP="0099170A">
            <w:pPr>
              <w:spacing w:before="0"/>
              <w:jc w:val="center"/>
              <w:rPr>
                <w:sz w:val="20"/>
                <w:szCs w:val="20"/>
              </w:rPr>
            </w:pPr>
            <w:r w:rsidRPr="00381EE7">
              <w:rPr>
                <w:sz w:val="20"/>
                <w:szCs w:val="20"/>
              </w:rPr>
              <w:t>189603164</w:t>
            </w:r>
          </w:p>
        </w:tc>
        <w:tc>
          <w:tcPr>
            <w:tcW w:w="1180" w:type="dxa"/>
            <w:vAlign w:val="bottom"/>
          </w:tcPr>
          <w:p w14:paraId="191986C2" w14:textId="77777777" w:rsidR="00974642" w:rsidRPr="00381EE7" w:rsidRDefault="00974642" w:rsidP="0099170A">
            <w:pPr>
              <w:spacing w:before="0"/>
              <w:jc w:val="center"/>
              <w:rPr>
                <w:sz w:val="20"/>
                <w:szCs w:val="20"/>
              </w:rPr>
            </w:pPr>
            <w:r w:rsidRPr="00381EE7">
              <w:rPr>
                <w:sz w:val="20"/>
                <w:szCs w:val="20"/>
              </w:rPr>
              <w:t>200032828</w:t>
            </w:r>
          </w:p>
        </w:tc>
        <w:tc>
          <w:tcPr>
            <w:tcW w:w="1180" w:type="dxa"/>
            <w:vAlign w:val="bottom"/>
          </w:tcPr>
          <w:p w14:paraId="035373CE" w14:textId="77777777" w:rsidR="00974642" w:rsidRPr="00381EE7" w:rsidRDefault="00974642" w:rsidP="0099170A">
            <w:pPr>
              <w:spacing w:before="0"/>
              <w:jc w:val="center"/>
              <w:rPr>
                <w:sz w:val="20"/>
                <w:szCs w:val="20"/>
              </w:rPr>
            </w:pPr>
            <w:r w:rsidRPr="00381EE7">
              <w:rPr>
                <w:sz w:val="20"/>
                <w:szCs w:val="20"/>
              </w:rPr>
              <w:t>-</w:t>
            </w:r>
          </w:p>
        </w:tc>
        <w:tc>
          <w:tcPr>
            <w:tcW w:w="1180" w:type="dxa"/>
            <w:vAlign w:val="bottom"/>
          </w:tcPr>
          <w:p w14:paraId="338E6992" w14:textId="77777777" w:rsidR="00974642" w:rsidRPr="00381EE7" w:rsidRDefault="00974642" w:rsidP="0099170A">
            <w:pPr>
              <w:spacing w:before="0"/>
              <w:jc w:val="center"/>
              <w:rPr>
                <w:sz w:val="20"/>
                <w:szCs w:val="20"/>
              </w:rPr>
            </w:pPr>
            <w:r w:rsidRPr="00381EE7">
              <w:rPr>
                <w:sz w:val="20"/>
                <w:szCs w:val="20"/>
              </w:rPr>
              <w:t>-</w:t>
            </w:r>
          </w:p>
        </w:tc>
        <w:tc>
          <w:tcPr>
            <w:tcW w:w="1180" w:type="dxa"/>
            <w:vAlign w:val="bottom"/>
          </w:tcPr>
          <w:p w14:paraId="7974E7AB" w14:textId="77777777" w:rsidR="00974642" w:rsidRPr="00381EE7" w:rsidRDefault="00974642" w:rsidP="0099170A">
            <w:pPr>
              <w:spacing w:before="0"/>
              <w:jc w:val="center"/>
              <w:rPr>
                <w:sz w:val="20"/>
                <w:szCs w:val="20"/>
              </w:rPr>
            </w:pPr>
            <w:r w:rsidRPr="00381EE7">
              <w:rPr>
                <w:sz w:val="20"/>
                <w:szCs w:val="20"/>
              </w:rPr>
              <w:t>-</w:t>
            </w:r>
          </w:p>
        </w:tc>
        <w:tc>
          <w:tcPr>
            <w:tcW w:w="1180" w:type="dxa"/>
            <w:vAlign w:val="bottom"/>
          </w:tcPr>
          <w:p w14:paraId="14E895F7" w14:textId="77777777" w:rsidR="00974642" w:rsidRPr="00381EE7" w:rsidRDefault="00974642" w:rsidP="0099170A">
            <w:pPr>
              <w:spacing w:before="0"/>
              <w:jc w:val="center"/>
              <w:rPr>
                <w:sz w:val="20"/>
                <w:szCs w:val="20"/>
              </w:rPr>
            </w:pPr>
            <w:r w:rsidRPr="00381EE7">
              <w:rPr>
                <w:sz w:val="20"/>
                <w:szCs w:val="20"/>
              </w:rPr>
              <w:t>-</w:t>
            </w:r>
          </w:p>
        </w:tc>
        <w:tc>
          <w:tcPr>
            <w:tcW w:w="1180" w:type="dxa"/>
            <w:vAlign w:val="bottom"/>
          </w:tcPr>
          <w:p w14:paraId="39CDEE89" w14:textId="77777777" w:rsidR="00974642" w:rsidRPr="00381EE7" w:rsidRDefault="00974642" w:rsidP="0099170A">
            <w:pPr>
              <w:spacing w:before="0"/>
              <w:jc w:val="center"/>
              <w:rPr>
                <w:sz w:val="20"/>
                <w:szCs w:val="20"/>
              </w:rPr>
            </w:pPr>
            <w:r w:rsidRPr="00381EE7">
              <w:rPr>
                <w:sz w:val="20"/>
                <w:szCs w:val="20"/>
              </w:rPr>
              <w:t>-</w:t>
            </w:r>
          </w:p>
        </w:tc>
      </w:tr>
      <w:tr w:rsidR="00974642" w:rsidRPr="00381EE7" w14:paraId="74ED6A50" w14:textId="77777777" w:rsidTr="0099170A">
        <w:tc>
          <w:tcPr>
            <w:tcW w:w="1075" w:type="dxa"/>
          </w:tcPr>
          <w:p w14:paraId="6794B2E7" w14:textId="77777777" w:rsidR="00974642" w:rsidRPr="00381EE7" w:rsidRDefault="00974642" w:rsidP="0099170A">
            <w:pPr>
              <w:spacing w:before="0"/>
              <w:rPr>
                <w:sz w:val="20"/>
                <w:szCs w:val="20"/>
              </w:rPr>
            </w:pPr>
            <w:r>
              <w:rPr>
                <w:rFonts w:hint="eastAsia"/>
                <w:sz w:val="20"/>
                <w:szCs w:val="20"/>
              </w:rPr>
              <w:t>d</w:t>
            </w:r>
            <w:r w:rsidRPr="00381EE7">
              <w:rPr>
                <w:sz w:val="20"/>
                <w:szCs w:val="20"/>
              </w:rPr>
              <w:t>21</w:t>
            </w:r>
          </w:p>
        </w:tc>
        <w:tc>
          <w:tcPr>
            <w:tcW w:w="1170" w:type="dxa"/>
            <w:vAlign w:val="bottom"/>
          </w:tcPr>
          <w:p w14:paraId="4EA0390F" w14:textId="77777777" w:rsidR="00974642" w:rsidRPr="00381EE7" w:rsidRDefault="00974642" w:rsidP="0099170A">
            <w:pPr>
              <w:spacing w:before="0"/>
              <w:jc w:val="center"/>
              <w:rPr>
                <w:sz w:val="20"/>
                <w:szCs w:val="20"/>
              </w:rPr>
            </w:pPr>
            <w:r w:rsidRPr="00381EE7">
              <w:rPr>
                <w:sz w:val="20"/>
                <w:szCs w:val="20"/>
              </w:rPr>
              <w:t>415643109</w:t>
            </w:r>
          </w:p>
        </w:tc>
        <w:tc>
          <w:tcPr>
            <w:tcW w:w="1260" w:type="dxa"/>
            <w:vAlign w:val="bottom"/>
          </w:tcPr>
          <w:p w14:paraId="73B9D8ED" w14:textId="77777777" w:rsidR="00974642" w:rsidRPr="00381EE7" w:rsidRDefault="00974642" w:rsidP="0099170A">
            <w:pPr>
              <w:spacing w:before="0"/>
              <w:jc w:val="center"/>
              <w:rPr>
                <w:sz w:val="20"/>
                <w:szCs w:val="20"/>
              </w:rPr>
            </w:pPr>
            <w:r w:rsidRPr="00381EE7">
              <w:rPr>
                <w:sz w:val="20"/>
                <w:szCs w:val="20"/>
              </w:rPr>
              <w:t>368923336</w:t>
            </w:r>
          </w:p>
        </w:tc>
        <w:tc>
          <w:tcPr>
            <w:tcW w:w="1185" w:type="dxa"/>
            <w:vAlign w:val="bottom"/>
          </w:tcPr>
          <w:p w14:paraId="3BC3EC31" w14:textId="77777777" w:rsidR="00974642" w:rsidRPr="00381EE7" w:rsidRDefault="00974642" w:rsidP="0099170A">
            <w:pPr>
              <w:spacing w:before="0"/>
              <w:jc w:val="center"/>
              <w:rPr>
                <w:sz w:val="20"/>
                <w:szCs w:val="20"/>
              </w:rPr>
            </w:pPr>
            <w:r w:rsidRPr="00381EE7">
              <w:rPr>
                <w:sz w:val="20"/>
                <w:szCs w:val="20"/>
              </w:rPr>
              <w:t>176226574</w:t>
            </w:r>
          </w:p>
        </w:tc>
        <w:tc>
          <w:tcPr>
            <w:tcW w:w="1180" w:type="dxa"/>
            <w:vAlign w:val="bottom"/>
          </w:tcPr>
          <w:p w14:paraId="6648E373" w14:textId="77777777" w:rsidR="00974642" w:rsidRPr="00381EE7" w:rsidRDefault="00974642" w:rsidP="0099170A">
            <w:pPr>
              <w:spacing w:before="0"/>
              <w:jc w:val="center"/>
              <w:rPr>
                <w:sz w:val="20"/>
                <w:szCs w:val="20"/>
              </w:rPr>
            </w:pPr>
            <w:r w:rsidRPr="00381EE7">
              <w:rPr>
                <w:sz w:val="20"/>
                <w:szCs w:val="20"/>
              </w:rPr>
              <w:t>416330109</w:t>
            </w:r>
          </w:p>
        </w:tc>
        <w:tc>
          <w:tcPr>
            <w:tcW w:w="1180" w:type="dxa"/>
            <w:vAlign w:val="bottom"/>
          </w:tcPr>
          <w:p w14:paraId="154A8FD7" w14:textId="77777777" w:rsidR="00974642" w:rsidRPr="00381EE7" w:rsidRDefault="00974642" w:rsidP="0099170A">
            <w:pPr>
              <w:spacing w:before="0"/>
              <w:jc w:val="center"/>
              <w:rPr>
                <w:sz w:val="20"/>
                <w:szCs w:val="20"/>
              </w:rPr>
            </w:pPr>
            <w:r w:rsidRPr="00381EE7">
              <w:rPr>
                <w:sz w:val="20"/>
                <w:szCs w:val="20"/>
              </w:rPr>
              <w:t>484920328</w:t>
            </w:r>
          </w:p>
        </w:tc>
        <w:tc>
          <w:tcPr>
            <w:tcW w:w="1180" w:type="dxa"/>
            <w:vAlign w:val="bottom"/>
          </w:tcPr>
          <w:p w14:paraId="687CF582" w14:textId="77777777" w:rsidR="00974642" w:rsidRPr="00381EE7" w:rsidRDefault="00974642" w:rsidP="0099170A">
            <w:pPr>
              <w:spacing w:before="0"/>
              <w:jc w:val="center"/>
              <w:rPr>
                <w:sz w:val="20"/>
                <w:szCs w:val="20"/>
              </w:rPr>
            </w:pPr>
            <w:r w:rsidRPr="00381EE7">
              <w:rPr>
                <w:sz w:val="20"/>
                <w:szCs w:val="20"/>
              </w:rPr>
              <w:t>-</w:t>
            </w:r>
          </w:p>
        </w:tc>
        <w:tc>
          <w:tcPr>
            <w:tcW w:w="1180" w:type="dxa"/>
            <w:vAlign w:val="bottom"/>
          </w:tcPr>
          <w:p w14:paraId="1CE3643B" w14:textId="77777777" w:rsidR="00974642" w:rsidRPr="00381EE7" w:rsidRDefault="00974642" w:rsidP="0099170A">
            <w:pPr>
              <w:spacing w:before="0"/>
              <w:jc w:val="center"/>
              <w:rPr>
                <w:sz w:val="20"/>
                <w:szCs w:val="20"/>
              </w:rPr>
            </w:pPr>
            <w:r w:rsidRPr="00381EE7">
              <w:rPr>
                <w:sz w:val="20"/>
                <w:szCs w:val="20"/>
              </w:rPr>
              <w:t>+/-**</w:t>
            </w:r>
          </w:p>
        </w:tc>
        <w:tc>
          <w:tcPr>
            <w:tcW w:w="1180" w:type="dxa"/>
            <w:vAlign w:val="bottom"/>
          </w:tcPr>
          <w:p w14:paraId="5A88E367" w14:textId="77777777" w:rsidR="00974642" w:rsidRPr="00381EE7" w:rsidRDefault="00974642" w:rsidP="0099170A">
            <w:pPr>
              <w:spacing w:before="0"/>
              <w:jc w:val="center"/>
              <w:rPr>
                <w:sz w:val="20"/>
                <w:szCs w:val="20"/>
              </w:rPr>
            </w:pPr>
            <w:r w:rsidRPr="00381EE7">
              <w:rPr>
                <w:sz w:val="20"/>
                <w:szCs w:val="20"/>
              </w:rPr>
              <w:t>-</w:t>
            </w:r>
          </w:p>
        </w:tc>
        <w:tc>
          <w:tcPr>
            <w:tcW w:w="1180" w:type="dxa"/>
            <w:vAlign w:val="bottom"/>
          </w:tcPr>
          <w:p w14:paraId="5088DA8E" w14:textId="77777777" w:rsidR="00974642" w:rsidRPr="00381EE7" w:rsidRDefault="00974642" w:rsidP="0099170A">
            <w:pPr>
              <w:spacing w:before="0"/>
              <w:jc w:val="center"/>
              <w:rPr>
                <w:sz w:val="20"/>
                <w:szCs w:val="20"/>
              </w:rPr>
            </w:pPr>
            <w:r w:rsidRPr="00381EE7">
              <w:rPr>
                <w:sz w:val="20"/>
                <w:szCs w:val="20"/>
              </w:rPr>
              <w:t>-</w:t>
            </w:r>
          </w:p>
        </w:tc>
        <w:tc>
          <w:tcPr>
            <w:tcW w:w="1180" w:type="dxa"/>
            <w:vAlign w:val="bottom"/>
          </w:tcPr>
          <w:p w14:paraId="2D356842" w14:textId="77777777" w:rsidR="00974642" w:rsidRPr="00381EE7" w:rsidRDefault="00974642" w:rsidP="0099170A">
            <w:pPr>
              <w:spacing w:before="0"/>
              <w:jc w:val="center"/>
              <w:rPr>
                <w:sz w:val="20"/>
                <w:szCs w:val="20"/>
              </w:rPr>
            </w:pPr>
            <w:r w:rsidRPr="00381EE7">
              <w:rPr>
                <w:sz w:val="20"/>
                <w:szCs w:val="20"/>
              </w:rPr>
              <w:t>-</w:t>
            </w:r>
          </w:p>
        </w:tc>
      </w:tr>
      <w:tr w:rsidR="00974642" w:rsidRPr="00381EE7" w14:paraId="32CEB17E" w14:textId="77777777" w:rsidTr="0099170A">
        <w:tc>
          <w:tcPr>
            <w:tcW w:w="1075" w:type="dxa"/>
          </w:tcPr>
          <w:p w14:paraId="5314840F" w14:textId="77777777" w:rsidR="00974642" w:rsidRPr="00381EE7" w:rsidRDefault="00974642" w:rsidP="0099170A">
            <w:pPr>
              <w:spacing w:before="0"/>
              <w:rPr>
                <w:sz w:val="20"/>
                <w:szCs w:val="20"/>
              </w:rPr>
            </w:pPr>
            <w:r>
              <w:rPr>
                <w:rFonts w:hint="eastAsia"/>
                <w:sz w:val="20"/>
                <w:szCs w:val="20"/>
              </w:rPr>
              <w:t>d</w:t>
            </w:r>
            <w:r w:rsidRPr="00381EE7">
              <w:rPr>
                <w:sz w:val="20"/>
                <w:szCs w:val="20"/>
              </w:rPr>
              <w:t>28</w:t>
            </w:r>
          </w:p>
        </w:tc>
        <w:tc>
          <w:tcPr>
            <w:tcW w:w="1170" w:type="dxa"/>
            <w:vAlign w:val="bottom"/>
          </w:tcPr>
          <w:p w14:paraId="551B1D2C" w14:textId="77777777" w:rsidR="00974642" w:rsidRPr="00381EE7" w:rsidRDefault="00974642" w:rsidP="0099170A">
            <w:pPr>
              <w:spacing w:before="0"/>
              <w:jc w:val="center"/>
              <w:rPr>
                <w:sz w:val="20"/>
                <w:szCs w:val="20"/>
              </w:rPr>
            </w:pPr>
            <w:r w:rsidRPr="00381EE7">
              <w:rPr>
                <w:sz w:val="20"/>
                <w:szCs w:val="20"/>
              </w:rPr>
              <w:t>516544219</w:t>
            </w:r>
          </w:p>
        </w:tc>
        <w:tc>
          <w:tcPr>
            <w:tcW w:w="1260" w:type="dxa"/>
            <w:vAlign w:val="bottom"/>
          </w:tcPr>
          <w:p w14:paraId="0C3B0624" w14:textId="77777777" w:rsidR="00974642" w:rsidRPr="00381EE7" w:rsidRDefault="00974642" w:rsidP="0099170A">
            <w:pPr>
              <w:spacing w:before="0"/>
              <w:jc w:val="center"/>
              <w:rPr>
                <w:sz w:val="20"/>
                <w:szCs w:val="20"/>
              </w:rPr>
            </w:pPr>
            <w:r w:rsidRPr="00381EE7">
              <w:rPr>
                <w:sz w:val="20"/>
                <w:szCs w:val="20"/>
              </w:rPr>
              <w:t>267963838</w:t>
            </w:r>
          </w:p>
        </w:tc>
        <w:tc>
          <w:tcPr>
            <w:tcW w:w="1185" w:type="dxa"/>
            <w:vAlign w:val="bottom"/>
          </w:tcPr>
          <w:p w14:paraId="4F674ECC" w14:textId="77777777" w:rsidR="00974642" w:rsidRPr="00381EE7" w:rsidRDefault="00974642" w:rsidP="0099170A">
            <w:pPr>
              <w:spacing w:before="0"/>
              <w:jc w:val="center"/>
              <w:rPr>
                <w:sz w:val="20"/>
                <w:szCs w:val="20"/>
              </w:rPr>
            </w:pPr>
            <w:r w:rsidRPr="00381EE7">
              <w:rPr>
                <w:sz w:val="20"/>
                <w:szCs w:val="20"/>
              </w:rPr>
              <w:t>203702109</w:t>
            </w:r>
          </w:p>
        </w:tc>
        <w:tc>
          <w:tcPr>
            <w:tcW w:w="1180" w:type="dxa"/>
            <w:vAlign w:val="bottom"/>
          </w:tcPr>
          <w:p w14:paraId="4946B908" w14:textId="77777777" w:rsidR="00974642" w:rsidRPr="00381EE7" w:rsidRDefault="00974642" w:rsidP="0099170A">
            <w:pPr>
              <w:spacing w:before="0"/>
              <w:jc w:val="center"/>
              <w:rPr>
                <w:sz w:val="20"/>
                <w:szCs w:val="20"/>
              </w:rPr>
            </w:pPr>
            <w:r w:rsidRPr="00381EE7">
              <w:rPr>
                <w:sz w:val="20"/>
                <w:szCs w:val="20"/>
              </w:rPr>
              <w:t>432011162</w:t>
            </w:r>
          </w:p>
        </w:tc>
        <w:tc>
          <w:tcPr>
            <w:tcW w:w="1180" w:type="dxa"/>
            <w:vAlign w:val="bottom"/>
          </w:tcPr>
          <w:p w14:paraId="39354857" w14:textId="77777777" w:rsidR="00974642" w:rsidRPr="00381EE7" w:rsidRDefault="00974642" w:rsidP="0099170A">
            <w:pPr>
              <w:spacing w:before="0"/>
              <w:jc w:val="center"/>
              <w:rPr>
                <w:sz w:val="20"/>
                <w:szCs w:val="20"/>
              </w:rPr>
            </w:pPr>
            <w:r w:rsidRPr="00381EE7">
              <w:rPr>
                <w:sz w:val="20"/>
                <w:szCs w:val="20"/>
              </w:rPr>
              <w:t>454498242</w:t>
            </w:r>
          </w:p>
        </w:tc>
        <w:tc>
          <w:tcPr>
            <w:tcW w:w="1180" w:type="dxa"/>
            <w:vAlign w:val="bottom"/>
          </w:tcPr>
          <w:p w14:paraId="4C2502AD" w14:textId="77777777" w:rsidR="00974642" w:rsidRPr="00381EE7" w:rsidRDefault="00974642" w:rsidP="0099170A">
            <w:pPr>
              <w:spacing w:before="0"/>
              <w:jc w:val="center"/>
              <w:rPr>
                <w:sz w:val="20"/>
                <w:szCs w:val="20"/>
              </w:rPr>
            </w:pPr>
            <w:r w:rsidRPr="00381EE7">
              <w:rPr>
                <w:sz w:val="20"/>
                <w:szCs w:val="20"/>
              </w:rPr>
              <w:t>-</w:t>
            </w:r>
          </w:p>
        </w:tc>
        <w:tc>
          <w:tcPr>
            <w:tcW w:w="1180" w:type="dxa"/>
            <w:vAlign w:val="bottom"/>
          </w:tcPr>
          <w:p w14:paraId="42E49538" w14:textId="77777777" w:rsidR="00974642" w:rsidRPr="00381EE7" w:rsidRDefault="00974642" w:rsidP="0099170A">
            <w:pPr>
              <w:spacing w:before="0"/>
              <w:jc w:val="center"/>
              <w:rPr>
                <w:sz w:val="20"/>
                <w:szCs w:val="20"/>
              </w:rPr>
            </w:pPr>
            <w:r w:rsidRPr="00381EE7">
              <w:rPr>
                <w:sz w:val="20"/>
                <w:szCs w:val="20"/>
              </w:rPr>
              <w:t>-</w:t>
            </w:r>
          </w:p>
        </w:tc>
        <w:tc>
          <w:tcPr>
            <w:tcW w:w="1180" w:type="dxa"/>
            <w:vAlign w:val="bottom"/>
          </w:tcPr>
          <w:p w14:paraId="563D4E2C" w14:textId="77777777" w:rsidR="00974642" w:rsidRPr="00381EE7" w:rsidRDefault="00974642" w:rsidP="0099170A">
            <w:pPr>
              <w:spacing w:before="0"/>
              <w:jc w:val="center"/>
              <w:rPr>
                <w:sz w:val="20"/>
                <w:szCs w:val="20"/>
              </w:rPr>
            </w:pPr>
            <w:r w:rsidRPr="00381EE7">
              <w:rPr>
                <w:sz w:val="20"/>
                <w:szCs w:val="20"/>
              </w:rPr>
              <w:t>+/-</w:t>
            </w:r>
          </w:p>
        </w:tc>
        <w:tc>
          <w:tcPr>
            <w:tcW w:w="1180" w:type="dxa"/>
            <w:vAlign w:val="bottom"/>
          </w:tcPr>
          <w:p w14:paraId="08ECDD1B" w14:textId="77777777" w:rsidR="00974642" w:rsidRPr="00381EE7" w:rsidRDefault="00974642" w:rsidP="0099170A">
            <w:pPr>
              <w:spacing w:before="0"/>
              <w:jc w:val="center"/>
              <w:rPr>
                <w:sz w:val="20"/>
                <w:szCs w:val="20"/>
              </w:rPr>
            </w:pPr>
            <w:r w:rsidRPr="00381EE7">
              <w:rPr>
                <w:sz w:val="20"/>
                <w:szCs w:val="20"/>
              </w:rPr>
              <w:t>-</w:t>
            </w:r>
          </w:p>
        </w:tc>
        <w:tc>
          <w:tcPr>
            <w:tcW w:w="1180" w:type="dxa"/>
            <w:vAlign w:val="bottom"/>
          </w:tcPr>
          <w:p w14:paraId="01EB169A" w14:textId="77777777" w:rsidR="00974642" w:rsidRPr="00381EE7" w:rsidRDefault="00974642" w:rsidP="0099170A">
            <w:pPr>
              <w:spacing w:before="0"/>
              <w:jc w:val="center"/>
              <w:rPr>
                <w:sz w:val="20"/>
                <w:szCs w:val="20"/>
              </w:rPr>
            </w:pPr>
            <w:r w:rsidRPr="00381EE7">
              <w:rPr>
                <w:sz w:val="20"/>
                <w:szCs w:val="20"/>
              </w:rPr>
              <w:t>-</w:t>
            </w:r>
          </w:p>
        </w:tc>
      </w:tr>
      <w:tr w:rsidR="00974642" w:rsidRPr="00381EE7" w14:paraId="3AB2D0F3" w14:textId="77777777" w:rsidTr="0099170A">
        <w:tc>
          <w:tcPr>
            <w:tcW w:w="1075" w:type="dxa"/>
          </w:tcPr>
          <w:p w14:paraId="3E7BF44F" w14:textId="77777777" w:rsidR="00974642" w:rsidRPr="00381EE7" w:rsidRDefault="00974642" w:rsidP="0099170A">
            <w:pPr>
              <w:spacing w:before="0"/>
              <w:rPr>
                <w:sz w:val="20"/>
                <w:szCs w:val="20"/>
              </w:rPr>
            </w:pPr>
            <w:r>
              <w:rPr>
                <w:rFonts w:hint="eastAsia"/>
                <w:sz w:val="20"/>
                <w:szCs w:val="20"/>
              </w:rPr>
              <w:t>d</w:t>
            </w:r>
            <w:r w:rsidRPr="00381EE7">
              <w:rPr>
                <w:sz w:val="20"/>
                <w:szCs w:val="20"/>
              </w:rPr>
              <w:t>35</w:t>
            </w:r>
          </w:p>
        </w:tc>
        <w:tc>
          <w:tcPr>
            <w:tcW w:w="1170" w:type="dxa"/>
            <w:vAlign w:val="bottom"/>
          </w:tcPr>
          <w:p w14:paraId="34585AC2" w14:textId="77777777" w:rsidR="00974642" w:rsidRPr="00381EE7" w:rsidRDefault="00974642" w:rsidP="0099170A">
            <w:pPr>
              <w:spacing w:before="0"/>
              <w:jc w:val="center"/>
              <w:rPr>
                <w:sz w:val="20"/>
                <w:szCs w:val="20"/>
              </w:rPr>
            </w:pPr>
            <w:r w:rsidRPr="00381EE7">
              <w:rPr>
                <w:sz w:val="20"/>
                <w:szCs w:val="20"/>
              </w:rPr>
              <w:t>343850801</w:t>
            </w:r>
          </w:p>
        </w:tc>
        <w:tc>
          <w:tcPr>
            <w:tcW w:w="1260" w:type="dxa"/>
            <w:vAlign w:val="bottom"/>
          </w:tcPr>
          <w:p w14:paraId="3C9E9912" w14:textId="77777777" w:rsidR="00974642" w:rsidRPr="00381EE7" w:rsidRDefault="00974642" w:rsidP="0099170A">
            <w:pPr>
              <w:spacing w:before="0"/>
              <w:jc w:val="center"/>
              <w:rPr>
                <w:sz w:val="20"/>
                <w:szCs w:val="20"/>
              </w:rPr>
            </w:pPr>
            <w:r w:rsidRPr="00381EE7">
              <w:rPr>
                <w:sz w:val="20"/>
                <w:szCs w:val="20"/>
              </w:rPr>
              <w:t>274085947</w:t>
            </w:r>
          </w:p>
        </w:tc>
        <w:tc>
          <w:tcPr>
            <w:tcW w:w="1185" w:type="dxa"/>
            <w:vAlign w:val="bottom"/>
          </w:tcPr>
          <w:p w14:paraId="2B632427" w14:textId="77777777" w:rsidR="00974642" w:rsidRPr="00381EE7" w:rsidRDefault="00974642" w:rsidP="0099170A">
            <w:pPr>
              <w:spacing w:before="0"/>
              <w:jc w:val="center"/>
              <w:rPr>
                <w:sz w:val="20"/>
                <w:szCs w:val="20"/>
              </w:rPr>
            </w:pPr>
            <w:r w:rsidRPr="00381EE7">
              <w:rPr>
                <w:sz w:val="20"/>
                <w:szCs w:val="20"/>
              </w:rPr>
              <w:t>217851431</w:t>
            </w:r>
          </w:p>
        </w:tc>
        <w:tc>
          <w:tcPr>
            <w:tcW w:w="1180" w:type="dxa"/>
            <w:vAlign w:val="bottom"/>
          </w:tcPr>
          <w:p w14:paraId="156EB321" w14:textId="77777777" w:rsidR="00974642" w:rsidRPr="00381EE7" w:rsidRDefault="00974642" w:rsidP="0099170A">
            <w:pPr>
              <w:spacing w:before="0"/>
              <w:jc w:val="center"/>
              <w:rPr>
                <w:sz w:val="20"/>
                <w:szCs w:val="20"/>
              </w:rPr>
            </w:pPr>
            <w:r w:rsidRPr="00381EE7">
              <w:rPr>
                <w:sz w:val="20"/>
                <w:szCs w:val="20"/>
              </w:rPr>
              <w:t>296425840</w:t>
            </w:r>
          </w:p>
        </w:tc>
        <w:tc>
          <w:tcPr>
            <w:tcW w:w="1180" w:type="dxa"/>
            <w:vAlign w:val="bottom"/>
          </w:tcPr>
          <w:p w14:paraId="52DAACFD" w14:textId="77777777" w:rsidR="00974642" w:rsidRPr="00381EE7" w:rsidRDefault="00974642" w:rsidP="0099170A">
            <w:pPr>
              <w:spacing w:before="0"/>
              <w:jc w:val="center"/>
              <w:rPr>
                <w:sz w:val="20"/>
                <w:szCs w:val="20"/>
              </w:rPr>
            </w:pPr>
            <w:r w:rsidRPr="00381EE7">
              <w:rPr>
                <w:sz w:val="20"/>
                <w:szCs w:val="20"/>
              </w:rPr>
              <w:t>403998223</w:t>
            </w:r>
          </w:p>
        </w:tc>
        <w:tc>
          <w:tcPr>
            <w:tcW w:w="1180" w:type="dxa"/>
            <w:vAlign w:val="bottom"/>
          </w:tcPr>
          <w:p w14:paraId="2A2B4200" w14:textId="77777777" w:rsidR="00974642" w:rsidRPr="00381EE7" w:rsidRDefault="00974642" w:rsidP="0099170A">
            <w:pPr>
              <w:spacing w:before="0"/>
              <w:jc w:val="center"/>
              <w:rPr>
                <w:sz w:val="20"/>
                <w:szCs w:val="20"/>
              </w:rPr>
            </w:pPr>
            <w:r w:rsidRPr="00381EE7">
              <w:rPr>
                <w:sz w:val="20"/>
                <w:szCs w:val="20"/>
              </w:rPr>
              <w:t>-</w:t>
            </w:r>
          </w:p>
        </w:tc>
        <w:tc>
          <w:tcPr>
            <w:tcW w:w="1180" w:type="dxa"/>
            <w:vAlign w:val="bottom"/>
          </w:tcPr>
          <w:p w14:paraId="588FB68A" w14:textId="77777777" w:rsidR="00974642" w:rsidRPr="00381EE7" w:rsidRDefault="00974642" w:rsidP="0099170A">
            <w:pPr>
              <w:spacing w:before="0"/>
              <w:jc w:val="center"/>
              <w:rPr>
                <w:sz w:val="20"/>
                <w:szCs w:val="20"/>
              </w:rPr>
            </w:pPr>
            <w:r w:rsidRPr="00381EE7">
              <w:rPr>
                <w:sz w:val="20"/>
                <w:szCs w:val="20"/>
              </w:rPr>
              <w:t>-</w:t>
            </w:r>
          </w:p>
        </w:tc>
        <w:tc>
          <w:tcPr>
            <w:tcW w:w="1180" w:type="dxa"/>
            <w:vAlign w:val="bottom"/>
          </w:tcPr>
          <w:p w14:paraId="1C5AC359" w14:textId="77777777" w:rsidR="00974642" w:rsidRPr="00381EE7" w:rsidRDefault="00974642" w:rsidP="0099170A">
            <w:pPr>
              <w:spacing w:before="0"/>
              <w:jc w:val="center"/>
              <w:rPr>
                <w:sz w:val="20"/>
                <w:szCs w:val="20"/>
              </w:rPr>
            </w:pPr>
            <w:r w:rsidRPr="00381EE7">
              <w:rPr>
                <w:sz w:val="20"/>
                <w:szCs w:val="20"/>
              </w:rPr>
              <w:t>-</w:t>
            </w:r>
          </w:p>
        </w:tc>
        <w:tc>
          <w:tcPr>
            <w:tcW w:w="1180" w:type="dxa"/>
            <w:vAlign w:val="bottom"/>
          </w:tcPr>
          <w:p w14:paraId="6104E06E" w14:textId="77777777" w:rsidR="00974642" w:rsidRPr="00381EE7" w:rsidRDefault="00974642" w:rsidP="0099170A">
            <w:pPr>
              <w:spacing w:before="0"/>
              <w:jc w:val="center"/>
              <w:rPr>
                <w:sz w:val="20"/>
                <w:szCs w:val="20"/>
              </w:rPr>
            </w:pPr>
            <w:r w:rsidRPr="00381EE7">
              <w:rPr>
                <w:sz w:val="20"/>
                <w:szCs w:val="20"/>
              </w:rPr>
              <w:t>-</w:t>
            </w:r>
          </w:p>
        </w:tc>
        <w:tc>
          <w:tcPr>
            <w:tcW w:w="1180" w:type="dxa"/>
            <w:vAlign w:val="bottom"/>
          </w:tcPr>
          <w:p w14:paraId="1322D785" w14:textId="77777777" w:rsidR="00974642" w:rsidRPr="00381EE7" w:rsidRDefault="00974642" w:rsidP="0099170A">
            <w:pPr>
              <w:spacing w:before="0"/>
              <w:jc w:val="center"/>
              <w:rPr>
                <w:sz w:val="20"/>
                <w:szCs w:val="20"/>
              </w:rPr>
            </w:pPr>
            <w:r w:rsidRPr="00381EE7">
              <w:rPr>
                <w:sz w:val="20"/>
                <w:szCs w:val="20"/>
              </w:rPr>
              <w:t>-</w:t>
            </w:r>
          </w:p>
        </w:tc>
      </w:tr>
    </w:tbl>
    <w:p w14:paraId="7906C6A0" w14:textId="77777777" w:rsidR="00974642" w:rsidRDefault="00974642" w:rsidP="00974642">
      <w:r>
        <w:rPr>
          <w:rFonts w:hint="eastAsia"/>
        </w:rPr>
        <w:t xml:space="preserve">Note: </w:t>
      </w:r>
      <w:r w:rsidRPr="00381EE7">
        <w:rPr>
          <w:sz w:val="20"/>
          <w:szCs w:val="20"/>
        </w:rPr>
        <w:t>+/-*</w:t>
      </w:r>
      <w:r>
        <w:rPr>
          <w:rFonts w:hint="eastAsia"/>
          <w:sz w:val="20"/>
          <w:szCs w:val="20"/>
        </w:rPr>
        <w:t xml:space="preserve">: lower than quantification limit (&lt; 6000 copies/ml); </w:t>
      </w:r>
      <w:r w:rsidRPr="00381EE7">
        <w:rPr>
          <w:sz w:val="20"/>
          <w:szCs w:val="20"/>
        </w:rPr>
        <w:t>+/-**</w:t>
      </w:r>
      <w:r>
        <w:rPr>
          <w:rFonts w:hint="eastAsia"/>
          <w:sz w:val="20"/>
          <w:szCs w:val="20"/>
        </w:rPr>
        <w:t xml:space="preserve">: lower than </w:t>
      </w:r>
      <w:r>
        <w:rPr>
          <w:sz w:val="20"/>
          <w:szCs w:val="20"/>
        </w:rPr>
        <w:t>quantification</w:t>
      </w:r>
      <w:r>
        <w:rPr>
          <w:rFonts w:hint="eastAsia"/>
          <w:sz w:val="20"/>
          <w:szCs w:val="20"/>
        </w:rPr>
        <w:t xml:space="preserve"> limit (&lt; 60000 copies/ml); -: lower than detection limit</w:t>
      </w:r>
      <w:fldSimple w:instr=" ADDIN EN.REFLIST "/>
    </w:p>
    <w:p w14:paraId="09C0E11C" w14:textId="77777777" w:rsidR="00C542DF" w:rsidRDefault="00C542DF" w:rsidP="00C3427F">
      <w:fldSimple w:instr=" ADDIN EN.REFLIST "/>
    </w:p>
    <w:sectPr w:rsidR="00C542DF" w:rsidSect="00DD4BE9">
      <w:pgSz w:w="15840" w:h="12240" w:orient="landscape"/>
      <w:pgMar w:top="720" w:right="432" w:bottom="720"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864B36" w14:textId="77777777" w:rsidR="00F55BF6" w:rsidRDefault="00F55BF6">
      <w:pPr>
        <w:spacing w:before="0" w:after="0"/>
      </w:pPr>
      <w:r>
        <w:separator/>
      </w:r>
    </w:p>
  </w:endnote>
  <w:endnote w:type="continuationSeparator" w:id="0">
    <w:p w14:paraId="658CA9FD" w14:textId="77777777" w:rsidR="00F55BF6" w:rsidRDefault="00F55BF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MR10">
    <w:altName w:val="Calibri"/>
    <w:charset w:val="00"/>
    <w:family w:val="auto"/>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0966491"/>
      <w:docPartObj>
        <w:docPartGallery w:val="Page Numbers (Bottom of Page)"/>
        <w:docPartUnique/>
      </w:docPartObj>
    </w:sdtPr>
    <w:sdtEndPr>
      <w:rPr>
        <w:noProof/>
      </w:rPr>
    </w:sdtEndPr>
    <w:sdtContent>
      <w:p w14:paraId="11D3CCAC" w14:textId="648A55DE" w:rsidR="001D1659" w:rsidRDefault="001D165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C04995" w14:textId="77777777" w:rsidR="001D1659" w:rsidRDefault="001D16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60E2E6" w14:textId="77777777" w:rsidR="00F55BF6" w:rsidRDefault="00F55BF6">
      <w:pPr>
        <w:spacing w:before="0" w:after="0"/>
      </w:pPr>
      <w:r>
        <w:separator/>
      </w:r>
    </w:p>
  </w:footnote>
  <w:footnote w:type="continuationSeparator" w:id="0">
    <w:p w14:paraId="33D2F59F" w14:textId="77777777" w:rsidR="00F55BF6" w:rsidRDefault="00F55BF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156E24"/>
    <w:multiLevelType w:val="multilevel"/>
    <w:tmpl w:val="4CA48D5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3DB501A3"/>
    <w:multiLevelType w:val="multilevel"/>
    <w:tmpl w:val="F35EEAEC"/>
    <w:lvl w:ilvl="0">
      <w:start w:val="1"/>
      <w:numFmt w:val="decimal"/>
      <w:lvlText w:val="%1"/>
      <w:lvlJc w:val="left"/>
      <w:pPr>
        <w:ind w:left="567" w:hanging="567"/>
      </w:pPr>
    </w:lvl>
    <w:lvl w:ilvl="1">
      <w:start w:val="1"/>
      <w:numFmt w:val="decimal"/>
      <w:lvlText w:val="%1.%2"/>
      <w:lvlJc w:val="left"/>
      <w:pPr>
        <w:ind w:left="567" w:hanging="567"/>
      </w:pPr>
    </w:lvl>
    <w:lvl w:ilvl="2">
      <w:start w:val="1"/>
      <w:numFmt w:val="decimal"/>
      <w:lvlText w:val="%1.%2.%3"/>
      <w:lvlJc w:val="left"/>
      <w:pPr>
        <w:ind w:left="567" w:hanging="567"/>
      </w:pPr>
    </w:lvl>
    <w:lvl w:ilvl="3">
      <w:start w:val="1"/>
      <w:numFmt w:val="decimal"/>
      <w:lvlText w:val="%1.%2.%3.%4"/>
      <w:lvlJc w:val="left"/>
      <w:pPr>
        <w:ind w:left="567" w:hanging="567"/>
      </w:pPr>
    </w:lvl>
    <w:lvl w:ilvl="4">
      <w:start w:val="1"/>
      <w:numFmt w:val="decimal"/>
      <w:lvlText w:val="%1.%2.%3.%4.%5"/>
      <w:lvlJc w:val="left"/>
      <w:pPr>
        <w:ind w:left="567" w:hanging="567"/>
      </w:pPr>
    </w:lvl>
    <w:lvl w:ilvl="5">
      <w:start w:val="1"/>
      <w:numFmt w:val="lowerRoman"/>
      <w:lvlText w:val="%6."/>
      <w:lvlJc w:val="right"/>
      <w:pPr>
        <w:ind w:left="567" w:hanging="567"/>
      </w:pPr>
    </w:lvl>
    <w:lvl w:ilvl="6">
      <w:start w:val="1"/>
      <w:numFmt w:val="decimal"/>
      <w:lvlText w:val="%7."/>
      <w:lvlJc w:val="left"/>
      <w:pPr>
        <w:ind w:left="567" w:hanging="567"/>
      </w:pPr>
    </w:lvl>
    <w:lvl w:ilvl="7">
      <w:start w:val="1"/>
      <w:numFmt w:val="lowerLetter"/>
      <w:lvlText w:val="%8."/>
      <w:lvlJc w:val="left"/>
      <w:pPr>
        <w:ind w:left="567" w:hanging="567"/>
      </w:pPr>
    </w:lvl>
    <w:lvl w:ilvl="8">
      <w:start w:val="1"/>
      <w:numFmt w:val="lowerRoman"/>
      <w:lvlText w:val="%9."/>
      <w:lvlJc w:val="right"/>
      <w:pPr>
        <w:ind w:left="567" w:hanging="567"/>
      </w:pPr>
    </w:lvl>
  </w:abstractNum>
  <w:abstractNum w:abstractNumId="2" w15:restartNumberingAfterBreak="0">
    <w:nsid w:val="451F7F09"/>
    <w:multiLevelType w:val="hybridMultilevel"/>
    <w:tmpl w:val="A6ACA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223609"/>
    <w:multiLevelType w:val="multilevel"/>
    <w:tmpl w:val="4B706E8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61D14D6C"/>
    <w:multiLevelType w:val="hybridMultilevel"/>
    <w:tmpl w:val="3424C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E14FFB"/>
    <w:multiLevelType w:val="hybridMultilevel"/>
    <w:tmpl w:val="FED023CE"/>
    <w:lvl w:ilvl="0" w:tplc="81E233EA">
      <w:start w:val="2007"/>
      <w:numFmt w:val="bullet"/>
      <w:lvlText w:val=""/>
      <w:lvlJc w:val="left"/>
      <w:pPr>
        <w:ind w:left="450" w:hanging="360"/>
      </w:pPr>
      <w:rPr>
        <w:rFonts w:ascii="Wingdings" w:eastAsiaTheme="minorHAnsi" w:hAnsi="Wingdings" w:cs="CMR10"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739966">
    <w:abstractNumId w:val="1"/>
  </w:num>
  <w:num w:numId="2" w16cid:durableId="1024162932">
    <w:abstractNumId w:val="3"/>
  </w:num>
  <w:num w:numId="3" w16cid:durableId="2016806879">
    <w:abstractNumId w:val="0"/>
  </w:num>
  <w:num w:numId="4" w16cid:durableId="1717511848">
    <w:abstractNumId w:val="4"/>
  </w:num>
  <w:num w:numId="5" w16cid:durableId="575092948">
    <w:abstractNumId w:val="2"/>
  </w:num>
  <w:num w:numId="6" w16cid:durableId="80214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Gastroenterolog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wsastdwq2ad2qe9ppippdw15fvpz5pa05xt&quot;&gt;HBV_in_Vitro&lt;record-ids&gt;&lt;item&gt;105&lt;/item&gt;&lt;/record-ids&gt;&lt;/item&gt;&lt;/Libraries&gt;"/>
  </w:docVars>
  <w:rsids>
    <w:rsidRoot w:val="00C3427F"/>
    <w:rsid w:val="00007712"/>
    <w:rsid w:val="00014B3D"/>
    <w:rsid w:val="00027E4F"/>
    <w:rsid w:val="00036786"/>
    <w:rsid w:val="00041B3B"/>
    <w:rsid w:val="0004228E"/>
    <w:rsid w:val="000526CE"/>
    <w:rsid w:val="00055B1B"/>
    <w:rsid w:val="000563DD"/>
    <w:rsid w:val="0008208D"/>
    <w:rsid w:val="00083728"/>
    <w:rsid w:val="000C6360"/>
    <w:rsid w:val="000C7E97"/>
    <w:rsid w:val="000D62B3"/>
    <w:rsid w:val="00121273"/>
    <w:rsid w:val="00124C1E"/>
    <w:rsid w:val="001621CD"/>
    <w:rsid w:val="00174877"/>
    <w:rsid w:val="00182493"/>
    <w:rsid w:val="00187862"/>
    <w:rsid w:val="001A6627"/>
    <w:rsid w:val="001C321B"/>
    <w:rsid w:val="001D1659"/>
    <w:rsid w:val="001E4DEA"/>
    <w:rsid w:val="001F6B8B"/>
    <w:rsid w:val="00202840"/>
    <w:rsid w:val="00213716"/>
    <w:rsid w:val="00214F31"/>
    <w:rsid w:val="00224A73"/>
    <w:rsid w:val="00227D1E"/>
    <w:rsid w:val="00255F32"/>
    <w:rsid w:val="002566FD"/>
    <w:rsid w:val="00256743"/>
    <w:rsid w:val="00256E9D"/>
    <w:rsid w:val="00275807"/>
    <w:rsid w:val="00283660"/>
    <w:rsid w:val="00285B2A"/>
    <w:rsid w:val="002B0F3C"/>
    <w:rsid w:val="002C6BF6"/>
    <w:rsid w:val="002C7AC2"/>
    <w:rsid w:val="002D24C4"/>
    <w:rsid w:val="002D4DC0"/>
    <w:rsid w:val="002F7A1A"/>
    <w:rsid w:val="00301CC8"/>
    <w:rsid w:val="0034214B"/>
    <w:rsid w:val="00344985"/>
    <w:rsid w:val="00345D5A"/>
    <w:rsid w:val="003461BD"/>
    <w:rsid w:val="003609EF"/>
    <w:rsid w:val="003642AC"/>
    <w:rsid w:val="00364EC9"/>
    <w:rsid w:val="0036530B"/>
    <w:rsid w:val="00377CA1"/>
    <w:rsid w:val="00380327"/>
    <w:rsid w:val="003806AE"/>
    <w:rsid w:val="0038125F"/>
    <w:rsid w:val="0038515C"/>
    <w:rsid w:val="00386519"/>
    <w:rsid w:val="00397307"/>
    <w:rsid w:val="003A7AD9"/>
    <w:rsid w:val="003A7CAE"/>
    <w:rsid w:val="003B2D43"/>
    <w:rsid w:val="003B474D"/>
    <w:rsid w:val="003C33B9"/>
    <w:rsid w:val="003D24FC"/>
    <w:rsid w:val="003D2D39"/>
    <w:rsid w:val="003D73E3"/>
    <w:rsid w:val="003E107C"/>
    <w:rsid w:val="003E1ACF"/>
    <w:rsid w:val="003F5FDE"/>
    <w:rsid w:val="004033CA"/>
    <w:rsid w:val="00403EC0"/>
    <w:rsid w:val="00405610"/>
    <w:rsid w:val="00412FC8"/>
    <w:rsid w:val="00415103"/>
    <w:rsid w:val="004264D9"/>
    <w:rsid w:val="00432623"/>
    <w:rsid w:val="0044778E"/>
    <w:rsid w:val="00451616"/>
    <w:rsid w:val="00451F91"/>
    <w:rsid w:val="00473C0E"/>
    <w:rsid w:val="00475045"/>
    <w:rsid w:val="00493EDE"/>
    <w:rsid w:val="00495F09"/>
    <w:rsid w:val="004A2AE0"/>
    <w:rsid w:val="004A3313"/>
    <w:rsid w:val="004B4AD6"/>
    <w:rsid w:val="004C4370"/>
    <w:rsid w:val="004D2B50"/>
    <w:rsid w:val="004E2C7F"/>
    <w:rsid w:val="004E404C"/>
    <w:rsid w:val="004E4141"/>
    <w:rsid w:val="004E7CFF"/>
    <w:rsid w:val="005050D0"/>
    <w:rsid w:val="005151BA"/>
    <w:rsid w:val="0051699E"/>
    <w:rsid w:val="00550C9A"/>
    <w:rsid w:val="005A4DEE"/>
    <w:rsid w:val="005D21A1"/>
    <w:rsid w:val="005D4031"/>
    <w:rsid w:val="005E05D5"/>
    <w:rsid w:val="005E51C1"/>
    <w:rsid w:val="005E60CD"/>
    <w:rsid w:val="005F2677"/>
    <w:rsid w:val="0061517A"/>
    <w:rsid w:val="00620FE5"/>
    <w:rsid w:val="00681FDB"/>
    <w:rsid w:val="00694725"/>
    <w:rsid w:val="006A62C4"/>
    <w:rsid w:val="006C076D"/>
    <w:rsid w:val="006C7115"/>
    <w:rsid w:val="006E2ED3"/>
    <w:rsid w:val="006E302C"/>
    <w:rsid w:val="006E311C"/>
    <w:rsid w:val="006F097B"/>
    <w:rsid w:val="006F2592"/>
    <w:rsid w:val="0071523C"/>
    <w:rsid w:val="007262DB"/>
    <w:rsid w:val="00736AB3"/>
    <w:rsid w:val="007427F0"/>
    <w:rsid w:val="00761F84"/>
    <w:rsid w:val="0079116B"/>
    <w:rsid w:val="007A05A8"/>
    <w:rsid w:val="007A544F"/>
    <w:rsid w:val="007C2BEB"/>
    <w:rsid w:val="007C35FE"/>
    <w:rsid w:val="007D6004"/>
    <w:rsid w:val="007F1D42"/>
    <w:rsid w:val="00804BA2"/>
    <w:rsid w:val="00806DD6"/>
    <w:rsid w:val="00832494"/>
    <w:rsid w:val="00833246"/>
    <w:rsid w:val="00844083"/>
    <w:rsid w:val="00862D97"/>
    <w:rsid w:val="00885706"/>
    <w:rsid w:val="008922D9"/>
    <w:rsid w:val="008A2208"/>
    <w:rsid w:val="008B1E60"/>
    <w:rsid w:val="008C0992"/>
    <w:rsid w:val="008C2CFE"/>
    <w:rsid w:val="008E2F4C"/>
    <w:rsid w:val="008E6B83"/>
    <w:rsid w:val="008F620E"/>
    <w:rsid w:val="00913052"/>
    <w:rsid w:val="009142DA"/>
    <w:rsid w:val="00926C78"/>
    <w:rsid w:val="00931948"/>
    <w:rsid w:val="00944FBB"/>
    <w:rsid w:val="00960049"/>
    <w:rsid w:val="009642B2"/>
    <w:rsid w:val="00974642"/>
    <w:rsid w:val="00975809"/>
    <w:rsid w:val="009763EC"/>
    <w:rsid w:val="009B45A3"/>
    <w:rsid w:val="009C2A4F"/>
    <w:rsid w:val="009D08F1"/>
    <w:rsid w:val="00A06D74"/>
    <w:rsid w:val="00A077E9"/>
    <w:rsid w:val="00A1758F"/>
    <w:rsid w:val="00A72751"/>
    <w:rsid w:val="00A91333"/>
    <w:rsid w:val="00A93480"/>
    <w:rsid w:val="00AA2B01"/>
    <w:rsid w:val="00AA6E7E"/>
    <w:rsid w:val="00AD0D08"/>
    <w:rsid w:val="00AE27EF"/>
    <w:rsid w:val="00B46087"/>
    <w:rsid w:val="00B60F5F"/>
    <w:rsid w:val="00B63A59"/>
    <w:rsid w:val="00B670B4"/>
    <w:rsid w:val="00B81A5B"/>
    <w:rsid w:val="00B91EEA"/>
    <w:rsid w:val="00BB0B24"/>
    <w:rsid w:val="00BC3F34"/>
    <w:rsid w:val="00BC61CD"/>
    <w:rsid w:val="00BD335B"/>
    <w:rsid w:val="00BF114F"/>
    <w:rsid w:val="00C32E0A"/>
    <w:rsid w:val="00C3427F"/>
    <w:rsid w:val="00C421C2"/>
    <w:rsid w:val="00C542DF"/>
    <w:rsid w:val="00C641BD"/>
    <w:rsid w:val="00C717E6"/>
    <w:rsid w:val="00C84151"/>
    <w:rsid w:val="00C921B6"/>
    <w:rsid w:val="00CB7515"/>
    <w:rsid w:val="00CB7A67"/>
    <w:rsid w:val="00CC593E"/>
    <w:rsid w:val="00CD0624"/>
    <w:rsid w:val="00CE4DD2"/>
    <w:rsid w:val="00D116E3"/>
    <w:rsid w:val="00D15860"/>
    <w:rsid w:val="00D30655"/>
    <w:rsid w:val="00D330C9"/>
    <w:rsid w:val="00D54AB6"/>
    <w:rsid w:val="00D623EE"/>
    <w:rsid w:val="00D733C6"/>
    <w:rsid w:val="00D83981"/>
    <w:rsid w:val="00DA71A6"/>
    <w:rsid w:val="00DB33F5"/>
    <w:rsid w:val="00DC0831"/>
    <w:rsid w:val="00DD0DB5"/>
    <w:rsid w:val="00DD4ADA"/>
    <w:rsid w:val="00DD4BE9"/>
    <w:rsid w:val="00E067FE"/>
    <w:rsid w:val="00E2422D"/>
    <w:rsid w:val="00E26DC3"/>
    <w:rsid w:val="00E31F28"/>
    <w:rsid w:val="00E70DEF"/>
    <w:rsid w:val="00E86930"/>
    <w:rsid w:val="00EA00FF"/>
    <w:rsid w:val="00EC3A0C"/>
    <w:rsid w:val="00EC4340"/>
    <w:rsid w:val="00EE3273"/>
    <w:rsid w:val="00EE7279"/>
    <w:rsid w:val="00F03EB0"/>
    <w:rsid w:val="00F06F0E"/>
    <w:rsid w:val="00F131E1"/>
    <w:rsid w:val="00F20613"/>
    <w:rsid w:val="00F34A86"/>
    <w:rsid w:val="00F55BF6"/>
    <w:rsid w:val="00F610B4"/>
    <w:rsid w:val="00F826D7"/>
    <w:rsid w:val="00F84C0E"/>
    <w:rsid w:val="00F904C9"/>
    <w:rsid w:val="00FB1C0F"/>
    <w:rsid w:val="00FF2519"/>
    <w:rsid w:val="00FF2E86"/>
    <w:rsid w:val="00FF34C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E37E1"/>
  <w15:chartTrackingRefBased/>
  <w15:docId w15:val="{2A6348D4-2B64-40CE-A4CD-3CE06390B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27F"/>
    <w:pPr>
      <w:spacing w:before="120" w:after="240" w:line="240" w:lineRule="auto"/>
    </w:pPr>
    <w:rPr>
      <w:rFonts w:ascii="Times New Roman" w:hAnsi="Times New Roman" w:cs="Times New Roman"/>
      <w:kern w:val="0"/>
      <w:sz w:val="24"/>
      <w:szCs w:val="24"/>
      <w:lang w:eastAsia="zh-CN" w:bidi="ar-SA"/>
      <w14:ligatures w14:val="none"/>
    </w:rPr>
  </w:style>
  <w:style w:type="paragraph" w:styleId="Heading1">
    <w:name w:val="heading 1"/>
    <w:basedOn w:val="Normal"/>
    <w:next w:val="Normal"/>
    <w:link w:val="Heading1Char"/>
    <w:uiPriority w:val="9"/>
    <w:qFormat/>
    <w:rsid w:val="00C342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342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342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42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42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42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2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2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2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2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42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42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42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42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42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42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42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427F"/>
    <w:rPr>
      <w:rFonts w:eastAsiaTheme="majorEastAsia" w:cstheme="majorBidi"/>
      <w:color w:val="272727" w:themeColor="text1" w:themeTint="D8"/>
    </w:rPr>
  </w:style>
  <w:style w:type="paragraph" w:styleId="Title">
    <w:name w:val="Title"/>
    <w:basedOn w:val="Normal"/>
    <w:next w:val="Normal"/>
    <w:link w:val="TitleChar"/>
    <w:uiPriority w:val="10"/>
    <w:qFormat/>
    <w:rsid w:val="00C342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2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42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42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427F"/>
    <w:pPr>
      <w:spacing w:before="160"/>
      <w:jc w:val="center"/>
    </w:pPr>
    <w:rPr>
      <w:i/>
      <w:iCs/>
      <w:color w:val="404040" w:themeColor="text1" w:themeTint="BF"/>
    </w:rPr>
  </w:style>
  <w:style w:type="character" w:customStyle="1" w:styleId="QuoteChar">
    <w:name w:val="Quote Char"/>
    <w:basedOn w:val="DefaultParagraphFont"/>
    <w:link w:val="Quote"/>
    <w:uiPriority w:val="29"/>
    <w:rsid w:val="00C3427F"/>
    <w:rPr>
      <w:i/>
      <w:iCs/>
      <w:color w:val="404040" w:themeColor="text1" w:themeTint="BF"/>
    </w:rPr>
  </w:style>
  <w:style w:type="paragraph" w:styleId="ListParagraph">
    <w:name w:val="List Paragraph"/>
    <w:basedOn w:val="Normal"/>
    <w:uiPriority w:val="34"/>
    <w:qFormat/>
    <w:rsid w:val="00C3427F"/>
    <w:pPr>
      <w:ind w:left="720"/>
      <w:contextualSpacing/>
    </w:pPr>
  </w:style>
  <w:style w:type="character" w:styleId="IntenseEmphasis">
    <w:name w:val="Intense Emphasis"/>
    <w:basedOn w:val="DefaultParagraphFont"/>
    <w:uiPriority w:val="21"/>
    <w:qFormat/>
    <w:rsid w:val="00C3427F"/>
    <w:rPr>
      <w:i/>
      <w:iCs/>
      <w:color w:val="0F4761" w:themeColor="accent1" w:themeShade="BF"/>
    </w:rPr>
  </w:style>
  <w:style w:type="paragraph" w:styleId="IntenseQuote">
    <w:name w:val="Intense Quote"/>
    <w:basedOn w:val="Normal"/>
    <w:next w:val="Normal"/>
    <w:link w:val="IntenseQuoteChar"/>
    <w:uiPriority w:val="30"/>
    <w:qFormat/>
    <w:rsid w:val="00C342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27F"/>
    <w:rPr>
      <w:i/>
      <w:iCs/>
      <w:color w:val="0F4761" w:themeColor="accent1" w:themeShade="BF"/>
    </w:rPr>
  </w:style>
  <w:style w:type="character" w:styleId="IntenseReference">
    <w:name w:val="Intense Reference"/>
    <w:basedOn w:val="DefaultParagraphFont"/>
    <w:uiPriority w:val="32"/>
    <w:qFormat/>
    <w:rsid w:val="00C3427F"/>
    <w:rPr>
      <w:b/>
      <w:bCs/>
      <w:smallCaps/>
      <w:color w:val="0F4761" w:themeColor="accent1" w:themeShade="BF"/>
      <w:spacing w:val="5"/>
    </w:rPr>
  </w:style>
  <w:style w:type="table" w:styleId="TableGrid">
    <w:name w:val="Table Grid"/>
    <w:basedOn w:val="TableNormal"/>
    <w:uiPriority w:val="39"/>
    <w:rsid w:val="00C3427F"/>
    <w:pPr>
      <w:spacing w:before="120" w:after="0" w:line="240" w:lineRule="auto"/>
    </w:pPr>
    <w:rPr>
      <w:rFonts w:ascii="Times New Roman" w:hAnsi="Times New Roman" w:cs="Times New Roman"/>
      <w:kern w:val="0"/>
      <w:sz w:val="24"/>
      <w:szCs w:val="24"/>
      <w:lang w:eastAsia="zh-CN"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C3427F"/>
    <w:pPr>
      <w:spacing w:after="0"/>
      <w:jc w:val="center"/>
    </w:pPr>
    <w:rPr>
      <w:noProof/>
    </w:rPr>
  </w:style>
  <w:style w:type="character" w:customStyle="1" w:styleId="EndNoteBibliographyTitleChar">
    <w:name w:val="EndNote Bibliography Title Char"/>
    <w:basedOn w:val="DefaultParagraphFont"/>
    <w:link w:val="EndNoteBibliographyTitle"/>
    <w:rsid w:val="00C3427F"/>
    <w:rPr>
      <w:rFonts w:ascii="Times New Roman" w:eastAsia="SimSun" w:hAnsi="Times New Roman" w:cs="Times New Roman"/>
      <w:noProof/>
      <w:kern w:val="0"/>
      <w:sz w:val="24"/>
      <w:szCs w:val="24"/>
      <w:lang w:eastAsia="zh-CN" w:bidi="ar-SA"/>
      <w14:ligatures w14:val="none"/>
    </w:rPr>
  </w:style>
  <w:style w:type="paragraph" w:customStyle="1" w:styleId="EndNoteBibliography">
    <w:name w:val="EndNote Bibliography"/>
    <w:basedOn w:val="Normal"/>
    <w:link w:val="EndNoteBibliographyChar"/>
    <w:rsid w:val="00C3427F"/>
    <w:rPr>
      <w:noProof/>
    </w:rPr>
  </w:style>
  <w:style w:type="character" w:customStyle="1" w:styleId="EndNoteBibliographyChar">
    <w:name w:val="EndNote Bibliography Char"/>
    <w:basedOn w:val="DefaultParagraphFont"/>
    <w:link w:val="EndNoteBibliography"/>
    <w:rsid w:val="00C3427F"/>
    <w:rPr>
      <w:rFonts w:ascii="Times New Roman" w:eastAsia="SimSun" w:hAnsi="Times New Roman" w:cs="Times New Roman"/>
      <w:noProof/>
      <w:kern w:val="0"/>
      <w:sz w:val="24"/>
      <w:szCs w:val="24"/>
      <w:lang w:eastAsia="zh-CN" w:bidi="ar-SA"/>
      <w14:ligatures w14:val="none"/>
    </w:rPr>
  </w:style>
  <w:style w:type="paragraph" w:styleId="Header">
    <w:name w:val="header"/>
    <w:basedOn w:val="Normal"/>
    <w:link w:val="HeaderChar"/>
    <w:uiPriority w:val="99"/>
    <w:unhideWhenUsed/>
    <w:rsid w:val="001D1659"/>
    <w:pPr>
      <w:tabs>
        <w:tab w:val="center" w:pos="4680"/>
        <w:tab w:val="right" w:pos="9360"/>
      </w:tabs>
      <w:spacing w:before="0" w:after="0"/>
    </w:pPr>
  </w:style>
  <w:style w:type="character" w:customStyle="1" w:styleId="HeaderChar">
    <w:name w:val="Header Char"/>
    <w:basedOn w:val="DefaultParagraphFont"/>
    <w:link w:val="Header"/>
    <w:uiPriority w:val="99"/>
    <w:rsid w:val="001D1659"/>
    <w:rPr>
      <w:rFonts w:ascii="Times New Roman" w:eastAsia="SimSun" w:hAnsi="Times New Roman" w:cs="Times New Roman"/>
      <w:kern w:val="0"/>
      <w:sz w:val="24"/>
      <w:szCs w:val="24"/>
      <w:lang w:eastAsia="zh-CN" w:bidi="ar-SA"/>
      <w14:ligatures w14:val="none"/>
    </w:rPr>
  </w:style>
  <w:style w:type="paragraph" w:styleId="Footer">
    <w:name w:val="footer"/>
    <w:basedOn w:val="Normal"/>
    <w:link w:val="FooterChar"/>
    <w:uiPriority w:val="99"/>
    <w:unhideWhenUsed/>
    <w:rsid w:val="001D1659"/>
    <w:pPr>
      <w:tabs>
        <w:tab w:val="center" w:pos="4680"/>
        <w:tab w:val="right" w:pos="9360"/>
      </w:tabs>
      <w:spacing w:before="0" w:after="0"/>
    </w:pPr>
  </w:style>
  <w:style w:type="character" w:customStyle="1" w:styleId="FooterChar">
    <w:name w:val="Footer Char"/>
    <w:basedOn w:val="DefaultParagraphFont"/>
    <w:link w:val="Footer"/>
    <w:uiPriority w:val="99"/>
    <w:rsid w:val="001D1659"/>
    <w:rPr>
      <w:rFonts w:ascii="Times New Roman" w:eastAsia="SimSun" w:hAnsi="Times New Roman" w:cs="Times New Roman"/>
      <w:kern w:val="0"/>
      <w:sz w:val="24"/>
      <w:szCs w:val="24"/>
      <w:lang w:eastAsia="zh-CN" w:bidi="ar-SA"/>
      <w14:ligatures w14:val="none"/>
    </w:rPr>
  </w:style>
  <w:style w:type="paragraph" w:styleId="Revision">
    <w:name w:val="Revision"/>
    <w:hidden/>
    <w:uiPriority w:val="99"/>
    <w:semiHidden/>
    <w:rsid w:val="00F34A86"/>
    <w:pPr>
      <w:spacing w:after="0" w:line="240" w:lineRule="auto"/>
    </w:pPr>
    <w:rPr>
      <w:rFonts w:ascii="Times New Roman" w:hAnsi="Times New Roman" w:cs="Times New Roman"/>
      <w:kern w:val="0"/>
      <w:sz w:val="24"/>
      <w:szCs w:val="24"/>
      <w:lang w:eastAsia="zh-CN" w:bidi="ar-SA"/>
      <w14:ligatures w14:val="none"/>
    </w:rPr>
  </w:style>
  <w:style w:type="character" w:styleId="PlaceholderText">
    <w:name w:val="Placeholder Text"/>
    <w:basedOn w:val="DefaultParagraphFont"/>
    <w:uiPriority w:val="99"/>
    <w:semiHidden/>
    <w:rsid w:val="003D2D39"/>
    <w:rPr>
      <w:color w:val="666666"/>
    </w:rPr>
  </w:style>
  <w:style w:type="character" w:styleId="CommentReference">
    <w:name w:val="annotation reference"/>
    <w:basedOn w:val="DefaultParagraphFont"/>
    <w:uiPriority w:val="99"/>
    <w:semiHidden/>
    <w:unhideWhenUsed/>
    <w:rsid w:val="001C321B"/>
    <w:rPr>
      <w:sz w:val="16"/>
      <w:szCs w:val="16"/>
    </w:rPr>
  </w:style>
  <w:style w:type="paragraph" w:styleId="CommentText">
    <w:name w:val="annotation text"/>
    <w:basedOn w:val="Normal"/>
    <w:link w:val="CommentTextChar"/>
    <w:uiPriority w:val="99"/>
    <w:semiHidden/>
    <w:unhideWhenUsed/>
    <w:rsid w:val="001C321B"/>
    <w:rPr>
      <w:sz w:val="20"/>
      <w:szCs w:val="20"/>
    </w:rPr>
  </w:style>
  <w:style w:type="character" w:customStyle="1" w:styleId="CommentTextChar">
    <w:name w:val="Comment Text Char"/>
    <w:basedOn w:val="DefaultParagraphFont"/>
    <w:link w:val="CommentText"/>
    <w:uiPriority w:val="99"/>
    <w:semiHidden/>
    <w:rsid w:val="001C321B"/>
    <w:rPr>
      <w:rFonts w:ascii="Times New Roman" w:hAnsi="Times New Roman" w:cs="Times New Roman"/>
      <w:kern w:val="0"/>
      <w:sz w:val="20"/>
      <w:szCs w:val="20"/>
      <w:lang w:eastAsia="zh-CN" w:bidi="ar-SA"/>
      <w14:ligatures w14:val="none"/>
    </w:rPr>
  </w:style>
  <w:style w:type="paragraph" w:styleId="CommentSubject">
    <w:name w:val="annotation subject"/>
    <w:basedOn w:val="CommentText"/>
    <w:next w:val="CommentText"/>
    <w:link w:val="CommentSubjectChar"/>
    <w:uiPriority w:val="99"/>
    <w:semiHidden/>
    <w:unhideWhenUsed/>
    <w:rsid w:val="001C321B"/>
    <w:rPr>
      <w:b/>
      <w:bCs/>
    </w:rPr>
  </w:style>
  <w:style w:type="character" w:customStyle="1" w:styleId="CommentSubjectChar">
    <w:name w:val="Comment Subject Char"/>
    <w:basedOn w:val="CommentTextChar"/>
    <w:link w:val="CommentSubject"/>
    <w:uiPriority w:val="99"/>
    <w:semiHidden/>
    <w:rsid w:val="001C321B"/>
    <w:rPr>
      <w:rFonts w:ascii="Times New Roman" w:hAnsi="Times New Roman" w:cs="Times New Roman"/>
      <w:b/>
      <w:bCs/>
      <w:kern w:val="0"/>
      <w:sz w:val="20"/>
      <w:szCs w:val="20"/>
      <w:lang w:eastAsia="zh-CN" w:bidi="ar-SA"/>
      <w14:ligatures w14:val="none"/>
    </w:rPr>
  </w:style>
  <w:style w:type="character" w:styleId="LineNumber">
    <w:name w:val="line number"/>
    <w:basedOn w:val="DefaultParagraphFont"/>
    <w:uiPriority w:val="99"/>
    <w:semiHidden/>
    <w:unhideWhenUsed/>
    <w:rsid w:val="00715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0.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2276</Words>
  <Characters>12978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Harel Dahari</dc:creator>
  <cp:keywords/>
  <dc:description/>
  <cp:lastModifiedBy>Dahari, Harel</cp:lastModifiedBy>
  <cp:revision>3</cp:revision>
  <dcterms:created xsi:type="dcterms:W3CDTF">2024-11-22T02:20:00Z</dcterms:created>
  <dcterms:modified xsi:type="dcterms:W3CDTF">2024-11-22T02:21:00Z</dcterms:modified>
</cp:coreProperties>
</file>