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A491B" w14:textId="2FA2B497" w:rsidR="000C48CD" w:rsidRPr="00CE30C0" w:rsidRDefault="002C2C76">
      <w:pPr>
        <w:rPr>
          <w:noProof/>
        </w:rPr>
      </w:pPr>
      <w:r w:rsidRPr="00CE30C0">
        <w:rPr>
          <w:b/>
          <w:bCs/>
          <w:noProof/>
        </w:rPr>
        <w:t xml:space="preserve">Supplemental </w:t>
      </w:r>
      <w:r w:rsidR="008E6F8E">
        <w:rPr>
          <w:b/>
          <w:bCs/>
          <w:noProof/>
        </w:rPr>
        <w:t>Figure S1</w:t>
      </w:r>
      <w:r w:rsidR="00835C22">
        <w:rPr>
          <w:b/>
          <w:bCs/>
          <w:noProof/>
        </w:rPr>
        <w:t>-1</w:t>
      </w:r>
      <w:r w:rsidRPr="00CE30C0">
        <w:rPr>
          <w:b/>
          <w:bCs/>
          <w:noProof/>
        </w:rPr>
        <w:t>:</w:t>
      </w:r>
      <w:r w:rsidR="00CE30C0">
        <w:rPr>
          <w:b/>
          <w:bCs/>
          <w:noProof/>
        </w:rPr>
        <w:t xml:space="preserve"> </w:t>
      </w:r>
      <w:r w:rsidR="00CE30C0">
        <w:rPr>
          <w:noProof/>
        </w:rPr>
        <w:t xml:space="preserve">Case 1 </w:t>
      </w:r>
      <w:r w:rsidR="00592F03">
        <w:rPr>
          <w:noProof/>
        </w:rPr>
        <w:t>patient data as presented to the panel of experts.</w:t>
      </w:r>
    </w:p>
    <w:p w14:paraId="5EF2C0CB" w14:textId="3CC85C3B" w:rsidR="003D3BC6" w:rsidRDefault="005B0886">
      <w:pPr>
        <w:rPr>
          <w:noProof/>
        </w:rPr>
      </w:pPr>
      <w:r>
        <w:rPr>
          <w:noProof/>
        </w:rPr>
        <w:drawing>
          <wp:inline distT="0" distB="0" distL="0" distR="0" wp14:anchorId="4A26F398" wp14:editId="6D872536">
            <wp:extent cx="8229600" cy="4224528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24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059E57" w14:textId="3259075C" w:rsidR="00592F03" w:rsidRDefault="00592F03"/>
    <w:p w14:paraId="1C7C31A3" w14:textId="77777777" w:rsidR="00592F03" w:rsidRDefault="00592F03">
      <w:r>
        <w:br w:type="page"/>
      </w:r>
    </w:p>
    <w:p w14:paraId="6388EC31" w14:textId="0FF6C00D" w:rsidR="00592F03" w:rsidRDefault="00592F03" w:rsidP="00592F03">
      <w:pPr>
        <w:rPr>
          <w:noProof/>
        </w:rPr>
      </w:pPr>
      <w:r w:rsidRPr="00CE30C0">
        <w:rPr>
          <w:b/>
          <w:bCs/>
          <w:noProof/>
        </w:rPr>
        <w:lastRenderedPageBreak/>
        <w:t xml:space="preserve">Supplemental Figure </w:t>
      </w:r>
      <w:r w:rsidR="008E6F8E">
        <w:rPr>
          <w:b/>
          <w:bCs/>
          <w:noProof/>
        </w:rPr>
        <w:t>S</w:t>
      </w:r>
      <w:r w:rsidRPr="00CE30C0">
        <w:rPr>
          <w:b/>
          <w:bCs/>
          <w:noProof/>
        </w:rPr>
        <w:t>1</w:t>
      </w:r>
      <w:r w:rsidR="00835C22">
        <w:rPr>
          <w:b/>
          <w:bCs/>
          <w:noProof/>
        </w:rPr>
        <w:t>-2</w:t>
      </w:r>
      <w:r w:rsidRPr="00CE30C0">
        <w:rPr>
          <w:b/>
          <w:bCs/>
          <w:noProof/>
        </w:rPr>
        <w:t>:</w:t>
      </w:r>
      <w:r>
        <w:rPr>
          <w:b/>
          <w:bCs/>
          <w:noProof/>
        </w:rPr>
        <w:t xml:space="preserve"> </w:t>
      </w:r>
      <w:r>
        <w:rPr>
          <w:noProof/>
        </w:rPr>
        <w:t xml:space="preserve">Case 1 </w:t>
      </w:r>
      <w:r w:rsidR="00977282">
        <w:rPr>
          <w:noProof/>
        </w:rPr>
        <w:t xml:space="preserve">with </w:t>
      </w:r>
      <w:r>
        <w:rPr>
          <w:noProof/>
        </w:rPr>
        <w:t xml:space="preserve">additional patient data </w:t>
      </w:r>
      <w:r w:rsidR="008B0FFB">
        <w:rPr>
          <w:noProof/>
        </w:rPr>
        <w:t>after CCL14 measurement</w:t>
      </w:r>
      <w:r w:rsidR="00546C11">
        <w:rPr>
          <w:noProof/>
        </w:rPr>
        <w:t xml:space="preserve">. CCL14 values and additional </w:t>
      </w:r>
      <w:r w:rsidR="00E944FD">
        <w:rPr>
          <w:noProof/>
        </w:rPr>
        <w:t>clinical data after</w:t>
      </w:r>
      <w:r w:rsidR="009C2F89">
        <w:rPr>
          <w:noProof/>
        </w:rPr>
        <w:t xml:space="preserve"> ‘current’ (</w:t>
      </w:r>
      <w:r w:rsidR="00DF4AF2">
        <w:rPr>
          <w:noProof/>
        </w:rPr>
        <w:t xml:space="preserve">time of the CCL14 urine sample collection) </w:t>
      </w:r>
      <w:r w:rsidR="00E944FD">
        <w:rPr>
          <w:noProof/>
        </w:rPr>
        <w:t>were not made av</w:t>
      </w:r>
      <w:r w:rsidR="009C2F89">
        <w:rPr>
          <w:noProof/>
        </w:rPr>
        <w:t>aible to the expert panel.</w:t>
      </w:r>
    </w:p>
    <w:p w14:paraId="3B399D47" w14:textId="460CE4A8" w:rsidR="00D105A0" w:rsidRDefault="007D14F8" w:rsidP="00592F03">
      <w:pPr>
        <w:rPr>
          <w:noProof/>
        </w:rPr>
      </w:pPr>
      <w:r>
        <w:rPr>
          <w:noProof/>
        </w:rPr>
        <w:drawing>
          <wp:inline distT="0" distB="0" distL="0" distR="0" wp14:anchorId="7AE0C3FE" wp14:editId="2EFAF616">
            <wp:extent cx="8229600" cy="4224528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24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C841DF" w14:textId="2F8EB03E" w:rsidR="00D105A0" w:rsidRDefault="00D105A0" w:rsidP="00592F03">
      <w:pPr>
        <w:rPr>
          <w:noProof/>
        </w:rPr>
      </w:pPr>
    </w:p>
    <w:p w14:paraId="100BF9B1" w14:textId="77777777" w:rsidR="00D105A0" w:rsidRDefault="00D105A0">
      <w:pPr>
        <w:rPr>
          <w:noProof/>
        </w:rPr>
      </w:pPr>
      <w:r>
        <w:rPr>
          <w:noProof/>
        </w:rPr>
        <w:br w:type="page"/>
      </w:r>
    </w:p>
    <w:p w14:paraId="46505EAA" w14:textId="1361A35A" w:rsidR="00D950D6" w:rsidRPr="00CE30C0" w:rsidRDefault="00D950D6" w:rsidP="00D950D6">
      <w:pPr>
        <w:rPr>
          <w:noProof/>
        </w:rPr>
      </w:pPr>
      <w:r w:rsidRPr="00CE30C0">
        <w:rPr>
          <w:b/>
          <w:bCs/>
          <w:noProof/>
        </w:rPr>
        <w:lastRenderedPageBreak/>
        <w:t xml:space="preserve">Supplemental </w:t>
      </w:r>
      <w:r w:rsidR="008E6F8E">
        <w:rPr>
          <w:b/>
          <w:bCs/>
          <w:noProof/>
        </w:rPr>
        <w:t>Figure S1</w:t>
      </w:r>
      <w:r w:rsidR="00835C22">
        <w:rPr>
          <w:b/>
          <w:bCs/>
          <w:noProof/>
        </w:rPr>
        <w:t>-3</w:t>
      </w:r>
      <w:r w:rsidRPr="00CE30C0">
        <w:rPr>
          <w:b/>
          <w:bCs/>
          <w:noProof/>
        </w:rPr>
        <w:t>:</w:t>
      </w:r>
      <w:r>
        <w:rPr>
          <w:b/>
          <w:bCs/>
          <w:noProof/>
        </w:rPr>
        <w:t xml:space="preserve"> </w:t>
      </w:r>
      <w:r>
        <w:rPr>
          <w:noProof/>
        </w:rPr>
        <w:t>Case 2 patient data as presented to the panel of experts.</w:t>
      </w:r>
    </w:p>
    <w:p w14:paraId="7B3EB40F" w14:textId="21B06810" w:rsidR="00D950D6" w:rsidRDefault="005B5000" w:rsidP="00592F03">
      <w:pPr>
        <w:rPr>
          <w:noProof/>
        </w:rPr>
      </w:pPr>
      <w:r>
        <w:rPr>
          <w:noProof/>
        </w:rPr>
        <w:drawing>
          <wp:inline distT="0" distB="0" distL="0" distR="0" wp14:anchorId="44B622A4" wp14:editId="0794EAF5">
            <wp:extent cx="8229600" cy="405993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59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7BA923" w14:textId="77777777" w:rsidR="00D950D6" w:rsidRDefault="00D950D6">
      <w:pPr>
        <w:rPr>
          <w:noProof/>
        </w:rPr>
      </w:pPr>
      <w:r>
        <w:rPr>
          <w:noProof/>
        </w:rPr>
        <w:br w:type="page"/>
      </w:r>
    </w:p>
    <w:p w14:paraId="0A8EE00E" w14:textId="44C1A619" w:rsidR="00D80C7B" w:rsidRDefault="00D80C7B" w:rsidP="00D80C7B">
      <w:pPr>
        <w:rPr>
          <w:noProof/>
        </w:rPr>
      </w:pPr>
      <w:r w:rsidRPr="00CE30C0">
        <w:rPr>
          <w:b/>
          <w:bCs/>
          <w:noProof/>
        </w:rPr>
        <w:lastRenderedPageBreak/>
        <w:t xml:space="preserve">Supplemental </w:t>
      </w:r>
      <w:r w:rsidR="008E6F8E">
        <w:rPr>
          <w:b/>
          <w:bCs/>
          <w:noProof/>
        </w:rPr>
        <w:t>Figure S1</w:t>
      </w:r>
      <w:r w:rsidR="00835C22">
        <w:rPr>
          <w:b/>
          <w:bCs/>
          <w:noProof/>
        </w:rPr>
        <w:t>-4</w:t>
      </w:r>
      <w:r w:rsidRPr="00CE30C0">
        <w:rPr>
          <w:b/>
          <w:bCs/>
          <w:noProof/>
        </w:rPr>
        <w:t>:</w:t>
      </w:r>
      <w:r>
        <w:rPr>
          <w:b/>
          <w:bCs/>
          <w:noProof/>
        </w:rPr>
        <w:t xml:space="preserve"> </w:t>
      </w:r>
      <w:r w:rsidR="00010311">
        <w:rPr>
          <w:noProof/>
        </w:rPr>
        <w:t>Case 2 with additional patient data after CCL14 measurement. CCL14 values and additional clinical data after ‘current’ (time of the CCL14 urine sample collection) were not made avaible to the expert panel</w:t>
      </w:r>
      <w:r>
        <w:rPr>
          <w:noProof/>
        </w:rPr>
        <w:t>.</w:t>
      </w:r>
    </w:p>
    <w:p w14:paraId="1874D6A4" w14:textId="77ACEB0D" w:rsidR="00D950D6" w:rsidRDefault="00CB5654" w:rsidP="00592F03">
      <w:pPr>
        <w:rPr>
          <w:noProof/>
        </w:rPr>
      </w:pPr>
      <w:r>
        <w:rPr>
          <w:noProof/>
        </w:rPr>
        <w:drawing>
          <wp:inline distT="0" distB="0" distL="0" distR="0" wp14:anchorId="0AEBC10A" wp14:editId="353275D4">
            <wp:extent cx="8229600" cy="405993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59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5F8D7E" w14:textId="77777777" w:rsidR="00D950D6" w:rsidRDefault="00D950D6">
      <w:pPr>
        <w:rPr>
          <w:noProof/>
        </w:rPr>
      </w:pPr>
      <w:r>
        <w:rPr>
          <w:noProof/>
        </w:rPr>
        <w:br w:type="page"/>
      </w:r>
    </w:p>
    <w:p w14:paraId="22D31D6C" w14:textId="36326875" w:rsidR="00D950D6" w:rsidRPr="00CE30C0" w:rsidRDefault="00D950D6" w:rsidP="00D950D6">
      <w:pPr>
        <w:rPr>
          <w:noProof/>
        </w:rPr>
      </w:pPr>
      <w:r w:rsidRPr="00CE30C0">
        <w:rPr>
          <w:b/>
          <w:bCs/>
          <w:noProof/>
        </w:rPr>
        <w:lastRenderedPageBreak/>
        <w:t xml:space="preserve">Supplemental </w:t>
      </w:r>
      <w:r w:rsidR="008E6F8E">
        <w:rPr>
          <w:b/>
          <w:bCs/>
          <w:noProof/>
        </w:rPr>
        <w:t>Figure S1</w:t>
      </w:r>
      <w:r w:rsidR="00835C22">
        <w:rPr>
          <w:b/>
          <w:bCs/>
          <w:noProof/>
        </w:rPr>
        <w:t>-5</w:t>
      </w:r>
      <w:r w:rsidRPr="00CE30C0">
        <w:rPr>
          <w:b/>
          <w:bCs/>
          <w:noProof/>
        </w:rPr>
        <w:t>:</w:t>
      </w:r>
      <w:r>
        <w:rPr>
          <w:b/>
          <w:bCs/>
          <w:noProof/>
        </w:rPr>
        <w:t xml:space="preserve"> </w:t>
      </w:r>
      <w:r>
        <w:rPr>
          <w:noProof/>
        </w:rPr>
        <w:t>Case 3 patient data as presented to the panel of experts.</w:t>
      </w:r>
    </w:p>
    <w:p w14:paraId="4A5E6212" w14:textId="2394F517" w:rsidR="00D950D6" w:rsidRDefault="00E804FE" w:rsidP="00592F03">
      <w:pPr>
        <w:rPr>
          <w:noProof/>
        </w:rPr>
      </w:pPr>
      <w:r>
        <w:rPr>
          <w:noProof/>
        </w:rPr>
        <w:drawing>
          <wp:inline distT="0" distB="0" distL="0" distR="0" wp14:anchorId="489AFD5B" wp14:editId="0D17E01E">
            <wp:extent cx="8229600" cy="407822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78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966ACF" w14:textId="77777777" w:rsidR="00D950D6" w:rsidRDefault="00D950D6">
      <w:pPr>
        <w:rPr>
          <w:noProof/>
        </w:rPr>
      </w:pPr>
      <w:r>
        <w:rPr>
          <w:noProof/>
        </w:rPr>
        <w:br w:type="page"/>
      </w:r>
    </w:p>
    <w:p w14:paraId="39C3DF4D" w14:textId="51A9DF0F" w:rsidR="00D80C7B" w:rsidRDefault="00D80C7B" w:rsidP="00D80C7B">
      <w:pPr>
        <w:rPr>
          <w:noProof/>
        </w:rPr>
      </w:pPr>
      <w:r w:rsidRPr="00CE30C0">
        <w:rPr>
          <w:b/>
          <w:bCs/>
          <w:noProof/>
        </w:rPr>
        <w:lastRenderedPageBreak/>
        <w:t xml:space="preserve">Supplemental </w:t>
      </w:r>
      <w:r w:rsidR="008E6F8E">
        <w:rPr>
          <w:b/>
          <w:bCs/>
          <w:noProof/>
        </w:rPr>
        <w:t>Figure S1</w:t>
      </w:r>
      <w:r w:rsidR="00835C22">
        <w:rPr>
          <w:b/>
          <w:bCs/>
          <w:noProof/>
        </w:rPr>
        <w:t>-6</w:t>
      </w:r>
      <w:r w:rsidRPr="00CE30C0">
        <w:rPr>
          <w:b/>
          <w:bCs/>
          <w:noProof/>
        </w:rPr>
        <w:t>:</w:t>
      </w:r>
      <w:r>
        <w:rPr>
          <w:b/>
          <w:bCs/>
          <w:noProof/>
        </w:rPr>
        <w:t xml:space="preserve"> </w:t>
      </w:r>
      <w:r w:rsidR="00010311">
        <w:rPr>
          <w:noProof/>
        </w:rPr>
        <w:t>Case 3 with additional patient data after CCL14 measurement. CCL14 values and additional clinical data after ‘current’ (time of the CCL14 urine sample collection) were not made avaible to the expert panel</w:t>
      </w:r>
      <w:r>
        <w:rPr>
          <w:noProof/>
        </w:rPr>
        <w:t>.</w:t>
      </w:r>
    </w:p>
    <w:p w14:paraId="6EC82E8E" w14:textId="3FC252C0" w:rsidR="00D950D6" w:rsidRDefault="00A13BCD" w:rsidP="00592F03">
      <w:pPr>
        <w:rPr>
          <w:noProof/>
        </w:rPr>
      </w:pPr>
      <w:r>
        <w:rPr>
          <w:noProof/>
        </w:rPr>
        <w:drawing>
          <wp:inline distT="0" distB="0" distL="0" distR="0" wp14:anchorId="0E2B8517" wp14:editId="684ADE9D">
            <wp:extent cx="8229600" cy="406908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6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D7D941" w14:textId="77777777" w:rsidR="00D950D6" w:rsidRDefault="00D950D6">
      <w:pPr>
        <w:rPr>
          <w:noProof/>
        </w:rPr>
      </w:pPr>
      <w:r>
        <w:rPr>
          <w:noProof/>
        </w:rPr>
        <w:br w:type="page"/>
      </w:r>
    </w:p>
    <w:p w14:paraId="19FA1CC1" w14:textId="14EE6456" w:rsidR="00D950D6" w:rsidRPr="00CE30C0" w:rsidRDefault="00D950D6" w:rsidP="00D950D6">
      <w:pPr>
        <w:rPr>
          <w:noProof/>
        </w:rPr>
      </w:pPr>
      <w:r w:rsidRPr="00CE30C0">
        <w:rPr>
          <w:b/>
          <w:bCs/>
          <w:noProof/>
        </w:rPr>
        <w:lastRenderedPageBreak/>
        <w:t xml:space="preserve">Supplemental </w:t>
      </w:r>
      <w:r w:rsidR="008E6F8E">
        <w:rPr>
          <w:b/>
          <w:bCs/>
          <w:noProof/>
        </w:rPr>
        <w:t>Figure S1</w:t>
      </w:r>
      <w:r w:rsidR="00835C22">
        <w:rPr>
          <w:b/>
          <w:bCs/>
          <w:noProof/>
        </w:rPr>
        <w:t>-7</w:t>
      </w:r>
      <w:r w:rsidRPr="00CE30C0">
        <w:rPr>
          <w:b/>
          <w:bCs/>
          <w:noProof/>
        </w:rPr>
        <w:t>:</w:t>
      </w:r>
      <w:r>
        <w:rPr>
          <w:b/>
          <w:bCs/>
          <w:noProof/>
        </w:rPr>
        <w:t xml:space="preserve"> </w:t>
      </w:r>
      <w:r>
        <w:rPr>
          <w:noProof/>
        </w:rPr>
        <w:t>Case 4 patient data as presented to the panel of experts.</w:t>
      </w:r>
    </w:p>
    <w:p w14:paraId="33430786" w14:textId="403B7EB5" w:rsidR="00D950D6" w:rsidRDefault="006F7017" w:rsidP="00592F03">
      <w:pPr>
        <w:rPr>
          <w:noProof/>
        </w:rPr>
      </w:pPr>
      <w:r>
        <w:rPr>
          <w:noProof/>
        </w:rPr>
        <w:drawing>
          <wp:inline distT="0" distB="0" distL="0" distR="0" wp14:anchorId="74276464" wp14:editId="4578BE78">
            <wp:extent cx="8229600" cy="40233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2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786117" w14:textId="77777777" w:rsidR="00D950D6" w:rsidRDefault="00D950D6">
      <w:pPr>
        <w:rPr>
          <w:noProof/>
        </w:rPr>
      </w:pPr>
      <w:r>
        <w:rPr>
          <w:noProof/>
        </w:rPr>
        <w:br w:type="page"/>
      </w:r>
    </w:p>
    <w:p w14:paraId="41AAFB98" w14:textId="4B42604F" w:rsidR="00D80C7B" w:rsidRDefault="00D80C7B" w:rsidP="00D80C7B">
      <w:pPr>
        <w:rPr>
          <w:noProof/>
        </w:rPr>
      </w:pPr>
      <w:r w:rsidRPr="00CE30C0">
        <w:rPr>
          <w:b/>
          <w:bCs/>
          <w:noProof/>
        </w:rPr>
        <w:lastRenderedPageBreak/>
        <w:t xml:space="preserve">Supplemental </w:t>
      </w:r>
      <w:r w:rsidR="008E6F8E">
        <w:rPr>
          <w:b/>
          <w:bCs/>
          <w:noProof/>
        </w:rPr>
        <w:t>Figure S1</w:t>
      </w:r>
      <w:r w:rsidR="00835C22">
        <w:rPr>
          <w:b/>
          <w:bCs/>
          <w:noProof/>
        </w:rPr>
        <w:t>-8</w:t>
      </w:r>
      <w:r w:rsidRPr="00CE30C0">
        <w:rPr>
          <w:b/>
          <w:bCs/>
          <w:noProof/>
        </w:rPr>
        <w:t>:</w:t>
      </w:r>
      <w:r>
        <w:rPr>
          <w:b/>
          <w:bCs/>
          <w:noProof/>
        </w:rPr>
        <w:t xml:space="preserve"> </w:t>
      </w:r>
      <w:r w:rsidR="00010311">
        <w:rPr>
          <w:noProof/>
        </w:rPr>
        <w:t>Case 4 with additional patient data after CCL14 measurement. CCL14 values and additional clinical data after ‘current’ (time of the CCL14 urine sample collection) were not made avaible to the expert panel.</w:t>
      </w:r>
    </w:p>
    <w:p w14:paraId="307C2C82" w14:textId="1CED6180" w:rsidR="00D950D6" w:rsidRDefault="004A2DDF" w:rsidP="00592F03">
      <w:pPr>
        <w:rPr>
          <w:noProof/>
        </w:rPr>
      </w:pPr>
      <w:r>
        <w:rPr>
          <w:noProof/>
        </w:rPr>
        <w:drawing>
          <wp:inline distT="0" distB="0" distL="0" distR="0" wp14:anchorId="2EB8A402" wp14:editId="7134ECB8">
            <wp:extent cx="8229600" cy="40233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2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7C89D6" w14:textId="77777777" w:rsidR="00D950D6" w:rsidRDefault="00D950D6">
      <w:pPr>
        <w:rPr>
          <w:noProof/>
        </w:rPr>
      </w:pPr>
      <w:r>
        <w:rPr>
          <w:noProof/>
        </w:rPr>
        <w:br w:type="page"/>
      </w:r>
    </w:p>
    <w:p w14:paraId="28522273" w14:textId="543F9AED" w:rsidR="00D950D6" w:rsidRPr="00CE30C0" w:rsidRDefault="00D950D6" w:rsidP="00D950D6">
      <w:pPr>
        <w:rPr>
          <w:noProof/>
        </w:rPr>
      </w:pPr>
      <w:r w:rsidRPr="00CE30C0">
        <w:rPr>
          <w:b/>
          <w:bCs/>
          <w:noProof/>
        </w:rPr>
        <w:lastRenderedPageBreak/>
        <w:t xml:space="preserve">Supplemental </w:t>
      </w:r>
      <w:r w:rsidR="008E6F8E">
        <w:rPr>
          <w:b/>
          <w:bCs/>
          <w:noProof/>
        </w:rPr>
        <w:t>Figure S1</w:t>
      </w:r>
      <w:r w:rsidR="00835C22">
        <w:rPr>
          <w:b/>
          <w:bCs/>
          <w:noProof/>
        </w:rPr>
        <w:t>-9</w:t>
      </w:r>
      <w:r w:rsidRPr="00CE30C0">
        <w:rPr>
          <w:b/>
          <w:bCs/>
          <w:noProof/>
        </w:rPr>
        <w:t>:</w:t>
      </w:r>
      <w:r>
        <w:rPr>
          <w:b/>
          <w:bCs/>
          <w:noProof/>
        </w:rPr>
        <w:t xml:space="preserve"> </w:t>
      </w:r>
      <w:r>
        <w:rPr>
          <w:noProof/>
        </w:rPr>
        <w:t>Case 5 patient data as presented to the panel of experts.</w:t>
      </w:r>
    </w:p>
    <w:p w14:paraId="5D15360E" w14:textId="0D7577AE" w:rsidR="00D950D6" w:rsidRDefault="008D3A67" w:rsidP="00592F03">
      <w:pPr>
        <w:rPr>
          <w:noProof/>
        </w:rPr>
      </w:pPr>
      <w:r>
        <w:rPr>
          <w:noProof/>
        </w:rPr>
        <w:drawing>
          <wp:inline distT="0" distB="0" distL="0" distR="0" wp14:anchorId="25806DF9" wp14:editId="6E7D0E6C">
            <wp:extent cx="8229600" cy="396849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968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E9A048" w14:textId="77777777" w:rsidR="00D950D6" w:rsidRDefault="00D950D6">
      <w:pPr>
        <w:rPr>
          <w:noProof/>
        </w:rPr>
      </w:pPr>
      <w:r>
        <w:rPr>
          <w:noProof/>
        </w:rPr>
        <w:br w:type="page"/>
      </w:r>
    </w:p>
    <w:p w14:paraId="27E66E38" w14:textId="2B7FECDC" w:rsidR="00D80C7B" w:rsidRDefault="00D80C7B" w:rsidP="00D80C7B">
      <w:pPr>
        <w:rPr>
          <w:noProof/>
        </w:rPr>
      </w:pPr>
      <w:r w:rsidRPr="00CE30C0">
        <w:rPr>
          <w:b/>
          <w:bCs/>
          <w:noProof/>
        </w:rPr>
        <w:lastRenderedPageBreak/>
        <w:t xml:space="preserve">Supplemental </w:t>
      </w:r>
      <w:r w:rsidR="008E6F8E">
        <w:rPr>
          <w:b/>
          <w:bCs/>
          <w:noProof/>
        </w:rPr>
        <w:t>Figure S1</w:t>
      </w:r>
      <w:r w:rsidR="00835C22">
        <w:rPr>
          <w:b/>
          <w:bCs/>
          <w:noProof/>
        </w:rPr>
        <w:t>-10</w:t>
      </w:r>
      <w:r w:rsidRPr="00CE30C0">
        <w:rPr>
          <w:b/>
          <w:bCs/>
          <w:noProof/>
        </w:rPr>
        <w:t>:</w:t>
      </w:r>
      <w:r>
        <w:rPr>
          <w:b/>
          <w:bCs/>
          <w:noProof/>
        </w:rPr>
        <w:t xml:space="preserve"> </w:t>
      </w:r>
      <w:r w:rsidR="00010311">
        <w:rPr>
          <w:noProof/>
        </w:rPr>
        <w:t>Case 5 with additional patient data after CCL14 measurement. CCL14 values and additional clinical data after ‘current’ (time of the CCL14 urine sample collection) were not made avaible to the expert panel.</w:t>
      </w:r>
    </w:p>
    <w:p w14:paraId="7006E406" w14:textId="59C2257E" w:rsidR="00D950D6" w:rsidRDefault="00D9560B" w:rsidP="00592F03">
      <w:pPr>
        <w:rPr>
          <w:noProof/>
        </w:rPr>
      </w:pPr>
      <w:r>
        <w:rPr>
          <w:noProof/>
        </w:rPr>
        <w:drawing>
          <wp:inline distT="0" distB="0" distL="0" distR="0" wp14:anchorId="73F9B2F4" wp14:editId="196EA29A">
            <wp:extent cx="8229600" cy="396849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968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A12E75" w14:textId="77777777" w:rsidR="00D950D6" w:rsidRDefault="00D950D6">
      <w:pPr>
        <w:rPr>
          <w:noProof/>
        </w:rPr>
      </w:pPr>
      <w:r>
        <w:rPr>
          <w:noProof/>
        </w:rPr>
        <w:br w:type="page"/>
      </w:r>
    </w:p>
    <w:p w14:paraId="5D053201" w14:textId="71C9A2CE" w:rsidR="00D950D6" w:rsidRPr="00CE30C0" w:rsidRDefault="00D950D6" w:rsidP="00D950D6">
      <w:pPr>
        <w:rPr>
          <w:noProof/>
        </w:rPr>
      </w:pPr>
      <w:r w:rsidRPr="00CE30C0">
        <w:rPr>
          <w:b/>
          <w:bCs/>
          <w:noProof/>
        </w:rPr>
        <w:lastRenderedPageBreak/>
        <w:t xml:space="preserve">Supplemental </w:t>
      </w:r>
      <w:r w:rsidR="008E6F8E">
        <w:rPr>
          <w:b/>
          <w:bCs/>
          <w:noProof/>
        </w:rPr>
        <w:t>Figure S1</w:t>
      </w:r>
      <w:r w:rsidR="00835C22">
        <w:rPr>
          <w:b/>
          <w:bCs/>
          <w:noProof/>
        </w:rPr>
        <w:t>-11</w:t>
      </w:r>
      <w:r w:rsidRPr="00CE30C0">
        <w:rPr>
          <w:b/>
          <w:bCs/>
          <w:noProof/>
        </w:rPr>
        <w:t>:</w:t>
      </w:r>
      <w:r>
        <w:rPr>
          <w:b/>
          <w:bCs/>
          <w:noProof/>
        </w:rPr>
        <w:t xml:space="preserve"> </w:t>
      </w:r>
      <w:r>
        <w:rPr>
          <w:noProof/>
        </w:rPr>
        <w:t>Case 6 patient data as presented to the panel of experts.</w:t>
      </w:r>
    </w:p>
    <w:p w14:paraId="14088522" w14:textId="6A24E47E" w:rsidR="00D950D6" w:rsidRDefault="00975052" w:rsidP="00592F03">
      <w:pPr>
        <w:rPr>
          <w:noProof/>
        </w:rPr>
      </w:pPr>
      <w:r>
        <w:rPr>
          <w:noProof/>
        </w:rPr>
        <w:drawing>
          <wp:inline distT="0" distB="0" distL="0" distR="0" wp14:anchorId="3BBEA293" wp14:editId="245EAC03">
            <wp:extent cx="8229600" cy="3995928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995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288CC9" w14:textId="77777777" w:rsidR="00D950D6" w:rsidRDefault="00D950D6">
      <w:pPr>
        <w:rPr>
          <w:noProof/>
        </w:rPr>
      </w:pPr>
      <w:r>
        <w:rPr>
          <w:noProof/>
        </w:rPr>
        <w:br w:type="page"/>
      </w:r>
    </w:p>
    <w:p w14:paraId="159E544B" w14:textId="0EEB876B" w:rsidR="00D80C7B" w:rsidRDefault="00D80C7B" w:rsidP="00D80C7B">
      <w:pPr>
        <w:rPr>
          <w:noProof/>
        </w:rPr>
      </w:pPr>
      <w:r w:rsidRPr="00CE30C0">
        <w:rPr>
          <w:b/>
          <w:bCs/>
          <w:noProof/>
        </w:rPr>
        <w:lastRenderedPageBreak/>
        <w:t>Supplemental F</w:t>
      </w:r>
      <w:r w:rsidR="008E6F8E">
        <w:rPr>
          <w:b/>
          <w:bCs/>
          <w:noProof/>
        </w:rPr>
        <w:t>i</w:t>
      </w:r>
      <w:r w:rsidRPr="00CE30C0">
        <w:rPr>
          <w:b/>
          <w:bCs/>
          <w:noProof/>
        </w:rPr>
        <w:t xml:space="preserve">gure </w:t>
      </w:r>
      <w:r w:rsidR="008E6F8E">
        <w:rPr>
          <w:b/>
          <w:bCs/>
          <w:noProof/>
        </w:rPr>
        <w:t>S</w:t>
      </w:r>
      <w:r w:rsidR="00685E99">
        <w:rPr>
          <w:b/>
          <w:bCs/>
          <w:noProof/>
        </w:rPr>
        <w:t>1</w:t>
      </w:r>
      <w:r w:rsidR="00835C22">
        <w:rPr>
          <w:b/>
          <w:bCs/>
          <w:noProof/>
        </w:rPr>
        <w:t>-12</w:t>
      </w:r>
      <w:r w:rsidRPr="00CE30C0">
        <w:rPr>
          <w:b/>
          <w:bCs/>
          <w:noProof/>
        </w:rPr>
        <w:t>:</w:t>
      </w:r>
      <w:r>
        <w:rPr>
          <w:b/>
          <w:bCs/>
          <w:noProof/>
        </w:rPr>
        <w:t xml:space="preserve"> </w:t>
      </w:r>
      <w:r w:rsidR="00010311">
        <w:rPr>
          <w:noProof/>
        </w:rPr>
        <w:t>Case 6 with additional patient data after CCL14 measurement. CCL14 values and additional clinical data after ‘current’ (time of the CCL14 urine sample collection) were not made avaible to the expert panel.</w:t>
      </w:r>
    </w:p>
    <w:p w14:paraId="70D6E949" w14:textId="0825433F" w:rsidR="00D105A0" w:rsidRPr="00CE30C0" w:rsidRDefault="00A070FE" w:rsidP="00592F03">
      <w:pPr>
        <w:rPr>
          <w:noProof/>
        </w:rPr>
      </w:pPr>
      <w:r>
        <w:rPr>
          <w:noProof/>
        </w:rPr>
        <w:drawing>
          <wp:inline distT="0" distB="0" distL="0" distR="0" wp14:anchorId="1D88AFB6" wp14:editId="654DFB69">
            <wp:extent cx="8229600" cy="3995928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995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53510B" w14:textId="0A95DA81" w:rsidR="00C57CE1" w:rsidRDefault="00C57CE1"/>
    <w:p w14:paraId="7C41FD0D" w14:textId="5596F966" w:rsidR="002C2C76" w:rsidRDefault="00C57CE1">
      <w:r>
        <w:br w:type="page"/>
      </w:r>
    </w:p>
    <w:p w14:paraId="13D25488" w14:textId="42C6CB66" w:rsidR="00C351F9" w:rsidRDefault="00C351F9" w:rsidP="00C351F9">
      <w:r>
        <w:rPr>
          <w:rFonts w:eastAsia="Arial"/>
          <w:b/>
          <w:color w:val="000000"/>
        </w:rPr>
        <w:lastRenderedPageBreak/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-1</w:t>
      </w:r>
      <w:r>
        <w:rPr>
          <w:rFonts w:eastAsia="Arial"/>
          <w:color w:val="000000"/>
        </w:rPr>
        <w:t>: Case 1, Clinical action: Change Piperacillin/Tazobactam to Cefepime</w:t>
      </w:r>
      <w:r w:rsidR="00C14A17">
        <w:rPr>
          <w:rFonts w:eastAsia="Arial"/>
          <w:color w:val="000000"/>
        </w:rPr>
        <w:t>.</w:t>
      </w:r>
      <w:r w:rsidR="00C14A17" w:rsidRPr="00B65BD5">
        <w:t xml:space="preserve"> The bottom and top boxes are the 1</w:t>
      </w:r>
      <w:r w:rsidR="00C14A17" w:rsidRPr="00B65BD5">
        <w:rPr>
          <w:vertAlign w:val="superscript"/>
        </w:rPr>
        <w:t>st</w:t>
      </w:r>
      <w:r w:rsidR="00C14A17" w:rsidRPr="00B65BD5">
        <w:t xml:space="preserve"> and 3</w:t>
      </w:r>
      <w:r w:rsidR="00C14A17" w:rsidRPr="00B65BD5">
        <w:rPr>
          <w:vertAlign w:val="superscript"/>
        </w:rPr>
        <w:t>rd</w:t>
      </w:r>
      <w:r w:rsidR="00C14A17" w:rsidRPr="00B65BD5">
        <w:t xml:space="preserve"> quartiles, respectively. The bottom and top whiskers are the minimum and maximum, respectively. The middle bars within the boxes are the medians. The dots are the individual responses from the experts.</w:t>
      </w:r>
    </w:p>
    <w:p w14:paraId="07019883" w14:textId="77777777" w:rsidR="00C351F9" w:rsidRDefault="00C351F9" w:rsidP="00C351F9">
      <w:pPr>
        <w:pStyle w:val="centered"/>
      </w:pPr>
      <w:r>
        <w:rPr>
          <w:noProof/>
        </w:rPr>
        <w:drawing>
          <wp:inline distT="0" distB="0" distL="0" distR="0" wp14:anchorId="1E527690" wp14:editId="2377085B">
            <wp:extent cx="8227981" cy="5154385"/>
            <wp:effectExtent l="0" t="0" r="190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62" cy="7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4886B" w14:textId="77777777" w:rsidR="00C351F9" w:rsidRDefault="00C351F9" w:rsidP="00C351F9">
      <w:pPr>
        <w:sectPr w:rsidR="00C351F9" w:rsidSect="00C351F9"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57325EDD" w14:textId="0B359111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-2</w:t>
      </w:r>
      <w:r>
        <w:rPr>
          <w:rFonts w:eastAsia="Arial"/>
          <w:color w:val="000000"/>
        </w:rPr>
        <w:t>: Case 1, Clinical action: Stop Vancomycin</w:t>
      </w:r>
    </w:p>
    <w:p w14:paraId="426E3700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4886C23A" wp14:editId="74D603EF">
            <wp:extent cx="8229600" cy="5486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40D85D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67B927B2" w14:textId="3D533B40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-3</w:t>
      </w:r>
      <w:r>
        <w:rPr>
          <w:rFonts w:eastAsia="Arial"/>
          <w:color w:val="000000"/>
        </w:rPr>
        <w:t xml:space="preserve">: Case 1, Clinical action: Adjust non-nephrotoxic, renally cleared </w:t>
      </w:r>
      <w:proofErr w:type="gramStart"/>
      <w:r>
        <w:rPr>
          <w:rFonts w:eastAsia="Arial"/>
          <w:color w:val="000000"/>
        </w:rPr>
        <w:t>medication</w:t>
      </w:r>
      <w:proofErr w:type="gramEnd"/>
    </w:p>
    <w:p w14:paraId="4534D58B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5161D1FF" wp14:editId="30C20C50">
            <wp:extent cx="8229600" cy="5486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F11555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39CC1D92" w14:textId="65C01A32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-4</w:t>
      </w:r>
      <w:r>
        <w:rPr>
          <w:rFonts w:eastAsia="Arial"/>
          <w:color w:val="000000"/>
        </w:rPr>
        <w:t xml:space="preserve">: Case 1, Clinical action: Use functional hemodynamic </w:t>
      </w:r>
      <w:proofErr w:type="gramStart"/>
      <w:r>
        <w:rPr>
          <w:rFonts w:eastAsia="Arial"/>
          <w:color w:val="000000"/>
        </w:rPr>
        <w:t>monitoring</w:t>
      </w:r>
      <w:proofErr w:type="gramEnd"/>
    </w:p>
    <w:p w14:paraId="66972CA6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1F5F2963" wp14:editId="20C38A04">
            <wp:extent cx="8229600" cy="5486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98C880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1050BB6F" w14:textId="18446376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-5</w:t>
      </w:r>
      <w:r>
        <w:rPr>
          <w:rFonts w:eastAsia="Arial"/>
          <w:color w:val="000000"/>
        </w:rPr>
        <w:t xml:space="preserve">: Case 1, Clinical action: Perform renal </w:t>
      </w:r>
      <w:proofErr w:type="gramStart"/>
      <w:r>
        <w:rPr>
          <w:rFonts w:eastAsia="Arial"/>
          <w:color w:val="000000"/>
        </w:rPr>
        <w:t>ultrasound</w:t>
      </w:r>
      <w:proofErr w:type="gramEnd"/>
    </w:p>
    <w:p w14:paraId="04333824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08928722" wp14:editId="7856E85B">
            <wp:extent cx="8229600" cy="5486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FD7400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05580350" w14:textId="633E2B2F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-6</w:t>
      </w:r>
      <w:r>
        <w:rPr>
          <w:rFonts w:eastAsia="Arial"/>
          <w:color w:val="000000"/>
        </w:rPr>
        <w:t>: Case 1, Clinical action: Keep foley catheter, 1-2 hourly Urine Output</w:t>
      </w:r>
    </w:p>
    <w:p w14:paraId="1C83C957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391CF66D" wp14:editId="272687BE">
            <wp:extent cx="8229600" cy="5486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FC7B4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6C2D0799" w14:textId="50F4FE73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-7</w:t>
      </w:r>
      <w:r>
        <w:rPr>
          <w:rFonts w:eastAsia="Arial"/>
          <w:color w:val="000000"/>
        </w:rPr>
        <w:t>: Case 1, Clinical action: Measure serum creatinine at least daily</w:t>
      </w:r>
    </w:p>
    <w:p w14:paraId="1689762A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0C325D31" wp14:editId="032DDA20">
            <wp:extent cx="8229600" cy="5486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6ED38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7D474D83" w14:textId="5CDB1C09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-8</w:t>
      </w:r>
      <w:r>
        <w:rPr>
          <w:rFonts w:eastAsia="Arial"/>
          <w:color w:val="000000"/>
        </w:rPr>
        <w:t>: Case 1, Clinical action: Consult nephrology</w:t>
      </w:r>
    </w:p>
    <w:p w14:paraId="3375A86E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1115AF61" wp14:editId="07F5E719">
            <wp:extent cx="8229600" cy="548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CB57F5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6AFA1D3B" w14:textId="1DE49FCA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-9</w:t>
      </w:r>
      <w:r>
        <w:rPr>
          <w:rFonts w:eastAsia="Arial"/>
          <w:color w:val="000000"/>
        </w:rPr>
        <w:t>: Case 1, Clinical action: Order CT with contrast</w:t>
      </w:r>
    </w:p>
    <w:p w14:paraId="1840485D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7FAF5FCD" wp14:editId="05FB44BF">
            <wp:extent cx="8229600" cy="5486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24C8DC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1F3A9F27" w14:textId="40A29462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-10</w:t>
      </w:r>
      <w:r>
        <w:rPr>
          <w:rFonts w:eastAsia="Arial"/>
          <w:color w:val="000000"/>
        </w:rPr>
        <w:t xml:space="preserve">: Case 1, Clinical action: Give </w:t>
      </w:r>
      <w:proofErr w:type="gramStart"/>
      <w:r>
        <w:rPr>
          <w:rFonts w:eastAsia="Arial"/>
          <w:color w:val="000000"/>
        </w:rPr>
        <w:t>fluid</w:t>
      </w:r>
      <w:proofErr w:type="gramEnd"/>
    </w:p>
    <w:p w14:paraId="26F85F21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1388FDE0" wp14:editId="09802D7B">
            <wp:extent cx="8229600" cy="5486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6452A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6B781D5E" w14:textId="3CDA7FAC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-11</w:t>
      </w:r>
      <w:r>
        <w:rPr>
          <w:rFonts w:eastAsia="Arial"/>
          <w:color w:val="000000"/>
        </w:rPr>
        <w:t>: Case 1, Clinical action: Administer Lasix</w:t>
      </w:r>
    </w:p>
    <w:p w14:paraId="7A0B996E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155D7684" wp14:editId="3D986D96">
            <wp:extent cx="8229600" cy="5486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09FB96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5C056F40" w14:textId="0BCA9D7C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-12</w:t>
      </w:r>
      <w:r>
        <w:rPr>
          <w:rFonts w:eastAsia="Arial"/>
          <w:color w:val="000000"/>
        </w:rPr>
        <w:t>: Case 1, Clinical action: Discuss RRT with patient/</w:t>
      </w:r>
      <w:proofErr w:type="gramStart"/>
      <w:r>
        <w:rPr>
          <w:rFonts w:eastAsia="Arial"/>
          <w:color w:val="000000"/>
        </w:rPr>
        <w:t>family</w:t>
      </w:r>
      <w:proofErr w:type="gramEnd"/>
    </w:p>
    <w:p w14:paraId="5789C835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1BB0DFD9" wp14:editId="6B883ED4">
            <wp:extent cx="8229600" cy="5486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D290EA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380E3DEB" w14:textId="14579CED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-13</w:t>
      </w:r>
      <w:r>
        <w:rPr>
          <w:rFonts w:eastAsia="Arial"/>
          <w:color w:val="000000"/>
        </w:rPr>
        <w:t>: Case 2, Clinical action: Change Piperacillin/Tazobactam to Cefepime</w:t>
      </w:r>
    </w:p>
    <w:p w14:paraId="156A4334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64DF314A" wp14:editId="6172E1D6">
            <wp:extent cx="8229600" cy="5486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A0EBC6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4081C227" w14:textId="2E6A5437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-14</w:t>
      </w:r>
      <w:r>
        <w:rPr>
          <w:rFonts w:eastAsia="Arial"/>
          <w:color w:val="000000"/>
        </w:rPr>
        <w:t xml:space="preserve">: Case 2, Clinical action: Adjust non-nephrotoxic, renally cleared </w:t>
      </w:r>
      <w:proofErr w:type="gramStart"/>
      <w:r>
        <w:rPr>
          <w:rFonts w:eastAsia="Arial"/>
          <w:color w:val="000000"/>
        </w:rPr>
        <w:t>medication</w:t>
      </w:r>
      <w:proofErr w:type="gramEnd"/>
    </w:p>
    <w:p w14:paraId="4D0226FC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0F4EB58C" wp14:editId="5997776D">
            <wp:extent cx="8229600" cy="5486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9E8310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6A16DDC4" w14:textId="2D728D5F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-15</w:t>
      </w:r>
      <w:r>
        <w:rPr>
          <w:rFonts w:eastAsia="Arial"/>
          <w:color w:val="000000"/>
        </w:rPr>
        <w:t xml:space="preserve">: Case 2, Clinical action: Use functional hemodynamic </w:t>
      </w:r>
      <w:proofErr w:type="gramStart"/>
      <w:r>
        <w:rPr>
          <w:rFonts w:eastAsia="Arial"/>
          <w:color w:val="000000"/>
        </w:rPr>
        <w:t>monitoring</w:t>
      </w:r>
      <w:proofErr w:type="gramEnd"/>
    </w:p>
    <w:p w14:paraId="0A46AA0F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22CD79F3" wp14:editId="3FCC2197">
            <wp:extent cx="8229600" cy="5486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F6AC9B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3948A820" w14:textId="6A0EA618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-16</w:t>
      </w:r>
      <w:r>
        <w:rPr>
          <w:rFonts w:eastAsia="Arial"/>
          <w:color w:val="000000"/>
        </w:rPr>
        <w:t xml:space="preserve">: Case 2, Clinical action: Perform renal </w:t>
      </w:r>
      <w:proofErr w:type="gramStart"/>
      <w:r>
        <w:rPr>
          <w:rFonts w:eastAsia="Arial"/>
          <w:color w:val="000000"/>
        </w:rPr>
        <w:t>ultrasound</w:t>
      </w:r>
      <w:proofErr w:type="gramEnd"/>
    </w:p>
    <w:p w14:paraId="3366AA18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15316E2E" wp14:editId="245CA9C3">
            <wp:extent cx="8229600" cy="5486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9825BA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5BEBFD3A" w14:textId="53F01EC5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-17</w:t>
      </w:r>
      <w:r>
        <w:rPr>
          <w:rFonts w:eastAsia="Arial"/>
          <w:color w:val="000000"/>
        </w:rPr>
        <w:t>: Case 2, Clinical action: Keep foley catheter, 1-2 hourly Urine Output</w:t>
      </w:r>
    </w:p>
    <w:p w14:paraId="075E7DCE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11E96985" wp14:editId="4281D853">
            <wp:extent cx="8229600" cy="54864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0CF23F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3EB62D62" w14:textId="575349E5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-18</w:t>
      </w:r>
      <w:r>
        <w:rPr>
          <w:rFonts w:eastAsia="Arial"/>
          <w:color w:val="000000"/>
        </w:rPr>
        <w:t>: Case 2, Clinical action: Measure serum creatinine at least daily</w:t>
      </w:r>
    </w:p>
    <w:p w14:paraId="6DF7E1EA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0A54CD29" wp14:editId="724F4BAC">
            <wp:extent cx="8229600" cy="5486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A2BBA0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5304DF70" w14:textId="01AD9FA2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-19</w:t>
      </w:r>
      <w:r>
        <w:rPr>
          <w:rFonts w:eastAsia="Arial"/>
          <w:color w:val="000000"/>
        </w:rPr>
        <w:t>: Case 2, Clinical action: Consult nephrology</w:t>
      </w:r>
    </w:p>
    <w:p w14:paraId="7CFC9E41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67170503" wp14:editId="792823EC">
            <wp:extent cx="8229600" cy="54864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502A43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58720F8D" w14:textId="12F7AC9C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-20</w:t>
      </w:r>
      <w:r>
        <w:rPr>
          <w:rFonts w:eastAsia="Arial"/>
          <w:color w:val="000000"/>
        </w:rPr>
        <w:t xml:space="preserve">: Case 2, Clinical action: Give </w:t>
      </w:r>
      <w:proofErr w:type="gramStart"/>
      <w:r>
        <w:rPr>
          <w:rFonts w:eastAsia="Arial"/>
          <w:color w:val="000000"/>
        </w:rPr>
        <w:t>fluid</w:t>
      </w:r>
      <w:proofErr w:type="gramEnd"/>
    </w:p>
    <w:p w14:paraId="2ACB6B71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13F6FACA" wp14:editId="04FFDA26">
            <wp:extent cx="8229600" cy="54864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E5A903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7D91C58F" w14:textId="66AE7B6B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-21</w:t>
      </w:r>
      <w:r>
        <w:rPr>
          <w:rFonts w:eastAsia="Arial"/>
          <w:color w:val="000000"/>
        </w:rPr>
        <w:t>: Case 2, Clinical action: Administer Lasix</w:t>
      </w:r>
    </w:p>
    <w:p w14:paraId="5C54E73F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66609136" wp14:editId="21AFA14E">
            <wp:extent cx="8229600" cy="54864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385618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4C4BBA5F" w14:textId="78CB020E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-22</w:t>
      </w:r>
      <w:r>
        <w:rPr>
          <w:rFonts w:eastAsia="Arial"/>
          <w:color w:val="000000"/>
        </w:rPr>
        <w:t>: Case 2, Clinical action: Order CT with contrast</w:t>
      </w:r>
    </w:p>
    <w:p w14:paraId="1039BEAF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69CBFB42" wp14:editId="51730F95">
            <wp:extent cx="8229600" cy="54864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54EFD5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5F8170F4" w14:textId="609EECDB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-23</w:t>
      </w:r>
      <w:r>
        <w:rPr>
          <w:rFonts w:eastAsia="Arial"/>
          <w:color w:val="000000"/>
        </w:rPr>
        <w:t>: Case 2, Clinical action: Discuss RRT with patient/</w:t>
      </w:r>
      <w:proofErr w:type="gramStart"/>
      <w:r>
        <w:rPr>
          <w:rFonts w:eastAsia="Arial"/>
          <w:color w:val="000000"/>
        </w:rPr>
        <w:t>family</w:t>
      </w:r>
      <w:proofErr w:type="gramEnd"/>
    </w:p>
    <w:p w14:paraId="03D731C9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4629A397" wp14:editId="4675B73D">
            <wp:extent cx="8229600" cy="54864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9DAA22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4894CA72" w14:textId="09AAC81D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-24</w:t>
      </w:r>
      <w:r>
        <w:rPr>
          <w:rFonts w:eastAsia="Arial"/>
          <w:color w:val="000000"/>
        </w:rPr>
        <w:t>: Case 3, Clinical action: Avoid NSAIDs</w:t>
      </w:r>
    </w:p>
    <w:p w14:paraId="0F274711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2D0381C4" wp14:editId="7A96178A">
            <wp:extent cx="8229600" cy="54864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DE0DDF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11C714C8" w14:textId="5F01AF06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-25</w:t>
      </w:r>
      <w:r>
        <w:rPr>
          <w:rFonts w:eastAsia="Arial"/>
          <w:color w:val="000000"/>
        </w:rPr>
        <w:t xml:space="preserve">: Case 3, Clinical action: Adjust non-nephrotoxic, renally cleared </w:t>
      </w:r>
      <w:proofErr w:type="gramStart"/>
      <w:r>
        <w:rPr>
          <w:rFonts w:eastAsia="Arial"/>
          <w:color w:val="000000"/>
        </w:rPr>
        <w:t>medication</w:t>
      </w:r>
      <w:proofErr w:type="gramEnd"/>
    </w:p>
    <w:p w14:paraId="1D74FE5F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6B11F314" wp14:editId="2AA7407A">
            <wp:extent cx="8229600" cy="54864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4F4174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778EC8CB" w14:textId="64984FE1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-26</w:t>
      </w:r>
      <w:r>
        <w:rPr>
          <w:rFonts w:eastAsia="Arial"/>
          <w:color w:val="000000"/>
        </w:rPr>
        <w:t xml:space="preserve">: Case 3, Clinical action: Use functional hemodynamic </w:t>
      </w:r>
      <w:proofErr w:type="gramStart"/>
      <w:r>
        <w:rPr>
          <w:rFonts w:eastAsia="Arial"/>
          <w:color w:val="000000"/>
        </w:rPr>
        <w:t>monitoring</w:t>
      </w:r>
      <w:proofErr w:type="gramEnd"/>
    </w:p>
    <w:p w14:paraId="3BBA02CA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6D6145AF" wp14:editId="47BB41B6">
            <wp:extent cx="8229600" cy="54864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09E0B6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17FEA473" w14:textId="44F8225E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-27</w:t>
      </w:r>
      <w:r>
        <w:rPr>
          <w:rFonts w:eastAsia="Arial"/>
          <w:color w:val="000000"/>
        </w:rPr>
        <w:t xml:space="preserve">: Case 3, Clinical action: Perform renal </w:t>
      </w:r>
      <w:proofErr w:type="gramStart"/>
      <w:r>
        <w:rPr>
          <w:rFonts w:eastAsia="Arial"/>
          <w:color w:val="000000"/>
        </w:rPr>
        <w:t>ultrasound</w:t>
      </w:r>
      <w:proofErr w:type="gramEnd"/>
    </w:p>
    <w:p w14:paraId="1EF78CB2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75D4B5C3" wp14:editId="7C4DE116">
            <wp:extent cx="8229600" cy="54864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DD55FE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5B38B622" w14:textId="28488D42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-28</w:t>
      </w:r>
      <w:r>
        <w:rPr>
          <w:rFonts w:eastAsia="Arial"/>
          <w:color w:val="000000"/>
        </w:rPr>
        <w:t>: Case 3, Clinical action: Keep foley catheter, 1-2 hourly Urine Output</w:t>
      </w:r>
    </w:p>
    <w:p w14:paraId="29B00D6C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52C114E2" wp14:editId="544B00BC">
            <wp:extent cx="8229600" cy="54864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FF9E42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26672265" w14:textId="33C3A1AC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-29</w:t>
      </w:r>
      <w:r>
        <w:rPr>
          <w:rFonts w:eastAsia="Arial"/>
          <w:color w:val="000000"/>
        </w:rPr>
        <w:t>: Case 3, Clinical action: Measure serum creatinine at least daily</w:t>
      </w:r>
    </w:p>
    <w:p w14:paraId="5D9F3D0E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5C6815F2" wp14:editId="201EC31A">
            <wp:extent cx="8229600" cy="54864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F61D0D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3CC542D5" w14:textId="6335BA66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-30</w:t>
      </w:r>
      <w:r>
        <w:rPr>
          <w:rFonts w:eastAsia="Arial"/>
          <w:color w:val="000000"/>
        </w:rPr>
        <w:t>: Case 3, Clinical action: Consult nephrology</w:t>
      </w:r>
    </w:p>
    <w:p w14:paraId="76A1A750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572F7C48" wp14:editId="53BFCD11">
            <wp:extent cx="8229600" cy="54864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9CA246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3E0A14CC" w14:textId="77E5FBFF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-31</w:t>
      </w:r>
      <w:r>
        <w:rPr>
          <w:rFonts w:eastAsia="Arial"/>
          <w:color w:val="000000"/>
        </w:rPr>
        <w:t>: Case 3, Clinical action: Order CT with contrast</w:t>
      </w:r>
    </w:p>
    <w:p w14:paraId="23CCA6E2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002AE922" wp14:editId="093E7CAB">
            <wp:extent cx="8229600" cy="54864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2AFE98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75760CE5" w14:textId="4978FD2E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-32</w:t>
      </w:r>
      <w:r>
        <w:rPr>
          <w:rFonts w:eastAsia="Arial"/>
          <w:color w:val="000000"/>
        </w:rPr>
        <w:t xml:space="preserve">: Case 3, Clinical action: Give </w:t>
      </w:r>
      <w:proofErr w:type="gramStart"/>
      <w:r>
        <w:rPr>
          <w:rFonts w:eastAsia="Arial"/>
          <w:color w:val="000000"/>
        </w:rPr>
        <w:t>fluid</w:t>
      </w:r>
      <w:proofErr w:type="gramEnd"/>
    </w:p>
    <w:p w14:paraId="4CD99AD0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3D417242" wp14:editId="12C9106F">
            <wp:extent cx="8229600" cy="54864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14ED83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64E88D29" w14:textId="25E1F70B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-33</w:t>
      </w:r>
      <w:r>
        <w:rPr>
          <w:rFonts w:eastAsia="Arial"/>
          <w:color w:val="000000"/>
        </w:rPr>
        <w:t>: Case 3, Clinical action: Administer Lasix</w:t>
      </w:r>
    </w:p>
    <w:p w14:paraId="487C3E2D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46881AEF" wp14:editId="6E7E2DE5">
            <wp:extent cx="8229600" cy="54864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6A2DD8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416DAE15" w14:textId="6D034419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-34</w:t>
      </w:r>
      <w:r>
        <w:rPr>
          <w:rFonts w:eastAsia="Arial"/>
          <w:color w:val="000000"/>
        </w:rPr>
        <w:t>: Case 3, Clinical action: Discuss RRT with patient/</w:t>
      </w:r>
      <w:proofErr w:type="gramStart"/>
      <w:r>
        <w:rPr>
          <w:rFonts w:eastAsia="Arial"/>
          <w:color w:val="000000"/>
        </w:rPr>
        <w:t>family</w:t>
      </w:r>
      <w:proofErr w:type="gramEnd"/>
    </w:p>
    <w:p w14:paraId="27BC23B6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79B399AE" wp14:editId="7A1BB333">
            <wp:extent cx="8229600" cy="54864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B2CCEA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216C1802" w14:textId="27F57895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-35</w:t>
      </w:r>
      <w:r>
        <w:rPr>
          <w:rFonts w:eastAsia="Arial"/>
          <w:color w:val="000000"/>
        </w:rPr>
        <w:t>: Case 4, Clinical action: Avoid NSAIDs</w:t>
      </w:r>
    </w:p>
    <w:p w14:paraId="4AE1C6E3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13B6A9A2" wp14:editId="61967A4D">
            <wp:extent cx="8229600" cy="54864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97DB37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26C1A446" w14:textId="4FAA3BE5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-36</w:t>
      </w:r>
      <w:r>
        <w:rPr>
          <w:rFonts w:eastAsia="Arial"/>
          <w:color w:val="000000"/>
        </w:rPr>
        <w:t xml:space="preserve">: Case 4, Clinical action: Adjust non-nephrotoxic, renally cleared </w:t>
      </w:r>
      <w:proofErr w:type="gramStart"/>
      <w:r>
        <w:rPr>
          <w:rFonts w:eastAsia="Arial"/>
          <w:color w:val="000000"/>
        </w:rPr>
        <w:t>medication</w:t>
      </w:r>
      <w:proofErr w:type="gramEnd"/>
    </w:p>
    <w:p w14:paraId="6DC7DC5B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64DEBCA1" wp14:editId="4FF75277">
            <wp:extent cx="8229600" cy="54864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5D817A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493CE6E2" w14:textId="3DFD31B8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-37</w:t>
      </w:r>
      <w:r>
        <w:rPr>
          <w:rFonts w:eastAsia="Arial"/>
          <w:color w:val="000000"/>
        </w:rPr>
        <w:t xml:space="preserve">: Case 4, Clinical action: Use functional hemodynamic </w:t>
      </w:r>
      <w:proofErr w:type="gramStart"/>
      <w:r>
        <w:rPr>
          <w:rFonts w:eastAsia="Arial"/>
          <w:color w:val="000000"/>
        </w:rPr>
        <w:t>monitoring</w:t>
      </w:r>
      <w:proofErr w:type="gramEnd"/>
    </w:p>
    <w:p w14:paraId="40724378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5E23813C" wp14:editId="1321CB1E">
            <wp:extent cx="8229600" cy="54864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93247D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79EBBDB4" w14:textId="22FBC78C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-38</w:t>
      </w:r>
      <w:r>
        <w:rPr>
          <w:rFonts w:eastAsia="Arial"/>
          <w:color w:val="000000"/>
        </w:rPr>
        <w:t xml:space="preserve">: Case 4, Clinical action: Perform renal </w:t>
      </w:r>
      <w:proofErr w:type="gramStart"/>
      <w:r>
        <w:rPr>
          <w:rFonts w:eastAsia="Arial"/>
          <w:color w:val="000000"/>
        </w:rPr>
        <w:t>ultrasound</w:t>
      </w:r>
      <w:proofErr w:type="gramEnd"/>
    </w:p>
    <w:p w14:paraId="63D98A9D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1279FC18" wp14:editId="6CC8CF0D">
            <wp:extent cx="8229600" cy="54864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A79C5A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5825F113" w14:textId="4B78EABF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-39</w:t>
      </w:r>
      <w:r>
        <w:rPr>
          <w:rFonts w:eastAsia="Arial"/>
          <w:color w:val="000000"/>
        </w:rPr>
        <w:t>: Case 4, Clinical action: Keep foley catheter, 1-2 hourly Urine Output</w:t>
      </w:r>
    </w:p>
    <w:p w14:paraId="429E5193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6EBC179C" wp14:editId="40E2BF79">
            <wp:extent cx="8229600" cy="54864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AC4EEA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435C5108" w14:textId="3E60CB26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-40</w:t>
      </w:r>
      <w:r>
        <w:rPr>
          <w:rFonts w:eastAsia="Arial"/>
          <w:color w:val="000000"/>
        </w:rPr>
        <w:t>: Case 4, Clinical action: Measure serum creatinine at least daily</w:t>
      </w:r>
    </w:p>
    <w:p w14:paraId="479D7A92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55D84BEA" wp14:editId="65E52A5F">
            <wp:extent cx="8229600" cy="54864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7404A2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20E2B3A3" w14:textId="1393CDF3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-41</w:t>
      </w:r>
      <w:r>
        <w:rPr>
          <w:rFonts w:eastAsia="Arial"/>
          <w:color w:val="000000"/>
        </w:rPr>
        <w:t>: Case 4, Clinical action: Consult nephrology</w:t>
      </w:r>
    </w:p>
    <w:p w14:paraId="34124690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23975A9A" wp14:editId="007B827E">
            <wp:extent cx="8229600" cy="54864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29CDB1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2AC4CECD" w14:textId="35CE4622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-42</w:t>
      </w:r>
      <w:r>
        <w:rPr>
          <w:rFonts w:eastAsia="Arial"/>
          <w:color w:val="000000"/>
        </w:rPr>
        <w:t xml:space="preserve">: Case 4, Clinical action: Give </w:t>
      </w:r>
      <w:proofErr w:type="gramStart"/>
      <w:r>
        <w:rPr>
          <w:rFonts w:eastAsia="Arial"/>
          <w:color w:val="000000"/>
        </w:rPr>
        <w:t>fluid</w:t>
      </w:r>
      <w:proofErr w:type="gramEnd"/>
    </w:p>
    <w:p w14:paraId="5B3E5D98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1D49C643" wp14:editId="3247AB71">
            <wp:extent cx="8229600" cy="54864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99893B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57325D52" w14:textId="5AC0E526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-43</w:t>
      </w:r>
      <w:r>
        <w:rPr>
          <w:rFonts w:eastAsia="Arial"/>
          <w:color w:val="000000"/>
        </w:rPr>
        <w:t>: Case 4, Clinical action: Administer Lasix</w:t>
      </w:r>
    </w:p>
    <w:p w14:paraId="4232F82B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0288EEC0" wp14:editId="5A3BEBAA">
            <wp:extent cx="8229600" cy="54864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67713F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73705FBE" w14:textId="36E6592B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-44</w:t>
      </w:r>
      <w:r>
        <w:rPr>
          <w:rFonts w:eastAsia="Arial"/>
          <w:color w:val="000000"/>
        </w:rPr>
        <w:t>: Case 4, Clinical action: Order CT with contrast</w:t>
      </w:r>
    </w:p>
    <w:p w14:paraId="3915DE68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47CCCBE3" wp14:editId="16B6A493">
            <wp:extent cx="8229600" cy="54864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02024B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431EA7CD" w14:textId="5BAC1063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-45</w:t>
      </w:r>
      <w:r>
        <w:rPr>
          <w:rFonts w:eastAsia="Arial"/>
          <w:color w:val="000000"/>
        </w:rPr>
        <w:t>: Case 4, Clinical action: Discuss RRT with patient/</w:t>
      </w:r>
      <w:proofErr w:type="gramStart"/>
      <w:r>
        <w:rPr>
          <w:rFonts w:eastAsia="Arial"/>
          <w:color w:val="000000"/>
        </w:rPr>
        <w:t>family</w:t>
      </w:r>
      <w:proofErr w:type="gramEnd"/>
    </w:p>
    <w:p w14:paraId="0A1831ED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77D45E76" wp14:editId="2938C483">
            <wp:extent cx="8229600" cy="54864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400B64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7D01E14D" w14:textId="0655A2E3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-46</w:t>
      </w:r>
      <w:r>
        <w:rPr>
          <w:rFonts w:eastAsia="Arial"/>
          <w:color w:val="000000"/>
        </w:rPr>
        <w:t>: Case 5, Clinical action: Resume Piperacillin/Tazobactam</w:t>
      </w:r>
    </w:p>
    <w:p w14:paraId="4C2D4F57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01D7A1F2" wp14:editId="486C77E9">
            <wp:extent cx="8229600" cy="54864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49ACED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027BBE4B" w14:textId="77DF369A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-47</w:t>
      </w:r>
      <w:r>
        <w:rPr>
          <w:rFonts w:eastAsia="Arial"/>
          <w:color w:val="000000"/>
        </w:rPr>
        <w:t>: Case 5, Clinical action: Resume Vancomycin</w:t>
      </w:r>
    </w:p>
    <w:p w14:paraId="603FED95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04410BEE" wp14:editId="4E734B41">
            <wp:extent cx="8229600" cy="54864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8A4429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466587A6" w14:textId="04B57406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-48</w:t>
      </w:r>
      <w:r>
        <w:rPr>
          <w:rFonts w:eastAsia="Arial"/>
          <w:color w:val="000000"/>
        </w:rPr>
        <w:t xml:space="preserve">: Case 5, Clinical action: Adjust non-nephrotoxic, renally cleared </w:t>
      </w:r>
      <w:proofErr w:type="gramStart"/>
      <w:r>
        <w:rPr>
          <w:rFonts w:eastAsia="Arial"/>
          <w:color w:val="000000"/>
        </w:rPr>
        <w:t>medication</w:t>
      </w:r>
      <w:proofErr w:type="gramEnd"/>
    </w:p>
    <w:p w14:paraId="4011D255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381AD362" wp14:editId="782C171D">
            <wp:extent cx="8229600" cy="54864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BED75B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625874AE" w14:textId="26452619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-49</w:t>
      </w:r>
      <w:r>
        <w:rPr>
          <w:rFonts w:eastAsia="Arial"/>
          <w:color w:val="000000"/>
        </w:rPr>
        <w:t xml:space="preserve">: Case 5, Clinical action: Use functional hemodynamic </w:t>
      </w:r>
      <w:proofErr w:type="gramStart"/>
      <w:r>
        <w:rPr>
          <w:rFonts w:eastAsia="Arial"/>
          <w:color w:val="000000"/>
        </w:rPr>
        <w:t>monitoring</w:t>
      </w:r>
      <w:proofErr w:type="gramEnd"/>
    </w:p>
    <w:p w14:paraId="76812102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4E7F9C6F" wp14:editId="10A1338E">
            <wp:extent cx="8229600" cy="54864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DC35D9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650AA3DD" w14:textId="55B6903B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-50</w:t>
      </w:r>
      <w:r>
        <w:rPr>
          <w:rFonts w:eastAsia="Arial"/>
          <w:color w:val="000000"/>
        </w:rPr>
        <w:t xml:space="preserve">: Case 5, Clinical action: Perform renal </w:t>
      </w:r>
      <w:proofErr w:type="gramStart"/>
      <w:r>
        <w:rPr>
          <w:rFonts w:eastAsia="Arial"/>
          <w:color w:val="000000"/>
        </w:rPr>
        <w:t>ultrasound</w:t>
      </w:r>
      <w:proofErr w:type="gramEnd"/>
    </w:p>
    <w:p w14:paraId="643D53E9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13439146" wp14:editId="2228F73C">
            <wp:extent cx="8229600" cy="54864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C910CD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7F964550" w14:textId="30137E86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-51</w:t>
      </w:r>
      <w:r>
        <w:rPr>
          <w:rFonts w:eastAsia="Arial"/>
          <w:color w:val="000000"/>
        </w:rPr>
        <w:t>: Case 5, Clinical action: Keep foley catheter, 1-2 hourly Urine Output</w:t>
      </w:r>
    </w:p>
    <w:p w14:paraId="42EDFAC9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18A1733E" wp14:editId="04CEDF14">
            <wp:extent cx="8229600" cy="54864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BABA13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1C814891" w14:textId="7D12D741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-52</w:t>
      </w:r>
      <w:r>
        <w:rPr>
          <w:rFonts w:eastAsia="Arial"/>
          <w:color w:val="000000"/>
        </w:rPr>
        <w:t>: Case 5, Clinical action: Measure serum creatinine at least daily</w:t>
      </w:r>
    </w:p>
    <w:p w14:paraId="26C9981A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0F50B5AB" wp14:editId="26562BD4">
            <wp:extent cx="8229600" cy="54864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DCE47B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1B35FDA8" w14:textId="57FCDBEE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-53</w:t>
      </w:r>
      <w:r>
        <w:rPr>
          <w:rFonts w:eastAsia="Arial"/>
          <w:color w:val="000000"/>
        </w:rPr>
        <w:t>: Case 5, Clinical action: Consult nephrology</w:t>
      </w:r>
    </w:p>
    <w:p w14:paraId="0150C7A3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52DC1B29" wp14:editId="610AE81B">
            <wp:extent cx="8229600" cy="54864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077522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202566AE" w14:textId="59BD892B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-54</w:t>
      </w:r>
      <w:r>
        <w:rPr>
          <w:rFonts w:eastAsia="Arial"/>
          <w:color w:val="000000"/>
        </w:rPr>
        <w:t>: Case 5, Clinical action: Order CT/angiography</w:t>
      </w:r>
    </w:p>
    <w:p w14:paraId="55E0F192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7A774971" wp14:editId="4D497AFF">
            <wp:extent cx="8229600" cy="548640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A053C1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6EB9EFDF" w14:textId="68387C0C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-55</w:t>
      </w:r>
      <w:r>
        <w:rPr>
          <w:rFonts w:eastAsia="Arial"/>
          <w:color w:val="000000"/>
        </w:rPr>
        <w:t xml:space="preserve">: Case 5, Clinical action: Give </w:t>
      </w:r>
      <w:proofErr w:type="gramStart"/>
      <w:r>
        <w:rPr>
          <w:rFonts w:eastAsia="Arial"/>
          <w:color w:val="000000"/>
        </w:rPr>
        <w:t>fluid</w:t>
      </w:r>
      <w:proofErr w:type="gramEnd"/>
    </w:p>
    <w:p w14:paraId="6E343944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170067B9" wp14:editId="0597EAF1">
            <wp:extent cx="8229600" cy="548640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85DE43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7EAC9437" w14:textId="2B17DBDC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-56</w:t>
      </w:r>
      <w:r>
        <w:rPr>
          <w:rFonts w:eastAsia="Arial"/>
          <w:color w:val="000000"/>
        </w:rPr>
        <w:t>: Case 5, Clinical action: Administer Lasix</w:t>
      </w:r>
    </w:p>
    <w:p w14:paraId="3DBF070E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301CE503" wp14:editId="5F8A662D">
            <wp:extent cx="8229600" cy="548640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7E6E57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615BD9AB" w14:textId="1E1C9793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-57</w:t>
      </w:r>
      <w:r>
        <w:rPr>
          <w:rFonts w:eastAsia="Arial"/>
          <w:color w:val="000000"/>
        </w:rPr>
        <w:t>: Case 5, Clinical action: Discuss RRT with patient/</w:t>
      </w:r>
      <w:proofErr w:type="gramStart"/>
      <w:r>
        <w:rPr>
          <w:rFonts w:eastAsia="Arial"/>
          <w:color w:val="000000"/>
        </w:rPr>
        <w:t>family</w:t>
      </w:r>
      <w:proofErr w:type="gramEnd"/>
    </w:p>
    <w:p w14:paraId="1BBA5BB3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5B7EAE21" wp14:editId="25EB0367">
            <wp:extent cx="8229600" cy="54864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5CAF0D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19B47B70" w14:textId="0C26D2EF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-58</w:t>
      </w:r>
      <w:r>
        <w:rPr>
          <w:rFonts w:eastAsia="Arial"/>
          <w:color w:val="000000"/>
        </w:rPr>
        <w:t xml:space="preserve">: Case 6, Clinical action: Resume Captopril once the patient is off </w:t>
      </w:r>
      <w:proofErr w:type="gramStart"/>
      <w:r>
        <w:rPr>
          <w:rFonts w:eastAsia="Arial"/>
          <w:color w:val="000000"/>
        </w:rPr>
        <w:t>vasopressors</w:t>
      </w:r>
      <w:proofErr w:type="gramEnd"/>
    </w:p>
    <w:p w14:paraId="3BF038E0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43EE50F9" wp14:editId="28A53008">
            <wp:extent cx="8229600" cy="548640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2C444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0FF024D8" w14:textId="104857FC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-59</w:t>
      </w:r>
      <w:r>
        <w:rPr>
          <w:rFonts w:eastAsia="Arial"/>
          <w:color w:val="000000"/>
        </w:rPr>
        <w:t>: Case 6, Clinical action: Continue Lasix</w:t>
      </w:r>
    </w:p>
    <w:p w14:paraId="0AC23888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643078FF" wp14:editId="329EC387">
            <wp:extent cx="8229600" cy="54864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FF6683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7C0C96C3" w14:textId="1587112C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-60</w:t>
      </w:r>
      <w:r>
        <w:rPr>
          <w:rFonts w:eastAsia="Arial"/>
          <w:color w:val="000000"/>
        </w:rPr>
        <w:t xml:space="preserve">: Case 6, Clinical action: Adjust non-nephrotoxic, renally cleared </w:t>
      </w:r>
      <w:proofErr w:type="gramStart"/>
      <w:r>
        <w:rPr>
          <w:rFonts w:eastAsia="Arial"/>
          <w:color w:val="000000"/>
        </w:rPr>
        <w:t>medication</w:t>
      </w:r>
      <w:proofErr w:type="gramEnd"/>
    </w:p>
    <w:p w14:paraId="0A00BB9E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0FBFD34F" wp14:editId="4D1A3931">
            <wp:extent cx="8229600" cy="548640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2A4AC7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46839ED7" w14:textId="1C9CAFE0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-61</w:t>
      </w:r>
      <w:r>
        <w:rPr>
          <w:rFonts w:eastAsia="Arial"/>
          <w:color w:val="000000"/>
        </w:rPr>
        <w:t xml:space="preserve">: Case 6, Clinical action: Use functional hemodynamic </w:t>
      </w:r>
      <w:proofErr w:type="gramStart"/>
      <w:r>
        <w:rPr>
          <w:rFonts w:eastAsia="Arial"/>
          <w:color w:val="000000"/>
        </w:rPr>
        <w:t>monitoring</w:t>
      </w:r>
      <w:proofErr w:type="gramEnd"/>
    </w:p>
    <w:p w14:paraId="4271832F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0210EF30" wp14:editId="5EB4A481">
            <wp:extent cx="8229600" cy="54864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C27D31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1B496F7C" w14:textId="12DBA35D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-62</w:t>
      </w:r>
      <w:r>
        <w:rPr>
          <w:rFonts w:eastAsia="Arial"/>
          <w:color w:val="000000"/>
        </w:rPr>
        <w:t xml:space="preserve">: Case 6, Clinical action: Perform renal </w:t>
      </w:r>
      <w:proofErr w:type="gramStart"/>
      <w:r>
        <w:rPr>
          <w:rFonts w:eastAsia="Arial"/>
          <w:color w:val="000000"/>
        </w:rPr>
        <w:t>ultrasound</w:t>
      </w:r>
      <w:proofErr w:type="gramEnd"/>
    </w:p>
    <w:p w14:paraId="6B46A1BD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5317DF2D" wp14:editId="55D9AAEC">
            <wp:extent cx="8229600" cy="548640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B7CA9F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18E4EC16" w14:textId="7CE7F52D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-63</w:t>
      </w:r>
      <w:r>
        <w:rPr>
          <w:rFonts w:eastAsia="Arial"/>
          <w:color w:val="000000"/>
        </w:rPr>
        <w:t>: Case 6, Clinical action: Keep foley catheter, 1-2 hourly Urine Output</w:t>
      </w:r>
    </w:p>
    <w:p w14:paraId="2141D5EB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1A7EF6F4" wp14:editId="13D4B29B">
            <wp:extent cx="8229600" cy="548640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B86E9C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3F78597F" w14:textId="7E98FDE9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-64</w:t>
      </w:r>
      <w:r>
        <w:rPr>
          <w:rFonts w:eastAsia="Arial"/>
          <w:color w:val="000000"/>
        </w:rPr>
        <w:t>: Case 6, Clinical action: Measure serum creatinine at least daily</w:t>
      </w:r>
    </w:p>
    <w:p w14:paraId="070E3CAD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61D48E1E" wp14:editId="325CFC60">
            <wp:extent cx="8229600" cy="548640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3A5CAA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0201B8DB" w14:textId="354FD0F6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-65</w:t>
      </w:r>
      <w:r>
        <w:rPr>
          <w:rFonts w:eastAsia="Arial"/>
          <w:color w:val="000000"/>
        </w:rPr>
        <w:t>: Case 6, Clinical action: Consult nephrology</w:t>
      </w:r>
    </w:p>
    <w:p w14:paraId="171D6DE5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344AC2CC" wp14:editId="331FD05F">
            <wp:extent cx="8229600" cy="548640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0DB6D8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2C2C6658" w14:textId="530D4A82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-66</w:t>
      </w:r>
      <w:r>
        <w:rPr>
          <w:rFonts w:eastAsia="Arial"/>
          <w:color w:val="000000"/>
        </w:rPr>
        <w:t xml:space="preserve">: Case 6, Clinical action: Give </w:t>
      </w:r>
      <w:proofErr w:type="gramStart"/>
      <w:r>
        <w:rPr>
          <w:rFonts w:eastAsia="Arial"/>
          <w:color w:val="000000"/>
        </w:rPr>
        <w:t>fluid</w:t>
      </w:r>
      <w:proofErr w:type="gramEnd"/>
    </w:p>
    <w:p w14:paraId="3E5F0AB2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66899231" wp14:editId="46BA5F28">
            <wp:extent cx="8229600" cy="548640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2A2880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6F60AE88" w14:textId="7BEDCAD2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-67</w:t>
      </w:r>
      <w:r>
        <w:rPr>
          <w:rFonts w:eastAsia="Arial"/>
          <w:color w:val="000000"/>
        </w:rPr>
        <w:t>: Case 6, Clinical action: Order CT/angiography</w:t>
      </w:r>
    </w:p>
    <w:p w14:paraId="6B149728" w14:textId="77777777" w:rsidR="00C351F9" w:rsidRDefault="00C351F9" w:rsidP="00C351F9">
      <w:pPr>
        <w:pStyle w:val="centered"/>
      </w:pPr>
      <w:r>
        <w:rPr>
          <w:noProof/>
        </w:rPr>
        <w:lastRenderedPageBreak/>
        <w:drawing>
          <wp:inline distT="0" distB="0" distL="0" distR="0" wp14:anchorId="76E156F2" wp14:editId="3DD184D0">
            <wp:extent cx="8229600" cy="548640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F7CE33" w14:textId="77777777" w:rsidR="00C351F9" w:rsidRDefault="00C351F9" w:rsidP="00C351F9">
      <w:pPr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30AE26F6" w14:textId="25770AE6" w:rsidR="00C351F9" w:rsidRDefault="00C351F9" w:rsidP="00C351F9">
      <w:r>
        <w:rPr>
          <w:rFonts w:eastAsia="Arial"/>
          <w:b/>
          <w:color w:val="000000"/>
        </w:rPr>
        <w:t xml:space="preserve">Supplemental </w:t>
      </w:r>
      <w:r w:rsidR="008E6F8E">
        <w:rPr>
          <w:rFonts w:eastAsia="Arial"/>
          <w:b/>
          <w:color w:val="000000"/>
        </w:rPr>
        <w:t>Figure S2</w:t>
      </w:r>
      <w:r>
        <w:rPr>
          <w:rFonts w:eastAsia="Arial"/>
          <w:b/>
          <w:color w:val="000000"/>
        </w:rPr>
        <w:t>-68</w:t>
      </w:r>
      <w:r>
        <w:rPr>
          <w:rFonts w:eastAsia="Arial"/>
          <w:color w:val="000000"/>
        </w:rPr>
        <w:t>: Case 6, Clinical action: Discuss RRT with patient/</w:t>
      </w:r>
      <w:proofErr w:type="gramStart"/>
      <w:r>
        <w:rPr>
          <w:rFonts w:eastAsia="Arial"/>
          <w:color w:val="000000"/>
        </w:rPr>
        <w:t>family</w:t>
      </w:r>
      <w:proofErr w:type="gramEnd"/>
    </w:p>
    <w:p w14:paraId="24197A32" w14:textId="77777777" w:rsidR="00C351F9" w:rsidRDefault="00C351F9" w:rsidP="00C351F9">
      <w:pPr>
        <w:pStyle w:val="centered"/>
        <w:sectPr w:rsidR="00C351F9">
          <w:type w:val="continuous"/>
          <w:pgSz w:w="16838" w:h="11906" w:orient="landscape"/>
          <w:pgMar w:top="1417" w:right="1417" w:bottom="1417" w:left="1417" w:header="708" w:footer="708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29E105FE" wp14:editId="38AFA05D">
            <wp:extent cx="8229600" cy="548640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B16598" w14:textId="61DF2F10" w:rsidR="00992A81" w:rsidRPr="00DF5FB4" w:rsidRDefault="00992A81" w:rsidP="00992A81">
      <w:pPr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Supplemental</w:t>
      </w:r>
      <w:r w:rsidRPr="00DF5FB4">
        <w:rPr>
          <w:b/>
          <w:bCs/>
          <w:sz w:val="22"/>
          <w:szCs w:val="22"/>
        </w:rPr>
        <w:t xml:space="preserve"> Table </w:t>
      </w:r>
      <w:r w:rsidR="008E6F8E">
        <w:rPr>
          <w:b/>
          <w:bCs/>
          <w:sz w:val="22"/>
          <w:szCs w:val="22"/>
        </w:rPr>
        <w:t>S</w:t>
      </w:r>
      <w:r>
        <w:rPr>
          <w:b/>
          <w:bCs/>
          <w:sz w:val="22"/>
          <w:szCs w:val="22"/>
        </w:rPr>
        <w:t>1</w:t>
      </w:r>
      <w:r w:rsidR="000B4DF6">
        <w:rPr>
          <w:b/>
          <w:bCs/>
          <w:sz w:val="22"/>
          <w:szCs w:val="22"/>
        </w:rPr>
        <w:t>-1</w:t>
      </w:r>
      <w:r w:rsidRPr="00DF5FB4">
        <w:rPr>
          <w:b/>
          <w:bCs/>
          <w:sz w:val="22"/>
          <w:szCs w:val="22"/>
        </w:rPr>
        <w:t>.</w:t>
      </w:r>
      <w:r w:rsidRPr="00DF5FB4">
        <w:rPr>
          <w:sz w:val="22"/>
          <w:szCs w:val="22"/>
        </w:rPr>
        <w:t xml:space="preserve"> </w:t>
      </w:r>
      <w:r>
        <w:rPr>
          <w:sz w:val="22"/>
          <w:szCs w:val="22"/>
        </w:rPr>
        <w:t>Model</w:t>
      </w:r>
      <w:r w:rsidRPr="00DF5FB4">
        <w:rPr>
          <w:sz w:val="22"/>
          <w:szCs w:val="22"/>
        </w:rPr>
        <w:t xml:space="preserve"> coefficients </w:t>
      </w:r>
      <w:r w:rsidR="009449AB">
        <w:rPr>
          <w:sz w:val="22"/>
          <w:szCs w:val="22"/>
        </w:rPr>
        <w:t xml:space="preserve">and </w:t>
      </w:r>
      <w:r w:rsidRPr="00DF5FB4">
        <w:rPr>
          <w:sz w:val="22"/>
          <w:szCs w:val="22"/>
        </w:rPr>
        <w:t>95% co</w:t>
      </w:r>
      <w:r>
        <w:rPr>
          <w:sz w:val="22"/>
          <w:szCs w:val="22"/>
        </w:rPr>
        <w:t xml:space="preserve">nfidence intervals (CI) from mixed ordinal regression of the </w:t>
      </w:r>
      <w:r w:rsidR="000B4DF6">
        <w:rPr>
          <w:sz w:val="22"/>
          <w:szCs w:val="22"/>
        </w:rPr>
        <w:t>secondary hypothes</w:t>
      </w:r>
      <w:r w:rsidR="00340A4E">
        <w:rPr>
          <w:sz w:val="22"/>
          <w:szCs w:val="22"/>
        </w:rPr>
        <w:t xml:space="preserve">is </w:t>
      </w:r>
      <w:r w:rsidR="00666049">
        <w:rPr>
          <w:sz w:val="22"/>
          <w:szCs w:val="22"/>
        </w:rPr>
        <w:t xml:space="preserve">of </w:t>
      </w:r>
      <w:r w:rsidR="00981E9A">
        <w:rPr>
          <w:sz w:val="22"/>
          <w:szCs w:val="22"/>
        </w:rPr>
        <w:t xml:space="preserve">clinical specialty </w:t>
      </w:r>
      <w:r w:rsidR="00C84A30">
        <w:rPr>
          <w:sz w:val="22"/>
          <w:szCs w:val="22"/>
        </w:rPr>
        <w:t>and CCL14 influence on expert ratings</w:t>
      </w:r>
      <w:r>
        <w:rPr>
          <w:sz w:val="22"/>
          <w:szCs w:val="22"/>
        </w:rPr>
        <w:t xml:space="preserve">. The reference for the variables, CCL14 and clinical </w:t>
      </w:r>
      <w:r w:rsidR="00C84A30">
        <w:rPr>
          <w:sz w:val="22"/>
          <w:szCs w:val="22"/>
        </w:rPr>
        <w:t>specialty</w:t>
      </w:r>
      <w:r>
        <w:rPr>
          <w:sz w:val="22"/>
          <w:szCs w:val="22"/>
        </w:rPr>
        <w:t>, were “pre-test” and “</w:t>
      </w:r>
      <w:r w:rsidR="00814B35">
        <w:rPr>
          <w:sz w:val="22"/>
          <w:szCs w:val="22"/>
        </w:rPr>
        <w:t>nephrologist</w:t>
      </w:r>
      <w:r>
        <w:rPr>
          <w:sz w:val="22"/>
          <w:szCs w:val="22"/>
        </w:rPr>
        <w:t xml:space="preserve">”, respectively. A positive coefficient indicates tendency towards the “For” rating relative to the reference, while a negative coefficient indicates a tendency towards the “Against” rating relative to the reference. P-values were computed by the likelihood ratio test for the three variables, CCL14, clinical </w:t>
      </w:r>
      <w:r w:rsidR="00D22994">
        <w:rPr>
          <w:sz w:val="22"/>
          <w:szCs w:val="22"/>
        </w:rPr>
        <w:t>specialty</w:t>
      </w:r>
      <w:r>
        <w:rPr>
          <w:sz w:val="22"/>
          <w:szCs w:val="22"/>
        </w:rPr>
        <w:t xml:space="preserve">, and their interaction. 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485"/>
        <w:gridCol w:w="2431"/>
        <w:gridCol w:w="1434"/>
      </w:tblGrid>
      <w:tr w:rsidR="00992A81" w:rsidRPr="00D77B90" w14:paraId="64297F54" w14:textId="77777777" w:rsidTr="003C602A">
        <w:trPr>
          <w:trHeight w:val="292"/>
        </w:trPr>
        <w:tc>
          <w:tcPr>
            <w:tcW w:w="2933" w:type="pct"/>
            <w:noWrap/>
            <w:vAlign w:val="center"/>
            <w:hideMark/>
          </w:tcPr>
          <w:p w14:paraId="4D935880" w14:textId="5F77491D" w:rsidR="00992A81" w:rsidRPr="00094EEC" w:rsidRDefault="00992A81" w:rsidP="003C602A">
            <w:pPr>
              <w:rPr>
                <w:b/>
                <w:bCs/>
              </w:rPr>
            </w:pPr>
            <w:r w:rsidRPr="00094EEC">
              <w:rPr>
                <w:b/>
                <w:bCs/>
              </w:rPr>
              <w:t>Regression term</w:t>
            </w:r>
          </w:p>
        </w:tc>
        <w:tc>
          <w:tcPr>
            <w:tcW w:w="1300" w:type="pct"/>
            <w:noWrap/>
            <w:vAlign w:val="center"/>
            <w:hideMark/>
          </w:tcPr>
          <w:p w14:paraId="28B71000" w14:textId="77777777" w:rsidR="00992A81" w:rsidRPr="00094EEC" w:rsidRDefault="00992A81" w:rsidP="003C602A">
            <w:pPr>
              <w:jc w:val="center"/>
              <w:rPr>
                <w:b/>
                <w:bCs/>
              </w:rPr>
            </w:pPr>
            <w:r w:rsidRPr="00094EEC">
              <w:rPr>
                <w:b/>
                <w:bCs/>
              </w:rPr>
              <w:t>Regression coefficient (95% CI)</w:t>
            </w:r>
          </w:p>
        </w:tc>
        <w:tc>
          <w:tcPr>
            <w:tcW w:w="767" w:type="pct"/>
            <w:noWrap/>
            <w:vAlign w:val="center"/>
            <w:hideMark/>
          </w:tcPr>
          <w:p w14:paraId="11EDA040" w14:textId="77777777" w:rsidR="00992A81" w:rsidRPr="00094EEC" w:rsidRDefault="00992A81" w:rsidP="003C602A">
            <w:pPr>
              <w:jc w:val="center"/>
              <w:rPr>
                <w:b/>
                <w:bCs/>
              </w:rPr>
            </w:pPr>
            <w:r w:rsidRPr="00094EEC">
              <w:rPr>
                <w:b/>
                <w:bCs/>
              </w:rPr>
              <w:t>p-value</w:t>
            </w:r>
          </w:p>
        </w:tc>
      </w:tr>
      <w:tr w:rsidR="003F3567" w:rsidRPr="00D77B90" w14:paraId="531CA106" w14:textId="77777777" w:rsidTr="003C602A">
        <w:trPr>
          <w:trHeight w:val="292"/>
        </w:trPr>
        <w:tc>
          <w:tcPr>
            <w:tcW w:w="2933" w:type="pct"/>
            <w:noWrap/>
            <w:vAlign w:val="center"/>
            <w:hideMark/>
          </w:tcPr>
          <w:p w14:paraId="2706AFAE" w14:textId="77777777" w:rsidR="003F3567" w:rsidRPr="004A163E" w:rsidRDefault="003F3567" w:rsidP="003F3567">
            <w:pPr>
              <w:rPr>
                <w:b/>
                <w:bCs/>
              </w:rPr>
            </w:pPr>
            <w:r w:rsidRPr="004A163E">
              <w:rPr>
                <w:b/>
                <w:bCs/>
              </w:rPr>
              <w:t>CCL14 lowest risk</w:t>
            </w:r>
          </w:p>
        </w:tc>
        <w:tc>
          <w:tcPr>
            <w:tcW w:w="1300" w:type="pct"/>
            <w:noWrap/>
            <w:vAlign w:val="bottom"/>
            <w:hideMark/>
          </w:tcPr>
          <w:p w14:paraId="468E6AD8" w14:textId="3CB78E77" w:rsidR="003F3567" w:rsidRPr="003F3567" w:rsidRDefault="003F3567" w:rsidP="003F3567">
            <w:pPr>
              <w:jc w:val="center"/>
            </w:pPr>
            <w:r w:rsidRPr="003F3567">
              <w:rPr>
                <w:color w:val="000000"/>
              </w:rPr>
              <w:t>-0.35 (-0.60, -0.10)</w:t>
            </w:r>
          </w:p>
        </w:tc>
        <w:tc>
          <w:tcPr>
            <w:tcW w:w="767" w:type="pct"/>
            <w:vMerge w:val="restart"/>
            <w:noWrap/>
            <w:vAlign w:val="center"/>
            <w:hideMark/>
          </w:tcPr>
          <w:p w14:paraId="60A5C8FE" w14:textId="77777777" w:rsidR="003F3567" w:rsidRPr="00D77B90" w:rsidRDefault="003F3567" w:rsidP="003F3567">
            <w:pPr>
              <w:jc w:val="center"/>
            </w:pPr>
            <w:r>
              <w:t>&lt;0.001</w:t>
            </w:r>
          </w:p>
        </w:tc>
      </w:tr>
      <w:tr w:rsidR="003F3567" w:rsidRPr="00D77B90" w14:paraId="2A98ADE1" w14:textId="77777777" w:rsidTr="003C602A">
        <w:trPr>
          <w:trHeight w:val="292"/>
        </w:trPr>
        <w:tc>
          <w:tcPr>
            <w:tcW w:w="2933" w:type="pct"/>
            <w:noWrap/>
            <w:vAlign w:val="center"/>
            <w:hideMark/>
          </w:tcPr>
          <w:p w14:paraId="0C5A3A7A" w14:textId="77777777" w:rsidR="003F3567" w:rsidRPr="004A163E" w:rsidRDefault="003F3567" w:rsidP="003F3567">
            <w:pPr>
              <w:rPr>
                <w:b/>
                <w:bCs/>
              </w:rPr>
            </w:pPr>
            <w:r w:rsidRPr="004A163E">
              <w:rPr>
                <w:b/>
                <w:bCs/>
              </w:rPr>
              <w:t>CCL14 increased risk</w:t>
            </w:r>
          </w:p>
        </w:tc>
        <w:tc>
          <w:tcPr>
            <w:tcW w:w="1300" w:type="pct"/>
            <w:noWrap/>
            <w:vAlign w:val="bottom"/>
            <w:hideMark/>
          </w:tcPr>
          <w:p w14:paraId="7C81FEE2" w14:textId="24B09A63" w:rsidR="003F3567" w:rsidRPr="003F3567" w:rsidRDefault="003F3567" w:rsidP="003F3567">
            <w:pPr>
              <w:jc w:val="center"/>
            </w:pPr>
            <w:r w:rsidRPr="003F3567">
              <w:rPr>
                <w:color w:val="000000"/>
              </w:rPr>
              <w:t>0.43 (0.18, 0.68)</w:t>
            </w:r>
          </w:p>
        </w:tc>
        <w:tc>
          <w:tcPr>
            <w:tcW w:w="767" w:type="pct"/>
            <w:vMerge/>
            <w:noWrap/>
            <w:vAlign w:val="center"/>
            <w:hideMark/>
          </w:tcPr>
          <w:p w14:paraId="221C1685" w14:textId="77777777" w:rsidR="003F3567" w:rsidRPr="00D77B90" w:rsidRDefault="003F3567" w:rsidP="003F3567">
            <w:pPr>
              <w:jc w:val="center"/>
            </w:pPr>
          </w:p>
        </w:tc>
      </w:tr>
      <w:tr w:rsidR="003F3567" w:rsidRPr="00D77B90" w14:paraId="143799CD" w14:textId="77777777" w:rsidTr="003C602A">
        <w:trPr>
          <w:trHeight w:val="292"/>
        </w:trPr>
        <w:tc>
          <w:tcPr>
            <w:tcW w:w="2933" w:type="pct"/>
            <w:noWrap/>
            <w:vAlign w:val="center"/>
            <w:hideMark/>
          </w:tcPr>
          <w:p w14:paraId="3E53681B" w14:textId="77777777" w:rsidR="003F3567" w:rsidRPr="004A163E" w:rsidRDefault="003F3567" w:rsidP="003F3567">
            <w:pPr>
              <w:rPr>
                <w:b/>
                <w:bCs/>
              </w:rPr>
            </w:pPr>
            <w:r w:rsidRPr="004A163E">
              <w:rPr>
                <w:b/>
                <w:bCs/>
              </w:rPr>
              <w:t>CCL14 highest risk</w:t>
            </w:r>
          </w:p>
        </w:tc>
        <w:tc>
          <w:tcPr>
            <w:tcW w:w="1300" w:type="pct"/>
            <w:noWrap/>
            <w:vAlign w:val="bottom"/>
            <w:hideMark/>
          </w:tcPr>
          <w:p w14:paraId="20CDA5B5" w14:textId="22731CD8" w:rsidR="003F3567" w:rsidRPr="003F3567" w:rsidRDefault="003F3567" w:rsidP="003F3567">
            <w:pPr>
              <w:jc w:val="center"/>
            </w:pPr>
            <w:r w:rsidRPr="003F3567">
              <w:rPr>
                <w:color w:val="000000"/>
              </w:rPr>
              <w:t>1.18 (0.92, 1.43)</w:t>
            </w:r>
          </w:p>
        </w:tc>
        <w:tc>
          <w:tcPr>
            <w:tcW w:w="767" w:type="pct"/>
            <w:vMerge/>
            <w:noWrap/>
            <w:vAlign w:val="center"/>
            <w:hideMark/>
          </w:tcPr>
          <w:p w14:paraId="0C5AD8B0" w14:textId="77777777" w:rsidR="003F3567" w:rsidRPr="00D77B90" w:rsidRDefault="003F3567" w:rsidP="003F3567">
            <w:pPr>
              <w:jc w:val="center"/>
            </w:pPr>
          </w:p>
        </w:tc>
      </w:tr>
      <w:tr w:rsidR="003F3567" w:rsidRPr="00D77B90" w14:paraId="05A64D17" w14:textId="77777777" w:rsidTr="003C602A">
        <w:trPr>
          <w:trHeight w:val="292"/>
        </w:trPr>
        <w:tc>
          <w:tcPr>
            <w:tcW w:w="2933" w:type="pct"/>
            <w:noWrap/>
            <w:vAlign w:val="center"/>
            <w:hideMark/>
          </w:tcPr>
          <w:p w14:paraId="34141A5A" w14:textId="7BA51A0E" w:rsidR="003F3567" w:rsidRPr="004A163E" w:rsidRDefault="003F3567" w:rsidP="003F3567">
            <w:pPr>
              <w:rPr>
                <w:b/>
                <w:bCs/>
              </w:rPr>
            </w:pPr>
            <w:r w:rsidRPr="004A163E">
              <w:rPr>
                <w:b/>
                <w:bCs/>
              </w:rPr>
              <w:t xml:space="preserve">Clinical </w:t>
            </w:r>
            <w:r>
              <w:rPr>
                <w:b/>
                <w:bCs/>
              </w:rPr>
              <w:t>specialty –</w:t>
            </w:r>
            <w:r w:rsidRPr="004A163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Intensivist</w:t>
            </w:r>
          </w:p>
        </w:tc>
        <w:tc>
          <w:tcPr>
            <w:tcW w:w="1300" w:type="pct"/>
            <w:noWrap/>
            <w:vAlign w:val="bottom"/>
            <w:hideMark/>
          </w:tcPr>
          <w:p w14:paraId="0243B01D" w14:textId="18E3AA6A" w:rsidR="003F3567" w:rsidRPr="003F3567" w:rsidRDefault="003F3567" w:rsidP="003F3567">
            <w:pPr>
              <w:jc w:val="center"/>
            </w:pPr>
            <w:r w:rsidRPr="003F3567">
              <w:rPr>
                <w:color w:val="000000"/>
              </w:rPr>
              <w:t>0.27 (-0.07, 0.62)</w:t>
            </w:r>
          </w:p>
        </w:tc>
        <w:tc>
          <w:tcPr>
            <w:tcW w:w="767" w:type="pct"/>
            <w:noWrap/>
            <w:vAlign w:val="center"/>
          </w:tcPr>
          <w:p w14:paraId="79C7EB99" w14:textId="0F17974D" w:rsidR="003F3567" w:rsidRPr="00D77B90" w:rsidRDefault="003F3567" w:rsidP="003F3567">
            <w:pPr>
              <w:jc w:val="center"/>
            </w:pPr>
            <w:r>
              <w:t>0.293</w:t>
            </w:r>
          </w:p>
        </w:tc>
      </w:tr>
      <w:tr w:rsidR="003F3567" w:rsidRPr="00D77B90" w14:paraId="0AA56999" w14:textId="77777777" w:rsidTr="003C602A">
        <w:trPr>
          <w:trHeight w:val="292"/>
        </w:trPr>
        <w:tc>
          <w:tcPr>
            <w:tcW w:w="2933" w:type="pct"/>
            <w:noWrap/>
            <w:vAlign w:val="center"/>
            <w:hideMark/>
          </w:tcPr>
          <w:p w14:paraId="57E8232D" w14:textId="3B6C056A" w:rsidR="003F3567" w:rsidRPr="004A163E" w:rsidRDefault="003F3567" w:rsidP="003F3567">
            <w:pPr>
              <w:rPr>
                <w:b/>
                <w:bCs/>
              </w:rPr>
            </w:pPr>
            <w:r w:rsidRPr="004A163E">
              <w:rPr>
                <w:b/>
                <w:bCs/>
              </w:rPr>
              <w:t xml:space="preserve">Clinical </w:t>
            </w:r>
            <w:r>
              <w:rPr>
                <w:b/>
                <w:bCs/>
              </w:rPr>
              <w:t>specialty</w:t>
            </w:r>
            <w:r w:rsidRPr="004A163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–</w:t>
            </w:r>
            <w:r w:rsidRPr="004A163E"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>Intensivist :</w:t>
            </w:r>
            <w:proofErr w:type="gramEnd"/>
            <w:r>
              <w:rPr>
                <w:b/>
                <w:bCs/>
              </w:rPr>
              <w:t xml:space="preserve"> </w:t>
            </w:r>
            <w:r w:rsidRPr="004A163E">
              <w:rPr>
                <w:b/>
                <w:bCs/>
              </w:rPr>
              <w:t>CCL14 lowest risk</w:t>
            </w:r>
          </w:p>
        </w:tc>
        <w:tc>
          <w:tcPr>
            <w:tcW w:w="1300" w:type="pct"/>
            <w:noWrap/>
            <w:vAlign w:val="bottom"/>
            <w:hideMark/>
          </w:tcPr>
          <w:p w14:paraId="7F9A5B8C" w14:textId="294860F6" w:rsidR="003F3567" w:rsidRPr="003F3567" w:rsidRDefault="003F3567" w:rsidP="003F3567">
            <w:pPr>
              <w:jc w:val="center"/>
            </w:pPr>
            <w:r w:rsidRPr="003F3567">
              <w:rPr>
                <w:color w:val="000000"/>
              </w:rPr>
              <w:t>-0.12 (-0.48, 0.24)</w:t>
            </w:r>
          </w:p>
        </w:tc>
        <w:tc>
          <w:tcPr>
            <w:tcW w:w="767" w:type="pct"/>
            <w:vMerge w:val="restart"/>
            <w:noWrap/>
            <w:vAlign w:val="center"/>
          </w:tcPr>
          <w:p w14:paraId="5FB700C5" w14:textId="54187D1F" w:rsidR="003F3567" w:rsidRPr="00D77B90" w:rsidRDefault="003F3567" w:rsidP="003F3567">
            <w:pPr>
              <w:jc w:val="center"/>
            </w:pPr>
            <w:r>
              <w:t>0.551</w:t>
            </w:r>
          </w:p>
        </w:tc>
      </w:tr>
      <w:tr w:rsidR="003F3567" w:rsidRPr="00D77B90" w14:paraId="412C74CA" w14:textId="77777777" w:rsidTr="003C602A">
        <w:trPr>
          <w:trHeight w:val="292"/>
        </w:trPr>
        <w:tc>
          <w:tcPr>
            <w:tcW w:w="2933" w:type="pct"/>
            <w:noWrap/>
            <w:vAlign w:val="center"/>
            <w:hideMark/>
          </w:tcPr>
          <w:p w14:paraId="06D0D8DE" w14:textId="7C25A4FA" w:rsidR="003F3567" w:rsidRPr="004A163E" w:rsidRDefault="003F3567" w:rsidP="003F3567">
            <w:pPr>
              <w:rPr>
                <w:b/>
                <w:bCs/>
              </w:rPr>
            </w:pPr>
            <w:r w:rsidRPr="004A163E">
              <w:rPr>
                <w:b/>
                <w:bCs/>
              </w:rPr>
              <w:t xml:space="preserve">Clinical </w:t>
            </w:r>
            <w:r>
              <w:rPr>
                <w:b/>
                <w:bCs/>
              </w:rPr>
              <w:t>specialty</w:t>
            </w:r>
            <w:r w:rsidRPr="004A163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–</w:t>
            </w:r>
            <w:r w:rsidRPr="004A163E"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>Intensivist :</w:t>
            </w:r>
            <w:proofErr w:type="gramEnd"/>
            <w:r>
              <w:rPr>
                <w:b/>
                <w:bCs/>
              </w:rPr>
              <w:t xml:space="preserve"> </w:t>
            </w:r>
            <w:r w:rsidRPr="004A163E">
              <w:rPr>
                <w:b/>
                <w:bCs/>
              </w:rPr>
              <w:t xml:space="preserve">CCL14 </w:t>
            </w:r>
            <w:r w:rsidR="006E10B5">
              <w:rPr>
                <w:b/>
                <w:bCs/>
              </w:rPr>
              <w:t>increased</w:t>
            </w:r>
            <w:r w:rsidRPr="004A163E">
              <w:rPr>
                <w:b/>
                <w:bCs/>
              </w:rPr>
              <w:t xml:space="preserve"> risk</w:t>
            </w:r>
          </w:p>
        </w:tc>
        <w:tc>
          <w:tcPr>
            <w:tcW w:w="1300" w:type="pct"/>
            <w:noWrap/>
            <w:vAlign w:val="bottom"/>
            <w:hideMark/>
          </w:tcPr>
          <w:p w14:paraId="151C7EAA" w14:textId="520DCB73" w:rsidR="003F3567" w:rsidRPr="003F3567" w:rsidRDefault="003F3567" w:rsidP="003F3567">
            <w:pPr>
              <w:jc w:val="center"/>
            </w:pPr>
            <w:r w:rsidRPr="003F3567">
              <w:rPr>
                <w:color w:val="000000"/>
              </w:rPr>
              <w:t>-0.13 (-0.49, 0.23)</w:t>
            </w:r>
          </w:p>
        </w:tc>
        <w:tc>
          <w:tcPr>
            <w:tcW w:w="767" w:type="pct"/>
            <w:vMerge/>
            <w:noWrap/>
            <w:vAlign w:val="center"/>
          </w:tcPr>
          <w:p w14:paraId="0133F436" w14:textId="77777777" w:rsidR="003F3567" w:rsidRPr="00D77B90" w:rsidRDefault="003F3567" w:rsidP="003F3567">
            <w:pPr>
              <w:jc w:val="center"/>
            </w:pPr>
          </w:p>
        </w:tc>
      </w:tr>
      <w:tr w:rsidR="003F3567" w:rsidRPr="00D77B90" w14:paraId="4522E29B" w14:textId="77777777" w:rsidTr="003C602A">
        <w:trPr>
          <w:trHeight w:val="292"/>
        </w:trPr>
        <w:tc>
          <w:tcPr>
            <w:tcW w:w="2933" w:type="pct"/>
            <w:noWrap/>
            <w:vAlign w:val="center"/>
            <w:hideMark/>
          </w:tcPr>
          <w:p w14:paraId="61893390" w14:textId="320753D9" w:rsidR="003F3567" w:rsidRPr="004A163E" w:rsidRDefault="003F3567" w:rsidP="003F3567">
            <w:pPr>
              <w:rPr>
                <w:b/>
                <w:bCs/>
              </w:rPr>
            </w:pPr>
            <w:r w:rsidRPr="004A163E">
              <w:rPr>
                <w:b/>
                <w:bCs/>
              </w:rPr>
              <w:t xml:space="preserve">Clinical </w:t>
            </w:r>
            <w:r>
              <w:rPr>
                <w:b/>
                <w:bCs/>
              </w:rPr>
              <w:t>specialty</w:t>
            </w:r>
            <w:r w:rsidRPr="004A163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–</w:t>
            </w:r>
            <w:r w:rsidRPr="004A163E"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>Intensivist :</w:t>
            </w:r>
            <w:proofErr w:type="gramEnd"/>
            <w:r>
              <w:rPr>
                <w:b/>
                <w:bCs/>
              </w:rPr>
              <w:t xml:space="preserve"> </w:t>
            </w:r>
            <w:r w:rsidRPr="004A163E">
              <w:rPr>
                <w:b/>
                <w:bCs/>
              </w:rPr>
              <w:t xml:space="preserve">CCL14 </w:t>
            </w:r>
            <w:r w:rsidR="006E10B5">
              <w:rPr>
                <w:b/>
                <w:bCs/>
              </w:rPr>
              <w:t>highest</w:t>
            </w:r>
            <w:r w:rsidRPr="004A163E">
              <w:rPr>
                <w:b/>
                <w:bCs/>
              </w:rPr>
              <w:t xml:space="preserve"> risk</w:t>
            </w:r>
          </w:p>
        </w:tc>
        <w:tc>
          <w:tcPr>
            <w:tcW w:w="1300" w:type="pct"/>
            <w:noWrap/>
            <w:vAlign w:val="bottom"/>
            <w:hideMark/>
          </w:tcPr>
          <w:p w14:paraId="678BF9DF" w14:textId="7BBE5042" w:rsidR="003F3567" w:rsidRPr="003F3567" w:rsidRDefault="003F3567" w:rsidP="003F3567">
            <w:pPr>
              <w:jc w:val="center"/>
            </w:pPr>
            <w:r w:rsidRPr="003F3567">
              <w:rPr>
                <w:color w:val="000000"/>
              </w:rPr>
              <w:t>-0.27 (-0.65, 0.10)</w:t>
            </w:r>
          </w:p>
        </w:tc>
        <w:tc>
          <w:tcPr>
            <w:tcW w:w="767" w:type="pct"/>
            <w:vMerge/>
            <w:noWrap/>
            <w:vAlign w:val="center"/>
          </w:tcPr>
          <w:p w14:paraId="7FFDC2B0" w14:textId="77777777" w:rsidR="003F3567" w:rsidRPr="00D77B90" w:rsidRDefault="003F3567" w:rsidP="003F3567">
            <w:pPr>
              <w:jc w:val="center"/>
            </w:pPr>
          </w:p>
        </w:tc>
      </w:tr>
    </w:tbl>
    <w:p w14:paraId="6B43BFC3" w14:textId="77777777" w:rsidR="00992A81" w:rsidRDefault="00992A81" w:rsidP="00992A81"/>
    <w:p w14:paraId="644B30A8" w14:textId="4A1D5D24" w:rsidR="002E23C6" w:rsidRPr="00DF5FB4" w:rsidRDefault="002E23C6" w:rsidP="002E23C6">
      <w:pPr>
        <w:rPr>
          <w:sz w:val="22"/>
          <w:szCs w:val="22"/>
        </w:rPr>
      </w:pPr>
      <w:r>
        <w:rPr>
          <w:b/>
          <w:bCs/>
          <w:sz w:val="22"/>
          <w:szCs w:val="22"/>
        </w:rPr>
        <w:t>Supplemental</w:t>
      </w:r>
      <w:r w:rsidRPr="00DF5FB4">
        <w:rPr>
          <w:b/>
          <w:bCs/>
          <w:sz w:val="22"/>
          <w:szCs w:val="22"/>
        </w:rPr>
        <w:t xml:space="preserve"> Table </w:t>
      </w:r>
      <w:r w:rsidR="008E6F8E">
        <w:rPr>
          <w:b/>
          <w:bCs/>
          <w:sz w:val="22"/>
          <w:szCs w:val="22"/>
        </w:rPr>
        <w:t>S</w:t>
      </w:r>
      <w:r>
        <w:rPr>
          <w:b/>
          <w:bCs/>
          <w:sz w:val="22"/>
          <w:szCs w:val="22"/>
        </w:rPr>
        <w:t>1-2</w:t>
      </w:r>
      <w:r w:rsidRPr="00DF5FB4">
        <w:rPr>
          <w:b/>
          <w:bCs/>
          <w:sz w:val="22"/>
          <w:szCs w:val="22"/>
        </w:rPr>
        <w:t>.</w:t>
      </w:r>
      <w:r w:rsidRPr="00DF5FB4">
        <w:rPr>
          <w:sz w:val="22"/>
          <w:szCs w:val="22"/>
        </w:rPr>
        <w:t xml:space="preserve"> </w:t>
      </w:r>
      <w:r>
        <w:rPr>
          <w:sz w:val="22"/>
          <w:szCs w:val="22"/>
        </w:rPr>
        <w:t>Model</w:t>
      </w:r>
      <w:r w:rsidRPr="00DF5FB4">
        <w:rPr>
          <w:sz w:val="22"/>
          <w:szCs w:val="22"/>
        </w:rPr>
        <w:t xml:space="preserve"> coefficients </w:t>
      </w:r>
      <w:r>
        <w:rPr>
          <w:sz w:val="22"/>
          <w:szCs w:val="22"/>
        </w:rPr>
        <w:t xml:space="preserve">and </w:t>
      </w:r>
      <w:r w:rsidRPr="00DF5FB4">
        <w:rPr>
          <w:sz w:val="22"/>
          <w:szCs w:val="22"/>
        </w:rPr>
        <w:t>95% co</w:t>
      </w:r>
      <w:r>
        <w:rPr>
          <w:sz w:val="22"/>
          <w:szCs w:val="22"/>
        </w:rPr>
        <w:t xml:space="preserve">nfidence intervals (CI) from mixed ordinal regression of the secondary hypothesis of </w:t>
      </w:r>
      <w:r w:rsidR="00B10BB4">
        <w:rPr>
          <w:sz w:val="22"/>
          <w:szCs w:val="22"/>
        </w:rPr>
        <w:t>geographic region</w:t>
      </w:r>
      <w:r>
        <w:rPr>
          <w:sz w:val="22"/>
          <w:szCs w:val="22"/>
        </w:rPr>
        <w:t xml:space="preserve"> and CCL14 influence on expert ratings. The reference for the variables, CCL14 and </w:t>
      </w:r>
      <w:r w:rsidR="00B10BB4">
        <w:rPr>
          <w:sz w:val="22"/>
          <w:szCs w:val="22"/>
        </w:rPr>
        <w:t>geographic region</w:t>
      </w:r>
      <w:r>
        <w:rPr>
          <w:sz w:val="22"/>
          <w:szCs w:val="22"/>
        </w:rPr>
        <w:t>, were “pre-test” and “</w:t>
      </w:r>
      <w:r w:rsidR="005A1095">
        <w:rPr>
          <w:sz w:val="22"/>
          <w:szCs w:val="22"/>
        </w:rPr>
        <w:t>North America</w:t>
      </w:r>
      <w:r>
        <w:rPr>
          <w:sz w:val="22"/>
          <w:szCs w:val="22"/>
        </w:rPr>
        <w:t xml:space="preserve">”, respectively. A positive coefficient indicates tendency towards the “For” rating relative to the reference, while a negative coefficient indicates a tendency towards the “Against” rating relative to the reference. P-values were computed by the likelihood ratio test for the three variables, CCL14, </w:t>
      </w:r>
      <w:r w:rsidR="00D22994">
        <w:rPr>
          <w:sz w:val="22"/>
          <w:szCs w:val="22"/>
        </w:rPr>
        <w:t>geographic region</w:t>
      </w:r>
      <w:r>
        <w:rPr>
          <w:sz w:val="22"/>
          <w:szCs w:val="22"/>
        </w:rPr>
        <w:t xml:space="preserve">, and their interaction. 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485"/>
        <w:gridCol w:w="2431"/>
        <w:gridCol w:w="1434"/>
      </w:tblGrid>
      <w:tr w:rsidR="002E23C6" w:rsidRPr="00D77B90" w14:paraId="20C55430" w14:textId="77777777" w:rsidTr="003C602A">
        <w:trPr>
          <w:trHeight w:val="292"/>
        </w:trPr>
        <w:tc>
          <w:tcPr>
            <w:tcW w:w="2933" w:type="pct"/>
            <w:noWrap/>
            <w:vAlign w:val="center"/>
            <w:hideMark/>
          </w:tcPr>
          <w:p w14:paraId="33969644" w14:textId="77777777" w:rsidR="002E23C6" w:rsidRPr="00094EEC" w:rsidRDefault="002E23C6" w:rsidP="003C602A">
            <w:pPr>
              <w:rPr>
                <w:b/>
                <w:bCs/>
              </w:rPr>
            </w:pPr>
            <w:r w:rsidRPr="00094EEC">
              <w:rPr>
                <w:b/>
                <w:bCs/>
              </w:rPr>
              <w:t>Regression term</w:t>
            </w:r>
          </w:p>
        </w:tc>
        <w:tc>
          <w:tcPr>
            <w:tcW w:w="1300" w:type="pct"/>
            <w:noWrap/>
            <w:vAlign w:val="center"/>
            <w:hideMark/>
          </w:tcPr>
          <w:p w14:paraId="330F8FF6" w14:textId="77777777" w:rsidR="002E23C6" w:rsidRPr="00094EEC" w:rsidRDefault="002E23C6" w:rsidP="003C602A">
            <w:pPr>
              <w:jc w:val="center"/>
              <w:rPr>
                <w:b/>
                <w:bCs/>
              </w:rPr>
            </w:pPr>
            <w:r w:rsidRPr="00094EEC">
              <w:rPr>
                <w:b/>
                <w:bCs/>
              </w:rPr>
              <w:t>Regression coefficient (95% CI)</w:t>
            </w:r>
          </w:p>
        </w:tc>
        <w:tc>
          <w:tcPr>
            <w:tcW w:w="767" w:type="pct"/>
            <w:noWrap/>
            <w:vAlign w:val="center"/>
            <w:hideMark/>
          </w:tcPr>
          <w:p w14:paraId="7712A15D" w14:textId="77777777" w:rsidR="002E23C6" w:rsidRPr="00094EEC" w:rsidRDefault="002E23C6" w:rsidP="003C602A">
            <w:pPr>
              <w:jc w:val="center"/>
              <w:rPr>
                <w:b/>
                <w:bCs/>
              </w:rPr>
            </w:pPr>
            <w:r w:rsidRPr="00094EEC">
              <w:rPr>
                <w:b/>
                <w:bCs/>
              </w:rPr>
              <w:t>p-value</w:t>
            </w:r>
          </w:p>
        </w:tc>
      </w:tr>
      <w:tr w:rsidR="00FB0F6F" w:rsidRPr="00D77B90" w14:paraId="14859D30" w14:textId="77777777" w:rsidTr="003C602A">
        <w:trPr>
          <w:trHeight w:val="292"/>
        </w:trPr>
        <w:tc>
          <w:tcPr>
            <w:tcW w:w="2933" w:type="pct"/>
            <w:noWrap/>
            <w:vAlign w:val="center"/>
            <w:hideMark/>
          </w:tcPr>
          <w:p w14:paraId="4D3B8263" w14:textId="77777777" w:rsidR="00FB0F6F" w:rsidRPr="004A163E" w:rsidRDefault="00FB0F6F" w:rsidP="00FB0F6F">
            <w:pPr>
              <w:rPr>
                <w:b/>
                <w:bCs/>
              </w:rPr>
            </w:pPr>
            <w:r w:rsidRPr="004A163E">
              <w:rPr>
                <w:b/>
                <w:bCs/>
              </w:rPr>
              <w:t>CCL14 lowest risk</w:t>
            </w:r>
          </w:p>
        </w:tc>
        <w:tc>
          <w:tcPr>
            <w:tcW w:w="1300" w:type="pct"/>
            <w:noWrap/>
            <w:vAlign w:val="bottom"/>
            <w:hideMark/>
          </w:tcPr>
          <w:p w14:paraId="7F05FEB5" w14:textId="3213D80F" w:rsidR="00FB0F6F" w:rsidRPr="00FB0F6F" w:rsidRDefault="00FB0F6F" w:rsidP="00FB0F6F">
            <w:pPr>
              <w:jc w:val="center"/>
            </w:pPr>
            <w:r w:rsidRPr="00FB0F6F">
              <w:rPr>
                <w:color w:val="000000"/>
              </w:rPr>
              <w:t>-0.52 (-0.80, -0.24)</w:t>
            </w:r>
          </w:p>
        </w:tc>
        <w:tc>
          <w:tcPr>
            <w:tcW w:w="767" w:type="pct"/>
            <w:vMerge w:val="restart"/>
            <w:noWrap/>
            <w:vAlign w:val="center"/>
            <w:hideMark/>
          </w:tcPr>
          <w:p w14:paraId="2409516E" w14:textId="77777777" w:rsidR="00FB0F6F" w:rsidRPr="00D77B90" w:rsidRDefault="00FB0F6F" w:rsidP="00FB0F6F">
            <w:pPr>
              <w:jc w:val="center"/>
            </w:pPr>
            <w:r>
              <w:t>&lt;0.001</w:t>
            </w:r>
          </w:p>
        </w:tc>
      </w:tr>
      <w:tr w:rsidR="00FB0F6F" w:rsidRPr="00D77B90" w14:paraId="2BA27FD4" w14:textId="77777777" w:rsidTr="003C602A">
        <w:trPr>
          <w:trHeight w:val="292"/>
        </w:trPr>
        <w:tc>
          <w:tcPr>
            <w:tcW w:w="2933" w:type="pct"/>
            <w:noWrap/>
            <w:vAlign w:val="center"/>
            <w:hideMark/>
          </w:tcPr>
          <w:p w14:paraId="64EC0510" w14:textId="77777777" w:rsidR="00FB0F6F" w:rsidRPr="004A163E" w:rsidRDefault="00FB0F6F" w:rsidP="00FB0F6F">
            <w:pPr>
              <w:rPr>
                <w:b/>
                <w:bCs/>
              </w:rPr>
            </w:pPr>
            <w:r w:rsidRPr="004A163E">
              <w:rPr>
                <w:b/>
                <w:bCs/>
              </w:rPr>
              <w:t>CCL14 increased risk</w:t>
            </w:r>
          </w:p>
        </w:tc>
        <w:tc>
          <w:tcPr>
            <w:tcW w:w="1300" w:type="pct"/>
            <w:noWrap/>
            <w:vAlign w:val="bottom"/>
            <w:hideMark/>
          </w:tcPr>
          <w:p w14:paraId="4D8B33B8" w14:textId="4D7ED3BE" w:rsidR="00FB0F6F" w:rsidRPr="00FB0F6F" w:rsidRDefault="00FB0F6F" w:rsidP="00FB0F6F">
            <w:pPr>
              <w:jc w:val="center"/>
            </w:pPr>
            <w:r w:rsidRPr="00FB0F6F">
              <w:rPr>
                <w:color w:val="000000"/>
              </w:rPr>
              <w:t>0.38 (0.11, 0.66)</w:t>
            </w:r>
          </w:p>
        </w:tc>
        <w:tc>
          <w:tcPr>
            <w:tcW w:w="767" w:type="pct"/>
            <w:vMerge/>
            <w:noWrap/>
            <w:vAlign w:val="center"/>
            <w:hideMark/>
          </w:tcPr>
          <w:p w14:paraId="704BEBD0" w14:textId="77777777" w:rsidR="00FB0F6F" w:rsidRPr="00D77B90" w:rsidRDefault="00FB0F6F" w:rsidP="00FB0F6F">
            <w:pPr>
              <w:jc w:val="center"/>
            </w:pPr>
          </w:p>
        </w:tc>
      </w:tr>
      <w:tr w:rsidR="00FB0F6F" w:rsidRPr="00D77B90" w14:paraId="7BEDF10A" w14:textId="77777777" w:rsidTr="003C602A">
        <w:trPr>
          <w:trHeight w:val="292"/>
        </w:trPr>
        <w:tc>
          <w:tcPr>
            <w:tcW w:w="2933" w:type="pct"/>
            <w:noWrap/>
            <w:vAlign w:val="center"/>
            <w:hideMark/>
          </w:tcPr>
          <w:p w14:paraId="140EA5D6" w14:textId="77777777" w:rsidR="00FB0F6F" w:rsidRPr="004A163E" w:rsidRDefault="00FB0F6F" w:rsidP="00FB0F6F">
            <w:pPr>
              <w:rPr>
                <w:b/>
                <w:bCs/>
              </w:rPr>
            </w:pPr>
            <w:r w:rsidRPr="004A163E">
              <w:rPr>
                <w:b/>
                <w:bCs/>
              </w:rPr>
              <w:t>CCL14 highest risk</w:t>
            </w:r>
          </w:p>
        </w:tc>
        <w:tc>
          <w:tcPr>
            <w:tcW w:w="1300" w:type="pct"/>
            <w:noWrap/>
            <w:vAlign w:val="bottom"/>
            <w:hideMark/>
          </w:tcPr>
          <w:p w14:paraId="10FCB09A" w14:textId="058044E3" w:rsidR="00FB0F6F" w:rsidRPr="00FB0F6F" w:rsidRDefault="00FB0F6F" w:rsidP="00FB0F6F">
            <w:pPr>
              <w:jc w:val="center"/>
            </w:pPr>
            <w:r w:rsidRPr="00FB0F6F">
              <w:rPr>
                <w:color w:val="000000"/>
              </w:rPr>
              <w:t>1.21 (0.92, 1.50)</w:t>
            </w:r>
          </w:p>
        </w:tc>
        <w:tc>
          <w:tcPr>
            <w:tcW w:w="767" w:type="pct"/>
            <w:vMerge/>
            <w:noWrap/>
            <w:vAlign w:val="center"/>
            <w:hideMark/>
          </w:tcPr>
          <w:p w14:paraId="490FBDB7" w14:textId="77777777" w:rsidR="00FB0F6F" w:rsidRPr="00D77B90" w:rsidRDefault="00FB0F6F" w:rsidP="00FB0F6F">
            <w:pPr>
              <w:jc w:val="center"/>
            </w:pPr>
          </w:p>
        </w:tc>
      </w:tr>
      <w:tr w:rsidR="00FB0F6F" w:rsidRPr="00D77B90" w14:paraId="52DB51E4" w14:textId="77777777" w:rsidTr="003C602A">
        <w:trPr>
          <w:trHeight w:val="292"/>
        </w:trPr>
        <w:tc>
          <w:tcPr>
            <w:tcW w:w="2933" w:type="pct"/>
            <w:noWrap/>
            <w:vAlign w:val="center"/>
            <w:hideMark/>
          </w:tcPr>
          <w:p w14:paraId="72450B7C" w14:textId="3205135F" w:rsidR="00FB0F6F" w:rsidRPr="004A163E" w:rsidRDefault="00FB0F6F" w:rsidP="00FB0F6F">
            <w:pPr>
              <w:rPr>
                <w:b/>
                <w:bCs/>
              </w:rPr>
            </w:pPr>
            <w:r>
              <w:rPr>
                <w:b/>
                <w:bCs/>
              </w:rPr>
              <w:t>Geographic region –</w:t>
            </w:r>
            <w:r w:rsidRPr="004A163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Europe</w:t>
            </w:r>
          </w:p>
        </w:tc>
        <w:tc>
          <w:tcPr>
            <w:tcW w:w="1300" w:type="pct"/>
            <w:noWrap/>
            <w:vAlign w:val="bottom"/>
            <w:hideMark/>
          </w:tcPr>
          <w:p w14:paraId="5DD681D1" w14:textId="2C3C7734" w:rsidR="00FB0F6F" w:rsidRPr="00FB0F6F" w:rsidRDefault="00FB0F6F" w:rsidP="00FB0F6F">
            <w:pPr>
              <w:jc w:val="center"/>
            </w:pPr>
            <w:r w:rsidRPr="00FB0F6F">
              <w:rPr>
                <w:color w:val="000000"/>
              </w:rPr>
              <w:t>-0.11 (-0.46, 0.24)</w:t>
            </w:r>
          </w:p>
        </w:tc>
        <w:tc>
          <w:tcPr>
            <w:tcW w:w="767" w:type="pct"/>
            <w:noWrap/>
            <w:vAlign w:val="center"/>
          </w:tcPr>
          <w:p w14:paraId="093F0CD1" w14:textId="0C13E054" w:rsidR="00FB0F6F" w:rsidRPr="00D77B90" w:rsidRDefault="00FB0F6F" w:rsidP="00FB0F6F">
            <w:pPr>
              <w:jc w:val="center"/>
            </w:pPr>
            <w:r>
              <w:t>0.3</w:t>
            </w:r>
            <w:r w:rsidR="00BE51AB">
              <w:t>74</w:t>
            </w:r>
          </w:p>
        </w:tc>
      </w:tr>
      <w:tr w:rsidR="00FB0F6F" w:rsidRPr="00D77B90" w14:paraId="35F11F68" w14:textId="77777777" w:rsidTr="003C602A">
        <w:trPr>
          <w:trHeight w:val="292"/>
        </w:trPr>
        <w:tc>
          <w:tcPr>
            <w:tcW w:w="2933" w:type="pct"/>
            <w:noWrap/>
            <w:vAlign w:val="center"/>
            <w:hideMark/>
          </w:tcPr>
          <w:p w14:paraId="42E178DC" w14:textId="285AF7A0" w:rsidR="00FB0F6F" w:rsidRPr="004A163E" w:rsidRDefault="00FB0F6F" w:rsidP="00FB0F6F">
            <w:pPr>
              <w:rPr>
                <w:b/>
                <w:bCs/>
              </w:rPr>
            </w:pPr>
            <w:r>
              <w:rPr>
                <w:b/>
                <w:bCs/>
              </w:rPr>
              <w:t>Geographic region –</w:t>
            </w:r>
            <w:r w:rsidRPr="004A163E"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>Europe :</w:t>
            </w:r>
            <w:proofErr w:type="gramEnd"/>
            <w:r>
              <w:rPr>
                <w:b/>
                <w:bCs/>
              </w:rPr>
              <w:t xml:space="preserve"> </w:t>
            </w:r>
            <w:r w:rsidRPr="004A163E">
              <w:rPr>
                <w:b/>
                <w:bCs/>
              </w:rPr>
              <w:t>CCL14 lowest risk</w:t>
            </w:r>
          </w:p>
        </w:tc>
        <w:tc>
          <w:tcPr>
            <w:tcW w:w="1300" w:type="pct"/>
            <w:noWrap/>
            <w:vAlign w:val="bottom"/>
            <w:hideMark/>
          </w:tcPr>
          <w:p w14:paraId="5EE67260" w14:textId="29916367" w:rsidR="00FB0F6F" w:rsidRPr="00FB0F6F" w:rsidRDefault="00FB0F6F" w:rsidP="00FB0F6F">
            <w:pPr>
              <w:jc w:val="center"/>
            </w:pPr>
            <w:r w:rsidRPr="00FB0F6F">
              <w:rPr>
                <w:color w:val="000000"/>
              </w:rPr>
              <w:t>0.20 (-0.16, 0.57)</w:t>
            </w:r>
          </w:p>
        </w:tc>
        <w:tc>
          <w:tcPr>
            <w:tcW w:w="767" w:type="pct"/>
            <w:vMerge w:val="restart"/>
            <w:noWrap/>
            <w:vAlign w:val="center"/>
          </w:tcPr>
          <w:p w14:paraId="49BEC0A4" w14:textId="0683D841" w:rsidR="00FB0F6F" w:rsidRPr="00D77B90" w:rsidRDefault="00FB0F6F" w:rsidP="00FB0F6F">
            <w:pPr>
              <w:jc w:val="center"/>
            </w:pPr>
            <w:r>
              <w:t>0.</w:t>
            </w:r>
            <w:r w:rsidR="00BE51AB">
              <w:t>095</w:t>
            </w:r>
          </w:p>
        </w:tc>
      </w:tr>
      <w:tr w:rsidR="00FB0F6F" w:rsidRPr="00D77B90" w14:paraId="46E8DDCB" w14:textId="77777777" w:rsidTr="003C602A">
        <w:trPr>
          <w:trHeight w:val="292"/>
        </w:trPr>
        <w:tc>
          <w:tcPr>
            <w:tcW w:w="2933" w:type="pct"/>
            <w:noWrap/>
            <w:vAlign w:val="center"/>
            <w:hideMark/>
          </w:tcPr>
          <w:p w14:paraId="7E4EABB9" w14:textId="20887326" w:rsidR="00FB0F6F" w:rsidRPr="004A163E" w:rsidRDefault="00FB0F6F" w:rsidP="00FB0F6F">
            <w:pPr>
              <w:rPr>
                <w:b/>
                <w:bCs/>
              </w:rPr>
            </w:pPr>
            <w:r>
              <w:rPr>
                <w:b/>
                <w:bCs/>
              </w:rPr>
              <w:t>Geographic region –</w:t>
            </w:r>
            <w:r w:rsidRPr="004A163E"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>Europe :</w:t>
            </w:r>
            <w:proofErr w:type="gramEnd"/>
            <w:r>
              <w:rPr>
                <w:b/>
                <w:bCs/>
              </w:rPr>
              <w:t xml:space="preserve"> </w:t>
            </w:r>
            <w:r w:rsidRPr="004A163E">
              <w:rPr>
                <w:b/>
                <w:bCs/>
              </w:rPr>
              <w:t xml:space="preserve">CCL14 </w:t>
            </w:r>
            <w:r>
              <w:rPr>
                <w:b/>
                <w:bCs/>
              </w:rPr>
              <w:t>increased</w:t>
            </w:r>
            <w:r w:rsidRPr="004A163E">
              <w:rPr>
                <w:b/>
                <w:bCs/>
              </w:rPr>
              <w:t xml:space="preserve"> risk</w:t>
            </w:r>
          </w:p>
        </w:tc>
        <w:tc>
          <w:tcPr>
            <w:tcW w:w="1300" w:type="pct"/>
            <w:noWrap/>
            <w:vAlign w:val="bottom"/>
            <w:hideMark/>
          </w:tcPr>
          <w:p w14:paraId="2B1EDB55" w14:textId="79606476" w:rsidR="00FB0F6F" w:rsidRPr="00FB0F6F" w:rsidRDefault="00FB0F6F" w:rsidP="00FB0F6F">
            <w:pPr>
              <w:jc w:val="center"/>
            </w:pPr>
            <w:r w:rsidRPr="00FB0F6F">
              <w:rPr>
                <w:color w:val="000000"/>
              </w:rPr>
              <w:t>-0.02 (-0.39, 0.34)</w:t>
            </w:r>
          </w:p>
        </w:tc>
        <w:tc>
          <w:tcPr>
            <w:tcW w:w="767" w:type="pct"/>
            <w:vMerge/>
            <w:noWrap/>
            <w:vAlign w:val="center"/>
          </w:tcPr>
          <w:p w14:paraId="59D120EC" w14:textId="77777777" w:rsidR="00FB0F6F" w:rsidRPr="00D77B90" w:rsidRDefault="00FB0F6F" w:rsidP="00FB0F6F">
            <w:pPr>
              <w:jc w:val="center"/>
            </w:pPr>
          </w:p>
        </w:tc>
      </w:tr>
      <w:tr w:rsidR="00FB0F6F" w:rsidRPr="00D77B90" w14:paraId="5D2E4656" w14:textId="77777777" w:rsidTr="003C602A">
        <w:trPr>
          <w:trHeight w:val="292"/>
        </w:trPr>
        <w:tc>
          <w:tcPr>
            <w:tcW w:w="2933" w:type="pct"/>
            <w:noWrap/>
            <w:vAlign w:val="center"/>
            <w:hideMark/>
          </w:tcPr>
          <w:p w14:paraId="6E918956" w14:textId="1BFF66B6" w:rsidR="00FB0F6F" w:rsidRPr="004A163E" w:rsidRDefault="00FB0F6F" w:rsidP="00FB0F6F">
            <w:pPr>
              <w:rPr>
                <w:b/>
                <w:bCs/>
              </w:rPr>
            </w:pPr>
            <w:r>
              <w:rPr>
                <w:b/>
                <w:bCs/>
              </w:rPr>
              <w:t>Geographic region –</w:t>
            </w:r>
            <w:r w:rsidRPr="004A163E"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>Europe :</w:t>
            </w:r>
            <w:proofErr w:type="gramEnd"/>
            <w:r>
              <w:rPr>
                <w:b/>
                <w:bCs/>
              </w:rPr>
              <w:t xml:space="preserve"> </w:t>
            </w:r>
            <w:r w:rsidRPr="004A163E">
              <w:rPr>
                <w:b/>
                <w:bCs/>
              </w:rPr>
              <w:t xml:space="preserve">CCL14 </w:t>
            </w:r>
            <w:r>
              <w:rPr>
                <w:b/>
                <w:bCs/>
              </w:rPr>
              <w:t>high</w:t>
            </w:r>
            <w:r w:rsidRPr="004A163E">
              <w:rPr>
                <w:b/>
                <w:bCs/>
              </w:rPr>
              <w:t>est risk</w:t>
            </w:r>
          </w:p>
        </w:tc>
        <w:tc>
          <w:tcPr>
            <w:tcW w:w="1300" w:type="pct"/>
            <w:noWrap/>
            <w:vAlign w:val="bottom"/>
            <w:hideMark/>
          </w:tcPr>
          <w:p w14:paraId="604EAB37" w14:textId="14F9A391" w:rsidR="00FB0F6F" w:rsidRPr="00FB0F6F" w:rsidRDefault="00FB0F6F" w:rsidP="00FB0F6F">
            <w:pPr>
              <w:jc w:val="center"/>
            </w:pPr>
            <w:r w:rsidRPr="00FB0F6F">
              <w:rPr>
                <w:color w:val="000000"/>
              </w:rPr>
              <w:t>-0.29 (-0.66, 0.09)</w:t>
            </w:r>
          </w:p>
        </w:tc>
        <w:tc>
          <w:tcPr>
            <w:tcW w:w="767" w:type="pct"/>
            <w:vMerge/>
            <w:noWrap/>
            <w:vAlign w:val="center"/>
          </w:tcPr>
          <w:p w14:paraId="450B4A4D" w14:textId="77777777" w:rsidR="00FB0F6F" w:rsidRPr="00D77B90" w:rsidRDefault="00FB0F6F" w:rsidP="00FB0F6F">
            <w:pPr>
              <w:jc w:val="center"/>
            </w:pPr>
          </w:p>
        </w:tc>
      </w:tr>
    </w:tbl>
    <w:p w14:paraId="534D2D54" w14:textId="77777777" w:rsidR="002E23C6" w:rsidRDefault="002E23C6" w:rsidP="002E23C6"/>
    <w:p w14:paraId="23EBB23E" w14:textId="2421C081" w:rsidR="00CD3BD9" w:rsidRDefault="00CD3BD9">
      <w:r>
        <w:br w:type="page"/>
      </w:r>
    </w:p>
    <w:p w14:paraId="413AB71F" w14:textId="6FB92C07" w:rsidR="00CD3BD9" w:rsidRDefault="00CD3BD9" w:rsidP="00CD3BD9">
      <w:pPr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Supplemental </w:t>
      </w:r>
      <w:r w:rsidRPr="002C22A1">
        <w:rPr>
          <w:b/>
          <w:bCs/>
          <w:sz w:val="22"/>
          <w:szCs w:val="22"/>
        </w:rPr>
        <w:t xml:space="preserve">Table </w:t>
      </w:r>
      <w:r>
        <w:rPr>
          <w:b/>
          <w:bCs/>
          <w:sz w:val="22"/>
          <w:szCs w:val="22"/>
        </w:rPr>
        <w:t>S2</w:t>
      </w:r>
      <w:r w:rsidRPr="002C22A1">
        <w:rPr>
          <w:b/>
          <w:bCs/>
          <w:sz w:val="22"/>
          <w:szCs w:val="22"/>
        </w:rPr>
        <w:t>.</w:t>
      </w:r>
      <w:r w:rsidRPr="002C22A1">
        <w:rPr>
          <w:sz w:val="22"/>
          <w:szCs w:val="22"/>
        </w:rPr>
        <w:t xml:space="preserve"> </w:t>
      </w:r>
      <w:r w:rsidRPr="00527CEF">
        <w:rPr>
          <w:i/>
          <w:iCs/>
          <w:sz w:val="22"/>
          <w:szCs w:val="22"/>
        </w:rPr>
        <w:t>Post-hoc</w:t>
      </w:r>
      <w:r>
        <w:rPr>
          <w:sz w:val="22"/>
          <w:szCs w:val="22"/>
        </w:rPr>
        <w:t xml:space="preserve"> pairwise comparison of variance of pre and post-test</w:t>
      </w:r>
      <w:r w:rsidRPr="0092032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responses. Difference in variance is calculated relative to pre-test value, i.e., a positive difference indicates a higher variance post vs. pre-test. P-values denote the probability that the difference in variance is zero between pre and post-test and are adjusted for multiple comparisons. P-values in </w:t>
      </w:r>
      <w:r w:rsidRPr="00527CEF">
        <w:rPr>
          <w:b/>
          <w:bCs/>
          <w:sz w:val="22"/>
          <w:szCs w:val="22"/>
        </w:rPr>
        <w:t>bold</w:t>
      </w:r>
      <w:r>
        <w:rPr>
          <w:sz w:val="22"/>
          <w:szCs w:val="22"/>
        </w:rPr>
        <w:t xml:space="preserve"> are &lt; 0.05. For the comparison of Increased Risk vs. Pre-test, all p-values were &gt; 0.05 (data not shown).</w:t>
      </w:r>
    </w:p>
    <w:tbl>
      <w:tblPr>
        <w:tblStyle w:val="TableGrid"/>
        <w:tblW w:w="4780" w:type="pct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2584"/>
        <w:gridCol w:w="2015"/>
        <w:gridCol w:w="778"/>
        <w:gridCol w:w="2178"/>
        <w:gridCol w:w="1384"/>
      </w:tblGrid>
      <w:tr w:rsidR="00CD3BD9" w14:paraId="0B1DE2C2" w14:textId="77777777" w:rsidTr="00D777DF">
        <w:tc>
          <w:tcPr>
            <w:tcW w:w="1446" w:type="pct"/>
            <w:vMerge w:val="restart"/>
            <w:vAlign w:val="center"/>
          </w:tcPr>
          <w:p w14:paraId="048FF5E9" w14:textId="77777777" w:rsidR="00CD3BD9" w:rsidRDefault="00CD3BD9" w:rsidP="009D0F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Clinical Recommendation</w:t>
            </w:r>
          </w:p>
        </w:tc>
        <w:tc>
          <w:tcPr>
            <w:tcW w:w="1562" w:type="pct"/>
            <w:gridSpan w:val="2"/>
            <w:vAlign w:val="center"/>
          </w:tcPr>
          <w:p w14:paraId="21D9905D" w14:textId="77777777" w:rsidR="00CD3BD9" w:rsidRDefault="00CD3BD9" w:rsidP="009D0F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Lowest Risk vs. Pre-test</w:t>
            </w:r>
          </w:p>
        </w:tc>
        <w:tc>
          <w:tcPr>
            <w:tcW w:w="1992" w:type="pct"/>
            <w:gridSpan w:val="2"/>
            <w:vAlign w:val="center"/>
          </w:tcPr>
          <w:p w14:paraId="3283F369" w14:textId="77777777" w:rsidR="00CD3BD9" w:rsidRDefault="00CD3BD9" w:rsidP="009D0F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Highest Risk vs. Pre-test</w:t>
            </w:r>
          </w:p>
        </w:tc>
      </w:tr>
      <w:tr w:rsidR="00CD3BD9" w14:paraId="297428D3" w14:textId="77777777" w:rsidTr="00D777DF">
        <w:tc>
          <w:tcPr>
            <w:tcW w:w="1446" w:type="pct"/>
            <w:vMerge/>
            <w:vAlign w:val="center"/>
          </w:tcPr>
          <w:p w14:paraId="1490D743" w14:textId="77777777" w:rsidR="00CD3BD9" w:rsidRDefault="00CD3BD9" w:rsidP="009D0FB3">
            <w:pPr>
              <w:rPr>
                <w:sz w:val="22"/>
                <w:szCs w:val="22"/>
              </w:rPr>
            </w:pPr>
          </w:p>
        </w:tc>
        <w:tc>
          <w:tcPr>
            <w:tcW w:w="1127" w:type="pct"/>
            <w:vAlign w:val="center"/>
          </w:tcPr>
          <w:p w14:paraId="139EF451" w14:textId="77777777" w:rsidR="00CD3BD9" w:rsidRDefault="00CD3BD9" w:rsidP="009D0F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Difference in variance (95% CI)</w:t>
            </w:r>
          </w:p>
        </w:tc>
        <w:tc>
          <w:tcPr>
            <w:tcW w:w="435" w:type="pct"/>
            <w:vAlign w:val="center"/>
          </w:tcPr>
          <w:p w14:paraId="540F8C22" w14:textId="77777777" w:rsidR="00CD3BD9" w:rsidRDefault="00CD3BD9" w:rsidP="009D0F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p-value</w:t>
            </w:r>
          </w:p>
        </w:tc>
        <w:tc>
          <w:tcPr>
            <w:tcW w:w="1218" w:type="pct"/>
            <w:vAlign w:val="center"/>
          </w:tcPr>
          <w:p w14:paraId="737FE3D8" w14:textId="77777777" w:rsidR="00CD3BD9" w:rsidRDefault="00CD3BD9" w:rsidP="009D0F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Difference in variance (95% CI)</w:t>
            </w:r>
          </w:p>
        </w:tc>
        <w:tc>
          <w:tcPr>
            <w:tcW w:w="774" w:type="pct"/>
            <w:vAlign w:val="center"/>
          </w:tcPr>
          <w:p w14:paraId="0C54BA1A" w14:textId="77777777" w:rsidR="00CD3BD9" w:rsidRDefault="00CD3BD9" w:rsidP="009D0FB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p-value</w:t>
            </w:r>
          </w:p>
        </w:tc>
      </w:tr>
      <w:tr w:rsidR="00CD3BD9" w14:paraId="0164D4EB" w14:textId="77777777" w:rsidTr="00D777DF">
        <w:tc>
          <w:tcPr>
            <w:tcW w:w="1446" w:type="pct"/>
            <w:vAlign w:val="center"/>
          </w:tcPr>
          <w:p w14:paraId="684EF506" w14:textId="77777777" w:rsidR="00CD3BD9" w:rsidRDefault="00CD3BD9" w:rsidP="009D0FB3">
            <w:pPr>
              <w:rPr>
                <w:sz w:val="22"/>
                <w:szCs w:val="22"/>
              </w:rPr>
            </w:pPr>
            <w:r w:rsidRPr="00D11801">
              <w:t>Keep foley catheter, 1-2 hourly Urine Output</w:t>
            </w:r>
          </w:p>
        </w:tc>
        <w:tc>
          <w:tcPr>
            <w:tcW w:w="1127" w:type="pct"/>
            <w:vAlign w:val="center"/>
          </w:tcPr>
          <w:p w14:paraId="381AE73C" w14:textId="77777777" w:rsidR="00CD3BD9" w:rsidRPr="005A47A3" w:rsidRDefault="00CD3BD9" w:rsidP="009D0FB3">
            <w:pPr>
              <w:jc w:val="center"/>
              <w:rPr>
                <w:b/>
                <w:bCs/>
                <w:color w:val="000000" w:themeColor="text1"/>
                <w:kern w:val="24"/>
                <w:sz w:val="22"/>
                <w:szCs w:val="22"/>
              </w:rPr>
            </w:pPr>
            <w:r w:rsidRPr="00527CEF">
              <w:rPr>
                <w:color w:val="000000"/>
                <w:sz w:val="22"/>
                <w:szCs w:val="22"/>
              </w:rPr>
              <w:t>0.40 (0.02 - 0.78)</w:t>
            </w:r>
          </w:p>
        </w:tc>
        <w:tc>
          <w:tcPr>
            <w:tcW w:w="435" w:type="pct"/>
            <w:vAlign w:val="center"/>
          </w:tcPr>
          <w:p w14:paraId="7B25AC87" w14:textId="77777777" w:rsidR="00CD3BD9" w:rsidRPr="00527CEF" w:rsidRDefault="00CD3BD9" w:rsidP="009D0FB3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527CEF">
              <w:rPr>
                <w:b/>
                <w:bCs/>
                <w:color w:val="000000" w:themeColor="text1"/>
                <w:kern w:val="24"/>
                <w:sz w:val="22"/>
                <w:szCs w:val="22"/>
              </w:rPr>
              <w:t>0.035</w:t>
            </w:r>
          </w:p>
        </w:tc>
        <w:tc>
          <w:tcPr>
            <w:tcW w:w="1218" w:type="pct"/>
            <w:vAlign w:val="center"/>
          </w:tcPr>
          <w:p w14:paraId="6F58BF09" w14:textId="77777777" w:rsidR="00CD3BD9" w:rsidRPr="00527CEF" w:rsidRDefault="00CD3BD9" w:rsidP="009D0FB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7CEF">
              <w:rPr>
                <w:color w:val="000000"/>
                <w:sz w:val="22"/>
                <w:szCs w:val="22"/>
              </w:rPr>
              <w:t>-0.18 (-0.56 - 0.20)</w:t>
            </w:r>
          </w:p>
        </w:tc>
        <w:tc>
          <w:tcPr>
            <w:tcW w:w="774" w:type="pct"/>
            <w:vAlign w:val="center"/>
          </w:tcPr>
          <w:p w14:paraId="3AA5B02F" w14:textId="77777777" w:rsidR="00CD3BD9" w:rsidRPr="00527CEF" w:rsidRDefault="00CD3BD9" w:rsidP="009D0FB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7CEF">
              <w:rPr>
                <w:color w:val="000000" w:themeColor="text1"/>
                <w:kern w:val="24"/>
                <w:sz w:val="22"/>
                <w:szCs w:val="22"/>
              </w:rPr>
              <w:t>0.531</w:t>
            </w:r>
          </w:p>
        </w:tc>
      </w:tr>
      <w:tr w:rsidR="00CD3BD9" w14:paraId="545AD547" w14:textId="77777777" w:rsidTr="00D777DF">
        <w:tc>
          <w:tcPr>
            <w:tcW w:w="1446" w:type="pct"/>
            <w:vAlign w:val="center"/>
          </w:tcPr>
          <w:p w14:paraId="1448E6AF" w14:textId="77777777" w:rsidR="00CD3BD9" w:rsidRDefault="00CD3BD9" w:rsidP="009D0FB3">
            <w:pPr>
              <w:rPr>
                <w:sz w:val="22"/>
                <w:szCs w:val="22"/>
              </w:rPr>
            </w:pPr>
            <w:r w:rsidRPr="00D11801">
              <w:t>Adjust non-nephrotoxic, renally cleared medication</w:t>
            </w:r>
          </w:p>
        </w:tc>
        <w:tc>
          <w:tcPr>
            <w:tcW w:w="1127" w:type="pct"/>
            <w:vAlign w:val="center"/>
          </w:tcPr>
          <w:p w14:paraId="4BC67A9A" w14:textId="77777777" w:rsidR="00CD3BD9" w:rsidRPr="005A47A3" w:rsidRDefault="00CD3BD9" w:rsidP="009D0FB3">
            <w:pPr>
              <w:jc w:val="center"/>
              <w:rPr>
                <w:b/>
                <w:bCs/>
                <w:color w:val="000000" w:themeColor="text1"/>
                <w:kern w:val="24"/>
                <w:sz w:val="22"/>
                <w:szCs w:val="22"/>
              </w:rPr>
            </w:pPr>
            <w:r w:rsidRPr="00527CEF">
              <w:rPr>
                <w:color w:val="000000"/>
                <w:sz w:val="22"/>
                <w:szCs w:val="22"/>
              </w:rPr>
              <w:t>0.60 (0.21 - 0.99)</w:t>
            </w:r>
          </w:p>
        </w:tc>
        <w:tc>
          <w:tcPr>
            <w:tcW w:w="435" w:type="pct"/>
            <w:vAlign w:val="center"/>
          </w:tcPr>
          <w:p w14:paraId="185A3FAD" w14:textId="77777777" w:rsidR="00CD3BD9" w:rsidRPr="00527CEF" w:rsidRDefault="00CD3BD9" w:rsidP="009D0FB3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527CEF">
              <w:rPr>
                <w:b/>
                <w:bCs/>
                <w:color w:val="000000" w:themeColor="text1"/>
                <w:kern w:val="24"/>
                <w:sz w:val="22"/>
                <w:szCs w:val="22"/>
              </w:rPr>
              <w:t>0.001</w:t>
            </w:r>
          </w:p>
        </w:tc>
        <w:tc>
          <w:tcPr>
            <w:tcW w:w="1218" w:type="pct"/>
            <w:vAlign w:val="center"/>
          </w:tcPr>
          <w:p w14:paraId="594983D9" w14:textId="77777777" w:rsidR="00CD3BD9" w:rsidRPr="00527CEF" w:rsidRDefault="00CD3BD9" w:rsidP="009D0FB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7CEF">
              <w:rPr>
                <w:color w:val="000000"/>
                <w:sz w:val="22"/>
                <w:szCs w:val="22"/>
              </w:rPr>
              <w:t>-0.57 (-0.96 - -0.18)</w:t>
            </w:r>
          </w:p>
        </w:tc>
        <w:tc>
          <w:tcPr>
            <w:tcW w:w="774" w:type="pct"/>
            <w:vAlign w:val="center"/>
          </w:tcPr>
          <w:p w14:paraId="7453F7EB" w14:textId="77777777" w:rsidR="00CD3BD9" w:rsidRPr="00527CEF" w:rsidRDefault="00CD3BD9" w:rsidP="009D0FB3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527CEF">
              <w:rPr>
                <w:b/>
                <w:bCs/>
                <w:color w:val="000000" w:themeColor="text1"/>
                <w:kern w:val="24"/>
                <w:sz w:val="22"/>
                <w:szCs w:val="22"/>
              </w:rPr>
              <w:t>0.002</w:t>
            </w:r>
          </w:p>
        </w:tc>
      </w:tr>
      <w:tr w:rsidR="00CD3BD9" w14:paraId="7B79AC34" w14:textId="77777777" w:rsidTr="00D777DF">
        <w:tc>
          <w:tcPr>
            <w:tcW w:w="1446" w:type="pct"/>
            <w:vAlign w:val="center"/>
          </w:tcPr>
          <w:p w14:paraId="3BB4D5A4" w14:textId="77777777" w:rsidR="00CD3BD9" w:rsidRDefault="00CD3BD9" w:rsidP="009D0FB3">
            <w:pPr>
              <w:rPr>
                <w:sz w:val="22"/>
                <w:szCs w:val="22"/>
              </w:rPr>
            </w:pPr>
            <w:r w:rsidRPr="00D11801">
              <w:t>Avoid nephrotoxic medications</w:t>
            </w:r>
          </w:p>
        </w:tc>
        <w:tc>
          <w:tcPr>
            <w:tcW w:w="1127" w:type="pct"/>
            <w:vAlign w:val="center"/>
          </w:tcPr>
          <w:p w14:paraId="2374CE0B" w14:textId="77777777" w:rsidR="00CD3BD9" w:rsidRPr="005A47A3" w:rsidRDefault="00CD3BD9" w:rsidP="009D0FB3">
            <w:pPr>
              <w:jc w:val="center"/>
              <w:rPr>
                <w:color w:val="000000" w:themeColor="text1"/>
                <w:kern w:val="24"/>
                <w:sz w:val="22"/>
                <w:szCs w:val="22"/>
              </w:rPr>
            </w:pPr>
            <w:r w:rsidRPr="00527CEF">
              <w:rPr>
                <w:color w:val="000000"/>
                <w:sz w:val="22"/>
                <w:szCs w:val="22"/>
              </w:rPr>
              <w:t>0.06 (-0.50 - 0.61)</w:t>
            </w:r>
          </w:p>
        </w:tc>
        <w:tc>
          <w:tcPr>
            <w:tcW w:w="435" w:type="pct"/>
            <w:vAlign w:val="center"/>
          </w:tcPr>
          <w:p w14:paraId="53115130" w14:textId="77777777" w:rsidR="00CD3BD9" w:rsidRPr="00527CEF" w:rsidRDefault="00CD3BD9" w:rsidP="009D0FB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7CEF">
              <w:rPr>
                <w:color w:val="000000" w:themeColor="text1"/>
                <w:kern w:val="24"/>
                <w:sz w:val="22"/>
                <w:szCs w:val="22"/>
              </w:rPr>
              <w:t>0.978</w:t>
            </w:r>
          </w:p>
        </w:tc>
        <w:tc>
          <w:tcPr>
            <w:tcW w:w="1218" w:type="pct"/>
            <w:vAlign w:val="center"/>
          </w:tcPr>
          <w:p w14:paraId="5A648C6E" w14:textId="77777777" w:rsidR="00CD3BD9" w:rsidRPr="00527CEF" w:rsidRDefault="00CD3BD9" w:rsidP="009D0FB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7CEF">
              <w:rPr>
                <w:color w:val="000000"/>
                <w:sz w:val="22"/>
                <w:szCs w:val="22"/>
              </w:rPr>
              <w:t>-0.74 (-1.29 - -0.18)</w:t>
            </w:r>
          </w:p>
        </w:tc>
        <w:tc>
          <w:tcPr>
            <w:tcW w:w="774" w:type="pct"/>
            <w:vAlign w:val="center"/>
          </w:tcPr>
          <w:p w14:paraId="5E6C4AAD" w14:textId="77777777" w:rsidR="00CD3BD9" w:rsidRPr="00527CEF" w:rsidRDefault="00CD3BD9" w:rsidP="009D0FB3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527CEF">
              <w:rPr>
                <w:b/>
                <w:bCs/>
                <w:color w:val="000000" w:themeColor="text1"/>
                <w:kern w:val="24"/>
                <w:sz w:val="22"/>
                <w:szCs w:val="22"/>
              </w:rPr>
              <w:t>0.006</w:t>
            </w:r>
          </w:p>
        </w:tc>
      </w:tr>
      <w:tr w:rsidR="00CD3BD9" w14:paraId="16A3A037" w14:textId="77777777" w:rsidTr="00D777DF">
        <w:tc>
          <w:tcPr>
            <w:tcW w:w="1446" w:type="pct"/>
            <w:vAlign w:val="center"/>
          </w:tcPr>
          <w:p w14:paraId="05D05389" w14:textId="77777777" w:rsidR="00CD3BD9" w:rsidRDefault="00CD3BD9" w:rsidP="009D0FB3">
            <w:pPr>
              <w:rPr>
                <w:sz w:val="22"/>
                <w:szCs w:val="22"/>
              </w:rPr>
            </w:pPr>
            <w:r w:rsidRPr="00D11801">
              <w:t>Use functional hemodynamic monitoring</w:t>
            </w:r>
          </w:p>
        </w:tc>
        <w:tc>
          <w:tcPr>
            <w:tcW w:w="1127" w:type="pct"/>
            <w:vAlign w:val="center"/>
          </w:tcPr>
          <w:p w14:paraId="24216000" w14:textId="77777777" w:rsidR="00CD3BD9" w:rsidRPr="005A47A3" w:rsidRDefault="00CD3BD9" w:rsidP="009D0FB3">
            <w:pPr>
              <w:jc w:val="center"/>
              <w:rPr>
                <w:color w:val="000000" w:themeColor="text1"/>
                <w:kern w:val="24"/>
                <w:sz w:val="22"/>
                <w:szCs w:val="22"/>
              </w:rPr>
            </w:pPr>
            <w:r w:rsidRPr="00527CEF">
              <w:rPr>
                <w:color w:val="000000"/>
                <w:sz w:val="22"/>
                <w:szCs w:val="22"/>
              </w:rPr>
              <w:t>0.08 (-0.39 - 0.56)</w:t>
            </w:r>
          </w:p>
        </w:tc>
        <w:tc>
          <w:tcPr>
            <w:tcW w:w="435" w:type="pct"/>
            <w:vAlign w:val="center"/>
          </w:tcPr>
          <w:p w14:paraId="2F6CA071" w14:textId="77777777" w:rsidR="00CD3BD9" w:rsidRPr="00527CEF" w:rsidRDefault="00CD3BD9" w:rsidP="009D0FB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7CEF">
              <w:rPr>
                <w:color w:val="000000" w:themeColor="text1"/>
                <w:kern w:val="24"/>
                <w:sz w:val="22"/>
                <w:szCs w:val="22"/>
              </w:rPr>
              <w:t>0.928</w:t>
            </w:r>
          </w:p>
        </w:tc>
        <w:tc>
          <w:tcPr>
            <w:tcW w:w="1218" w:type="pct"/>
            <w:vAlign w:val="center"/>
          </w:tcPr>
          <w:p w14:paraId="7553CA9E" w14:textId="77777777" w:rsidR="00CD3BD9" w:rsidRPr="00527CEF" w:rsidRDefault="00CD3BD9" w:rsidP="009D0FB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7CEF">
              <w:rPr>
                <w:color w:val="000000"/>
                <w:sz w:val="22"/>
                <w:szCs w:val="22"/>
              </w:rPr>
              <w:t>-0.56 (-1.03 - -0.08)</w:t>
            </w:r>
          </w:p>
        </w:tc>
        <w:tc>
          <w:tcPr>
            <w:tcW w:w="774" w:type="pct"/>
            <w:vAlign w:val="center"/>
          </w:tcPr>
          <w:p w14:paraId="2A90F8C0" w14:textId="77777777" w:rsidR="00CD3BD9" w:rsidRPr="00527CEF" w:rsidRDefault="00CD3BD9" w:rsidP="009D0FB3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527CEF">
              <w:rPr>
                <w:b/>
                <w:bCs/>
                <w:color w:val="000000" w:themeColor="text1"/>
                <w:kern w:val="24"/>
                <w:sz w:val="22"/>
                <w:szCs w:val="22"/>
              </w:rPr>
              <w:t>0.017</w:t>
            </w:r>
          </w:p>
        </w:tc>
      </w:tr>
      <w:tr w:rsidR="00CD3BD9" w14:paraId="1E95EE1A" w14:textId="77777777" w:rsidTr="00D777DF">
        <w:tc>
          <w:tcPr>
            <w:tcW w:w="1446" w:type="pct"/>
            <w:vAlign w:val="center"/>
          </w:tcPr>
          <w:p w14:paraId="1E4615E1" w14:textId="77777777" w:rsidR="00CD3BD9" w:rsidRPr="00D11801" w:rsidRDefault="00CD3BD9" w:rsidP="009D0FB3">
            <w:r w:rsidRPr="00D11801">
              <w:t>Use Furosemide</w:t>
            </w:r>
          </w:p>
        </w:tc>
        <w:tc>
          <w:tcPr>
            <w:tcW w:w="1127" w:type="pct"/>
            <w:vAlign w:val="center"/>
          </w:tcPr>
          <w:p w14:paraId="01C21F8D" w14:textId="77777777" w:rsidR="00CD3BD9" w:rsidRPr="005A47A3" w:rsidRDefault="00CD3BD9" w:rsidP="009D0FB3">
            <w:pPr>
              <w:jc w:val="center"/>
              <w:rPr>
                <w:color w:val="000000" w:themeColor="text1"/>
                <w:kern w:val="24"/>
                <w:sz w:val="22"/>
                <w:szCs w:val="22"/>
              </w:rPr>
            </w:pPr>
            <w:r w:rsidRPr="00527CEF">
              <w:rPr>
                <w:color w:val="000000"/>
                <w:sz w:val="22"/>
                <w:szCs w:val="22"/>
              </w:rPr>
              <w:t>0.13 (-0.37 - 0.62)</w:t>
            </w:r>
          </w:p>
        </w:tc>
        <w:tc>
          <w:tcPr>
            <w:tcW w:w="435" w:type="pct"/>
            <w:vAlign w:val="center"/>
          </w:tcPr>
          <w:p w14:paraId="0F410A4A" w14:textId="77777777" w:rsidR="00CD3BD9" w:rsidRPr="00527CEF" w:rsidRDefault="00CD3BD9" w:rsidP="009D0FB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7CEF">
              <w:rPr>
                <w:color w:val="000000" w:themeColor="text1"/>
                <w:kern w:val="24"/>
                <w:sz w:val="22"/>
                <w:szCs w:val="22"/>
              </w:rPr>
              <w:t>0.851</w:t>
            </w:r>
          </w:p>
        </w:tc>
        <w:tc>
          <w:tcPr>
            <w:tcW w:w="1218" w:type="pct"/>
            <w:vAlign w:val="center"/>
          </w:tcPr>
          <w:p w14:paraId="4D3476DA" w14:textId="77777777" w:rsidR="00CD3BD9" w:rsidRPr="00527CEF" w:rsidRDefault="00CD3BD9" w:rsidP="009D0FB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7CEF">
              <w:rPr>
                <w:color w:val="000000"/>
                <w:sz w:val="22"/>
                <w:szCs w:val="22"/>
              </w:rPr>
              <w:t>0.85 (0.35 - 1.34)</w:t>
            </w:r>
          </w:p>
        </w:tc>
        <w:tc>
          <w:tcPr>
            <w:tcW w:w="774" w:type="pct"/>
            <w:vAlign w:val="center"/>
          </w:tcPr>
          <w:p w14:paraId="70C05BFD" w14:textId="77777777" w:rsidR="00CD3BD9" w:rsidRPr="00527CEF" w:rsidRDefault="00CD3BD9" w:rsidP="009D0FB3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527CEF">
              <w:rPr>
                <w:b/>
                <w:bCs/>
                <w:color w:val="000000" w:themeColor="text1"/>
                <w:kern w:val="24"/>
                <w:sz w:val="22"/>
                <w:szCs w:val="22"/>
              </w:rPr>
              <w:t>&lt;0.001</w:t>
            </w:r>
          </w:p>
        </w:tc>
      </w:tr>
    </w:tbl>
    <w:p w14:paraId="3DE2CF62" w14:textId="77777777" w:rsidR="00CD3BD9" w:rsidRDefault="00CD3BD9" w:rsidP="002E23C6"/>
    <w:p w14:paraId="506F854F" w14:textId="1406B6EC" w:rsidR="00580019" w:rsidRDefault="00580019"/>
    <w:sectPr w:rsidR="00580019" w:rsidSect="008753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AD9"/>
    <w:rsid w:val="00010311"/>
    <w:rsid w:val="000B4DF6"/>
    <w:rsid w:val="000C48CD"/>
    <w:rsid w:val="00150C06"/>
    <w:rsid w:val="0016141C"/>
    <w:rsid w:val="001C04F5"/>
    <w:rsid w:val="00215797"/>
    <w:rsid w:val="002C2C76"/>
    <w:rsid w:val="002E23C6"/>
    <w:rsid w:val="002F4B70"/>
    <w:rsid w:val="002F575E"/>
    <w:rsid w:val="00321453"/>
    <w:rsid w:val="00340A4E"/>
    <w:rsid w:val="00346FE5"/>
    <w:rsid w:val="00385C91"/>
    <w:rsid w:val="003C09E6"/>
    <w:rsid w:val="003D22BD"/>
    <w:rsid w:val="003D344E"/>
    <w:rsid w:val="003D3BC6"/>
    <w:rsid w:val="003F3567"/>
    <w:rsid w:val="00436156"/>
    <w:rsid w:val="00453632"/>
    <w:rsid w:val="004A2DDF"/>
    <w:rsid w:val="0054116E"/>
    <w:rsid w:val="00546C11"/>
    <w:rsid w:val="00557F78"/>
    <w:rsid w:val="00580019"/>
    <w:rsid w:val="00592F03"/>
    <w:rsid w:val="005A1095"/>
    <w:rsid w:val="005B0886"/>
    <w:rsid w:val="005B5000"/>
    <w:rsid w:val="005B5AD9"/>
    <w:rsid w:val="005C28ED"/>
    <w:rsid w:val="00612D4E"/>
    <w:rsid w:val="00647D15"/>
    <w:rsid w:val="00654BB2"/>
    <w:rsid w:val="00666049"/>
    <w:rsid w:val="00677E2E"/>
    <w:rsid w:val="00685E99"/>
    <w:rsid w:val="006E10B5"/>
    <w:rsid w:val="006F7017"/>
    <w:rsid w:val="00705E07"/>
    <w:rsid w:val="007401A5"/>
    <w:rsid w:val="00753F02"/>
    <w:rsid w:val="007C2BEA"/>
    <w:rsid w:val="007D14F8"/>
    <w:rsid w:val="0080462F"/>
    <w:rsid w:val="00814B35"/>
    <w:rsid w:val="00835C22"/>
    <w:rsid w:val="00875361"/>
    <w:rsid w:val="008B0FFB"/>
    <w:rsid w:val="008D3A67"/>
    <w:rsid w:val="008E6F8E"/>
    <w:rsid w:val="0090037E"/>
    <w:rsid w:val="00911E28"/>
    <w:rsid w:val="00926E2D"/>
    <w:rsid w:val="009449AB"/>
    <w:rsid w:val="00975052"/>
    <w:rsid w:val="00977282"/>
    <w:rsid w:val="00981E9A"/>
    <w:rsid w:val="00992A81"/>
    <w:rsid w:val="009B06B3"/>
    <w:rsid w:val="009C2F89"/>
    <w:rsid w:val="00A02A6D"/>
    <w:rsid w:val="00A070FE"/>
    <w:rsid w:val="00A13BCD"/>
    <w:rsid w:val="00A429D7"/>
    <w:rsid w:val="00B10BB4"/>
    <w:rsid w:val="00B65BD5"/>
    <w:rsid w:val="00B718D4"/>
    <w:rsid w:val="00BE51AB"/>
    <w:rsid w:val="00C14A17"/>
    <w:rsid w:val="00C212B4"/>
    <w:rsid w:val="00C351F9"/>
    <w:rsid w:val="00C43C4B"/>
    <w:rsid w:val="00C57CE1"/>
    <w:rsid w:val="00C63F88"/>
    <w:rsid w:val="00C84A30"/>
    <w:rsid w:val="00C8717B"/>
    <w:rsid w:val="00C90E24"/>
    <w:rsid w:val="00CB5654"/>
    <w:rsid w:val="00CD3BD9"/>
    <w:rsid w:val="00CE30C0"/>
    <w:rsid w:val="00D017FD"/>
    <w:rsid w:val="00D105A0"/>
    <w:rsid w:val="00D22994"/>
    <w:rsid w:val="00D4392C"/>
    <w:rsid w:val="00D777DF"/>
    <w:rsid w:val="00D80C7B"/>
    <w:rsid w:val="00D950D6"/>
    <w:rsid w:val="00D9560B"/>
    <w:rsid w:val="00DB3B2E"/>
    <w:rsid w:val="00DD2562"/>
    <w:rsid w:val="00DF4AF2"/>
    <w:rsid w:val="00E62E11"/>
    <w:rsid w:val="00E804FE"/>
    <w:rsid w:val="00E944FD"/>
    <w:rsid w:val="00EC63BE"/>
    <w:rsid w:val="00ED2085"/>
    <w:rsid w:val="00F00437"/>
    <w:rsid w:val="00F063B6"/>
    <w:rsid w:val="00F979E7"/>
    <w:rsid w:val="00FA006D"/>
    <w:rsid w:val="00FB0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5613BC"/>
  <w14:defaultImageDpi w14:val="32767"/>
  <w15:chartTrackingRefBased/>
  <w15:docId w15:val="{6870AE17-3D1C-4235-9F86-C07E04333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1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3C09E6"/>
    <w:tblPr/>
  </w:style>
  <w:style w:type="paragraph" w:customStyle="1" w:styleId="centered">
    <w:name w:val="centered"/>
    <w:basedOn w:val="Normal"/>
    <w:qFormat/>
    <w:rsid w:val="00C351F9"/>
    <w:pPr>
      <w:jc w:val="center"/>
    </w:pPr>
    <w:rPr>
      <w:rFonts w:asciiTheme="minorHAnsi" w:eastAsiaTheme="minorEastAsia" w:hAnsiTheme="minorHAnsi" w:cstheme="minorBidi"/>
      <w:sz w:val="24"/>
      <w:szCs w:val="24"/>
    </w:rPr>
  </w:style>
  <w:style w:type="table" w:styleId="TableGrid">
    <w:name w:val="Table Grid"/>
    <w:basedOn w:val="TableNormal"/>
    <w:uiPriority w:val="39"/>
    <w:rsid w:val="00992A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C2B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C2BEA"/>
  </w:style>
  <w:style w:type="character" w:customStyle="1" w:styleId="CommentTextChar">
    <w:name w:val="Comment Text Char"/>
    <w:basedOn w:val="DefaultParagraphFont"/>
    <w:link w:val="CommentText"/>
    <w:uiPriority w:val="99"/>
    <w:rsid w:val="007C2BE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2B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2B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theme" Target="theme/theme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styles" Target="style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webSettings" Target="webSettings.xml"/><Relationship Id="rId71" Type="http://schemas.openxmlformats.org/officeDocument/2006/relationships/image" Target="media/image64.png"/><Relationship Id="rId2" Type="http://schemas.openxmlformats.org/officeDocument/2006/relationships/customXml" Target="../customXml/item2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F8F2CB8680B047A28355DDB7CC2440" ma:contentTypeVersion="13" ma:contentTypeDescription="Create a new document." ma:contentTypeScope="" ma:versionID="33cabbede42a7795335316ca1cb46cea">
  <xsd:schema xmlns:xsd="http://www.w3.org/2001/XMLSchema" xmlns:xs="http://www.w3.org/2001/XMLSchema" xmlns:p="http://schemas.microsoft.com/office/2006/metadata/properties" xmlns:ns2="0a6158b6-29d4-466b-a70f-e4e99600a757" xmlns:ns3="5070f978-0339-48bc-8cff-fc1e7473ee7a" targetNamespace="http://schemas.microsoft.com/office/2006/metadata/properties" ma:root="true" ma:fieldsID="731a0104faa98499390ef9752d06e555" ns2:_="" ns3:_="">
    <xsd:import namespace="0a6158b6-29d4-466b-a70f-e4e99600a757"/>
    <xsd:import namespace="5070f978-0339-48bc-8cff-fc1e7473ee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6158b6-29d4-466b-a70f-e4e99600a7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3a6f94c-d010-414e-831c-007be9e0e1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0f978-0339-48bc-8cff-fc1e7473ee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3b99b41-4d55-4640-9e2d-ef1009d25fc5}" ma:internalName="TaxCatchAll" ma:showField="CatchAllData" ma:web="5070f978-0339-48bc-8cff-fc1e7473ee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a6158b6-29d4-466b-a70f-e4e99600a757">
      <Terms xmlns="http://schemas.microsoft.com/office/infopath/2007/PartnerControls"/>
    </lcf76f155ced4ddcb4097134ff3c332f>
    <TaxCatchAll xmlns="5070f978-0339-48bc-8cff-fc1e7473ee7a" xsi:nil="true"/>
  </documentManagement>
</p:properties>
</file>

<file path=customXml/itemProps1.xml><?xml version="1.0" encoding="utf-8"?>
<ds:datastoreItem xmlns:ds="http://schemas.openxmlformats.org/officeDocument/2006/customXml" ds:itemID="{6105F461-7C90-45E0-9E8E-1D87A1EFB6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6158b6-29d4-466b-a70f-e4e99600a757"/>
    <ds:schemaRef ds:uri="5070f978-0339-48bc-8cff-fc1e7473ee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0A119A-71C8-423B-B122-3DAAFC5110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EA34A6-8613-448F-93C1-5F74988431E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554AF22-0359-4943-A586-9C6680A2247D}">
  <ds:schemaRefs>
    <ds:schemaRef ds:uri="http://schemas.microsoft.com/office/2006/metadata/properties"/>
    <ds:schemaRef ds:uri="http://schemas.microsoft.com/office/infopath/2007/PartnerControls"/>
    <ds:schemaRef ds:uri="0a6158b6-29d4-466b-a70f-e4e99600a757"/>
    <ds:schemaRef ds:uri="5070f978-0339-48bc-8cff-fc1e7473ee7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82</Pages>
  <Words>1682</Words>
  <Characters>9594</Characters>
  <Application>Microsoft Office Word</Application>
  <DocSecurity>0</DocSecurity>
  <Lines>79</Lines>
  <Paragraphs>22</Paragraphs>
  <ScaleCrop>false</ScaleCrop>
  <Company>BIOMERIEUX</Company>
  <LinksUpToDate>false</LinksUpToDate>
  <CharactersWithSpaces>11254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KWAN Thomas</dc:creator>
  <cp:keywords/>
  <dc:description/>
  <cp:lastModifiedBy>John Kellum</cp:lastModifiedBy>
  <cp:revision>2</cp:revision>
  <dcterms:created xsi:type="dcterms:W3CDTF">2023-11-03T17:10:00Z</dcterms:created>
  <dcterms:modified xsi:type="dcterms:W3CDTF">2023-11-03T17:10:00Z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0x0101003DF8F2CB8680B047A28355DDB7CC2440</vt:lpwstr>
  </property>
  <property fmtid="{D5CDD505-2E9C-101B-9397-08002B2CF9AE}" pid="3" name="MediaServiceImageTags">
    <vt:lpwstr/>
  </property>
</Properties>
</file>