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2A2B" w:rsidRDefault="00222A2B" w:rsidP="00222A2B">
      <w:bookmarkStart w:id="0" w:name="_GoBack"/>
    </w:p>
    <w:tbl>
      <w:tblPr>
        <w:tblStyle w:val="TableGrid"/>
        <w:tblW w:w="15116" w:type="dxa"/>
        <w:tblInd w:w="-90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78"/>
        <w:gridCol w:w="1233"/>
        <w:gridCol w:w="1234"/>
        <w:gridCol w:w="2081"/>
        <w:gridCol w:w="1234"/>
        <w:gridCol w:w="1234"/>
        <w:gridCol w:w="2081"/>
        <w:gridCol w:w="1122"/>
        <w:gridCol w:w="1234"/>
        <w:gridCol w:w="2085"/>
      </w:tblGrid>
      <w:tr w:rsidR="00222A2B" w:rsidTr="00D205D5">
        <w:tc>
          <w:tcPr>
            <w:tcW w:w="15116" w:type="dxa"/>
            <w:gridSpan w:val="10"/>
            <w:tcBorders>
              <w:bottom w:val="single" w:sz="4" w:space="0" w:color="auto"/>
            </w:tcBorders>
            <w:vAlign w:val="bottom"/>
          </w:tcPr>
          <w:p w:rsidR="00222A2B" w:rsidRDefault="00222A2B" w:rsidP="00D205D5">
            <w:r w:rsidRPr="0009354D">
              <w:rPr>
                <w:b/>
              </w:rPr>
              <w:t xml:space="preserve">Table </w:t>
            </w:r>
            <w:r>
              <w:rPr>
                <w:b/>
              </w:rPr>
              <w:t>S</w:t>
            </w:r>
            <w:r w:rsidRPr="0009354D">
              <w:rPr>
                <w:b/>
              </w:rPr>
              <w:fldChar w:fldCharType="begin"/>
            </w:r>
            <w:r w:rsidRPr="0009354D">
              <w:rPr>
                <w:b/>
              </w:rPr>
              <w:instrText xml:space="preserve"> SEQ Table \* ARABIC </w:instrText>
            </w:r>
            <w:r w:rsidRPr="0009354D">
              <w:rPr>
                <w:b/>
              </w:rPr>
              <w:fldChar w:fldCharType="separate"/>
            </w:r>
            <w:r>
              <w:rPr>
                <w:b/>
                <w:noProof/>
              </w:rPr>
              <w:t>1</w:t>
            </w:r>
            <w:r w:rsidRPr="0009354D">
              <w:rPr>
                <w:b/>
              </w:rPr>
              <w:fldChar w:fldCharType="end"/>
            </w:r>
            <w:r>
              <w:rPr>
                <w:b/>
              </w:rPr>
              <w:t>. Association of previously derived polygenic risk score (PRS) with risk of invasive breast cancer in U.S. Black women</w:t>
            </w:r>
          </w:p>
        </w:tc>
      </w:tr>
      <w:tr w:rsidR="00222A2B" w:rsidTr="00D205D5">
        <w:tc>
          <w:tcPr>
            <w:tcW w:w="0" w:type="auto"/>
            <w:tcBorders>
              <w:bottom w:val="nil"/>
            </w:tcBorders>
            <w:vAlign w:val="bottom"/>
          </w:tcPr>
          <w:p w:rsidR="00222A2B" w:rsidRDefault="00222A2B" w:rsidP="00D205D5"/>
        </w:tc>
        <w:tc>
          <w:tcPr>
            <w:tcW w:w="4548" w:type="dxa"/>
            <w:gridSpan w:val="3"/>
            <w:tcBorders>
              <w:bottom w:val="single" w:sz="4" w:space="0" w:color="auto"/>
            </w:tcBorders>
            <w:vAlign w:val="center"/>
          </w:tcPr>
          <w:p w:rsidR="00222A2B" w:rsidRDefault="00222A2B" w:rsidP="00D205D5">
            <w:pPr>
              <w:jc w:val="center"/>
            </w:pPr>
            <w:r>
              <w:t>Overall breast cancer</w:t>
            </w:r>
          </w:p>
        </w:tc>
        <w:tc>
          <w:tcPr>
            <w:tcW w:w="4549" w:type="dxa"/>
            <w:gridSpan w:val="3"/>
            <w:tcBorders>
              <w:bottom w:val="single" w:sz="4" w:space="0" w:color="auto"/>
            </w:tcBorders>
            <w:vAlign w:val="center"/>
          </w:tcPr>
          <w:p w:rsidR="00222A2B" w:rsidRPr="00370A92" w:rsidRDefault="00222A2B" w:rsidP="00D205D5">
            <w:pPr>
              <w:jc w:val="center"/>
              <w:rPr>
                <w:vertAlign w:val="superscript"/>
              </w:rPr>
            </w:pPr>
            <w:r>
              <w:t>ER-positive breast cancer</w:t>
            </w:r>
            <w:r>
              <w:rPr>
                <w:vertAlign w:val="superscript"/>
              </w:rPr>
              <w:t>1</w:t>
            </w:r>
          </w:p>
        </w:tc>
        <w:tc>
          <w:tcPr>
            <w:tcW w:w="4441" w:type="dxa"/>
            <w:gridSpan w:val="3"/>
            <w:tcBorders>
              <w:bottom w:val="single" w:sz="4" w:space="0" w:color="auto"/>
            </w:tcBorders>
            <w:vAlign w:val="center"/>
          </w:tcPr>
          <w:p w:rsidR="00222A2B" w:rsidRPr="00370A92" w:rsidRDefault="00222A2B" w:rsidP="00D205D5">
            <w:pPr>
              <w:jc w:val="center"/>
              <w:rPr>
                <w:vertAlign w:val="superscript"/>
              </w:rPr>
            </w:pPr>
            <w:r>
              <w:t>ER-negative breast cancer</w:t>
            </w:r>
            <w:r>
              <w:rPr>
                <w:vertAlign w:val="superscript"/>
              </w:rPr>
              <w:t>2</w:t>
            </w:r>
          </w:p>
        </w:tc>
      </w:tr>
      <w:tr w:rsidR="00222A2B" w:rsidTr="00D205D5">
        <w:tc>
          <w:tcPr>
            <w:tcW w:w="0" w:type="auto"/>
            <w:tcBorders>
              <w:top w:val="nil"/>
              <w:bottom w:val="nil"/>
            </w:tcBorders>
            <w:vAlign w:val="bottom"/>
          </w:tcPr>
          <w:p w:rsidR="00222A2B" w:rsidRDefault="00222A2B" w:rsidP="00D205D5"/>
        </w:tc>
        <w:tc>
          <w:tcPr>
            <w:tcW w:w="1233" w:type="dxa"/>
            <w:tcBorders>
              <w:top w:val="nil"/>
              <w:bottom w:val="nil"/>
            </w:tcBorders>
            <w:vAlign w:val="center"/>
          </w:tcPr>
          <w:p w:rsidR="00222A2B" w:rsidRDefault="00222A2B" w:rsidP="00D205D5">
            <w:pPr>
              <w:jc w:val="center"/>
            </w:pPr>
            <w:r>
              <w:t>Cases</w:t>
            </w:r>
          </w:p>
        </w:tc>
        <w:tc>
          <w:tcPr>
            <w:tcW w:w="1234" w:type="dxa"/>
            <w:tcBorders>
              <w:top w:val="nil"/>
              <w:bottom w:val="nil"/>
            </w:tcBorders>
            <w:vAlign w:val="center"/>
          </w:tcPr>
          <w:p w:rsidR="00222A2B" w:rsidRDefault="00222A2B" w:rsidP="00D205D5">
            <w:pPr>
              <w:jc w:val="center"/>
            </w:pPr>
            <w:r>
              <w:t>Controls</w:t>
            </w:r>
          </w:p>
        </w:tc>
        <w:tc>
          <w:tcPr>
            <w:tcW w:w="2081" w:type="dxa"/>
            <w:tcBorders>
              <w:bottom w:val="nil"/>
            </w:tcBorders>
            <w:vAlign w:val="bottom"/>
          </w:tcPr>
          <w:p w:rsidR="00222A2B" w:rsidRDefault="00222A2B" w:rsidP="00D205D5">
            <w:pPr>
              <w:jc w:val="center"/>
            </w:pPr>
            <w:r>
              <w:t>Odds ratio</w:t>
            </w:r>
          </w:p>
        </w:tc>
        <w:tc>
          <w:tcPr>
            <w:tcW w:w="1234" w:type="dxa"/>
            <w:tcBorders>
              <w:bottom w:val="nil"/>
            </w:tcBorders>
            <w:vAlign w:val="center"/>
          </w:tcPr>
          <w:p w:rsidR="00222A2B" w:rsidRDefault="00222A2B" w:rsidP="00D205D5">
            <w:pPr>
              <w:jc w:val="center"/>
            </w:pPr>
            <w:r>
              <w:t>Cases</w:t>
            </w:r>
          </w:p>
        </w:tc>
        <w:tc>
          <w:tcPr>
            <w:tcW w:w="1234" w:type="dxa"/>
            <w:tcBorders>
              <w:bottom w:val="nil"/>
            </w:tcBorders>
            <w:vAlign w:val="center"/>
          </w:tcPr>
          <w:p w:rsidR="00222A2B" w:rsidRDefault="00222A2B" w:rsidP="00D205D5">
            <w:pPr>
              <w:jc w:val="center"/>
            </w:pPr>
            <w:r>
              <w:t>Controls</w:t>
            </w:r>
          </w:p>
        </w:tc>
        <w:tc>
          <w:tcPr>
            <w:tcW w:w="2081" w:type="dxa"/>
            <w:tcBorders>
              <w:bottom w:val="nil"/>
            </w:tcBorders>
          </w:tcPr>
          <w:p w:rsidR="00222A2B" w:rsidRDefault="00222A2B" w:rsidP="00D205D5">
            <w:pPr>
              <w:jc w:val="center"/>
            </w:pPr>
            <w:r>
              <w:t>Odds ratio</w:t>
            </w:r>
          </w:p>
        </w:tc>
        <w:tc>
          <w:tcPr>
            <w:tcW w:w="1122" w:type="dxa"/>
            <w:tcBorders>
              <w:bottom w:val="nil"/>
            </w:tcBorders>
            <w:vAlign w:val="center"/>
          </w:tcPr>
          <w:p w:rsidR="00222A2B" w:rsidRDefault="00222A2B" w:rsidP="00D205D5">
            <w:pPr>
              <w:jc w:val="center"/>
            </w:pPr>
            <w:r>
              <w:t>Cases</w:t>
            </w:r>
          </w:p>
        </w:tc>
        <w:tc>
          <w:tcPr>
            <w:tcW w:w="1234" w:type="dxa"/>
            <w:tcBorders>
              <w:bottom w:val="nil"/>
            </w:tcBorders>
            <w:vAlign w:val="center"/>
          </w:tcPr>
          <w:p w:rsidR="00222A2B" w:rsidRDefault="00222A2B" w:rsidP="00D205D5">
            <w:pPr>
              <w:jc w:val="center"/>
            </w:pPr>
            <w:r>
              <w:t>Controls</w:t>
            </w:r>
          </w:p>
        </w:tc>
        <w:tc>
          <w:tcPr>
            <w:tcW w:w="2085" w:type="dxa"/>
            <w:tcBorders>
              <w:bottom w:val="nil"/>
            </w:tcBorders>
          </w:tcPr>
          <w:p w:rsidR="00222A2B" w:rsidRDefault="00222A2B" w:rsidP="00D205D5">
            <w:pPr>
              <w:jc w:val="center"/>
            </w:pPr>
            <w:r>
              <w:t>Odds ratio</w:t>
            </w:r>
          </w:p>
        </w:tc>
      </w:tr>
      <w:tr w:rsidR="00222A2B" w:rsidTr="00D205D5">
        <w:tc>
          <w:tcPr>
            <w:tcW w:w="0" w:type="auto"/>
            <w:tcBorders>
              <w:top w:val="nil"/>
              <w:bottom w:val="single" w:sz="4" w:space="0" w:color="auto"/>
            </w:tcBorders>
            <w:vAlign w:val="bottom"/>
          </w:tcPr>
          <w:p w:rsidR="00222A2B" w:rsidRDefault="00222A2B" w:rsidP="00D205D5">
            <w:r>
              <w:t>Percentile</w:t>
            </w:r>
            <w:r w:rsidRPr="00790ABD">
              <w:rPr>
                <w:vertAlign w:val="superscript"/>
              </w:rPr>
              <w:t>3</w:t>
            </w:r>
          </w:p>
        </w:tc>
        <w:tc>
          <w:tcPr>
            <w:tcW w:w="1233" w:type="dxa"/>
            <w:tcBorders>
              <w:top w:val="nil"/>
              <w:bottom w:val="single" w:sz="4" w:space="0" w:color="auto"/>
            </w:tcBorders>
            <w:vAlign w:val="center"/>
          </w:tcPr>
          <w:p w:rsidR="00222A2B" w:rsidRDefault="00222A2B" w:rsidP="00D205D5">
            <w:pPr>
              <w:jc w:val="center"/>
            </w:pPr>
            <w:r>
              <w:t>N (%)</w:t>
            </w:r>
          </w:p>
        </w:tc>
        <w:tc>
          <w:tcPr>
            <w:tcW w:w="1234" w:type="dxa"/>
            <w:tcBorders>
              <w:top w:val="nil"/>
              <w:bottom w:val="single" w:sz="4" w:space="0" w:color="auto"/>
            </w:tcBorders>
            <w:vAlign w:val="center"/>
          </w:tcPr>
          <w:p w:rsidR="00222A2B" w:rsidRDefault="00222A2B" w:rsidP="00D205D5">
            <w:pPr>
              <w:jc w:val="center"/>
            </w:pPr>
            <w:r>
              <w:t>N (%)</w:t>
            </w:r>
          </w:p>
        </w:tc>
        <w:tc>
          <w:tcPr>
            <w:tcW w:w="2081" w:type="dxa"/>
            <w:tcBorders>
              <w:top w:val="nil"/>
              <w:bottom w:val="single" w:sz="4" w:space="0" w:color="auto"/>
            </w:tcBorders>
            <w:vAlign w:val="bottom"/>
          </w:tcPr>
          <w:p w:rsidR="00222A2B" w:rsidRDefault="00222A2B" w:rsidP="00D205D5">
            <w:pPr>
              <w:jc w:val="center"/>
            </w:pPr>
            <w:r>
              <w:t>(95% CI)</w:t>
            </w:r>
          </w:p>
        </w:tc>
        <w:tc>
          <w:tcPr>
            <w:tcW w:w="1234" w:type="dxa"/>
            <w:tcBorders>
              <w:top w:val="nil"/>
              <w:bottom w:val="single" w:sz="4" w:space="0" w:color="auto"/>
            </w:tcBorders>
            <w:vAlign w:val="center"/>
          </w:tcPr>
          <w:p w:rsidR="00222A2B" w:rsidRDefault="00222A2B" w:rsidP="00D205D5">
            <w:pPr>
              <w:jc w:val="center"/>
            </w:pPr>
            <w:r>
              <w:t>N (%)</w:t>
            </w:r>
          </w:p>
        </w:tc>
        <w:tc>
          <w:tcPr>
            <w:tcW w:w="1234" w:type="dxa"/>
            <w:tcBorders>
              <w:top w:val="nil"/>
              <w:bottom w:val="single" w:sz="4" w:space="0" w:color="auto"/>
            </w:tcBorders>
            <w:vAlign w:val="center"/>
          </w:tcPr>
          <w:p w:rsidR="00222A2B" w:rsidRDefault="00222A2B" w:rsidP="00D205D5">
            <w:pPr>
              <w:jc w:val="center"/>
            </w:pPr>
            <w:r>
              <w:t>N (%)</w:t>
            </w:r>
          </w:p>
        </w:tc>
        <w:tc>
          <w:tcPr>
            <w:tcW w:w="2081" w:type="dxa"/>
            <w:tcBorders>
              <w:top w:val="nil"/>
              <w:bottom w:val="single" w:sz="4" w:space="0" w:color="auto"/>
            </w:tcBorders>
          </w:tcPr>
          <w:p w:rsidR="00222A2B" w:rsidRDefault="00222A2B" w:rsidP="00D205D5">
            <w:pPr>
              <w:jc w:val="center"/>
            </w:pPr>
            <w:r>
              <w:t>(95% CI)</w:t>
            </w:r>
          </w:p>
        </w:tc>
        <w:tc>
          <w:tcPr>
            <w:tcW w:w="1122" w:type="dxa"/>
            <w:tcBorders>
              <w:top w:val="nil"/>
              <w:bottom w:val="single" w:sz="4" w:space="0" w:color="auto"/>
            </w:tcBorders>
            <w:vAlign w:val="center"/>
          </w:tcPr>
          <w:p w:rsidR="00222A2B" w:rsidRDefault="00222A2B" w:rsidP="00D205D5">
            <w:pPr>
              <w:jc w:val="center"/>
            </w:pPr>
            <w:r>
              <w:t>N (%)</w:t>
            </w:r>
          </w:p>
        </w:tc>
        <w:tc>
          <w:tcPr>
            <w:tcW w:w="1234" w:type="dxa"/>
            <w:tcBorders>
              <w:top w:val="nil"/>
              <w:bottom w:val="single" w:sz="4" w:space="0" w:color="auto"/>
            </w:tcBorders>
            <w:vAlign w:val="center"/>
          </w:tcPr>
          <w:p w:rsidR="00222A2B" w:rsidRDefault="00222A2B" w:rsidP="00D205D5">
            <w:pPr>
              <w:jc w:val="center"/>
            </w:pPr>
            <w:r>
              <w:t>N (%)</w:t>
            </w:r>
          </w:p>
        </w:tc>
        <w:tc>
          <w:tcPr>
            <w:tcW w:w="2085" w:type="dxa"/>
            <w:tcBorders>
              <w:top w:val="nil"/>
              <w:bottom w:val="single" w:sz="4" w:space="0" w:color="auto"/>
            </w:tcBorders>
          </w:tcPr>
          <w:p w:rsidR="00222A2B" w:rsidRDefault="00222A2B" w:rsidP="00D205D5">
            <w:pPr>
              <w:jc w:val="center"/>
            </w:pPr>
            <w:r>
              <w:t>(95% CI)</w:t>
            </w:r>
          </w:p>
        </w:tc>
      </w:tr>
      <w:tr w:rsidR="00222A2B" w:rsidTr="00D205D5">
        <w:tc>
          <w:tcPr>
            <w:tcW w:w="0" w:type="auto"/>
            <w:tcBorders>
              <w:top w:val="nil"/>
              <w:bottom w:val="nil"/>
            </w:tcBorders>
          </w:tcPr>
          <w:p w:rsidR="00222A2B" w:rsidRDefault="00222A2B" w:rsidP="00D205D5">
            <w:r>
              <w:t xml:space="preserve">  </w:t>
            </w:r>
            <w:r>
              <w:rPr>
                <w:rFonts w:cstheme="minorHAnsi"/>
              </w:rPr>
              <w:t xml:space="preserve">≤ </w:t>
            </w:r>
            <w:r>
              <w:t xml:space="preserve">10  </w:t>
            </w:r>
          </w:p>
        </w:tc>
        <w:tc>
          <w:tcPr>
            <w:tcW w:w="1233" w:type="dxa"/>
            <w:tcBorders>
              <w:top w:val="nil"/>
              <w:bottom w:val="nil"/>
            </w:tcBorders>
            <w:vAlign w:val="center"/>
          </w:tcPr>
          <w:p w:rsidR="00222A2B" w:rsidRDefault="00222A2B" w:rsidP="00D205D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 (4.6)</w:t>
            </w:r>
          </w:p>
        </w:tc>
        <w:tc>
          <w:tcPr>
            <w:tcW w:w="1234" w:type="dxa"/>
            <w:tcBorders>
              <w:top w:val="nil"/>
              <w:bottom w:val="nil"/>
            </w:tcBorders>
            <w:vAlign w:val="center"/>
          </w:tcPr>
          <w:p w:rsidR="00222A2B" w:rsidRDefault="00222A2B" w:rsidP="00D205D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185 (10.0)</w:t>
            </w:r>
          </w:p>
        </w:tc>
        <w:tc>
          <w:tcPr>
            <w:tcW w:w="2081" w:type="dxa"/>
            <w:tcBorders>
              <w:top w:val="nil"/>
              <w:bottom w:val="nil"/>
            </w:tcBorders>
            <w:vAlign w:val="center"/>
          </w:tcPr>
          <w:p w:rsidR="00222A2B" w:rsidRDefault="00222A2B" w:rsidP="00D205D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0.55 (0.37-0.82)</w:t>
            </w:r>
          </w:p>
        </w:tc>
        <w:tc>
          <w:tcPr>
            <w:tcW w:w="1234" w:type="dxa"/>
            <w:tcBorders>
              <w:top w:val="nil"/>
              <w:bottom w:val="nil"/>
            </w:tcBorders>
            <w:vAlign w:val="center"/>
          </w:tcPr>
          <w:p w:rsidR="00222A2B" w:rsidRDefault="00222A2B" w:rsidP="00D205D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 (2.9)</w:t>
            </w:r>
          </w:p>
        </w:tc>
        <w:tc>
          <w:tcPr>
            <w:tcW w:w="1234" w:type="dxa"/>
            <w:tcBorders>
              <w:top w:val="nil"/>
              <w:bottom w:val="nil"/>
            </w:tcBorders>
            <w:vAlign w:val="center"/>
          </w:tcPr>
          <w:p w:rsidR="00222A2B" w:rsidRDefault="00222A2B" w:rsidP="00D205D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111 (10.0)</w:t>
            </w:r>
          </w:p>
        </w:tc>
        <w:tc>
          <w:tcPr>
            <w:tcW w:w="2081" w:type="dxa"/>
            <w:tcBorders>
              <w:top w:val="nil"/>
              <w:bottom w:val="nil"/>
            </w:tcBorders>
            <w:vAlign w:val="center"/>
          </w:tcPr>
          <w:p w:rsidR="00222A2B" w:rsidRDefault="00222A2B" w:rsidP="00D205D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0.30 (0.16-0.53)</w:t>
            </w:r>
          </w:p>
        </w:tc>
        <w:tc>
          <w:tcPr>
            <w:tcW w:w="1122" w:type="dxa"/>
            <w:tcBorders>
              <w:top w:val="nil"/>
              <w:bottom w:val="nil"/>
            </w:tcBorders>
            <w:vAlign w:val="center"/>
          </w:tcPr>
          <w:p w:rsidR="00222A2B" w:rsidRDefault="00222A2B" w:rsidP="00D205D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 (7.1)</w:t>
            </w:r>
          </w:p>
        </w:tc>
        <w:tc>
          <w:tcPr>
            <w:tcW w:w="1234" w:type="dxa"/>
            <w:tcBorders>
              <w:top w:val="nil"/>
              <w:bottom w:val="nil"/>
            </w:tcBorders>
            <w:vAlign w:val="center"/>
          </w:tcPr>
          <w:p w:rsidR="00222A2B" w:rsidRDefault="00222A2B" w:rsidP="00D205D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 (10.5)</w:t>
            </w:r>
          </w:p>
        </w:tc>
        <w:tc>
          <w:tcPr>
            <w:tcW w:w="2085" w:type="dxa"/>
            <w:tcBorders>
              <w:top w:val="nil"/>
              <w:bottom w:val="nil"/>
            </w:tcBorders>
            <w:vAlign w:val="center"/>
          </w:tcPr>
          <w:p w:rsidR="00222A2B" w:rsidRDefault="00BC1005" w:rsidP="00D205D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0.67</w:t>
            </w:r>
            <w:r w:rsidR="00222A2B">
              <w:rPr>
                <w:rFonts w:ascii="Calibri" w:hAnsi="Calibri" w:cs="Calibri"/>
                <w:color w:val="000000"/>
              </w:rPr>
              <w:t xml:space="preserve"> (</w:t>
            </w:r>
            <w:r>
              <w:rPr>
                <w:rFonts w:ascii="Calibri" w:hAnsi="Calibri" w:cs="Calibri"/>
                <w:color w:val="000000"/>
              </w:rPr>
              <w:t>0.37</w:t>
            </w:r>
            <w:r w:rsidR="00222A2B">
              <w:rPr>
                <w:rFonts w:ascii="Calibri" w:hAnsi="Calibri" w:cs="Calibri"/>
                <w:color w:val="000000"/>
              </w:rPr>
              <w:t>-</w:t>
            </w:r>
            <w:r>
              <w:rPr>
                <w:rFonts w:ascii="Calibri" w:hAnsi="Calibri" w:cs="Calibri"/>
                <w:color w:val="000000"/>
              </w:rPr>
              <w:t>1.19</w:t>
            </w:r>
            <w:r w:rsidR="00222A2B">
              <w:rPr>
                <w:rFonts w:ascii="Calibri" w:hAnsi="Calibri" w:cs="Calibri"/>
                <w:color w:val="000000"/>
              </w:rPr>
              <w:t>)</w:t>
            </w:r>
          </w:p>
        </w:tc>
      </w:tr>
      <w:tr w:rsidR="00222A2B" w:rsidTr="00D205D5">
        <w:tc>
          <w:tcPr>
            <w:tcW w:w="0" w:type="auto"/>
            <w:tcBorders>
              <w:top w:val="nil"/>
              <w:bottom w:val="nil"/>
            </w:tcBorders>
          </w:tcPr>
          <w:p w:rsidR="00222A2B" w:rsidRDefault="00222A2B" w:rsidP="00D205D5">
            <w:r>
              <w:t xml:space="preserve">  10 - </w:t>
            </w:r>
            <w:r>
              <w:rPr>
                <w:rFonts w:cstheme="minorHAnsi"/>
              </w:rPr>
              <w:t>≤</w:t>
            </w:r>
            <w:r>
              <w:t xml:space="preserve"> 20</w:t>
            </w:r>
          </w:p>
        </w:tc>
        <w:tc>
          <w:tcPr>
            <w:tcW w:w="1233" w:type="dxa"/>
            <w:tcBorders>
              <w:top w:val="nil"/>
              <w:bottom w:val="nil"/>
            </w:tcBorders>
            <w:vAlign w:val="center"/>
          </w:tcPr>
          <w:p w:rsidR="00222A2B" w:rsidRDefault="00222A2B" w:rsidP="00D205D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 (7.7)</w:t>
            </w:r>
          </w:p>
        </w:tc>
        <w:tc>
          <w:tcPr>
            <w:tcW w:w="1234" w:type="dxa"/>
            <w:tcBorders>
              <w:top w:val="nil"/>
              <w:bottom w:val="nil"/>
            </w:tcBorders>
            <w:vAlign w:val="center"/>
          </w:tcPr>
          <w:p w:rsidR="00222A2B" w:rsidRDefault="00222A2B" w:rsidP="00D205D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180 (9.8)</w:t>
            </w:r>
          </w:p>
        </w:tc>
        <w:tc>
          <w:tcPr>
            <w:tcW w:w="2081" w:type="dxa"/>
            <w:tcBorders>
              <w:top w:val="nil"/>
              <w:bottom w:val="nil"/>
            </w:tcBorders>
            <w:vAlign w:val="center"/>
          </w:tcPr>
          <w:p w:rsidR="00222A2B" w:rsidRDefault="00BC1005" w:rsidP="00D205D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0.99</w:t>
            </w:r>
            <w:r w:rsidR="00222A2B">
              <w:rPr>
                <w:rFonts w:ascii="Calibri" w:hAnsi="Calibri" w:cs="Calibri"/>
                <w:color w:val="000000"/>
              </w:rPr>
              <w:t xml:space="preserve"> (</w:t>
            </w:r>
            <w:r>
              <w:rPr>
                <w:rFonts w:ascii="Calibri" w:hAnsi="Calibri" w:cs="Calibri"/>
                <w:color w:val="000000"/>
              </w:rPr>
              <w:t>0.71-1.38</w:t>
            </w:r>
            <w:r w:rsidR="00222A2B">
              <w:rPr>
                <w:rFonts w:ascii="Calibri" w:hAnsi="Calibri" w:cs="Calibri"/>
                <w:color w:val="000000"/>
              </w:rPr>
              <w:t>)</w:t>
            </w:r>
          </w:p>
        </w:tc>
        <w:tc>
          <w:tcPr>
            <w:tcW w:w="1234" w:type="dxa"/>
            <w:tcBorders>
              <w:top w:val="nil"/>
              <w:bottom w:val="nil"/>
            </w:tcBorders>
            <w:vAlign w:val="center"/>
          </w:tcPr>
          <w:p w:rsidR="00222A2B" w:rsidRDefault="00222A2B" w:rsidP="00D205D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 (6.7)</w:t>
            </w:r>
          </w:p>
        </w:tc>
        <w:tc>
          <w:tcPr>
            <w:tcW w:w="1234" w:type="dxa"/>
            <w:tcBorders>
              <w:top w:val="nil"/>
              <w:bottom w:val="nil"/>
            </w:tcBorders>
            <w:vAlign w:val="center"/>
          </w:tcPr>
          <w:p w:rsidR="00222A2B" w:rsidRDefault="00222A2B" w:rsidP="00D205D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111 (10.0)</w:t>
            </w:r>
          </w:p>
        </w:tc>
        <w:tc>
          <w:tcPr>
            <w:tcW w:w="2081" w:type="dxa"/>
            <w:tcBorders>
              <w:top w:val="nil"/>
              <w:bottom w:val="nil"/>
            </w:tcBorders>
            <w:vAlign w:val="center"/>
          </w:tcPr>
          <w:p w:rsidR="00222A2B" w:rsidRDefault="00222A2B" w:rsidP="00D205D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0.76 (0.49-1.18)</w:t>
            </w:r>
          </w:p>
        </w:tc>
        <w:tc>
          <w:tcPr>
            <w:tcW w:w="1122" w:type="dxa"/>
            <w:tcBorders>
              <w:top w:val="nil"/>
              <w:bottom w:val="nil"/>
            </w:tcBorders>
            <w:vAlign w:val="center"/>
          </w:tcPr>
          <w:p w:rsidR="00222A2B" w:rsidRDefault="00222A2B" w:rsidP="00D205D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 (7.1)</w:t>
            </w:r>
          </w:p>
        </w:tc>
        <w:tc>
          <w:tcPr>
            <w:tcW w:w="1234" w:type="dxa"/>
            <w:tcBorders>
              <w:top w:val="nil"/>
              <w:bottom w:val="nil"/>
            </w:tcBorders>
            <w:vAlign w:val="center"/>
          </w:tcPr>
          <w:p w:rsidR="00222A2B" w:rsidRDefault="00222A2B" w:rsidP="00D205D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 (9.3)</w:t>
            </w:r>
          </w:p>
        </w:tc>
        <w:tc>
          <w:tcPr>
            <w:tcW w:w="2085" w:type="dxa"/>
            <w:tcBorders>
              <w:top w:val="nil"/>
              <w:bottom w:val="nil"/>
            </w:tcBorders>
            <w:vAlign w:val="center"/>
          </w:tcPr>
          <w:p w:rsidR="00222A2B" w:rsidRDefault="00BC1005" w:rsidP="00D205D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0.72</w:t>
            </w:r>
            <w:r w:rsidR="00222A2B">
              <w:rPr>
                <w:rFonts w:ascii="Calibri" w:hAnsi="Calibri" w:cs="Calibri"/>
                <w:color w:val="000000"/>
              </w:rPr>
              <w:t xml:space="preserve"> (</w:t>
            </w:r>
            <w:r>
              <w:rPr>
                <w:rFonts w:ascii="Calibri" w:hAnsi="Calibri" w:cs="Calibri"/>
                <w:color w:val="000000"/>
              </w:rPr>
              <w:t>0.40</w:t>
            </w:r>
            <w:r w:rsidR="00222A2B">
              <w:rPr>
                <w:rFonts w:ascii="Calibri" w:hAnsi="Calibri" w:cs="Calibri"/>
                <w:color w:val="000000"/>
              </w:rPr>
              <w:t>-</w:t>
            </w:r>
            <w:r>
              <w:rPr>
                <w:rFonts w:ascii="Calibri" w:hAnsi="Calibri" w:cs="Calibri"/>
                <w:color w:val="000000"/>
              </w:rPr>
              <w:t>1.29</w:t>
            </w:r>
            <w:r w:rsidR="00222A2B">
              <w:rPr>
                <w:rFonts w:ascii="Calibri" w:hAnsi="Calibri" w:cs="Calibri"/>
                <w:color w:val="000000"/>
              </w:rPr>
              <w:t>)</w:t>
            </w:r>
          </w:p>
        </w:tc>
      </w:tr>
      <w:tr w:rsidR="00222A2B" w:rsidTr="00D205D5">
        <w:tc>
          <w:tcPr>
            <w:tcW w:w="0" w:type="auto"/>
            <w:tcBorders>
              <w:top w:val="nil"/>
              <w:bottom w:val="nil"/>
            </w:tcBorders>
          </w:tcPr>
          <w:p w:rsidR="00222A2B" w:rsidRDefault="00222A2B" w:rsidP="00D205D5">
            <w:r>
              <w:t xml:space="preserve">  20 - </w:t>
            </w:r>
            <w:r>
              <w:rPr>
                <w:rFonts w:cstheme="minorHAnsi"/>
              </w:rPr>
              <w:t>≤</w:t>
            </w:r>
            <w:r>
              <w:t xml:space="preserve"> 40</w:t>
            </w:r>
          </w:p>
        </w:tc>
        <w:tc>
          <w:tcPr>
            <w:tcW w:w="1233" w:type="dxa"/>
            <w:tcBorders>
              <w:top w:val="nil"/>
              <w:bottom w:val="nil"/>
            </w:tcBorders>
            <w:vAlign w:val="center"/>
          </w:tcPr>
          <w:p w:rsidR="00222A2B" w:rsidRDefault="00222A2B" w:rsidP="00D205D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165 (17.9)</w:t>
            </w:r>
          </w:p>
        </w:tc>
        <w:tc>
          <w:tcPr>
            <w:tcW w:w="1234" w:type="dxa"/>
            <w:tcBorders>
              <w:top w:val="nil"/>
              <w:bottom w:val="nil"/>
            </w:tcBorders>
            <w:vAlign w:val="center"/>
          </w:tcPr>
          <w:p w:rsidR="00222A2B" w:rsidRDefault="00222A2B" w:rsidP="00D205D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371 (20.1)</w:t>
            </w:r>
          </w:p>
        </w:tc>
        <w:tc>
          <w:tcPr>
            <w:tcW w:w="2081" w:type="dxa"/>
            <w:tcBorders>
              <w:top w:val="nil"/>
              <w:bottom w:val="nil"/>
            </w:tcBorders>
            <w:vAlign w:val="center"/>
          </w:tcPr>
          <w:p w:rsidR="00222A2B" w:rsidRDefault="00BC1005" w:rsidP="00D205D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1.14</w:t>
            </w:r>
            <w:r w:rsidR="00222A2B">
              <w:rPr>
                <w:rFonts w:ascii="Calibri" w:hAnsi="Calibri" w:cs="Calibri"/>
                <w:color w:val="000000"/>
              </w:rPr>
              <w:t xml:space="preserve"> (0.88-</w:t>
            </w:r>
            <w:r>
              <w:rPr>
                <w:rFonts w:ascii="Calibri" w:hAnsi="Calibri" w:cs="Calibri"/>
                <w:color w:val="000000"/>
              </w:rPr>
              <w:t>1.47</w:t>
            </w:r>
            <w:r w:rsidR="00222A2B">
              <w:rPr>
                <w:rFonts w:ascii="Calibri" w:hAnsi="Calibri" w:cs="Calibri"/>
                <w:color w:val="000000"/>
              </w:rPr>
              <w:t>)</w:t>
            </w:r>
          </w:p>
        </w:tc>
        <w:tc>
          <w:tcPr>
            <w:tcW w:w="1234" w:type="dxa"/>
            <w:tcBorders>
              <w:top w:val="nil"/>
              <w:bottom w:val="nil"/>
            </w:tcBorders>
            <w:vAlign w:val="center"/>
          </w:tcPr>
          <w:p w:rsidR="00222A2B" w:rsidRDefault="00222A2B" w:rsidP="00D205D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103 (18.6)</w:t>
            </w:r>
          </w:p>
        </w:tc>
        <w:tc>
          <w:tcPr>
            <w:tcW w:w="1234" w:type="dxa"/>
            <w:tcBorders>
              <w:top w:val="nil"/>
              <w:bottom w:val="nil"/>
            </w:tcBorders>
            <w:vAlign w:val="center"/>
          </w:tcPr>
          <w:p w:rsidR="00222A2B" w:rsidRDefault="00222A2B" w:rsidP="00D205D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221 (19.9)</w:t>
            </w:r>
          </w:p>
        </w:tc>
        <w:tc>
          <w:tcPr>
            <w:tcW w:w="2081" w:type="dxa"/>
            <w:tcBorders>
              <w:top w:val="nil"/>
              <w:bottom w:val="nil"/>
            </w:tcBorders>
            <w:vAlign w:val="center"/>
          </w:tcPr>
          <w:p w:rsidR="00222A2B" w:rsidRDefault="00BC1005" w:rsidP="00D205D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1.05</w:t>
            </w:r>
            <w:r w:rsidR="00222A2B">
              <w:rPr>
                <w:rFonts w:ascii="Calibri" w:hAnsi="Calibri" w:cs="Calibri"/>
                <w:color w:val="000000"/>
              </w:rPr>
              <w:t xml:space="preserve"> (</w:t>
            </w:r>
            <w:r>
              <w:rPr>
                <w:rFonts w:ascii="Calibri" w:hAnsi="Calibri" w:cs="Calibri"/>
                <w:color w:val="000000"/>
              </w:rPr>
              <w:t>0.75</w:t>
            </w:r>
            <w:r w:rsidR="00222A2B">
              <w:rPr>
                <w:rFonts w:ascii="Calibri" w:hAnsi="Calibri" w:cs="Calibri"/>
                <w:color w:val="000000"/>
              </w:rPr>
              <w:t>-1.47)</w:t>
            </w:r>
          </w:p>
        </w:tc>
        <w:tc>
          <w:tcPr>
            <w:tcW w:w="1122" w:type="dxa"/>
            <w:tcBorders>
              <w:top w:val="nil"/>
              <w:bottom w:val="nil"/>
            </w:tcBorders>
            <w:vAlign w:val="center"/>
          </w:tcPr>
          <w:p w:rsidR="00222A2B" w:rsidRDefault="00222A2B" w:rsidP="00D205D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 (13.2)</w:t>
            </w:r>
          </w:p>
        </w:tc>
        <w:tc>
          <w:tcPr>
            <w:tcW w:w="1234" w:type="dxa"/>
            <w:tcBorders>
              <w:top w:val="nil"/>
              <w:bottom w:val="nil"/>
            </w:tcBorders>
            <w:vAlign w:val="center"/>
          </w:tcPr>
          <w:p w:rsidR="00222A2B" w:rsidRDefault="00222A2B" w:rsidP="00D205D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116 (19.6)</w:t>
            </w:r>
          </w:p>
        </w:tc>
        <w:tc>
          <w:tcPr>
            <w:tcW w:w="2085" w:type="dxa"/>
            <w:tcBorders>
              <w:top w:val="nil"/>
              <w:bottom w:val="nil"/>
            </w:tcBorders>
            <w:vAlign w:val="center"/>
          </w:tcPr>
          <w:p w:rsidR="00222A2B" w:rsidRDefault="00222A2B" w:rsidP="00D205D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0.68 (0.42-1.10)</w:t>
            </w:r>
          </w:p>
        </w:tc>
      </w:tr>
      <w:tr w:rsidR="00222A2B" w:rsidTr="00D205D5">
        <w:tc>
          <w:tcPr>
            <w:tcW w:w="0" w:type="auto"/>
            <w:tcBorders>
              <w:top w:val="nil"/>
              <w:bottom w:val="nil"/>
            </w:tcBorders>
          </w:tcPr>
          <w:p w:rsidR="00222A2B" w:rsidRDefault="00222A2B" w:rsidP="00D205D5">
            <w:r>
              <w:t xml:space="preserve">  40 - </w:t>
            </w:r>
            <w:r>
              <w:rPr>
                <w:rFonts w:cstheme="minorHAnsi"/>
              </w:rPr>
              <w:t>≤</w:t>
            </w:r>
            <w:r>
              <w:t xml:space="preserve"> 60</w:t>
            </w:r>
          </w:p>
        </w:tc>
        <w:tc>
          <w:tcPr>
            <w:tcW w:w="1233" w:type="dxa"/>
            <w:tcBorders>
              <w:top w:val="nil"/>
              <w:bottom w:val="nil"/>
            </w:tcBorders>
            <w:vAlign w:val="center"/>
          </w:tcPr>
          <w:p w:rsidR="00222A2B" w:rsidRDefault="00222A2B" w:rsidP="00D205D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151 (16.4)</w:t>
            </w:r>
          </w:p>
        </w:tc>
        <w:tc>
          <w:tcPr>
            <w:tcW w:w="1234" w:type="dxa"/>
            <w:tcBorders>
              <w:top w:val="nil"/>
              <w:bottom w:val="nil"/>
            </w:tcBorders>
            <w:vAlign w:val="center"/>
          </w:tcPr>
          <w:p w:rsidR="00222A2B" w:rsidRDefault="00222A2B" w:rsidP="00D205D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379 (20.6)</w:t>
            </w:r>
          </w:p>
        </w:tc>
        <w:tc>
          <w:tcPr>
            <w:tcW w:w="2081" w:type="dxa"/>
            <w:tcBorders>
              <w:top w:val="nil"/>
              <w:bottom w:val="nil"/>
            </w:tcBorders>
            <w:vAlign w:val="center"/>
          </w:tcPr>
          <w:p w:rsidR="00222A2B" w:rsidRDefault="00222A2B" w:rsidP="00D205D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1.00 (ref)</w:t>
            </w:r>
          </w:p>
        </w:tc>
        <w:tc>
          <w:tcPr>
            <w:tcW w:w="1234" w:type="dxa"/>
            <w:tcBorders>
              <w:top w:val="nil"/>
              <w:bottom w:val="nil"/>
            </w:tcBorders>
            <w:vAlign w:val="center"/>
          </w:tcPr>
          <w:p w:rsidR="00222A2B" w:rsidRDefault="00222A2B" w:rsidP="00D205D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 (18.2)</w:t>
            </w:r>
          </w:p>
        </w:tc>
        <w:tc>
          <w:tcPr>
            <w:tcW w:w="1234" w:type="dxa"/>
            <w:tcBorders>
              <w:top w:val="nil"/>
              <w:bottom w:val="nil"/>
            </w:tcBorders>
            <w:vAlign w:val="center"/>
          </w:tcPr>
          <w:p w:rsidR="00222A2B" w:rsidRDefault="00222A2B" w:rsidP="00D205D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223 (20.1)</w:t>
            </w:r>
          </w:p>
        </w:tc>
        <w:tc>
          <w:tcPr>
            <w:tcW w:w="2081" w:type="dxa"/>
            <w:tcBorders>
              <w:top w:val="nil"/>
              <w:bottom w:val="nil"/>
            </w:tcBorders>
            <w:vAlign w:val="center"/>
          </w:tcPr>
          <w:p w:rsidR="00222A2B" w:rsidRDefault="00222A2B" w:rsidP="00D205D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1.00 (ref)</w:t>
            </w:r>
          </w:p>
        </w:tc>
        <w:tc>
          <w:tcPr>
            <w:tcW w:w="1122" w:type="dxa"/>
            <w:tcBorders>
              <w:top w:val="nil"/>
              <w:bottom w:val="nil"/>
            </w:tcBorders>
            <w:vAlign w:val="center"/>
          </w:tcPr>
          <w:p w:rsidR="00222A2B" w:rsidRDefault="00222A2B" w:rsidP="00D205D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 (21.6)</w:t>
            </w:r>
          </w:p>
        </w:tc>
        <w:tc>
          <w:tcPr>
            <w:tcW w:w="1234" w:type="dxa"/>
            <w:tcBorders>
              <w:top w:val="nil"/>
              <w:bottom w:val="nil"/>
            </w:tcBorders>
            <w:vAlign w:val="center"/>
          </w:tcPr>
          <w:p w:rsidR="00222A2B" w:rsidRDefault="00222A2B" w:rsidP="00D205D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123 (20.8)</w:t>
            </w:r>
          </w:p>
        </w:tc>
        <w:tc>
          <w:tcPr>
            <w:tcW w:w="2085" w:type="dxa"/>
            <w:tcBorders>
              <w:top w:val="nil"/>
              <w:bottom w:val="nil"/>
            </w:tcBorders>
            <w:vAlign w:val="center"/>
          </w:tcPr>
          <w:p w:rsidR="00222A2B" w:rsidRDefault="00222A2B" w:rsidP="00D205D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1.00 (ref)</w:t>
            </w:r>
          </w:p>
        </w:tc>
      </w:tr>
      <w:tr w:rsidR="00222A2B" w:rsidTr="00D205D5">
        <w:tc>
          <w:tcPr>
            <w:tcW w:w="0" w:type="auto"/>
            <w:tcBorders>
              <w:top w:val="nil"/>
              <w:bottom w:val="nil"/>
            </w:tcBorders>
          </w:tcPr>
          <w:p w:rsidR="00222A2B" w:rsidRDefault="00222A2B" w:rsidP="00D205D5">
            <w:r>
              <w:t xml:space="preserve">  60 - </w:t>
            </w:r>
            <w:r>
              <w:rPr>
                <w:rFonts w:cstheme="minorHAnsi"/>
              </w:rPr>
              <w:t>≤</w:t>
            </w:r>
            <w:r>
              <w:t xml:space="preserve"> 80</w:t>
            </w:r>
          </w:p>
        </w:tc>
        <w:tc>
          <w:tcPr>
            <w:tcW w:w="1233" w:type="dxa"/>
            <w:tcBorders>
              <w:top w:val="nil"/>
              <w:bottom w:val="nil"/>
            </w:tcBorders>
            <w:vAlign w:val="center"/>
          </w:tcPr>
          <w:p w:rsidR="00222A2B" w:rsidRDefault="00222A2B" w:rsidP="00D205D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196 (21.3)</w:t>
            </w:r>
          </w:p>
        </w:tc>
        <w:tc>
          <w:tcPr>
            <w:tcW w:w="1234" w:type="dxa"/>
            <w:tcBorders>
              <w:top w:val="nil"/>
              <w:bottom w:val="nil"/>
            </w:tcBorders>
            <w:vAlign w:val="center"/>
          </w:tcPr>
          <w:p w:rsidR="00222A2B" w:rsidRDefault="00222A2B" w:rsidP="00D205D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365 (19.8)</w:t>
            </w:r>
          </w:p>
        </w:tc>
        <w:tc>
          <w:tcPr>
            <w:tcW w:w="2081" w:type="dxa"/>
            <w:tcBorders>
              <w:top w:val="nil"/>
              <w:bottom w:val="nil"/>
            </w:tcBorders>
            <w:vAlign w:val="center"/>
          </w:tcPr>
          <w:p w:rsidR="00222A2B" w:rsidRDefault="00BC1005" w:rsidP="00D205D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1.37</w:t>
            </w:r>
            <w:r w:rsidR="00222A2B">
              <w:rPr>
                <w:rFonts w:ascii="Calibri" w:hAnsi="Calibri" w:cs="Calibri"/>
                <w:color w:val="000000"/>
              </w:rPr>
              <w:t xml:space="preserve"> (</w:t>
            </w:r>
            <w:r>
              <w:rPr>
                <w:rFonts w:ascii="Calibri" w:hAnsi="Calibri" w:cs="Calibri"/>
                <w:color w:val="000000"/>
              </w:rPr>
              <w:t>1.06</w:t>
            </w:r>
            <w:r w:rsidR="00222A2B">
              <w:rPr>
                <w:rFonts w:ascii="Calibri" w:hAnsi="Calibri" w:cs="Calibri"/>
                <w:color w:val="000000"/>
              </w:rPr>
              <w:t>-</w:t>
            </w:r>
            <w:r>
              <w:rPr>
                <w:rFonts w:ascii="Calibri" w:hAnsi="Calibri" w:cs="Calibri"/>
                <w:color w:val="000000"/>
              </w:rPr>
              <w:t>1.77</w:t>
            </w:r>
            <w:r w:rsidR="00222A2B">
              <w:rPr>
                <w:rFonts w:ascii="Calibri" w:hAnsi="Calibri" w:cs="Calibri"/>
                <w:color w:val="000000"/>
              </w:rPr>
              <w:t>)</w:t>
            </w:r>
          </w:p>
        </w:tc>
        <w:tc>
          <w:tcPr>
            <w:tcW w:w="1234" w:type="dxa"/>
            <w:tcBorders>
              <w:top w:val="nil"/>
              <w:bottom w:val="nil"/>
            </w:tcBorders>
            <w:vAlign w:val="center"/>
          </w:tcPr>
          <w:p w:rsidR="00222A2B" w:rsidRDefault="00222A2B" w:rsidP="00D205D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115 (20.7)</w:t>
            </w:r>
          </w:p>
        </w:tc>
        <w:tc>
          <w:tcPr>
            <w:tcW w:w="1234" w:type="dxa"/>
            <w:tcBorders>
              <w:top w:val="nil"/>
              <w:bottom w:val="nil"/>
            </w:tcBorders>
            <w:vAlign w:val="center"/>
          </w:tcPr>
          <w:p w:rsidR="00222A2B" w:rsidRDefault="00222A2B" w:rsidP="00D205D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221 (19.9)</w:t>
            </w:r>
          </w:p>
        </w:tc>
        <w:tc>
          <w:tcPr>
            <w:tcW w:w="2081" w:type="dxa"/>
            <w:tcBorders>
              <w:top w:val="nil"/>
              <w:bottom w:val="nil"/>
            </w:tcBorders>
            <w:vAlign w:val="center"/>
          </w:tcPr>
          <w:p w:rsidR="00222A2B" w:rsidRDefault="00BC1005" w:rsidP="00D205D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1.18</w:t>
            </w:r>
            <w:r w:rsidR="00222A2B">
              <w:rPr>
                <w:rFonts w:ascii="Calibri" w:hAnsi="Calibri" w:cs="Calibri"/>
                <w:color w:val="000000"/>
              </w:rPr>
              <w:t xml:space="preserve"> (0.85-</w:t>
            </w:r>
            <w:r>
              <w:rPr>
                <w:rFonts w:ascii="Calibri" w:hAnsi="Calibri" w:cs="Calibri"/>
                <w:color w:val="000000"/>
              </w:rPr>
              <w:t>1.64</w:t>
            </w:r>
            <w:r w:rsidR="00222A2B">
              <w:rPr>
                <w:rFonts w:ascii="Calibri" w:hAnsi="Calibri" w:cs="Calibri"/>
                <w:color w:val="000000"/>
              </w:rPr>
              <w:t>)</w:t>
            </w:r>
          </w:p>
        </w:tc>
        <w:tc>
          <w:tcPr>
            <w:tcW w:w="1122" w:type="dxa"/>
            <w:tcBorders>
              <w:top w:val="nil"/>
              <w:bottom w:val="nil"/>
            </w:tcBorders>
            <w:vAlign w:val="center"/>
          </w:tcPr>
          <w:p w:rsidR="00222A2B" w:rsidRDefault="00222A2B" w:rsidP="00D205D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 (21.6)</w:t>
            </w:r>
          </w:p>
        </w:tc>
        <w:tc>
          <w:tcPr>
            <w:tcW w:w="1234" w:type="dxa"/>
            <w:tcBorders>
              <w:top w:val="nil"/>
              <w:bottom w:val="nil"/>
            </w:tcBorders>
            <w:vAlign w:val="center"/>
          </w:tcPr>
          <w:p w:rsidR="00222A2B" w:rsidRDefault="00222A2B" w:rsidP="00D205D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114 (19.3)</w:t>
            </w:r>
          </w:p>
        </w:tc>
        <w:tc>
          <w:tcPr>
            <w:tcW w:w="2085" w:type="dxa"/>
            <w:tcBorders>
              <w:top w:val="nil"/>
              <w:bottom w:val="nil"/>
            </w:tcBorders>
            <w:vAlign w:val="center"/>
          </w:tcPr>
          <w:p w:rsidR="00222A2B" w:rsidRDefault="00BC1005" w:rsidP="00D205D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1.08</w:t>
            </w:r>
            <w:r w:rsidR="00222A2B">
              <w:rPr>
                <w:rFonts w:ascii="Calibri" w:hAnsi="Calibri" w:cs="Calibri"/>
                <w:color w:val="000000"/>
              </w:rPr>
              <w:t xml:space="preserve"> (</w:t>
            </w:r>
            <w:r>
              <w:rPr>
                <w:rFonts w:ascii="Calibri" w:hAnsi="Calibri" w:cs="Calibri"/>
                <w:color w:val="000000"/>
              </w:rPr>
              <w:t>0.70</w:t>
            </w:r>
            <w:r w:rsidR="00222A2B">
              <w:rPr>
                <w:rFonts w:ascii="Calibri" w:hAnsi="Calibri" w:cs="Calibri"/>
                <w:color w:val="000000"/>
              </w:rPr>
              <w:t>-</w:t>
            </w:r>
            <w:r>
              <w:rPr>
                <w:rFonts w:ascii="Calibri" w:hAnsi="Calibri" w:cs="Calibri"/>
                <w:color w:val="000000"/>
              </w:rPr>
              <w:t>1.66</w:t>
            </w:r>
            <w:r w:rsidR="00222A2B">
              <w:rPr>
                <w:rFonts w:ascii="Calibri" w:hAnsi="Calibri" w:cs="Calibri"/>
                <w:color w:val="000000"/>
              </w:rPr>
              <w:t>)</w:t>
            </w:r>
          </w:p>
        </w:tc>
      </w:tr>
      <w:tr w:rsidR="00222A2B" w:rsidTr="00D205D5">
        <w:tc>
          <w:tcPr>
            <w:tcW w:w="0" w:type="auto"/>
            <w:tcBorders>
              <w:top w:val="nil"/>
              <w:bottom w:val="nil"/>
            </w:tcBorders>
          </w:tcPr>
          <w:p w:rsidR="00222A2B" w:rsidRDefault="00222A2B" w:rsidP="00D205D5">
            <w:r>
              <w:t xml:space="preserve">  80 - </w:t>
            </w:r>
            <w:r>
              <w:rPr>
                <w:rFonts w:cstheme="minorHAnsi"/>
              </w:rPr>
              <w:t>≤</w:t>
            </w:r>
            <w:r>
              <w:t xml:space="preserve"> 90</w:t>
            </w:r>
          </w:p>
        </w:tc>
        <w:tc>
          <w:tcPr>
            <w:tcW w:w="1233" w:type="dxa"/>
            <w:tcBorders>
              <w:top w:val="nil"/>
              <w:bottom w:val="nil"/>
            </w:tcBorders>
            <w:vAlign w:val="center"/>
          </w:tcPr>
          <w:p w:rsidR="00222A2B" w:rsidRDefault="00222A2B" w:rsidP="00D205D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134 (14.5)</w:t>
            </w:r>
          </w:p>
        </w:tc>
        <w:tc>
          <w:tcPr>
            <w:tcW w:w="1234" w:type="dxa"/>
            <w:tcBorders>
              <w:top w:val="nil"/>
              <w:bottom w:val="nil"/>
            </w:tcBorders>
            <w:vAlign w:val="center"/>
          </w:tcPr>
          <w:p w:rsidR="00222A2B" w:rsidRDefault="00222A2B" w:rsidP="00D205D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179 (9.7)</w:t>
            </w:r>
          </w:p>
        </w:tc>
        <w:tc>
          <w:tcPr>
            <w:tcW w:w="2081" w:type="dxa"/>
            <w:tcBorders>
              <w:top w:val="nil"/>
              <w:bottom w:val="nil"/>
            </w:tcBorders>
            <w:vAlign w:val="center"/>
          </w:tcPr>
          <w:p w:rsidR="00222A2B" w:rsidRDefault="00BC1005" w:rsidP="00D205D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1.87</w:t>
            </w:r>
            <w:r w:rsidR="00222A2B">
              <w:rPr>
                <w:rFonts w:ascii="Calibri" w:hAnsi="Calibri" w:cs="Calibri"/>
                <w:color w:val="000000"/>
              </w:rPr>
              <w:t xml:space="preserve"> (</w:t>
            </w:r>
            <w:r>
              <w:rPr>
                <w:rFonts w:ascii="Calibri" w:hAnsi="Calibri" w:cs="Calibri"/>
                <w:color w:val="000000"/>
              </w:rPr>
              <w:t>1.39</w:t>
            </w:r>
            <w:r w:rsidR="00222A2B">
              <w:rPr>
                <w:rFonts w:ascii="Calibri" w:hAnsi="Calibri" w:cs="Calibri"/>
                <w:color w:val="000000"/>
              </w:rPr>
              <w:t>-</w:t>
            </w:r>
            <w:r>
              <w:rPr>
                <w:rFonts w:ascii="Calibri" w:hAnsi="Calibri" w:cs="Calibri"/>
                <w:color w:val="000000"/>
              </w:rPr>
              <w:t>2.51</w:t>
            </w:r>
            <w:r w:rsidR="00222A2B">
              <w:rPr>
                <w:rFonts w:ascii="Calibri" w:hAnsi="Calibri" w:cs="Calibri"/>
                <w:color w:val="000000"/>
              </w:rPr>
              <w:t>)</w:t>
            </w:r>
          </w:p>
        </w:tc>
        <w:tc>
          <w:tcPr>
            <w:tcW w:w="1234" w:type="dxa"/>
            <w:tcBorders>
              <w:top w:val="nil"/>
              <w:bottom w:val="nil"/>
            </w:tcBorders>
            <w:vAlign w:val="center"/>
          </w:tcPr>
          <w:p w:rsidR="00222A2B" w:rsidRDefault="00222A2B" w:rsidP="00D205D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 (12.3)</w:t>
            </w:r>
          </w:p>
        </w:tc>
        <w:tc>
          <w:tcPr>
            <w:tcW w:w="1234" w:type="dxa"/>
            <w:tcBorders>
              <w:top w:val="nil"/>
              <w:bottom w:val="nil"/>
            </w:tcBorders>
            <w:vAlign w:val="center"/>
          </w:tcPr>
          <w:p w:rsidR="00222A2B" w:rsidRDefault="00222A2B" w:rsidP="00D205D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112 (10.1)</w:t>
            </w:r>
          </w:p>
        </w:tc>
        <w:tc>
          <w:tcPr>
            <w:tcW w:w="2081" w:type="dxa"/>
            <w:tcBorders>
              <w:top w:val="nil"/>
              <w:bottom w:val="nil"/>
            </w:tcBorders>
            <w:vAlign w:val="center"/>
          </w:tcPr>
          <w:p w:rsidR="00222A2B" w:rsidRDefault="00BC1005" w:rsidP="00D205D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1.33</w:t>
            </w:r>
            <w:r w:rsidR="00222A2B">
              <w:rPr>
                <w:rFonts w:ascii="Calibri" w:hAnsi="Calibri" w:cs="Calibri"/>
                <w:color w:val="000000"/>
              </w:rPr>
              <w:t xml:space="preserve"> (</w:t>
            </w:r>
            <w:r>
              <w:rPr>
                <w:rFonts w:ascii="Calibri" w:hAnsi="Calibri" w:cs="Calibri"/>
                <w:color w:val="000000"/>
              </w:rPr>
              <w:t>0.91</w:t>
            </w:r>
            <w:r w:rsidR="00222A2B">
              <w:rPr>
                <w:rFonts w:ascii="Calibri" w:hAnsi="Calibri" w:cs="Calibri"/>
                <w:color w:val="000000"/>
              </w:rPr>
              <w:t>-1.94)</w:t>
            </w:r>
          </w:p>
        </w:tc>
        <w:tc>
          <w:tcPr>
            <w:tcW w:w="1122" w:type="dxa"/>
            <w:tcBorders>
              <w:top w:val="nil"/>
              <w:bottom w:val="nil"/>
            </w:tcBorders>
            <w:vAlign w:val="center"/>
          </w:tcPr>
          <w:p w:rsidR="00222A2B" w:rsidRDefault="00222A2B" w:rsidP="00D205D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 (10.1)</w:t>
            </w:r>
          </w:p>
        </w:tc>
        <w:tc>
          <w:tcPr>
            <w:tcW w:w="1234" w:type="dxa"/>
            <w:tcBorders>
              <w:top w:val="nil"/>
              <w:bottom w:val="nil"/>
            </w:tcBorders>
            <w:vAlign w:val="center"/>
          </w:tcPr>
          <w:p w:rsidR="00222A2B" w:rsidRDefault="00222A2B" w:rsidP="00D205D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 (10.6)</w:t>
            </w:r>
          </w:p>
        </w:tc>
        <w:tc>
          <w:tcPr>
            <w:tcW w:w="2085" w:type="dxa"/>
            <w:tcBorders>
              <w:top w:val="nil"/>
              <w:bottom w:val="nil"/>
            </w:tcBorders>
            <w:vAlign w:val="center"/>
          </w:tcPr>
          <w:p w:rsidR="00222A2B" w:rsidRDefault="00BC1005" w:rsidP="00D205D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0.94</w:t>
            </w:r>
            <w:r w:rsidR="00222A2B">
              <w:rPr>
                <w:rFonts w:ascii="Calibri" w:hAnsi="Calibri" w:cs="Calibri"/>
                <w:color w:val="000000"/>
              </w:rPr>
              <w:t xml:space="preserve"> (</w:t>
            </w:r>
            <w:r>
              <w:rPr>
                <w:rFonts w:ascii="Calibri" w:hAnsi="Calibri" w:cs="Calibri"/>
                <w:color w:val="000000"/>
              </w:rPr>
              <w:t>0.56</w:t>
            </w:r>
            <w:r w:rsidR="00222A2B">
              <w:rPr>
                <w:rFonts w:ascii="Calibri" w:hAnsi="Calibri" w:cs="Calibri"/>
                <w:color w:val="000000"/>
              </w:rPr>
              <w:t>-</w:t>
            </w:r>
            <w:r>
              <w:rPr>
                <w:rFonts w:ascii="Calibri" w:hAnsi="Calibri" w:cs="Calibri"/>
                <w:color w:val="000000"/>
              </w:rPr>
              <w:t>1.59</w:t>
            </w:r>
            <w:r w:rsidR="00222A2B">
              <w:rPr>
                <w:rFonts w:ascii="Calibri" w:hAnsi="Calibri" w:cs="Calibri"/>
                <w:color w:val="000000"/>
              </w:rPr>
              <w:t>)</w:t>
            </w:r>
          </w:p>
        </w:tc>
      </w:tr>
      <w:tr w:rsidR="00222A2B" w:rsidTr="00D205D5">
        <w:tc>
          <w:tcPr>
            <w:tcW w:w="0" w:type="auto"/>
            <w:tcBorders>
              <w:top w:val="nil"/>
              <w:bottom w:val="nil"/>
            </w:tcBorders>
          </w:tcPr>
          <w:p w:rsidR="00222A2B" w:rsidRDefault="00222A2B" w:rsidP="00D205D5">
            <w:r>
              <w:t xml:space="preserve">  &gt; 90</w:t>
            </w:r>
          </w:p>
        </w:tc>
        <w:tc>
          <w:tcPr>
            <w:tcW w:w="1233" w:type="dxa"/>
            <w:tcBorders>
              <w:top w:val="nil"/>
              <w:bottom w:val="nil"/>
            </w:tcBorders>
            <w:vAlign w:val="center"/>
          </w:tcPr>
          <w:p w:rsidR="00222A2B" w:rsidRDefault="00222A2B" w:rsidP="00D205D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163 (17.7)</w:t>
            </w:r>
          </w:p>
        </w:tc>
        <w:tc>
          <w:tcPr>
            <w:tcW w:w="1234" w:type="dxa"/>
            <w:tcBorders>
              <w:top w:val="nil"/>
              <w:bottom w:val="nil"/>
            </w:tcBorders>
            <w:vAlign w:val="center"/>
          </w:tcPr>
          <w:p w:rsidR="00222A2B" w:rsidRDefault="00222A2B" w:rsidP="00D205D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185 (10.0)</w:t>
            </w:r>
          </w:p>
        </w:tc>
        <w:tc>
          <w:tcPr>
            <w:tcW w:w="2081" w:type="dxa"/>
            <w:tcBorders>
              <w:top w:val="nil"/>
              <w:bottom w:val="nil"/>
            </w:tcBorders>
            <w:vAlign w:val="center"/>
          </w:tcPr>
          <w:p w:rsidR="00222A2B" w:rsidRDefault="00BC1005" w:rsidP="00D205D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2.18</w:t>
            </w:r>
            <w:r w:rsidR="00222A2B">
              <w:rPr>
                <w:rFonts w:ascii="Calibri" w:hAnsi="Calibri" w:cs="Calibri"/>
                <w:color w:val="000000"/>
              </w:rPr>
              <w:t xml:space="preserve"> (</w:t>
            </w:r>
            <w:r>
              <w:rPr>
                <w:rFonts w:ascii="Calibri" w:hAnsi="Calibri" w:cs="Calibri"/>
                <w:color w:val="000000"/>
              </w:rPr>
              <w:t>1.65</w:t>
            </w:r>
            <w:r w:rsidR="00222A2B">
              <w:rPr>
                <w:rFonts w:ascii="Calibri" w:hAnsi="Calibri" w:cs="Calibri"/>
                <w:color w:val="000000"/>
              </w:rPr>
              <w:t>-</w:t>
            </w:r>
            <w:r>
              <w:rPr>
                <w:rFonts w:ascii="Calibri" w:hAnsi="Calibri" w:cs="Calibri"/>
                <w:color w:val="000000"/>
              </w:rPr>
              <w:t>2.89</w:t>
            </w:r>
            <w:r w:rsidR="00222A2B">
              <w:rPr>
                <w:rFonts w:ascii="Calibri" w:hAnsi="Calibri" w:cs="Calibri"/>
                <w:color w:val="000000"/>
              </w:rPr>
              <w:t>)</w:t>
            </w:r>
          </w:p>
        </w:tc>
        <w:tc>
          <w:tcPr>
            <w:tcW w:w="1234" w:type="dxa"/>
            <w:tcBorders>
              <w:top w:val="nil"/>
              <w:bottom w:val="nil"/>
            </w:tcBorders>
            <w:vAlign w:val="center"/>
          </w:tcPr>
          <w:p w:rsidR="00222A2B" w:rsidRDefault="00222A2B" w:rsidP="00D205D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115 (20.7)</w:t>
            </w:r>
          </w:p>
        </w:tc>
        <w:tc>
          <w:tcPr>
            <w:tcW w:w="1234" w:type="dxa"/>
            <w:tcBorders>
              <w:top w:val="nil"/>
              <w:bottom w:val="nil"/>
            </w:tcBorders>
            <w:vAlign w:val="center"/>
          </w:tcPr>
          <w:p w:rsidR="00222A2B" w:rsidRDefault="00222A2B" w:rsidP="00D205D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111 (10.0)</w:t>
            </w:r>
          </w:p>
        </w:tc>
        <w:tc>
          <w:tcPr>
            <w:tcW w:w="2081" w:type="dxa"/>
            <w:tcBorders>
              <w:top w:val="nil"/>
              <w:bottom w:val="nil"/>
            </w:tcBorders>
            <w:vAlign w:val="center"/>
          </w:tcPr>
          <w:p w:rsidR="00222A2B" w:rsidRDefault="00BC1005" w:rsidP="00D205D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2.22</w:t>
            </w:r>
            <w:r w:rsidR="00222A2B">
              <w:rPr>
                <w:rFonts w:ascii="Calibri" w:hAnsi="Calibri" w:cs="Calibri"/>
                <w:color w:val="000000"/>
              </w:rPr>
              <w:t xml:space="preserve"> (</w:t>
            </w:r>
            <w:r>
              <w:rPr>
                <w:rFonts w:ascii="Calibri" w:hAnsi="Calibri" w:cs="Calibri"/>
                <w:color w:val="000000"/>
              </w:rPr>
              <w:t>1.56</w:t>
            </w:r>
            <w:r w:rsidR="00222A2B">
              <w:rPr>
                <w:rFonts w:ascii="Calibri" w:hAnsi="Calibri" w:cs="Calibri"/>
                <w:color w:val="000000"/>
              </w:rPr>
              <w:t>-</w:t>
            </w:r>
            <w:r>
              <w:rPr>
                <w:rFonts w:ascii="Calibri" w:hAnsi="Calibri" w:cs="Calibri"/>
                <w:color w:val="000000"/>
              </w:rPr>
              <w:t>3.15</w:t>
            </w:r>
            <w:r w:rsidR="00222A2B">
              <w:rPr>
                <w:rFonts w:ascii="Calibri" w:hAnsi="Calibri" w:cs="Calibri"/>
                <w:color w:val="000000"/>
              </w:rPr>
              <w:t>)</w:t>
            </w:r>
          </w:p>
        </w:tc>
        <w:tc>
          <w:tcPr>
            <w:tcW w:w="1122" w:type="dxa"/>
            <w:tcBorders>
              <w:top w:val="nil"/>
              <w:bottom w:val="nil"/>
            </w:tcBorders>
            <w:vAlign w:val="center"/>
          </w:tcPr>
          <w:p w:rsidR="00222A2B" w:rsidRDefault="00222A2B" w:rsidP="00D205D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 (19.3)</w:t>
            </w:r>
          </w:p>
        </w:tc>
        <w:tc>
          <w:tcPr>
            <w:tcW w:w="1234" w:type="dxa"/>
            <w:tcBorders>
              <w:top w:val="nil"/>
              <w:bottom w:val="nil"/>
            </w:tcBorders>
            <w:vAlign w:val="center"/>
          </w:tcPr>
          <w:p w:rsidR="00222A2B" w:rsidRDefault="00222A2B" w:rsidP="00D205D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 (10.0)</w:t>
            </w:r>
          </w:p>
        </w:tc>
        <w:tc>
          <w:tcPr>
            <w:tcW w:w="2085" w:type="dxa"/>
            <w:tcBorders>
              <w:top w:val="nil"/>
              <w:bottom w:val="nil"/>
            </w:tcBorders>
            <w:vAlign w:val="center"/>
          </w:tcPr>
          <w:p w:rsidR="00222A2B" w:rsidRDefault="00BC1005" w:rsidP="00D205D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1.84</w:t>
            </w:r>
            <w:r w:rsidR="00222A2B">
              <w:rPr>
                <w:rFonts w:ascii="Calibri" w:hAnsi="Calibri" w:cs="Calibri"/>
                <w:color w:val="000000"/>
              </w:rPr>
              <w:t xml:space="preserve"> (</w:t>
            </w:r>
            <w:r>
              <w:rPr>
                <w:rFonts w:ascii="Calibri" w:hAnsi="Calibri" w:cs="Calibri"/>
                <w:color w:val="000000"/>
              </w:rPr>
              <w:t>1.18</w:t>
            </w:r>
            <w:r w:rsidR="00222A2B">
              <w:rPr>
                <w:rFonts w:ascii="Calibri" w:hAnsi="Calibri" w:cs="Calibri"/>
                <w:color w:val="000000"/>
              </w:rPr>
              <w:t>-</w:t>
            </w:r>
            <w:r>
              <w:rPr>
                <w:rFonts w:ascii="Calibri" w:hAnsi="Calibri" w:cs="Calibri"/>
                <w:color w:val="000000"/>
              </w:rPr>
              <w:t>2.97</w:t>
            </w:r>
            <w:r w:rsidR="00222A2B">
              <w:rPr>
                <w:rFonts w:ascii="Calibri" w:hAnsi="Calibri" w:cs="Calibri"/>
                <w:color w:val="000000"/>
              </w:rPr>
              <w:t>)</w:t>
            </w:r>
          </w:p>
        </w:tc>
      </w:tr>
      <w:tr w:rsidR="00222A2B" w:rsidTr="00D205D5">
        <w:tc>
          <w:tcPr>
            <w:tcW w:w="0" w:type="auto"/>
            <w:tcBorders>
              <w:top w:val="nil"/>
              <w:bottom w:val="nil"/>
            </w:tcBorders>
          </w:tcPr>
          <w:p w:rsidR="00222A2B" w:rsidRDefault="00222A2B" w:rsidP="00D205D5"/>
        </w:tc>
        <w:tc>
          <w:tcPr>
            <w:tcW w:w="1233" w:type="dxa"/>
            <w:tcBorders>
              <w:top w:val="nil"/>
              <w:bottom w:val="nil"/>
            </w:tcBorders>
            <w:vAlign w:val="center"/>
          </w:tcPr>
          <w:p w:rsidR="00222A2B" w:rsidRDefault="00222A2B" w:rsidP="00D205D5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  <w:vAlign w:val="center"/>
          </w:tcPr>
          <w:p w:rsidR="00222A2B" w:rsidRDefault="00222A2B" w:rsidP="00D205D5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81" w:type="dxa"/>
            <w:tcBorders>
              <w:top w:val="nil"/>
              <w:bottom w:val="nil"/>
            </w:tcBorders>
            <w:vAlign w:val="center"/>
          </w:tcPr>
          <w:p w:rsidR="00222A2B" w:rsidRDefault="00222A2B" w:rsidP="00D205D5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  <w:vAlign w:val="center"/>
          </w:tcPr>
          <w:p w:rsidR="00222A2B" w:rsidRDefault="00222A2B" w:rsidP="00D205D5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  <w:vAlign w:val="center"/>
          </w:tcPr>
          <w:p w:rsidR="00222A2B" w:rsidRDefault="00222A2B" w:rsidP="00D205D5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81" w:type="dxa"/>
            <w:tcBorders>
              <w:top w:val="nil"/>
              <w:bottom w:val="nil"/>
            </w:tcBorders>
            <w:vAlign w:val="center"/>
          </w:tcPr>
          <w:p w:rsidR="00222A2B" w:rsidRDefault="00222A2B" w:rsidP="00D205D5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22" w:type="dxa"/>
            <w:tcBorders>
              <w:top w:val="nil"/>
              <w:bottom w:val="nil"/>
            </w:tcBorders>
            <w:vAlign w:val="center"/>
          </w:tcPr>
          <w:p w:rsidR="00222A2B" w:rsidRDefault="00222A2B" w:rsidP="00D205D5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  <w:vAlign w:val="center"/>
          </w:tcPr>
          <w:p w:rsidR="00222A2B" w:rsidRDefault="00222A2B" w:rsidP="00D205D5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85" w:type="dxa"/>
            <w:tcBorders>
              <w:top w:val="nil"/>
              <w:bottom w:val="nil"/>
            </w:tcBorders>
            <w:vAlign w:val="center"/>
          </w:tcPr>
          <w:p w:rsidR="00222A2B" w:rsidRDefault="00222A2B" w:rsidP="00D205D5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222A2B" w:rsidTr="00D205D5">
        <w:tc>
          <w:tcPr>
            <w:tcW w:w="0" w:type="auto"/>
            <w:tcBorders>
              <w:top w:val="nil"/>
              <w:bottom w:val="nil"/>
            </w:tcBorders>
          </w:tcPr>
          <w:p w:rsidR="00222A2B" w:rsidRDefault="00222A2B" w:rsidP="00D205D5">
            <w:r>
              <w:t>per 1 SD of PRS</w:t>
            </w:r>
          </w:p>
        </w:tc>
        <w:tc>
          <w:tcPr>
            <w:tcW w:w="1233" w:type="dxa"/>
            <w:tcBorders>
              <w:top w:val="nil"/>
              <w:bottom w:val="nil"/>
            </w:tcBorders>
            <w:vAlign w:val="center"/>
          </w:tcPr>
          <w:p w:rsidR="00222A2B" w:rsidRDefault="00222A2B" w:rsidP="00D205D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922</w:t>
            </w:r>
          </w:p>
        </w:tc>
        <w:tc>
          <w:tcPr>
            <w:tcW w:w="1234" w:type="dxa"/>
            <w:tcBorders>
              <w:top w:val="nil"/>
              <w:bottom w:val="nil"/>
            </w:tcBorders>
            <w:vAlign w:val="center"/>
          </w:tcPr>
          <w:p w:rsidR="00222A2B" w:rsidRDefault="00222A2B" w:rsidP="00D205D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1844</w:t>
            </w:r>
          </w:p>
        </w:tc>
        <w:tc>
          <w:tcPr>
            <w:tcW w:w="2081" w:type="dxa"/>
            <w:tcBorders>
              <w:top w:val="nil"/>
              <w:bottom w:val="nil"/>
            </w:tcBorders>
            <w:vAlign w:val="center"/>
          </w:tcPr>
          <w:p w:rsidR="00222A2B" w:rsidRDefault="00BC1005" w:rsidP="00D205D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1.42</w:t>
            </w:r>
            <w:r w:rsidR="00222A2B">
              <w:rPr>
                <w:rFonts w:ascii="Calibri" w:hAnsi="Calibri" w:cs="Calibri"/>
                <w:color w:val="000000"/>
              </w:rPr>
              <w:t xml:space="preserve"> (</w:t>
            </w:r>
            <w:r>
              <w:rPr>
                <w:rFonts w:ascii="Calibri" w:hAnsi="Calibri" w:cs="Calibri"/>
                <w:color w:val="000000"/>
              </w:rPr>
              <w:t>1.31</w:t>
            </w:r>
            <w:r w:rsidR="00222A2B">
              <w:rPr>
                <w:rFonts w:ascii="Calibri" w:hAnsi="Calibri" w:cs="Calibri"/>
                <w:color w:val="000000"/>
              </w:rPr>
              <w:t>-</w:t>
            </w:r>
            <w:r>
              <w:rPr>
                <w:rFonts w:ascii="Calibri" w:hAnsi="Calibri" w:cs="Calibri"/>
                <w:color w:val="000000"/>
              </w:rPr>
              <w:t>1.54</w:t>
            </w:r>
            <w:r w:rsidR="00222A2B">
              <w:rPr>
                <w:rFonts w:ascii="Calibri" w:hAnsi="Calibri" w:cs="Calibri"/>
                <w:color w:val="000000"/>
              </w:rPr>
              <w:t>)</w:t>
            </w:r>
          </w:p>
        </w:tc>
        <w:tc>
          <w:tcPr>
            <w:tcW w:w="1234" w:type="dxa"/>
            <w:tcBorders>
              <w:top w:val="nil"/>
              <w:bottom w:val="nil"/>
            </w:tcBorders>
            <w:vAlign w:val="center"/>
          </w:tcPr>
          <w:p w:rsidR="00222A2B" w:rsidRDefault="00222A2B" w:rsidP="00D205D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555</w:t>
            </w:r>
          </w:p>
        </w:tc>
        <w:tc>
          <w:tcPr>
            <w:tcW w:w="1234" w:type="dxa"/>
            <w:tcBorders>
              <w:top w:val="nil"/>
              <w:bottom w:val="nil"/>
            </w:tcBorders>
            <w:vAlign w:val="center"/>
          </w:tcPr>
          <w:p w:rsidR="00222A2B" w:rsidRDefault="00222A2B" w:rsidP="00D205D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1110</w:t>
            </w:r>
          </w:p>
        </w:tc>
        <w:tc>
          <w:tcPr>
            <w:tcW w:w="2081" w:type="dxa"/>
            <w:tcBorders>
              <w:top w:val="nil"/>
              <w:bottom w:val="nil"/>
            </w:tcBorders>
            <w:vAlign w:val="center"/>
          </w:tcPr>
          <w:p w:rsidR="00222A2B" w:rsidRDefault="00222A2B" w:rsidP="00D205D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1.51 (1.36-</w:t>
            </w:r>
            <w:r w:rsidR="00BC1005">
              <w:rPr>
                <w:rFonts w:ascii="Calibri" w:hAnsi="Calibri" w:cs="Calibri"/>
                <w:color w:val="000000"/>
              </w:rPr>
              <w:t>1.68</w:t>
            </w:r>
            <w:r>
              <w:rPr>
                <w:rFonts w:ascii="Calibri" w:hAnsi="Calibri" w:cs="Calibri"/>
                <w:color w:val="000000"/>
              </w:rPr>
              <w:t>)</w:t>
            </w:r>
          </w:p>
        </w:tc>
        <w:tc>
          <w:tcPr>
            <w:tcW w:w="1122" w:type="dxa"/>
            <w:tcBorders>
              <w:top w:val="nil"/>
              <w:bottom w:val="nil"/>
            </w:tcBorders>
            <w:vAlign w:val="center"/>
          </w:tcPr>
          <w:p w:rsidR="00222A2B" w:rsidRDefault="00222A2B" w:rsidP="00D205D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296</w:t>
            </w:r>
          </w:p>
        </w:tc>
        <w:tc>
          <w:tcPr>
            <w:tcW w:w="1234" w:type="dxa"/>
            <w:tcBorders>
              <w:top w:val="nil"/>
              <w:bottom w:val="nil"/>
            </w:tcBorders>
            <w:vAlign w:val="center"/>
          </w:tcPr>
          <w:p w:rsidR="00222A2B" w:rsidRDefault="00222A2B" w:rsidP="00D205D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592</w:t>
            </w:r>
          </w:p>
        </w:tc>
        <w:tc>
          <w:tcPr>
            <w:tcW w:w="2085" w:type="dxa"/>
            <w:tcBorders>
              <w:top w:val="nil"/>
              <w:bottom w:val="nil"/>
            </w:tcBorders>
            <w:vAlign w:val="center"/>
          </w:tcPr>
          <w:p w:rsidR="00222A2B" w:rsidRDefault="00BC1005" w:rsidP="00D205D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1.35</w:t>
            </w:r>
            <w:r w:rsidR="00222A2B">
              <w:rPr>
                <w:rFonts w:ascii="Calibri" w:hAnsi="Calibri" w:cs="Calibri"/>
                <w:color w:val="000000"/>
              </w:rPr>
              <w:t xml:space="preserve"> (</w:t>
            </w:r>
            <w:r>
              <w:rPr>
                <w:rFonts w:ascii="Calibri" w:hAnsi="Calibri" w:cs="Calibri"/>
                <w:color w:val="000000"/>
              </w:rPr>
              <w:t>1.18</w:t>
            </w:r>
            <w:r w:rsidR="00222A2B">
              <w:rPr>
                <w:rFonts w:ascii="Calibri" w:hAnsi="Calibri" w:cs="Calibri"/>
                <w:color w:val="000000"/>
              </w:rPr>
              <w:t>-</w:t>
            </w:r>
            <w:r>
              <w:rPr>
                <w:rFonts w:ascii="Calibri" w:hAnsi="Calibri" w:cs="Calibri"/>
                <w:color w:val="000000"/>
              </w:rPr>
              <w:t>1.54</w:t>
            </w:r>
            <w:r w:rsidR="00222A2B">
              <w:rPr>
                <w:rFonts w:ascii="Calibri" w:hAnsi="Calibri" w:cs="Calibri"/>
                <w:color w:val="000000"/>
              </w:rPr>
              <w:t>)</w:t>
            </w:r>
          </w:p>
        </w:tc>
      </w:tr>
      <w:tr w:rsidR="00222A2B" w:rsidTr="00D205D5">
        <w:tc>
          <w:tcPr>
            <w:tcW w:w="0" w:type="auto"/>
            <w:tcBorders>
              <w:top w:val="nil"/>
              <w:bottom w:val="nil"/>
            </w:tcBorders>
          </w:tcPr>
          <w:p w:rsidR="00222A2B" w:rsidRDefault="00222A2B" w:rsidP="00D205D5"/>
        </w:tc>
        <w:tc>
          <w:tcPr>
            <w:tcW w:w="1233" w:type="dxa"/>
            <w:tcBorders>
              <w:top w:val="nil"/>
              <w:bottom w:val="nil"/>
            </w:tcBorders>
            <w:vAlign w:val="center"/>
          </w:tcPr>
          <w:p w:rsidR="00222A2B" w:rsidRDefault="00222A2B" w:rsidP="00D205D5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  <w:vAlign w:val="center"/>
          </w:tcPr>
          <w:p w:rsidR="00222A2B" w:rsidRDefault="00222A2B" w:rsidP="00D205D5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81" w:type="dxa"/>
            <w:tcBorders>
              <w:top w:val="nil"/>
              <w:bottom w:val="nil"/>
            </w:tcBorders>
            <w:vAlign w:val="center"/>
          </w:tcPr>
          <w:p w:rsidR="00222A2B" w:rsidRDefault="00222A2B" w:rsidP="00D205D5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  <w:vAlign w:val="center"/>
          </w:tcPr>
          <w:p w:rsidR="00222A2B" w:rsidRDefault="00222A2B" w:rsidP="00D205D5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  <w:vAlign w:val="center"/>
          </w:tcPr>
          <w:p w:rsidR="00222A2B" w:rsidRDefault="00222A2B" w:rsidP="00D205D5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81" w:type="dxa"/>
            <w:tcBorders>
              <w:top w:val="nil"/>
              <w:bottom w:val="nil"/>
            </w:tcBorders>
            <w:vAlign w:val="center"/>
          </w:tcPr>
          <w:p w:rsidR="00222A2B" w:rsidRDefault="00222A2B" w:rsidP="00D205D5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22" w:type="dxa"/>
            <w:tcBorders>
              <w:top w:val="nil"/>
              <w:bottom w:val="nil"/>
            </w:tcBorders>
            <w:vAlign w:val="center"/>
          </w:tcPr>
          <w:p w:rsidR="00222A2B" w:rsidRDefault="00222A2B" w:rsidP="00D205D5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  <w:vAlign w:val="center"/>
          </w:tcPr>
          <w:p w:rsidR="00222A2B" w:rsidRDefault="00222A2B" w:rsidP="00D205D5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85" w:type="dxa"/>
            <w:tcBorders>
              <w:top w:val="nil"/>
              <w:bottom w:val="nil"/>
            </w:tcBorders>
            <w:vAlign w:val="center"/>
          </w:tcPr>
          <w:p w:rsidR="00222A2B" w:rsidRDefault="00222A2B" w:rsidP="00D205D5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222A2B" w:rsidTr="00D205D5"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:rsidR="00222A2B" w:rsidRDefault="00222A2B" w:rsidP="00D205D5">
            <w:r>
              <w:t>AUC</w:t>
            </w:r>
          </w:p>
        </w:tc>
        <w:tc>
          <w:tcPr>
            <w:tcW w:w="1233" w:type="dxa"/>
            <w:tcBorders>
              <w:top w:val="nil"/>
              <w:bottom w:val="single" w:sz="4" w:space="0" w:color="auto"/>
            </w:tcBorders>
            <w:vAlign w:val="center"/>
          </w:tcPr>
          <w:p w:rsidR="00222A2B" w:rsidRDefault="00222A2B" w:rsidP="00D205D5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34" w:type="dxa"/>
            <w:tcBorders>
              <w:top w:val="nil"/>
              <w:bottom w:val="single" w:sz="4" w:space="0" w:color="auto"/>
            </w:tcBorders>
            <w:vAlign w:val="center"/>
          </w:tcPr>
          <w:p w:rsidR="00222A2B" w:rsidRDefault="00222A2B" w:rsidP="00D205D5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81" w:type="dxa"/>
            <w:tcBorders>
              <w:top w:val="nil"/>
              <w:bottom w:val="single" w:sz="4" w:space="0" w:color="auto"/>
            </w:tcBorders>
            <w:vAlign w:val="center"/>
          </w:tcPr>
          <w:p w:rsidR="00222A2B" w:rsidRDefault="00222A2B" w:rsidP="00D205D5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0.584 (0.563-0.605)</w:t>
            </w:r>
          </w:p>
        </w:tc>
        <w:tc>
          <w:tcPr>
            <w:tcW w:w="1234" w:type="dxa"/>
            <w:tcBorders>
              <w:top w:val="nil"/>
              <w:bottom w:val="single" w:sz="4" w:space="0" w:color="auto"/>
            </w:tcBorders>
            <w:vAlign w:val="center"/>
          </w:tcPr>
          <w:p w:rsidR="00222A2B" w:rsidRDefault="00222A2B" w:rsidP="00D205D5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34" w:type="dxa"/>
            <w:tcBorders>
              <w:top w:val="nil"/>
              <w:bottom w:val="single" w:sz="4" w:space="0" w:color="auto"/>
            </w:tcBorders>
            <w:vAlign w:val="center"/>
          </w:tcPr>
          <w:p w:rsidR="00222A2B" w:rsidRDefault="00222A2B" w:rsidP="00D205D5">
            <w:pPr>
              <w:jc w:val="center"/>
            </w:pPr>
          </w:p>
        </w:tc>
        <w:tc>
          <w:tcPr>
            <w:tcW w:w="2081" w:type="dxa"/>
            <w:tcBorders>
              <w:top w:val="nil"/>
              <w:bottom w:val="single" w:sz="4" w:space="0" w:color="auto"/>
            </w:tcBorders>
            <w:vAlign w:val="center"/>
          </w:tcPr>
          <w:p w:rsidR="00222A2B" w:rsidRDefault="00222A2B" w:rsidP="00D205D5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0.595 (0.571-0.620)</w:t>
            </w:r>
          </w:p>
        </w:tc>
        <w:tc>
          <w:tcPr>
            <w:tcW w:w="1122" w:type="dxa"/>
            <w:tcBorders>
              <w:top w:val="nil"/>
              <w:bottom w:val="single" w:sz="4" w:space="0" w:color="auto"/>
            </w:tcBorders>
            <w:vAlign w:val="center"/>
          </w:tcPr>
          <w:p w:rsidR="00222A2B" w:rsidRDefault="00222A2B" w:rsidP="00D205D5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34" w:type="dxa"/>
            <w:tcBorders>
              <w:top w:val="nil"/>
              <w:bottom w:val="single" w:sz="4" w:space="0" w:color="auto"/>
            </w:tcBorders>
            <w:vAlign w:val="center"/>
          </w:tcPr>
          <w:p w:rsidR="00222A2B" w:rsidRDefault="00222A2B" w:rsidP="00D205D5">
            <w:pPr>
              <w:jc w:val="center"/>
            </w:pPr>
          </w:p>
        </w:tc>
        <w:tc>
          <w:tcPr>
            <w:tcW w:w="2085" w:type="dxa"/>
            <w:tcBorders>
              <w:top w:val="nil"/>
              <w:bottom w:val="single" w:sz="4" w:space="0" w:color="auto"/>
            </w:tcBorders>
            <w:vAlign w:val="center"/>
          </w:tcPr>
          <w:p w:rsidR="00222A2B" w:rsidRDefault="00222A2B" w:rsidP="00D205D5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0.576 (0.549-0.603)</w:t>
            </w:r>
          </w:p>
        </w:tc>
      </w:tr>
      <w:tr w:rsidR="00222A2B" w:rsidTr="00D205D5">
        <w:trPr>
          <w:trHeight w:val="782"/>
        </w:trPr>
        <w:tc>
          <w:tcPr>
            <w:tcW w:w="15116" w:type="dxa"/>
            <w:gridSpan w:val="10"/>
            <w:tcBorders>
              <w:top w:val="single" w:sz="4" w:space="0" w:color="auto"/>
              <w:bottom w:val="nil"/>
            </w:tcBorders>
          </w:tcPr>
          <w:p w:rsidR="00222A2B" w:rsidRDefault="00222A2B" w:rsidP="00D205D5">
            <w:pPr>
              <w:rPr>
                <w:sz w:val="20"/>
                <w:szCs w:val="20"/>
              </w:rPr>
            </w:pPr>
            <w:r w:rsidRPr="00FA05A1">
              <w:rPr>
                <w:sz w:val="20"/>
                <w:szCs w:val="20"/>
              </w:rPr>
              <w:t xml:space="preserve">Odds ratios </w:t>
            </w:r>
            <w:r>
              <w:rPr>
                <w:sz w:val="20"/>
                <w:szCs w:val="20"/>
              </w:rPr>
              <w:t>from conditional logistic regression analyses. CI denotes confidence interval.</w:t>
            </w:r>
          </w:p>
          <w:p w:rsidR="00222A2B" w:rsidRDefault="00222A2B" w:rsidP="00D205D5">
            <w:pPr>
              <w:rPr>
                <w:sz w:val="20"/>
                <w:szCs w:val="20"/>
              </w:rPr>
            </w:pPr>
            <w:r w:rsidRPr="00FA05A1">
              <w:rPr>
                <w:sz w:val="20"/>
                <w:szCs w:val="20"/>
                <w:vertAlign w:val="superscript"/>
              </w:rPr>
              <w:t>1</w:t>
            </w:r>
            <w:r w:rsidRPr="00FA05A1">
              <w:rPr>
                <w:sz w:val="20"/>
                <w:szCs w:val="20"/>
              </w:rPr>
              <w:t>PRS derived for ER-positive breast cancer</w:t>
            </w:r>
            <w:r>
              <w:rPr>
                <w:sz w:val="20"/>
                <w:szCs w:val="20"/>
              </w:rPr>
              <w:t>.</w:t>
            </w:r>
          </w:p>
          <w:p w:rsidR="00222A2B" w:rsidRDefault="00222A2B" w:rsidP="00D205D5">
            <w:pPr>
              <w:rPr>
                <w:sz w:val="20"/>
                <w:szCs w:val="20"/>
              </w:rPr>
            </w:pPr>
            <w:r w:rsidRPr="00FA05A1">
              <w:rPr>
                <w:sz w:val="20"/>
                <w:szCs w:val="20"/>
                <w:vertAlign w:val="superscript"/>
              </w:rPr>
              <w:t>2</w:t>
            </w:r>
            <w:r w:rsidRPr="00FA05A1">
              <w:rPr>
                <w:sz w:val="20"/>
                <w:szCs w:val="20"/>
              </w:rPr>
              <w:t>PRS derived for ER-negative breast cancer</w:t>
            </w:r>
            <w:r>
              <w:rPr>
                <w:sz w:val="20"/>
                <w:szCs w:val="20"/>
              </w:rPr>
              <w:t>.</w:t>
            </w:r>
          </w:p>
          <w:p w:rsidR="00222A2B" w:rsidRPr="00B87F83" w:rsidRDefault="00222A2B" w:rsidP="00D205D5">
            <w:pPr>
              <w:rPr>
                <w:sz w:val="20"/>
                <w:szCs w:val="20"/>
              </w:rPr>
            </w:pPr>
            <w:r w:rsidRPr="00B87F83">
              <w:rPr>
                <w:sz w:val="20"/>
                <w:szCs w:val="20"/>
                <w:vertAlign w:val="superscript"/>
              </w:rPr>
              <w:t>3</w:t>
            </w:r>
            <w:r>
              <w:rPr>
                <w:sz w:val="20"/>
                <w:szCs w:val="20"/>
              </w:rPr>
              <w:t>Percentile d</w:t>
            </w:r>
            <w:r w:rsidRPr="00B87F83">
              <w:rPr>
                <w:sz w:val="20"/>
                <w:szCs w:val="20"/>
              </w:rPr>
              <w:t>etermined from</w:t>
            </w:r>
            <w:r>
              <w:rPr>
                <w:sz w:val="20"/>
                <w:szCs w:val="20"/>
              </w:rPr>
              <w:t xml:space="preserve"> PRS distribution among each control group.</w:t>
            </w:r>
          </w:p>
        </w:tc>
      </w:tr>
    </w:tbl>
    <w:p w:rsidR="00222A2B" w:rsidRPr="00CB791F" w:rsidRDefault="00222A2B" w:rsidP="00222A2B"/>
    <w:bookmarkEnd w:id="0"/>
    <w:p w:rsidR="00D54D5F" w:rsidRDefault="00D54D5F"/>
    <w:sectPr w:rsidR="00D54D5F" w:rsidSect="00CB791F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A2B"/>
    <w:rsid w:val="00222A2B"/>
    <w:rsid w:val="00384525"/>
    <w:rsid w:val="007D31BA"/>
    <w:rsid w:val="00AD4BC8"/>
    <w:rsid w:val="00BB1A51"/>
    <w:rsid w:val="00BC1005"/>
    <w:rsid w:val="00D54D5F"/>
    <w:rsid w:val="00FD6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6DAC9A-4A04-4C43-BF47-FB6022483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2A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22A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Boston University</Company>
  <LinksUpToDate>false</LinksUpToDate>
  <CharactersWithSpaces>1683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Zirpoli, Gary</dc:creator>
  <cp:keywords/>
  <dc:description/>
  <cp:lastModifiedBy>Maheswary S.</cp:lastModifiedBy>
  <cp:revision>3</cp:revision>
  <dcterms:created xsi:type="dcterms:W3CDTF">2023-10-21T00:16:00Z</dcterms:created>
  <dcterms:modified xsi:type="dcterms:W3CDTF">2023-12-02T06:49:00Z</dcterms:modified>
</cp:coreProperties>
</file>