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AF8489" w14:textId="77777777" w:rsidR="007F568A" w:rsidRPr="00A633F8" w:rsidRDefault="007F568A" w:rsidP="007F568A">
      <w:pPr>
        <w:spacing w:after="0" w:line="360" w:lineRule="auto"/>
        <w:rPr>
          <w:rFonts w:ascii="Arial" w:hAnsi="Arial" w:cs="Arial"/>
          <w:b/>
          <w:bCs/>
        </w:rPr>
      </w:pPr>
      <w:r w:rsidRPr="00A633F8">
        <w:rPr>
          <w:rFonts w:ascii="Arial" w:hAnsi="Arial" w:cs="Arial"/>
          <w:b/>
          <w:bCs/>
        </w:rPr>
        <w:t>SUPPLEMENT A: CLOUD COMPUTING ENVIRONMENT</w:t>
      </w:r>
    </w:p>
    <w:p w14:paraId="2F7C6100" w14:textId="77777777" w:rsidR="007F568A" w:rsidRDefault="007F568A" w:rsidP="007F568A">
      <w:pPr>
        <w:spacing w:after="0" w:line="360" w:lineRule="auto"/>
        <w:ind w:left="720"/>
        <w:rPr>
          <w:rFonts w:ascii="Arial" w:hAnsi="Arial" w:cs="Arial"/>
        </w:rPr>
      </w:pPr>
    </w:p>
    <w:p w14:paraId="51A1FFC3" w14:textId="77777777" w:rsidR="007F568A" w:rsidRDefault="007F568A" w:rsidP="007F568A">
      <w:pPr>
        <w:spacing w:line="360" w:lineRule="auto"/>
        <w:rPr>
          <w:rFonts w:ascii="Arial" w:hAnsi="Arial" w:cs="Arial"/>
        </w:rPr>
      </w:pPr>
      <w:r w:rsidRPr="0088118E">
        <w:rPr>
          <w:rFonts w:ascii="Arial" w:hAnsi="Arial" w:cs="Arial"/>
        </w:rPr>
        <w:t>We plan to deliver the CAT-COG using cloud technology already in widespread use as part of the CAT-MH</w:t>
      </w:r>
      <w:r w:rsidRPr="00D10729">
        <w:rPr>
          <w:rFonts w:ascii="Arial" w:hAnsi="Arial" w:cs="Arial"/>
          <w:vertAlign w:val="superscript"/>
        </w:rPr>
        <w:t>®</w:t>
      </w:r>
      <w:r w:rsidRPr="0088118E">
        <w:rPr>
          <w:rFonts w:ascii="Arial" w:hAnsi="Arial" w:cs="Arial"/>
        </w:rPr>
        <w:t xml:space="preserve">. </w:t>
      </w:r>
      <w:r>
        <w:rPr>
          <w:rFonts w:ascii="Arial" w:hAnsi="Arial" w:cs="Arial"/>
        </w:rPr>
        <w:t xml:space="preserve"> </w:t>
      </w:r>
      <w:r w:rsidRPr="0088118E">
        <w:rPr>
          <w:rFonts w:ascii="Arial" w:hAnsi="Arial" w:cs="Arial"/>
        </w:rPr>
        <w:t>Key components of this technology are described below.</w:t>
      </w:r>
      <w:r>
        <w:rPr>
          <w:rFonts w:ascii="Arial" w:hAnsi="Arial" w:cs="Arial"/>
        </w:rPr>
        <w:t xml:space="preserve"> </w:t>
      </w:r>
      <w:r w:rsidRPr="00A633F8">
        <w:rPr>
          <w:rFonts w:ascii="Arial" w:hAnsi="Arial" w:cs="Arial"/>
        </w:rPr>
        <w:t>The CAT-</w:t>
      </w:r>
      <w:r>
        <w:rPr>
          <w:rFonts w:ascii="Arial" w:hAnsi="Arial" w:cs="Arial"/>
        </w:rPr>
        <w:t>COG will be</w:t>
      </w:r>
      <w:r w:rsidRPr="00A633F8">
        <w:rPr>
          <w:rFonts w:ascii="Arial" w:hAnsi="Arial" w:cs="Arial"/>
        </w:rPr>
        <w:t xml:space="preserve"> hosted through AWS (Amazon Web Services) through its cloud</w:t>
      </w:r>
      <w:r>
        <w:rPr>
          <w:rFonts w:ascii="Arial" w:hAnsi="Arial" w:cs="Arial"/>
        </w:rPr>
        <w:t xml:space="preserve"> </w:t>
      </w:r>
      <w:r w:rsidRPr="00A633F8">
        <w:rPr>
          <w:rFonts w:ascii="Arial" w:hAnsi="Arial" w:cs="Arial"/>
        </w:rPr>
        <w:t>computing services and offers a robust scalable platform used by many Fortune 1000</w:t>
      </w:r>
      <w:r>
        <w:rPr>
          <w:rFonts w:ascii="Arial" w:hAnsi="Arial" w:cs="Arial"/>
        </w:rPr>
        <w:t xml:space="preserve"> </w:t>
      </w:r>
      <w:r w:rsidRPr="00A633F8">
        <w:rPr>
          <w:rFonts w:ascii="Arial" w:hAnsi="Arial" w:cs="Arial"/>
        </w:rPr>
        <w:t>companies.</w:t>
      </w:r>
      <w:r>
        <w:rPr>
          <w:rFonts w:ascii="Arial" w:hAnsi="Arial" w:cs="Arial"/>
        </w:rPr>
        <w:t xml:space="preserve"> </w:t>
      </w:r>
      <w:r w:rsidRPr="00A633F8">
        <w:rPr>
          <w:rFonts w:ascii="Arial" w:hAnsi="Arial" w:cs="Arial"/>
        </w:rPr>
        <w:t>The results of the CAT-</w:t>
      </w:r>
      <w:r>
        <w:rPr>
          <w:rFonts w:ascii="Arial" w:hAnsi="Arial" w:cs="Arial"/>
        </w:rPr>
        <w:t xml:space="preserve">COG will be </w:t>
      </w:r>
      <w:r w:rsidRPr="00A633F8">
        <w:rPr>
          <w:rFonts w:ascii="Arial" w:hAnsi="Arial" w:cs="Arial"/>
        </w:rPr>
        <w:t xml:space="preserve">stored in encrypted and secure SQL </w:t>
      </w:r>
      <w:proofErr w:type="gramStart"/>
      <w:r w:rsidRPr="00A633F8">
        <w:rPr>
          <w:rFonts w:ascii="Arial" w:hAnsi="Arial" w:cs="Arial"/>
        </w:rPr>
        <w:t xml:space="preserve">Server </w:t>
      </w:r>
      <w:r>
        <w:rPr>
          <w:rFonts w:ascii="Arial" w:hAnsi="Arial" w:cs="Arial"/>
        </w:rPr>
        <w:t xml:space="preserve"> </w:t>
      </w:r>
      <w:r w:rsidRPr="00A633F8">
        <w:rPr>
          <w:rFonts w:ascii="Arial" w:hAnsi="Arial" w:cs="Arial"/>
        </w:rPr>
        <w:t>databases</w:t>
      </w:r>
      <w:proofErr w:type="gramEnd"/>
      <w:r w:rsidRPr="00A633F8">
        <w:rPr>
          <w:rFonts w:ascii="Arial" w:hAnsi="Arial" w:cs="Arial"/>
        </w:rPr>
        <w:t xml:space="preserve"> that are</w:t>
      </w:r>
      <w:r>
        <w:rPr>
          <w:rFonts w:ascii="Arial" w:hAnsi="Arial" w:cs="Arial"/>
        </w:rPr>
        <w:t xml:space="preserve"> </w:t>
      </w:r>
      <w:r w:rsidRPr="00A633F8">
        <w:rPr>
          <w:rFonts w:ascii="Arial" w:hAnsi="Arial" w:cs="Arial"/>
        </w:rPr>
        <w:t xml:space="preserve">also located on AWS servers. </w:t>
      </w:r>
    </w:p>
    <w:p w14:paraId="4EDDAF9C" w14:textId="77777777" w:rsidR="007F568A" w:rsidRPr="00A633F8" w:rsidRDefault="007F568A" w:rsidP="007F568A">
      <w:pPr>
        <w:spacing w:after="0" w:line="360" w:lineRule="auto"/>
        <w:ind w:firstLine="720"/>
        <w:rPr>
          <w:rFonts w:ascii="Arial" w:hAnsi="Arial" w:cs="Arial"/>
        </w:rPr>
      </w:pPr>
      <w:r w:rsidRPr="00A633F8">
        <w:rPr>
          <w:rFonts w:ascii="Arial" w:hAnsi="Arial" w:cs="Arial"/>
        </w:rPr>
        <w:t>The CAT-</w:t>
      </w:r>
      <w:r>
        <w:rPr>
          <w:rFonts w:ascii="Arial" w:hAnsi="Arial" w:cs="Arial"/>
        </w:rPr>
        <w:t>COG</w:t>
      </w:r>
      <w:r w:rsidRPr="00A633F8">
        <w:rPr>
          <w:rFonts w:ascii="Arial" w:hAnsi="Arial" w:cs="Arial"/>
        </w:rPr>
        <w:t xml:space="preserve"> </w:t>
      </w:r>
      <w:r>
        <w:rPr>
          <w:rFonts w:ascii="Arial" w:hAnsi="Arial" w:cs="Arial"/>
        </w:rPr>
        <w:t xml:space="preserve">will be </w:t>
      </w:r>
      <w:r w:rsidRPr="00A633F8">
        <w:rPr>
          <w:rFonts w:ascii="Arial" w:hAnsi="Arial" w:cs="Arial"/>
        </w:rPr>
        <w:t xml:space="preserve">a web application made of two components: an </w:t>
      </w:r>
      <w:r>
        <w:rPr>
          <w:rFonts w:ascii="Arial" w:hAnsi="Arial" w:cs="Arial"/>
        </w:rPr>
        <w:t>Assessment</w:t>
      </w:r>
    </w:p>
    <w:p w14:paraId="29A6D05C" w14:textId="77777777" w:rsidR="007F568A" w:rsidRDefault="007F568A" w:rsidP="007F568A">
      <w:pPr>
        <w:spacing w:after="0" w:line="360" w:lineRule="auto"/>
        <w:rPr>
          <w:rFonts w:ascii="Arial" w:hAnsi="Arial" w:cs="Arial"/>
        </w:rPr>
      </w:pPr>
      <w:r w:rsidRPr="00A633F8">
        <w:rPr>
          <w:rFonts w:ascii="Arial" w:hAnsi="Arial" w:cs="Arial"/>
        </w:rPr>
        <w:t xml:space="preserve">application that administers </w:t>
      </w:r>
      <w:r>
        <w:rPr>
          <w:rFonts w:ascii="Arial" w:hAnsi="Arial" w:cs="Arial"/>
        </w:rPr>
        <w:t xml:space="preserve">cognitive assessments </w:t>
      </w:r>
      <w:r w:rsidRPr="00A633F8">
        <w:rPr>
          <w:rFonts w:ascii="Arial" w:hAnsi="Arial" w:cs="Arial"/>
        </w:rPr>
        <w:t xml:space="preserve">to </w:t>
      </w:r>
      <w:r>
        <w:rPr>
          <w:rFonts w:ascii="Arial" w:hAnsi="Arial" w:cs="Arial"/>
        </w:rPr>
        <w:t xml:space="preserve">participants or </w:t>
      </w:r>
      <w:r w:rsidRPr="00A633F8">
        <w:rPr>
          <w:rFonts w:ascii="Arial" w:hAnsi="Arial" w:cs="Arial"/>
        </w:rPr>
        <w:t xml:space="preserve">patients and a Control Panel </w:t>
      </w:r>
      <w:proofErr w:type="gramStart"/>
      <w:r w:rsidRPr="00A633F8">
        <w:rPr>
          <w:rFonts w:ascii="Arial" w:hAnsi="Arial" w:cs="Arial"/>
        </w:rPr>
        <w:t xml:space="preserve">application </w:t>
      </w:r>
      <w:r>
        <w:rPr>
          <w:rFonts w:ascii="Arial" w:hAnsi="Arial" w:cs="Arial"/>
        </w:rPr>
        <w:t xml:space="preserve"> </w:t>
      </w:r>
      <w:r w:rsidRPr="00A633F8">
        <w:rPr>
          <w:rFonts w:ascii="Arial" w:hAnsi="Arial" w:cs="Arial"/>
        </w:rPr>
        <w:t>that</w:t>
      </w:r>
      <w:proofErr w:type="gramEnd"/>
      <w:r>
        <w:rPr>
          <w:rFonts w:ascii="Arial" w:hAnsi="Arial" w:cs="Arial"/>
        </w:rPr>
        <w:t xml:space="preserve"> </w:t>
      </w:r>
      <w:r w:rsidRPr="00A633F8">
        <w:rPr>
          <w:rFonts w:ascii="Arial" w:hAnsi="Arial" w:cs="Arial"/>
        </w:rPr>
        <w:t xml:space="preserve">provides an interface for physicians </w:t>
      </w:r>
      <w:r>
        <w:rPr>
          <w:rFonts w:ascii="Arial" w:hAnsi="Arial" w:cs="Arial"/>
        </w:rPr>
        <w:t xml:space="preserve">or researchers </w:t>
      </w:r>
      <w:r w:rsidRPr="00A633F8">
        <w:rPr>
          <w:rFonts w:ascii="Arial" w:hAnsi="Arial" w:cs="Arial"/>
        </w:rPr>
        <w:t xml:space="preserve">to create, manage, and review those </w:t>
      </w:r>
      <w:r>
        <w:rPr>
          <w:rFonts w:ascii="Arial" w:hAnsi="Arial" w:cs="Arial"/>
        </w:rPr>
        <w:t xml:space="preserve"> assessments</w:t>
      </w:r>
      <w:r w:rsidRPr="00A633F8">
        <w:rPr>
          <w:rFonts w:ascii="Arial" w:hAnsi="Arial" w:cs="Arial"/>
        </w:rPr>
        <w:t>. The</w:t>
      </w:r>
      <w:r>
        <w:rPr>
          <w:rFonts w:ascii="Arial" w:hAnsi="Arial" w:cs="Arial"/>
        </w:rPr>
        <w:t xml:space="preserve"> </w:t>
      </w:r>
      <w:r w:rsidRPr="00A633F8">
        <w:rPr>
          <w:rFonts w:ascii="Arial" w:hAnsi="Arial" w:cs="Arial"/>
        </w:rPr>
        <w:t>components</w:t>
      </w:r>
      <w:r>
        <w:rPr>
          <w:rFonts w:ascii="Arial" w:hAnsi="Arial" w:cs="Arial"/>
        </w:rPr>
        <w:t xml:space="preserve"> will</w:t>
      </w:r>
      <w:r w:rsidRPr="00A633F8">
        <w:rPr>
          <w:rFonts w:ascii="Arial" w:hAnsi="Arial" w:cs="Arial"/>
        </w:rPr>
        <w:t xml:space="preserve"> run on a Java application server and reside on a U.S.-located, hardened server</w:t>
      </w:r>
      <w:r>
        <w:rPr>
          <w:rFonts w:ascii="Arial" w:hAnsi="Arial" w:cs="Arial"/>
        </w:rPr>
        <w:t xml:space="preserve"> </w:t>
      </w:r>
      <w:r w:rsidRPr="00A633F8">
        <w:rPr>
          <w:rFonts w:ascii="Arial" w:hAnsi="Arial" w:cs="Arial"/>
        </w:rPr>
        <w:t>and</w:t>
      </w:r>
      <w:r>
        <w:rPr>
          <w:rFonts w:ascii="Arial" w:hAnsi="Arial" w:cs="Arial"/>
        </w:rPr>
        <w:t xml:space="preserve"> </w:t>
      </w:r>
      <w:r w:rsidRPr="00A633F8">
        <w:rPr>
          <w:rFonts w:ascii="Arial" w:hAnsi="Arial" w:cs="Arial"/>
        </w:rPr>
        <w:t xml:space="preserve">store results in a SQL Server database. The client interface </w:t>
      </w:r>
      <w:r>
        <w:rPr>
          <w:rFonts w:ascii="Arial" w:hAnsi="Arial" w:cs="Arial"/>
        </w:rPr>
        <w:t xml:space="preserve">will be </w:t>
      </w:r>
      <w:r w:rsidRPr="00A633F8">
        <w:rPr>
          <w:rFonts w:ascii="Arial" w:hAnsi="Arial" w:cs="Arial"/>
        </w:rPr>
        <w:t>based on HTML5 and all</w:t>
      </w:r>
      <w:r>
        <w:rPr>
          <w:rFonts w:ascii="Arial" w:hAnsi="Arial" w:cs="Arial"/>
        </w:rPr>
        <w:t xml:space="preserve"> </w:t>
      </w:r>
      <w:r w:rsidRPr="00A633F8">
        <w:rPr>
          <w:rFonts w:ascii="Arial" w:hAnsi="Arial" w:cs="Arial"/>
        </w:rPr>
        <w:t xml:space="preserve">communication between it and the server </w:t>
      </w:r>
      <w:r>
        <w:rPr>
          <w:rFonts w:ascii="Arial" w:hAnsi="Arial" w:cs="Arial"/>
        </w:rPr>
        <w:t xml:space="preserve">will </w:t>
      </w:r>
      <w:r w:rsidRPr="00A633F8">
        <w:rPr>
          <w:rFonts w:ascii="Arial" w:hAnsi="Arial" w:cs="Arial"/>
        </w:rPr>
        <w:t>use an encrypted transport layer (256-bit SSL</w:t>
      </w:r>
      <w:r>
        <w:rPr>
          <w:rFonts w:ascii="Arial" w:hAnsi="Arial" w:cs="Arial"/>
        </w:rPr>
        <w:t xml:space="preserve"> </w:t>
      </w:r>
      <w:r w:rsidRPr="00A633F8">
        <w:rPr>
          <w:rFonts w:ascii="Arial" w:hAnsi="Arial" w:cs="Arial"/>
        </w:rPr>
        <w:t xml:space="preserve">encryption) for privacy and message integrity. The SSL layer </w:t>
      </w:r>
      <w:r>
        <w:rPr>
          <w:rFonts w:ascii="Arial" w:hAnsi="Arial" w:cs="Arial"/>
        </w:rPr>
        <w:t xml:space="preserve">will be </w:t>
      </w:r>
      <w:r w:rsidRPr="00A633F8">
        <w:rPr>
          <w:rFonts w:ascii="Arial" w:hAnsi="Arial" w:cs="Arial"/>
        </w:rPr>
        <w:t>provided by a 2048-bit key length,</w:t>
      </w:r>
      <w:r>
        <w:rPr>
          <w:rFonts w:ascii="Arial" w:hAnsi="Arial" w:cs="Arial"/>
        </w:rPr>
        <w:t xml:space="preserve"> </w:t>
      </w:r>
      <w:r w:rsidRPr="00A633F8">
        <w:rPr>
          <w:rFonts w:ascii="Arial" w:hAnsi="Arial" w:cs="Arial"/>
        </w:rPr>
        <w:t xml:space="preserve">verifiable web server certificate through Thawte. The </w:t>
      </w:r>
      <w:r>
        <w:rPr>
          <w:rFonts w:ascii="Arial" w:hAnsi="Arial" w:cs="Arial"/>
        </w:rPr>
        <w:t>Assessment</w:t>
      </w:r>
      <w:r w:rsidRPr="00A633F8">
        <w:rPr>
          <w:rFonts w:ascii="Arial" w:hAnsi="Arial" w:cs="Arial"/>
        </w:rPr>
        <w:t xml:space="preserve"> application </w:t>
      </w:r>
      <w:r>
        <w:rPr>
          <w:rFonts w:ascii="Arial" w:hAnsi="Arial" w:cs="Arial"/>
        </w:rPr>
        <w:t xml:space="preserve">will </w:t>
      </w:r>
      <w:r w:rsidRPr="00A633F8">
        <w:rPr>
          <w:rFonts w:ascii="Arial" w:hAnsi="Arial" w:cs="Arial"/>
        </w:rPr>
        <w:t>allow</w:t>
      </w:r>
      <w:r>
        <w:rPr>
          <w:rFonts w:ascii="Arial" w:hAnsi="Arial" w:cs="Arial"/>
        </w:rPr>
        <w:t xml:space="preserve"> participants or </w:t>
      </w:r>
      <w:r w:rsidRPr="00A633F8">
        <w:rPr>
          <w:rFonts w:ascii="Arial" w:hAnsi="Arial" w:cs="Arial"/>
        </w:rPr>
        <w:t>patients</w:t>
      </w:r>
      <w:r>
        <w:rPr>
          <w:rFonts w:ascii="Arial" w:hAnsi="Arial" w:cs="Arial"/>
        </w:rPr>
        <w:t xml:space="preserve"> </w:t>
      </w:r>
      <w:r w:rsidRPr="00A633F8">
        <w:rPr>
          <w:rFonts w:ascii="Arial" w:hAnsi="Arial" w:cs="Arial"/>
        </w:rPr>
        <w:t>to sign</w:t>
      </w:r>
      <w:r>
        <w:rPr>
          <w:rFonts w:ascii="Arial" w:hAnsi="Arial" w:cs="Arial"/>
        </w:rPr>
        <w:t xml:space="preserve"> </w:t>
      </w:r>
      <w:r w:rsidRPr="00A633F8">
        <w:rPr>
          <w:rFonts w:ascii="Arial" w:hAnsi="Arial" w:cs="Arial"/>
        </w:rPr>
        <w:t>in using randomized credentials to complete an interview. The randomized four-</w:t>
      </w:r>
      <w:r>
        <w:rPr>
          <w:rFonts w:ascii="Arial" w:hAnsi="Arial" w:cs="Arial"/>
        </w:rPr>
        <w:t xml:space="preserve"> </w:t>
      </w:r>
      <w:r w:rsidRPr="00A633F8">
        <w:rPr>
          <w:rFonts w:ascii="Arial" w:hAnsi="Arial" w:cs="Arial"/>
        </w:rPr>
        <w:t>and six-character</w:t>
      </w:r>
      <w:r>
        <w:rPr>
          <w:rFonts w:ascii="Arial" w:hAnsi="Arial" w:cs="Arial"/>
        </w:rPr>
        <w:t xml:space="preserve"> </w:t>
      </w:r>
      <w:r w:rsidRPr="00A633F8">
        <w:rPr>
          <w:rFonts w:ascii="Arial" w:hAnsi="Arial" w:cs="Arial"/>
        </w:rPr>
        <w:t xml:space="preserve">strings used for ID and password, respectively, </w:t>
      </w:r>
      <w:r>
        <w:rPr>
          <w:rFonts w:ascii="Arial" w:hAnsi="Arial" w:cs="Arial"/>
        </w:rPr>
        <w:t xml:space="preserve">will be </w:t>
      </w:r>
      <w:r w:rsidRPr="00A633F8">
        <w:rPr>
          <w:rFonts w:ascii="Arial" w:hAnsi="Arial" w:cs="Arial"/>
        </w:rPr>
        <w:t>machine generated and completely unrelated</w:t>
      </w:r>
      <w:r>
        <w:rPr>
          <w:rFonts w:ascii="Arial" w:hAnsi="Arial" w:cs="Arial"/>
        </w:rPr>
        <w:t xml:space="preserve"> </w:t>
      </w:r>
      <w:r w:rsidRPr="00A633F8">
        <w:rPr>
          <w:rFonts w:ascii="Arial" w:hAnsi="Arial" w:cs="Arial"/>
        </w:rPr>
        <w:t xml:space="preserve">to the </w:t>
      </w:r>
      <w:r>
        <w:rPr>
          <w:rFonts w:ascii="Arial" w:hAnsi="Arial" w:cs="Arial"/>
        </w:rPr>
        <w:t xml:space="preserve">participant’s or </w:t>
      </w:r>
      <w:r w:rsidRPr="00A633F8">
        <w:rPr>
          <w:rFonts w:ascii="Arial" w:hAnsi="Arial" w:cs="Arial"/>
        </w:rPr>
        <w:t xml:space="preserve">patient’s information. </w:t>
      </w:r>
      <w:r>
        <w:rPr>
          <w:rFonts w:ascii="Arial" w:hAnsi="Arial" w:cs="Arial"/>
        </w:rPr>
        <w:t xml:space="preserve"> </w:t>
      </w:r>
      <w:r w:rsidRPr="00A633F8">
        <w:rPr>
          <w:rFonts w:ascii="Arial" w:hAnsi="Arial" w:cs="Arial"/>
        </w:rPr>
        <w:t xml:space="preserve">Besides the standard server practice of </w:t>
      </w:r>
    </w:p>
    <w:p w14:paraId="7F942758" w14:textId="77777777" w:rsidR="007F568A" w:rsidRDefault="007F568A" w:rsidP="007F568A">
      <w:pPr>
        <w:spacing w:after="0" w:line="360" w:lineRule="auto"/>
        <w:rPr>
          <w:rFonts w:ascii="Arial" w:hAnsi="Arial" w:cs="Arial"/>
        </w:rPr>
      </w:pPr>
      <w:r w:rsidRPr="00A633F8">
        <w:rPr>
          <w:rFonts w:ascii="Arial" w:hAnsi="Arial" w:cs="Arial"/>
        </w:rPr>
        <w:t>logging Internet Protocol (IP)</w:t>
      </w:r>
      <w:r>
        <w:rPr>
          <w:rFonts w:ascii="Arial" w:hAnsi="Arial" w:cs="Arial"/>
        </w:rPr>
        <w:t xml:space="preserve"> </w:t>
      </w:r>
      <w:r w:rsidRPr="00A633F8">
        <w:rPr>
          <w:rFonts w:ascii="Arial" w:hAnsi="Arial" w:cs="Arial"/>
        </w:rPr>
        <w:t xml:space="preserve">addresses for auditing purposes, the only information collected as </w:t>
      </w:r>
    </w:p>
    <w:p w14:paraId="71B65792" w14:textId="77777777" w:rsidR="007F568A" w:rsidRDefault="007F568A" w:rsidP="007F568A">
      <w:pPr>
        <w:spacing w:after="0" w:line="360" w:lineRule="auto"/>
        <w:rPr>
          <w:rFonts w:ascii="Arial" w:hAnsi="Arial" w:cs="Arial"/>
        </w:rPr>
      </w:pPr>
      <w:r w:rsidRPr="00A633F8">
        <w:rPr>
          <w:rFonts w:ascii="Arial" w:hAnsi="Arial" w:cs="Arial"/>
        </w:rPr>
        <w:t xml:space="preserve">part of the interview process </w:t>
      </w:r>
      <w:r>
        <w:rPr>
          <w:rFonts w:ascii="Arial" w:hAnsi="Arial" w:cs="Arial"/>
        </w:rPr>
        <w:t xml:space="preserve">will be </w:t>
      </w:r>
      <w:r w:rsidRPr="00A633F8">
        <w:rPr>
          <w:rFonts w:ascii="Arial" w:hAnsi="Arial" w:cs="Arial"/>
        </w:rPr>
        <w:t xml:space="preserve">the start time of the </w:t>
      </w:r>
      <w:r>
        <w:rPr>
          <w:rFonts w:ascii="Arial" w:hAnsi="Arial" w:cs="Arial"/>
        </w:rPr>
        <w:t>assessment</w:t>
      </w:r>
      <w:r w:rsidRPr="00A633F8">
        <w:rPr>
          <w:rFonts w:ascii="Arial" w:hAnsi="Arial" w:cs="Arial"/>
        </w:rPr>
        <w:t xml:space="preserve">, the </w:t>
      </w:r>
      <w:r>
        <w:rPr>
          <w:rFonts w:ascii="Arial" w:hAnsi="Arial" w:cs="Arial"/>
        </w:rPr>
        <w:t>tasks</w:t>
      </w:r>
      <w:r w:rsidRPr="00A633F8">
        <w:rPr>
          <w:rFonts w:ascii="Arial" w:hAnsi="Arial" w:cs="Arial"/>
        </w:rPr>
        <w:t xml:space="preserve"> adaptively </w:t>
      </w:r>
    </w:p>
    <w:p w14:paraId="7B4A7EEF" w14:textId="77777777" w:rsidR="007F568A" w:rsidRPr="00A633F8" w:rsidRDefault="007F568A" w:rsidP="007F568A">
      <w:pPr>
        <w:spacing w:after="0" w:line="360" w:lineRule="auto"/>
        <w:rPr>
          <w:rFonts w:ascii="Arial" w:hAnsi="Arial" w:cs="Arial"/>
        </w:rPr>
      </w:pPr>
      <w:r w:rsidRPr="00A633F8">
        <w:rPr>
          <w:rFonts w:ascii="Arial" w:hAnsi="Arial" w:cs="Arial"/>
        </w:rPr>
        <w:t xml:space="preserve">administered, the </w:t>
      </w:r>
      <w:r>
        <w:rPr>
          <w:rFonts w:ascii="Arial" w:hAnsi="Arial" w:cs="Arial"/>
        </w:rPr>
        <w:t>participant</w:t>
      </w:r>
      <w:r w:rsidRPr="00A633F8">
        <w:rPr>
          <w:rFonts w:ascii="Arial" w:hAnsi="Arial" w:cs="Arial"/>
        </w:rPr>
        <w:t xml:space="preserve">'s </w:t>
      </w:r>
      <w:r>
        <w:rPr>
          <w:rFonts w:ascii="Arial" w:hAnsi="Arial" w:cs="Arial"/>
        </w:rPr>
        <w:t xml:space="preserve">or patient’s </w:t>
      </w:r>
      <w:r w:rsidRPr="00A633F8">
        <w:rPr>
          <w:rFonts w:ascii="Arial" w:hAnsi="Arial" w:cs="Arial"/>
        </w:rPr>
        <w:t>response to</w:t>
      </w:r>
      <w:r>
        <w:rPr>
          <w:rFonts w:ascii="Arial" w:hAnsi="Arial" w:cs="Arial"/>
        </w:rPr>
        <w:t xml:space="preserve"> </w:t>
      </w:r>
      <w:r w:rsidRPr="00A633F8">
        <w:rPr>
          <w:rFonts w:ascii="Arial" w:hAnsi="Arial" w:cs="Arial"/>
        </w:rPr>
        <w:t xml:space="preserve">each </w:t>
      </w:r>
      <w:r>
        <w:rPr>
          <w:rFonts w:ascii="Arial" w:hAnsi="Arial" w:cs="Arial"/>
        </w:rPr>
        <w:t>item</w:t>
      </w:r>
      <w:r w:rsidRPr="00A633F8">
        <w:rPr>
          <w:rFonts w:ascii="Arial" w:hAnsi="Arial" w:cs="Arial"/>
        </w:rPr>
        <w:t xml:space="preserve"> and the length of time to select that response. </w:t>
      </w:r>
      <w:r>
        <w:rPr>
          <w:rFonts w:ascii="Arial" w:hAnsi="Arial" w:cs="Arial"/>
        </w:rPr>
        <w:t xml:space="preserve"> </w:t>
      </w:r>
      <w:r w:rsidRPr="00A633F8">
        <w:rPr>
          <w:rFonts w:ascii="Arial" w:hAnsi="Arial" w:cs="Arial"/>
        </w:rPr>
        <w:t xml:space="preserve">The </w:t>
      </w:r>
      <w:r>
        <w:rPr>
          <w:rFonts w:ascii="Arial" w:hAnsi="Arial" w:cs="Arial"/>
        </w:rPr>
        <w:t xml:space="preserve">tasks administered </w:t>
      </w:r>
      <w:r w:rsidRPr="00A633F8">
        <w:rPr>
          <w:rFonts w:ascii="Arial" w:hAnsi="Arial" w:cs="Arial"/>
        </w:rPr>
        <w:t>and the</w:t>
      </w:r>
      <w:r>
        <w:rPr>
          <w:rFonts w:ascii="Arial" w:hAnsi="Arial" w:cs="Arial"/>
        </w:rPr>
        <w:t xml:space="preserve"> </w:t>
      </w:r>
      <w:r w:rsidRPr="00A633F8">
        <w:rPr>
          <w:rFonts w:ascii="Arial" w:hAnsi="Arial" w:cs="Arial"/>
        </w:rPr>
        <w:t xml:space="preserve">responses selected during the </w:t>
      </w:r>
      <w:r>
        <w:rPr>
          <w:rFonts w:ascii="Arial" w:hAnsi="Arial" w:cs="Arial"/>
        </w:rPr>
        <w:t>assessment will be</w:t>
      </w:r>
      <w:r w:rsidRPr="00A633F8">
        <w:rPr>
          <w:rFonts w:ascii="Arial" w:hAnsi="Arial" w:cs="Arial"/>
        </w:rPr>
        <w:t xml:space="preserve"> encoded based on table indexes in a separately</w:t>
      </w:r>
      <w:r>
        <w:rPr>
          <w:rFonts w:ascii="Arial" w:hAnsi="Arial" w:cs="Arial"/>
        </w:rPr>
        <w:t xml:space="preserve"> </w:t>
      </w:r>
      <w:r w:rsidRPr="00A633F8">
        <w:rPr>
          <w:rFonts w:ascii="Arial" w:hAnsi="Arial" w:cs="Arial"/>
        </w:rPr>
        <w:t xml:space="preserve">encrypted and secured database. The databases </w:t>
      </w:r>
      <w:r>
        <w:rPr>
          <w:rFonts w:ascii="Arial" w:hAnsi="Arial" w:cs="Arial"/>
        </w:rPr>
        <w:t>will</w:t>
      </w:r>
      <w:r w:rsidRPr="00A633F8">
        <w:rPr>
          <w:rFonts w:ascii="Arial" w:hAnsi="Arial" w:cs="Arial"/>
        </w:rPr>
        <w:t xml:space="preserve"> only</w:t>
      </w:r>
      <w:r>
        <w:rPr>
          <w:rFonts w:ascii="Arial" w:hAnsi="Arial" w:cs="Arial"/>
        </w:rPr>
        <w:t xml:space="preserve"> be</w:t>
      </w:r>
      <w:r w:rsidRPr="00A633F8">
        <w:rPr>
          <w:rFonts w:ascii="Arial" w:hAnsi="Arial" w:cs="Arial"/>
        </w:rPr>
        <w:t xml:space="preserve"> accessed by the web applications and</w:t>
      </w:r>
      <w:r>
        <w:rPr>
          <w:rFonts w:ascii="Arial" w:hAnsi="Arial" w:cs="Arial"/>
        </w:rPr>
        <w:t xml:space="preserve"> </w:t>
      </w:r>
      <w:r w:rsidRPr="00A633F8">
        <w:rPr>
          <w:rFonts w:ascii="Arial" w:hAnsi="Arial" w:cs="Arial"/>
        </w:rPr>
        <w:t xml:space="preserve">are not 'exposed' to the Internet at all. </w:t>
      </w:r>
      <w:r>
        <w:rPr>
          <w:rFonts w:ascii="Arial" w:hAnsi="Arial" w:cs="Arial"/>
        </w:rPr>
        <w:t xml:space="preserve"> </w:t>
      </w:r>
      <w:r w:rsidRPr="00A633F8">
        <w:rPr>
          <w:rFonts w:ascii="Arial" w:hAnsi="Arial" w:cs="Arial"/>
        </w:rPr>
        <w:t>No data</w:t>
      </w:r>
      <w:r>
        <w:rPr>
          <w:rFonts w:ascii="Arial" w:hAnsi="Arial" w:cs="Arial"/>
        </w:rPr>
        <w:t xml:space="preserve"> will be </w:t>
      </w:r>
      <w:r w:rsidRPr="00A633F8">
        <w:rPr>
          <w:rFonts w:ascii="Arial" w:hAnsi="Arial" w:cs="Arial"/>
        </w:rPr>
        <w:t>stored on the client. The only information</w:t>
      </w:r>
      <w:r>
        <w:rPr>
          <w:rFonts w:ascii="Arial" w:hAnsi="Arial" w:cs="Arial"/>
        </w:rPr>
        <w:t xml:space="preserve"> </w:t>
      </w:r>
      <w:r w:rsidRPr="00A633F8">
        <w:rPr>
          <w:rFonts w:ascii="Arial" w:hAnsi="Arial" w:cs="Arial"/>
        </w:rPr>
        <w:t xml:space="preserve">related to a </w:t>
      </w:r>
      <w:r>
        <w:rPr>
          <w:rFonts w:ascii="Arial" w:hAnsi="Arial" w:cs="Arial"/>
        </w:rPr>
        <w:t xml:space="preserve">participant or </w:t>
      </w:r>
      <w:r w:rsidRPr="00A633F8">
        <w:rPr>
          <w:rFonts w:ascii="Arial" w:hAnsi="Arial" w:cs="Arial"/>
        </w:rPr>
        <w:t>patient in the database is an encoded identifier to uniquely identify her within the</w:t>
      </w:r>
      <w:r>
        <w:rPr>
          <w:rFonts w:ascii="Arial" w:hAnsi="Arial" w:cs="Arial"/>
        </w:rPr>
        <w:t xml:space="preserve"> </w:t>
      </w:r>
      <w:r w:rsidRPr="00A633F8">
        <w:rPr>
          <w:rFonts w:ascii="Arial" w:hAnsi="Arial" w:cs="Arial"/>
        </w:rPr>
        <w:t>context of the database. The identifier is completely free of any identifying human subject</w:t>
      </w:r>
      <w:r>
        <w:rPr>
          <w:rFonts w:ascii="Arial" w:hAnsi="Arial" w:cs="Arial"/>
        </w:rPr>
        <w:t xml:space="preserve"> </w:t>
      </w:r>
      <w:r w:rsidRPr="00A633F8">
        <w:rPr>
          <w:rFonts w:ascii="Arial" w:hAnsi="Arial" w:cs="Arial"/>
        </w:rPr>
        <w:t>information.</w:t>
      </w:r>
    </w:p>
    <w:p w14:paraId="73F4A39D" w14:textId="77777777" w:rsidR="007F568A" w:rsidRDefault="007F568A" w:rsidP="007F568A">
      <w:pPr>
        <w:spacing w:after="0" w:line="360" w:lineRule="auto"/>
        <w:ind w:firstLine="720"/>
        <w:rPr>
          <w:rFonts w:ascii="Arial" w:hAnsi="Arial" w:cs="Arial"/>
        </w:rPr>
      </w:pPr>
      <w:r w:rsidRPr="00A633F8">
        <w:rPr>
          <w:rFonts w:ascii="Arial" w:hAnsi="Arial" w:cs="Arial"/>
        </w:rPr>
        <w:t>The CAT-</w:t>
      </w:r>
      <w:r>
        <w:rPr>
          <w:rFonts w:ascii="Arial" w:hAnsi="Arial" w:cs="Arial"/>
        </w:rPr>
        <w:t>COG</w:t>
      </w:r>
      <w:r w:rsidRPr="00A633F8">
        <w:rPr>
          <w:rFonts w:ascii="Arial" w:hAnsi="Arial" w:cs="Arial"/>
        </w:rPr>
        <w:t xml:space="preserve"> </w:t>
      </w:r>
      <w:r>
        <w:rPr>
          <w:rFonts w:ascii="Arial" w:hAnsi="Arial" w:cs="Arial"/>
        </w:rPr>
        <w:t xml:space="preserve">will also include an </w:t>
      </w:r>
      <w:r w:rsidRPr="00A633F8">
        <w:rPr>
          <w:rFonts w:ascii="Arial" w:hAnsi="Arial" w:cs="Arial"/>
        </w:rPr>
        <w:t>Application Program Interface (API)</w:t>
      </w:r>
      <w:r>
        <w:rPr>
          <w:rFonts w:ascii="Arial" w:hAnsi="Arial" w:cs="Arial"/>
        </w:rPr>
        <w:t xml:space="preserve">, which </w:t>
      </w:r>
      <w:r w:rsidRPr="00A633F8">
        <w:rPr>
          <w:rFonts w:ascii="Arial" w:hAnsi="Arial" w:cs="Arial"/>
        </w:rPr>
        <w:t xml:space="preserve">is a set of </w:t>
      </w:r>
    </w:p>
    <w:p w14:paraId="0B35A391" w14:textId="77777777" w:rsidR="007F568A" w:rsidRDefault="007F568A" w:rsidP="007F568A">
      <w:pPr>
        <w:spacing w:after="0" w:line="360" w:lineRule="auto"/>
        <w:rPr>
          <w:rFonts w:ascii="Arial" w:hAnsi="Arial" w:cs="Arial"/>
        </w:rPr>
      </w:pPr>
      <w:r w:rsidRPr="00A633F8">
        <w:rPr>
          <w:rFonts w:ascii="Arial" w:hAnsi="Arial" w:cs="Arial"/>
        </w:rPr>
        <w:t>web services that facilitate the</w:t>
      </w:r>
      <w:r>
        <w:rPr>
          <w:rFonts w:ascii="Arial" w:hAnsi="Arial" w:cs="Arial"/>
        </w:rPr>
        <w:t xml:space="preserve"> </w:t>
      </w:r>
      <w:r w:rsidRPr="00A633F8">
        <w:rPr>
          <w:rFonts w:ascii="Arial" w:hAnsi="Arial" w:cs="Arial"/>
        </w:rPr>
        <w:t>communication between the CAT-</w:t>
      </w:r>
      <w:r>
        <w:rPr>
          <w:rFonts w:ascii="Arial" w:hAnsi="Arial" w:cs="Arial"/>
        </w:rPr>
        <w:t xml:space="preserve">COG </w:t>
      </w:r>
      <w:r w:rsidRPr="00A633F8">
        <w:rPr>
          <w:rFonts w:ascii="Arial" w:hAnsi="Arial" w:cs="Arial"/>
        </w:rPr>
        <w:t xml:space="preserve">web applications and any </w:t>
      </w:r>
    </w:p>
    <w:p w14:paraId="23D0A9F3" w14:textId="77777777" w:rsidR="007F568A" w:rsidRDefault="007F568A" w:rsidP="007F568A">
      <w:pPr>
        <w:spacing w:after="0" w:line="360" w:lineRule="auto"/>
        <w:rPr>
          <w:rFonts w:ascii="Arial" w:hAnsi="Arial" w:cs="Arial"/>
        </w:rPr>
      </w:pPr>
      <w:r w:rsidRPr="00A633F8">
        <w:rPr>
          <w:rFonts w:ascii="Arial" w:hAnsi="Arial" w:cs="Arial"/>
        </w:rPr>
        <w:t>client application capable of</w:t>
      </w:r>
      <w:r>
        <w:rPr>
          <w:rFonts w:ascii="Arial" w:hAnsi="Arial" w:cs="Arial"/>
        </w:rPr>
        <w:t xml:space="preserve"> </w:t>
      </w:r>
      <w:r w:rsidRPr="00A633F8">
        <w:rPr>
          <w:rFonts w:ascii="Arial" w:hAnsi="Arial" w:cs="Arial"/>
        </w:rPr>
        <w:t xml:space="preserve">sending requests via the HTTP protocol and processing JSON </w:t>
      </w:r>
    </w:p>
    <w:p w14:paraId="17149291" w14:textId="77777777" w:rsidR="007F568A" w:rsidRDefault="007F568A" w:rsidP="007F568A">
      <w:pPr>
        <w:spacing w:after="0" w:line="360" w:lineRule="auto"/>
        <w:rPr>
          <w:rFonts w:ascii="Arial" w:hAnsi="Arial" w:cs="Arial"/>
        </w:rPr>
      </w:pPr>
      <w:r w:rsidRPr="00A633F8">
        <w:rPr>
          <w:rFonts w:ascii="Arial" w:hAnsi="Arial" w:cs="Arial"/>
        </w:rPr>
        <w:t xml:space="preserve">data. The </w:t>
      </w:r>
      <w:proofErr w:type="gramStart"/>
      <w:r w:rsidRPr="00A633F8">
        <w:rPr>
          <w:rFonts w:ascii="Arial" w:hAnsi="Arial" w:cs="Arial"/>
        </w:rPr>
        <w:t xml:space="preserve">API  </w:t>
      </w:r>
      <w:r>
        <w:rPr>
          <w:rFonts w:ascii="Arial" w:hAnsi="Arial" w:cs="Arial"/>
        </w:rPr>
        <w:t>will</w:t>
      </w:r>
      <w:proofErr w:type="gramEnd"/>
      <w:r>
        <w:rPr>
          <w:rFonts w:ascii="Arial" w:hAnsi="Arial" w:cs="Arial"/>
        </w:rPr>
        <w:t xml:space="preserve"> rely</w:t>
      </w:r>
      <w:r w:rsidRPr="00A633F8">
        <w:rPr>
          <w:rFonts w:ascii="Arial" w:hAnsi="Arial" w:cs="Arial"/>
        </w:rPr>
        <w:t xml:space="preserve"> on certificate</w:t>
      </w:r>
      <w:r>
        <w:rPr>
          <w:rFonts w:ascii="Arial" w:hAnsi="Arial" w:cs="Arial"/>
        </w:rPr>
        <w:t>-</w:t>
      </w:r>
      <w:r w:rsidRPr="00A633F8">
        <w:rPr>
          <w:rFonts w:ascii="Arial" w:hAnsi="Arial" w:cs="Arial"/>
        </w:rPr>
        <w:t>based</w:t>
      </w:r>
      <w:r>
        <w:rPr>
          <w:rFonts w:ascii="Arial" w:hAnsi="Arial" w:cs="Arial"/>
        </w:rPr>
        <w:t xml:space="preserve"> </w:t>
      </w:r>
      <w:r w:rsidRPr="00A633F8">
        <w:rPr>
          <w:rFonts w:ascii="Arial" w:hAnsi="Arial" w:cs="Arial"/>
        </w:rPr>
        <w:t xml:space="preserve">authentication (CBA) based on private-public key </w:t>
      </w:r>
    </w:p>
    <w:p w14:paraId="0B477C80" w14:textId="77777777" w:rsidR="007F568A" w:rsidRDefault="007F568A" w:rsidP="007F568A">
      <w:pPr>
        <w:spacing w:after="0" w:line="360" w:lineRule="auto"/>
        <w:rPr>
          <w:rFonts w:ascii="Arial" w:hAnsi="Arial" w:cs="Arial"/>
        </w:rPr>
      </w:pPr>
      <w:r w:rsidRPr="00A633F8">
        <w:rPr>
          <w:rFonts w:ascii="Arial" w:hAnsi="Arial" w:cs="Arial"/>
        </w:rPr>
        <w:t>pairs generated on the ‘calling’ server.</w:t>
      </w:r>
      <w:r>
        <w:rPr>
          <w:rFonts w:ascii="Arial" w:hAnsi="Arial" w:cs="Arial"/>
        </w:rPr>
        <w:t xml:space="preserve">  </w:t>
      </w:r>
      <w:r w:rsidRPr="00A633F8">
        <w:rPr>
          <w:rFonts w:ascii="Arial" w:hAnsi="Arial" w:cs="Arial"/>
        </w:rPr>
        <w:t xml:space="preserve">An HTTPS POST containing a JSON object with the </w:t>
      </w:r>
    </w:p>
    <w:p w14:paraId="507FFA57" w14:textId="77777777" w:rsidR="007F568A" w:rsidRDefault="007F568A" w:rsidP="007F568A">
      <w:pPr>
        <w:spacing w:after="0" w:line="360" w:lineRule="auto"/>
        <w:rPr>
          <w:rFonts w:ascii="Arial" w:hAnsi="Arial" w:cs="Arial"/>
        </w:rPr>
      </w:pPr>
      <w:r w:rsidRPr="00A633F8">
        <w:rPr>
          <w:rFonts w:ascii="Arial" w:hAnsi="Arial" w:cs="Arial"/>
        </w:rPr>
        <w:lastRenderedPageBreak/>
        <w:t xml:space="preserve">tests to be administered </w:t>
      </w:r>
      <w:r>
        <w:rPr>
          <w:rFonts w:ascii="Arial" w:hAnsi="Arial" w:cs="Arial"/>
        </w:rPr>
        <w:t xml:space="preserve">will </w:t>
      </w:r>
      <w:r w:rsidRPr="00A633F8">
        <w:rPr>
          <w:rFonts w:ascii="Arial" w:hAnsi="Arial" w:cs="Arial"/>
        </w:rPr>
        <w:t>create the interview</w:t>
      </w:r>
      <w:r>
        <w:rPr>
          <w:rFonts w:ascii="Arial" w:hAnsi="Arial" w:cs="Arial"/>
        </w:rPr>
        <w:t xml:space="preserve"> </w:t>
      </w:r>
      <w:r w:rsidRPr="00A633F8">
        <w:rPr>
          <w:rFonts w:ascii="Arial" w:hAnsi="Arial" w:cs="Arial"/>
        </w:rPr>
        <w:t xml:space="preserve">and return the log in credentials along with a </w:t>
      </w:r>
    </w:p>
    <w:p w14:paraId="58B3AC27" w14:textId="77777777" w:rsidR="007F568A" w:rsidRDefault="007F568A" w:rsidP="007F568A">
      <w:pPr>
        <w:spacing w:after="0" w:line="360" w:lineRule="auto"/>
        <w:rPr>
          <w:rFonts w:ascii="Arial" w:hAnsi="Arial" w:cs="Arial"/>
        </w:rPr>
      </w:pPr>
      <w:r w:rsidRPr="00A633F8">
        <w:rPr>
          <w:rFonts w:ascii="Arial" w:hAnsi="Arial" w:cs="Arial"/>
        </w:rPr>
        <w:t>redundant field used to verify the call to start that</w:t>
      </w:r>
      <w:r>
        <w:rPr>
          <w:rFonts w:ascii="Arial" w:hAnsi="Arial" w:cs="Arial"/>
        </w:rPr>
        <w:t xml:space="preserve"> </w:t>
      </w:r>
      <w:r w:rsidRPr="00A633F8">
        <w:rPr>
          <w:rFonts w:ascii="Arial" w:hAnsi="Arial" w:cs="Arial"/>
        </w:rPr>
        <w:t xml:space="preserve">interview from a similar call. The portal </w:t>
      </w:r>
      <w:r>
        <w:rPr>
          <w:rFonts w:ascii="Arial" w:hAnsi="Arial" w:cs="Arial"/>
        </w:rPr>
        <w:t>will be</w:t>
      </w:r>
      <w:r w:rsidRPr="00A633F8">
        <w:rPr>
          <w:rFonts w:ascii="Arial" w:hAnsi="Arial" w:cs="Arial"/>
        </w:rPr>
        <w:t xml:space="preserve"> </w:t>
      </w:r>
    </w:p>
    <w:p w14:paraId="7FE0381E" w14:textId="77777777" w:rsidR="007F568A" w:rsidRDefault="007F568A" w:rsidP="007F568A">
      <w:pPr>
        <w:spacing w:after="0" w:line="360" w:lineRule="auto"/>
        <w:rPr>
          <w:rFonts w:ascii="Arial" w:hAnsi="Arial" w:cs="Arial"/>
        </w:rPr>
      </w:pPr>
      <w:r w:rsidRPr="00A633F8">
        <w:rPr>
          <w:rFonts w:ascii="Arial" w:hAnsi="Arial" w:cs="Arial"/>
        </w:rPr>
        <w:t>responsible for linking this completely unidentified</w:t>
      </w:r>
      <w:r>
        <w:rPr>
          <w:rFonts w:ascii="Arial" w:hAnsi="Arial" w:cs="Arial"/>
        </w:rPr>
        <w:t xml:space="preserve"> assessment</w:t>
      </w:r>
      <w:r w:rsidRPr="00A633F8">
        <w:rPr>
          <w:rFonts w:ascii="Arial" w:hAnsi="Arial" w:cs="Arial"/>
        </w:rPr>
        <w:t xml:space="preserve"> with a patient ID on its system </w:t>
      </w:r>
    </w:p>
    <w:p w14:paraId="57D5E2F0" w14:textId="77777777" w:rsidR="007F568A" w:rsidRDefault="007F568A" w:rsidP="007F568A">
      <w:pPr>
        <w:spacing w:after="0" w:line="360" w:lineRule="auto"/>
        <w:rPr>
          <w:rFonts w:ascii="Arial" w:hAnsi="Arial" w:cs="Arial"/>
        </w:rPr>
      </w:pPr>
      <w:r w:rsidRPr="00A633F8">
        <w:rPr>
          <w:rFonts w:ascii="Arial" w:hAnsi="Arial" w:cs="Arial"/>
        </w:rPr>
        <w:t>behind the firewall. In this way, no patient information (not</w:t>
      </w:r>
      <w:r>
        <w:rPr>
          <w:rFonts w:ascii="Arial" w:hAnsi="Arial" w:cs="Arial"/>
        </w:rPr>
        <w:t xml:space="preserve"> </w:t>
      </w:r>
      <w:r w:rsidRPr="00A633F8">
        <w:rPr>
          <w:rFonts w:ascii="Arial" w:hAnsi="Arial" w:cs="Arial"/>
        </w:rPr>
        <w:t xml:space="preserve">even a unique identifier) is </w:t>
      </w:r>
    </w:p>
    <w:p w14:paraId="436FFDC2" w14:textId="77777777" w:rsidR="007F568A" w:rsidRDefault="007F568A" w:rsidP="007F568A">
      <w:pPr>
        <w:spacing w:after="0" w:line="360" w:lineRule="auto"/>
        <w:rPr>
          <w:rFonts w:ascii="Arial" w:hAnsi="Arial" w:cs="Arial"/>
        </w:rPr>
      </w:pPr>
      <w:r w:rsidRPr="00A633F8">
        <w:rPr>
          <w:rFonts w:ascii="Arial" w:hAnsi="Arial" w:cs="Arial"/>
        </w:rPr>
        <w:t xml:space="preserve">transmitted outside of the secure firewall. </w:t>
      </w:r>
      <w:r>
        <w:rPr>
          <w:rFonts w:ascii="Arial" w:hAnsi="Arial" w:cs="Arial"/>
        </w:rPr>
        <w:t>Assessments</w:t>
      </w:r>
      <w:r w:rsidRPr="00A633F8">
        <w:rPr>
          <w:rFonts w:ascii="Arial" w:hAnsi="Arial" w:cs="Arial"/>
        </w:rPr>
        <w:t xml:space="preserve"> started by a call</w:t>
      </w:r>
      <w:r>
        <w:rPr>
          <w:rFonts w:ascii="Arial" w:hAnsi="Arial" w:cs="Arial"/>
        </w:rPr>
        <w:t xml:space="preserve"> </w:t>
      </w:r>
      <w:r w:rsidRPr="00A633F8">
        <w:rPr>
          <w:rFonts w:ascii="Arial" w:hAnsi="Arial" w:cs="Arial"/>
        </w:rPr>
        <w:t xml:space="preserve">to the portal interface </w:t>
      </w:r>
    </w:p>
    <w:p w14:paraId="3A66DCE2" w14:textId="77777777" w:rsidR="007F568A" w:rsidRDefault="007F568A" w:rsidP="007F568A">
      <w:pPr>
        <w:spacing w:after="0" w:line="360" w:lineRule="auto"/>
        <w:rPr>
          <w:rFonts w:ascii="Arial" w:hAnsi="Arial" w:cs="Arial"/>
        </w:rPr>
      </w:pPr>
      <w:r>
        <w:rPr>
          <w:rFonts w:ascii="Arial" w:hAnsi="Arial" w:cs="Arial"/>
        </w:rPr>
        <w:t>will be</w:t>
      </w:r>
      <w:r w:rsidRPr="00A633F8">
        <w:rPr>
          <w:rFonts w:ascii="Arial" w:hAnsi="Arial" w:cs="Arial"/>
        </w:rPr>
        <w:t xml:space="preserve"> redirected to the Interview application's browser interface for</w:t>
      </w:r>
      <w:r>
        <w:rPr>
          <w:rFonts w:ascii="Arial" w:hAnsi="Arial" w:cs="Arial"/>
        </w:rPr>
        <w:t xml:space="preserve"> </w:t>
      </w:r>
      <w:r w:rsidRPr="00A633F8">
        <w:rPr>
          <w:rFonts w:ascii="Arial" w:hAnsi="Arial" w:cs="Arial"/>
        </w:rPr>
        <w:t xml:space="preserve">administration. When the </w:t>
      </w:r>
    </w:p>
    <w:p w14:paraId="1734A90A" w14:textId="77777777" w:rsidR="007F568A" w:rsidRDefault="007F568A" w:rsidP="007F568A">
      <w:pPr>
        <w:spacing w:after="0" w:line="360" w:lineRule="auto"/>
        <w:rPr>
          <w:rFonts w:ascii="Arial" w:hAnsi="Arial" w:cs="Arial"/>
        </w:rPr>
      </w:pPr>
      <w:r w:rsidRPr="00A633F8">
        <w:rPr>
          <w:rFonts w:ascii="Arial" w:hAnsi="Arial" w:cs="Arial"/>
        </w:rPr>
        <w:t xml:space="preserve">interview completes, results </w:t>
      </w:r>
      <w:r>
        <w:rPr>
          <w:rFonts w:ascii="Arial" w:hAnsi="Arial" w:cs="Arial"/>
        </w:rPr>
        <w:t>will be</w:t>
      </w:r>
      <w:r w:rsidRPr="00A633F8">
        <w:rPr>
          <w:rFonts w:ascii="Arial" w:hAnsi="Arial" w:cs="Arial"/>
        </w:rPr>
        <w:t xml:space="preserve"> returned via a JSON object in a CBA</w:t>
      </w:r>
      <w:r>
        <w:rPr>
          <w:rFonts w:ascii="Arial" w:hAnsi="Arial" w:cs="Arial"/>
        </w:rPr>
        <w:t xml:space="preserve"> </w:t>
      </w:r>
      <w:r w:rsidRPr="00A633F8">
        <w:rPr>
          <w:rFonts w:ascii="Arial" w:hAnsi="Arial" w:cs="Arial"/>
        </w:rPr>
        <w:t xml:space="preserve">POST and the user is </w:t>
      </w:r>
    </w:p>
    <w:p w14:paraId="5A459D6D" w14:textId="77777777" w:rsidR="007F568A" w:rsidRDefault="007F568A" w:rsidP="007F568A">
      <w:pPr>
        <w:spacing w:after="0" w:line="360" w:lineRule="auto"/>
        <w:rPr>
          <w:rFonts w:ascii="Arial" w:hAnsi="Arial" w:cs="Arial"/>
        </w:rPr>
      </w:pPr>
      <w:r w:rsidRPr="00A633F8">
        <w:rPr>
          <w:rFonts w:ascii="Arial" w:hAnsi="Arial" w:cs="Arial"/>
        </w:rPr>
        <w:t>redirected to the URL provided in the initial request. More detailed results,</w:t>
      </w:r>
      <w:r>
        <w:rPr>
          <w:rFonts w:ascii="Arial" w:hAnsi="Arial" w:cs="Arial"/>
        </w:rPr>
        <w:t xml:space="preserve"> </w:t>
      </w:r>
      <w:r w:rsidRPr="00A633F8">
        <w:rPr>
          <w:rFonts w:ascii="Arial" w:hAnsi="Arial" w:cs="Arial"/>
        </w:rPr>
        <w:t xml:space="preserve">along with the </w:t>
      </w:r>
      <w:r>
        <w:rPr>
          <w:rFonts w:ascii="Arial" w:hAnsi="Arial" w:cs="Arial"/>
        </w:rPr>
        <w:t xml:space="preserve">tasks </w:t>
      </w:r>
    </w:p>
    <w:p w14:paraId="3BB552AA" w14:textId="77777777" w:rsidR="007F568A" w:rsidRDefault="007F568A" w:rsidP="007F568A">
      <w:pPr>
        <w:spacing w:after="0" w:line="360" w:lineRule="auto"/>
        <w:rPr>
          <w:rFonts w:ascii="Arial" w:hAnsi="Arial" w:cs="Arial"/>
        </w:rPr>
      </w:pPr>
      <w:r w:rsidRPr="00A633F8">
        <w:rPr>
          <w:rFonts w:ascii="Arial" w:hAnsi="Arial" w:cs="Arial"/>
        </w:rPr>
        <w:t xml:space="preserve">and responses, </w:t>
      </w:r>
      <w:r>
        <w:rPr>
          <w:rFonts w:ascii="Arial" w:hAnsi="Arial" w:cs="Arial"/>
        </w:rPr>
        <w:t>will be</w:t>
      </w:r>
      <w:r w:rsidRPr="00A633F8">
        <w:rPr>
          <w:rFonts w:ascii="Arial" w:hAnsi="Arial" w:cs="Arial"/>
        </w:rPr>
        <w:t xml:space="preserve"> available through the Control Panel</w:t>
      </w:r>
      <w:r>
        <w:rPr>
          <w:rFonts w:ascii="Arial" w:hAnsi="Arial" w:cs="Arial"/>
        </w:rPr>
        <w:t xml:space="preserve"> </w:t>
      </w:r>
      <w:r w:rsidRPr="00A633F8">
        <w:rPr>
          <w:rFonts w:ascii="Arial" w:hAnsi="Arial" w:cs="Arial"/>
        </w:rPr>
        <w:t xml:space="preserve">application, providing two different </w:t>
      </w:r>
    </w:p>
    <w:p w14:paraId="36310519" w14:textId="77777777" w:rsidR="007F568A" w:rsidRDefault="007F568A" w:rsidP="007F568A">
      <w:pPr>
        <w:spacing w:after="0" w:line="360" w:lineRule="auto"/>
        <w:rPr>
          <w:rFonts w:ascii="Arial" w:hAnsi="Arial" w:cs="Arial"/>
        </w:rPr>
      </w:pPr>
      <w:r w:rsidRPr="00A633F8">
        <w:rPr>
          <w:rFonts w:ascii="Arial" w:hAnsi="Arial" w:cs="Arial"/>
        </w:rPr>
        <w:t>ways to access the CAT-</w:t>
      </w:r>
      <w:r>
        <w:rPr>
          <w:rFonts w:ascii="Arial" w:hAnsi="Arial" w:cs="Arial"/>
        </w:rPr>
        <w:t>COG</w:t>
      </w:r>
      <w:r w:rsidRPr="00A633F8">
        <w:rPr>
          <w:rFonts w:ascii="Arial" w:hAnsi="Arial" w:cs="Arial"/>
        </w:rPr>
        <w:t xml:space="preserve"> system.</w:t>
      </w:r>
    </w:p>
    <w:p w14:paraId="119D528C" w14:textId="77777777" w:rsidR="007F568A" w:rsidRDefault="007F568A" w:rsidP="007F568A">
      <w:pPr>
        <w:spacing w:after="0" w:line="360" w:lineRule="auto"/>
        <w:rPr>
          <w:rFonts w:ascii="Arial" w:hAnsi="Arial" w:cs="Arial"/>
        </w:rPr>
      </w:pPr>
      <w:r>
        <w:rPr>
          <w:rFonts w:ascii="Arial" w:hAnsi="Arial" w:cs="Arial"/>
        </w:rPr>
        <w:tab/>
        <w:t>This technology is already in widespread use as a part of the CAT-MH</w:t>
      </w:r>
      <w:r w:rsidRPr="00D10729">
        <w:rPr>
          <w:rFonts w:ascii="Arial" w:hAnsi="Arial" w:cs="Arial"/>
          <w:vertAlign w:val="superscript"/>
        </w:rPr>
        <w:t>®</w:t>
      </w:r>
      <w:r>
        <w:rPr>
          <w:rFonts w:ascii="Arial" w:hAnsi="Arial" w:cs="Arial"/>
        </w:rPr>
        <w:t>.</w:t>
      </w:r>
      <w:r>
        <w:rPr>
          <w:rFonts w:ascii="Arial" w:hAnsi="Arial" w:cs="Arial"/>
        </w:rPr>
        <w:br w:type="page"/>
      </w:r>
    </w:p>
    <w:p w14:paraId="5B747CC1" w14:textId="77777777" w:rsidR="007F568A" w:rsidRPr="00777688" w:rsidRDefault="007F568A" w:rsidP="007F568A">
      <w:pPr>
        <w:spacing w:after="0" w:line="360" w:lineRule="auto"/>
        <w:rPr>
          <w:rFonts w:ascii="Arial" w:hAnsi="Arial" w:cs="Arial"/>
          <w:b/>
          <w:bCs/>
        </w:rPr>
      </w:pPr>
      <w:r w:rsidRPr="00777688">
        <w:rPr>
          <w:rFonts w:ascii="Arial" w:hAnsi="Arial" w:cs="Arial"/>
          <w:b/>
          <w:bCs/>
        </w:rPr>
        <w:lastRenderedPageBreak/>
        <w:t xml:space="preserve">SUPPLEMENT </w:t>
      </w:r>
      <w:r>
        <w:rPr>
          <w:rFonts w:ascii="Arial" w:hAnsi="Arial" w:cs="Arial"/>
          <w:b/>
          <w:bCs/>
        </w:rPr>
        <w:t>B</w:t>
      </w:r>
      <w:r w:rsidRPr="00777688">
        <w:rPr>
          <w:rFonts w:ascii="Arial" w:hAnsi="Arial" w:cs="Arial"/>
          <w:b/>
          <w:bCs/>
        </w:rPr>
        <w:t xml:space="preserve">:  </w:t>
      </w:r>
      <w:proofErr w:type="spellStart"/>
      <w:r>
        <w:rPr>
          <w:rFonts w:ascii="Arial" w:hAnsi="Arial" w:cs="Arial"/>
          <w:b/>
          <w:bCs/>
        </w:rPr>
        <w:t>pCAT</w:t>
      </w:r>
      <w:proofErr w:type="spellEnd"/>
      <w:r>
        <w:rPr>
          <w:rFonts w:ascii="Arial" w:hAnsi="Arial" w:cs="Arial"/>
          <w:b/>
          <w:bCs/>
        </w:rPr>
        <w:t xml:space="preserve">-COG </w:t>
      </w:r>
      <w:r w:rsidRPr="00777688">
        <w:rPr>
          <w:rFonts w:ascii="Arial" w:hAnsi="Arial" w:cs="Arial"/>
          <w:b/>
          <w:bCs/>
        </w:rPr>
        <w:t>ITEM BANK DESCRIPTION</w:t>
      </w:r>
    </w:p>
    <w:p w14:paraId="1EE2E549" w14:textId="77777777" w:rsidR="007F568A" w:rsidRPr="00777688" w:rsidRDefault="007F568A" w:rsidP="007F568A">
      <w:pPr>
        <w:spacing w:after="0" w:line="360" w:lineRule="auto"/>
        <w:rPr>
          <w:rFonts w:ascii="Arial" w:hAnsi="Arial" w:cs="Arial"/>
          <w:b/>
          <w:bCs/>
        </w:rPr>
      </w:pPr>
    </w:p>
    <w:p w14:paraId="0182EDF3" w14:textId="77777777" w:rsidR="007F568A" w:rsidRPr="00777688" w:rsidRDefault="007F568A" w:rsidP="007F568A">
      <w:pPr>
        <w:spacing w:after="0" w:line="360" w:lineRule="auto"/>
        <w:rPr>
          <w:rFonts w:ascii="Arial" w:hAnsi="Arial" w:cs="Arial"/>
        </w:rPr>
      </w:pPr>
      <w:r w:rsidRPr="00777688">
        <w:rPr>
          <w:rFonts w:ascii="Arial" w:hAnsi="Arial" w:cs="Arial"/>
          <w:b/>
          <w:bCs/>
          <w:i/>
        </w:rPr>
        <w:t>I. Episodic Memory</w:t>
      </w:r>
      <w:r>
        <w:rPr>
          <w:rFonts w:ascii="Arial" w:hAnsi="Arial" w:cs="Arial"/>
          <w:b/>
          <w:bCs/>
          <w:i/>
        </w:rPr>
        <w:t xml:space="preserve"> – Item Recognition Task</w:t>
      </w:r>
      <w:r w:rsidRPr="00777688">
        <w:rPr>
          <w:rFonts w:ascii="Arial" w:hAnsi="Arial" w:cs="Arial"/>
        </w:rPr>
        <w:t>. Measures the ability to explicitly retrieve information from long-term memory after a filler task that prevents WM rehearsal. Each item has 3 phases: (</w:t>
      </w:r>
      <w:proofErr w:type="spellStart"/>
      <w:r w:rsidRPr="00777688">
        <w:rPr>
          <w:rFonts w:ascii="Arial" w:hAnsi="Arial" w:cs="Arial"/>
        </w:rPr>
        <w:t>i</w:t>
      </w:r>
      <w:proofErr w:type="spellEnd"/>
      <w:r w:rsidRPr="00777688">
        <w:rPr>
          <w:rFonts w:ascii="Arial" w:hAnsi="Arial" w:cs="Arial"/>
        </w:rPr>
        <w:t>) memorize a set of stimuli</w:t>
      </w:r>
      <w:r>
        <w:rPr>
          <w:rFonts w:ascii="Arial" w:hAnsi="Arial" w:cs="Arial"/>
        </w:rPr>
        <w:t xml:space="preserve"> (1 second each, with 1 second inter-stimulus interval)</w:t>
      </w:r>
      <w:r w:rsidRPr="00777688">
        <w:rPr>
          <w:rFonts w:ascii="Arial" w:hAnsi="Arial" w:cs="Arial"/>
        </w:rPr>
        <w:t xml:space="preserve">, (ii) 15 seconds of true/false addition problems (a standard “filler task”), (iii) a </w:t>
      </w:r>
      <w:r>
        <w:rPr>
          <w:rFonts w:ascii="Arial" w:hAnsi="Arial" w:cs="Arial"/>
        </w:rPr>
        <w:t xml:space="preserve">self-paced </w:t>
      </w:r>
      <w:r w:rsidRPr="00777688">
        <w:rPr>
          <w:rFonts w:ascii="Arial" w:hAnsi="Arial" w:cs="Arial"/>
        </w:rPr>
        <w:t xml:space="preserve">memory test for 3 of the stimuli (item score = 0 to 3 trials correct). Each of the 3 test trials uses 4-alternative forced-choice (4AFC, one </w:t>
      </w:r>
      <w:r>
        <w:rPr>
          <w:rFonts w:ascii="Arial" w:hAnsi="Arial" w:cs="Arial"/>
        </w:rPr>
        <w:t xml:space="preserve">studied </w:t>
      </w:r>
      <w:r w:rsidRPr="00777688">
        <w:rPr>
          <w:rFonts w:ascii="Arial" w:hAnsi="Arial" w:cs="Arial"/>
        </w:rPr>
        <w:t xml:space="preserve">target and 3 </w:t>
      </w:r>
      <w:r>
        <w:rPr>
          <w:rFonts w:ascii="Arial" w:hAnsi="Arial" w:cs="Arial"/>
        </w:rPr>
        <w:t xml:space="preserve">non-studied </w:t>
      </w:r>
      <w:r w:rsidRPr="00777688">
        <w:rPr>
          <w:rFonts w:ascii="Arial" w:hAnsi="Arial" w:cs="Arial"/>
        </w:rPr>
        <w:t>lures)</w:t>
      </w:r>
      <w:r>
        <w:rPr>
          <w:rFonts w:ascii="Arial" w:hAnsi="Arial" w:cs="Arial"/>
        </w:rPr>
        <w:t>, selecting the target via mouse click</w:t>
      </w:r>
      <w:r w:rsidRPr="00777688">
        <w:rPr>
          <w:rFonts w:ascii="Arial" w:hAnsi="Arial" w:cs="Arial"/>
        </w:rPr>
        <w:t xml:space="preserve">. We also </w:t>
      </w:r>
      <w:r>
        <w:rPr>
          <w:rFonts w:ascii="Arial" w:hAnsi="Arial" w:cs="Arial"/>
        </w:rPr>
        <w:t>retested</w:t>
      </w:r>
      <w:r w:rsidRPr="00777688">
        <w:rPr>
          <w:rFonts w:ascii="Arial" w:hAnsi="Arial" w:cs="Arial"/>
        </w:rPr>
        <w:t xml:space="preserve"> 3 </w:t>
      </w:r>
      <w:r>
        <w:rPr>
          <w:rFonts w:ascii="Arial" w:hAnsi="Arial" w:cs="Arial"/>
        </w:rPr>
        <w:t xml:space="preserve">of the </w:t>
      </w:r>
      <w:r w:rsidRPr="00777688">
        <w:rPr>
          <w:rFonts w:ascii="Arial" w:hAnsi="Arial" w:cs="Arial"/>
        </w:rPr>
        <w:t>word items (9 trials)</w:t>
      </w:r>
      <w:r>
        <w:rPr>
          <w:rFonts w:ascii="Arial" w:hAnsi="Arial" w:cs="Arial"/>
        </w:rPr>
        <w:t xml:space="preserve"> at the very end of the </w:t>
      </w:r>
      <w:proofErr w:type="spellStart"/>
      <w:r>
        <w:rPr>
          <w:rFonts w:ascii="Arial" w:hAnsi="Arial" w:cs="Arial"/>
        </w:rPr>
        <w:t>pCAT</w:t>
      </w:r>
      <w:proofErr w:type="spellEnd"/>
      <w:r>
        <w:rPr>
          <w:rFonts w:ascii="Arial" w:hAnsi="Arial" w:cs="Arial"/>
        </w:rPr>
        <w:t>-COG task</w:t>
      </w:r>
      <w:r w:rsidRPr="00777688">
        <w:rPr>
          <w:rFonts w:ascii="Arial" w:hAnsi="Arial" w:cs="Arial"/>
        </w:rPr>
        <w:t>, for longer delay.</w:t>
      </w:r>
      <w:r>
        <w:rPr>
          <w:rFonts w:ascii="Arial" w:hAnsi="Arial" w:cs="Arial"/>
        </w:rPr>
        <w:t xml:space="preserve"> </w:t>
      </w:r>
      <w:r w:rsidRPr="00777688">
        <w:rPr>
          <w:rFonts w:ascii="Arial" w:hAnsi="Arial" w:cs="Arial"/>
        </w:rPr>
        <w:t xml:space="preserve">To vary difficulty, we </w:t>
      </w:r>
      <w:r>
        <w:rPr>
          <w:rFonts w:ascii="Arial" w:hAnsi="Arial" w:cs="Arial"/>
        </w:rPr>
        <w:t>varied</w:t>
      </w:r>
      <w:r w:rsidRPr="00777688">
        <w:rPr>
          <w:rFonts w:ascii="Arial" w:hAnsi="Arial" w:cs="Arial"/>
        </w:rPr>
        <w:t xml:space="preserve"> study list length (3</w:t>
      </w:r>
      <w:r>
        <w:rPr>
          <w:rFonts w:ascii="Arial" w:hAnsi="Arial" w:cs="Arial"/>
        </w:rPr>
        <w:t xml:space="preserve"> - </w:t>
      </w:r>
      <w:r w:rsidRPr="00777688">
        <w:rPr>
          <w:rFonts w:ascii="Arial" w:hAnsi="Arial" w:cs="Arial"/>
        </w:rPr>
        <w:t xml:space="preserve">6 </w:t>
      </w:r>
      <w:r>
        <w:rPr>
          <w:rFonts w:ascii="Arial" w:hAnsi="Arial" w:cs="Arial"/>
        </w:rPr>
        <w:t>stimuli</w:t>
      </w:r>
      <w:r w:rsidRPr="00777688">
        <w:rPr>
          <w:rFonts w:ascii="Arial" w:hAnsi="Arial" w:cs="Arial"/>
        </w:rPr>
        <w:t>)</w:t>
      </w:r>
      <w:r>
        <w:rPr>
          <w:rFonts w:ascii="Arial" w:hAnsi="Arial" w:cs="Arial"/>
        </w:rPr>
        <w:t xml:space="preserve">, the </w:t>
      </w:r>
      <w:r w:rsidRPr="00777688">
        <w:rPr>
          <w:rFonts w:ascii="Arial" w:hAnsi="Arial" w:cs="Arial"/>
        </w:rPr>
        <w:t>types of stimuli (words</w:t>
      </w:r>
      <w:r>
        <w:rPr>
          <w:rFonts w:ascii="Arial" w:hAnsi="Arial" w:cs="Arial"/>
        </w:rPr>
        <w:t xml:space="preserve">, </w:t>
      </w:r>
      <w:r w:rsidRPr="00777688">
        <w:rPr>
          <w:rFonts w:ascii="Arial" w:hAnsi="Arial" w:cs="Arial"/>
        </w:rPr>
        <w:t xml:space="preserve">nonsense words, object </w:t>
      </w:r>
      <w:r>
        <w:rPr>
          <w:rFonts w:ascii="Arial" w:hAnsi="Arial" w:cs="Arial"/>
        </w:rPr>
        <w:t>pictures</w:t>
      </w:r>
      <w:r w:rsidRPr="00777688">
        <w:rPr>
          <w:rFonts w:ascii="Arial" w:hAnsi="Arial" w:cs="Arial"/>
        </w:rPr>
        <w:t xml:space="preserve">) with </w:t>
      </w:r>
      <w:r>
        <w:rPr>
          <w:rFonts w:ascii="Arial" w:hAnsi="Arial" w:cs="Arial"/>
        </w:rPr>
        <w:t>and target-lure similarity</w:t>
      </w:r>
      <w:r w:rsidRPr="00777688">
        <w:rPr>
          <w:rFonts w:ascii="Arial" w:hAnsi="Arial" w:cs="Arial"/>
        </w:rPr>
        <w:t xml:space="preserve"> (dissimilar lures vs. similar lures).</w:t>
      </w:r>
    </w:p>
    <w:p w14:paraId="16EF413F" w14:textId="77777777" w:rsidR="007F568A" w:rsidRPr="00777688" w:rsidRDefault="007F568A" w:rsidP="007F568A">
      <w:pPr>
        <w:spacing w:after="0" w:line="360" w:lineRule="auto"/>
        <w:rPr>
          <w:rFonts w:ascii="Arial" w:hAnsi="Arial" w:cs="Arial"/>
          <w:b/>
          <w:bCs/>
          <w:i/>
        </w:rPr>
      </w:pPr>
    </w:p>
    <w:p w14:paraId="73A6C9AE" w14:textId="77777777" w:rsidR="007F568A" w:rsidRPr="00777688" w:rsidRDefault="007F568A" w:rsidP="007F568A">
      <w:pPr>
        <w:spacing w:after="0" w:line="360" w:lineRule="auto"/>
        <w:rPr>
          <w:rFonts w:ascii="Arial" w:hAnsi="Arial" w:cs="Arial"/>
        </w:rPr>
      </w:pPr>
      <w:r w:rsidRPr="00777688">
        <w:rPr>
          <w:rFonts w:ascii="Arial" w:hAnsi="Arial" w:cs="Arial"/>
          <w:b/>
          <w:bCs/>
          <w:i/>
        </w:rPr>
        <w:t>II. Semantic Memory</w:t>
      </w:r>
      <w:r>
        <w:rPr>
          <w:rFonts w:ascii="Arial" w:hAnsi="Arial" w:cs="Arial"/>
          <w:b/>
          <w:bCs/>
          <w:i/>
        </w:rPr>
        <w:t>/Language</w:t>
      </w:r>
      <w:r w:rsidRPr="00777688">
        <w:rPr>
          <w:rFonts w:ascii="Arial" w:hAnsi="Arial" w:cs="Arial"/>
          <w:b/>
          <w:bCs/>
        </w:rPr>
        <w:t xml:space="preserve"> </w:t>
      </w:r>
      <w:r>
        <w:rPr>
          <w:rFonts w:ascii="Arial" w:hAnsi="Arial" w:cs="Arial"/>
          <w:i/>
        </w:rPr>
        <w:t>– Object Naming Task</w:t>
      </w:r>
      <w:r w:rsidRPr="00777688">
        <w:rPr>
          <w:rFonts w:ascii="Arial" w:hAnsi="Arial" w:cs="Arial"/>
          <w:i/>
        </w:rPr>
        <w:t>.</w:t>
      </w:r>
      <w:r w:rsidRPr="00777688">
        <w:rPr>
          <w:rFonts w:ascii="Arial" w:hAnsi="Arial" w:cs="Arial"/>
        </w:rPr>
        <w:t xml:space="preserve"> Measures the ability to </w:t>
      </w:r>
      <w:r>
        <w:rPr>
          <w:rFonts w:ascii="Arial" w:hAnsi="Arial" w:cs="Arial"/>
        </w:rPr>
        <w:t>identify the names of pictures of common objects</w:t>
      </w:r>
      <w:r w:rsidRPr="00777688">
        <w:rPr>
          <w:rFonts w:ascii="Arial" w:hAnsi="Arial" w:cs="Arial"/>
        </w:rPr>
        <w:t xml:space="preserve">, using </w:t>
      </w:r>
      <w:r>
        <w:rPr>
          <w:rFonts w:ascii="Arial" w:hAnsi="Arial" w:cs="Arial"/>
        </w:rPr>
        <w:t xml:space="preserve">a </w:t>
      </w:r>
      <w:r w:rsidRPr="00777688">
        <w:rPr>
          <w:rFonts w:ascii="Arial" w:hAnsi="Arial" w:cs="Arial"/>
        </w:rPr>
        <w:t>self-paced task that place</w:t>
      </w:r>
      <w:r>
        <w:rPr>
          <w:rFonts w:ascii="Arial" w:hAnsi="Arial" w:cs="Arial"/>
        </w:rPr>
        <w:t>s</w:t>
      </w:r>
      <w:r w:rsidRPr="00777688">
        <w:rPr>
          <w:rFonts w:ascii="Arial" w:hAnsi="Arial" w:cs="Arial"/>
        </w:rPr>
        <w:t xml:space="preserve"> minimal demands on the other cognitive domains. Items consist of 3 trials (e.g., objects to identify) with 4AFC format. On each trial participants see a common object and pick the name of the object </w:t>
      </w:r>
      <w:r>
        <w:rPr>
          <w:rFonts w:ascii="Arial" w:hAnsi="Arial" w:cs="Arial"/>
        </w:rPr>
        <w:t xml:space="preserve">(via mouse click) </w:t>
      </w:r>
      <w:r w:rsidRPr="00777688">
        <w:rPr>
          <w:rFonts w:ascii="Arial" w:hAnsi="Arial" w:cs="Arial"/>
        </w:rPr>
        <w:t xml:space="preserve">from the 4 choices, with the object and choices rotated across the 3 trials of a given item (e.g., if mug is the object picture, the test options would be mug, cup, bottle, jug, and for the next trial of the same item, the cup might be the picture, with the same labels as options). Difficulty naturally varies as a function of the </w:t>
      </w:r>
      <w:r>
        <w:rPr>
          <w:rFonts w:ascii="Arial" w:hAnsi="Arial" w:cs="Arial"/>
        </w:rPr>
        <w:t xml:space="preserve">stimuli, </w:t>
      </w:r>
      <w:proofErr w:type="gramStart"/>
      <w:r w:rsidRPr="00777688">
        <w:rPr>
          <w:rFonts w:ascii="Arial" w:hAnsi="Arial" w:cs="Arial"/>
        </w:rPr>
        <w:t xml:space="preserve">and </w:t>
      </w:r>
      <w:r>
        <w:rPr>
          <w:rFonts w:ascii="Arial" w:hAnsi="Arial" w:cs="Arial"/>
        </w:rPr>
        <w:t>also</w:t>
      </w:r>
      <w:proofErr w:type="gramEnd"/>
      <w:r>
        <w:rPr>
          <w:rFonts w:ascii="Arial" w:hAnsi="Arial" w:cs="Arial"/>
        </w:rPr>
        <w:t xml:space="preserve"> was varied by manipulating target-lure similarity</w:t>
      </w:r>
      <w:r w:rsidRPr="00777688">
        <w:rPr>
          <w:rFonts w:ascii="Arial" w:hAnsi="Arial" w:cs="Arial"/>
        </w:rPr>
        <w:t xml:space="preserve">. </w:t>
      </w:r>
    </w:p>
    <w:p w14:paraId="6093FB9A" w14:textId="77777777" w:rsidR="007F568A" w:rsidRPr="00777688" w:rsidRDefault="007F568A" w:rsidP="007F568A">
      <w:pPr>
        <w:spacing w:after="0" w:line="360" w:lineRule="auto"/>
        <w:rPr>
          <w:rFonts w:ascii="Arial" w:hAnsi="Arial" w:cs="Arial"/>
          <w:b/>
          <w:bCs/>
          <w:i/>
        </w:rPr>
      </w:pPr>
    </w:p>
    <w:p w14:paraId="28282DDF" w14:textId="77777777" w:rsidR="007F568A" w:rsidRPr="00777688" w:rsidRDefault="007F568A" w:rsidP="007F568A">
      <w:pPr>
        <w:spacing w:after="0" w:line="360" w:lineRule="auto"/>
        <w:rPr>
          <w:rFonts w:ascii="Arial" w:hAnsi="Arial" w:cs="Arial"/>
        </w:rPr>
      </w:pPr>
      <w:r w:rsidRPr="00777688">
        <w:rPr>
          <w:rFonts w:ascii="Arial" w:hAnsi="Arial" w:cs="Arial"/>
          <w:b/>
          <w:bCs/>
          <w:i/>
        </w:rPr>
        <w:t xml:space="preserve">III. Working Memory </w:t>
      </w:r>
      <w:r>
        <w:rPr>
          <w:rFonts w:ascii="Arial" w:hAnsi="Arial" w:cs="Arial"/>
          <w:i/>
        </w:rPr>
        <w:t>– Digit Span</w:t>
      </w:r>
      <w:r w:rsidRPr="00777688">
        <w:rPr>
          <w:rFonts w:ascii="Arial" w:hAnsi="Arial" w:cs="Arial"/>
          <w:i/>
        </w:rPr>
        <w:t>.</w:t>
      </w:r>
      <w:r w:rsidRPr="00777688">
        <w:rPr>
          <w:rFonts w:ascii="Arial" w:hAnsi="Arial" w:cs="Arial"/>
        </w:rPr>
        <w:t xml:space="preserve"> Measures the ability to hold and manipulate information </w:t>
      </w:r>
      <w:r>
        <w:rPr>
          <w:rFonts w:ascii="Arial" w:hAnsi="Arial" w:cs="Arial"/>
        </w:rPr>
        <w:t>during</w:t>
      </w:r>
      <w:r w:rsidRPr="00777688">
        <w:rPr>
          <w:rFonts w:ascii="Arial" w:hAnsi="Arial" w:cs="Arial"/>
        </w:rPr>
        <w:t xml:space="preserve"> </w:t>
      </w:r>
      <w:r>
        <w:rPr>
          <w:rFonts w:ascii="Arial" w:hAnsi="Arial" w:cs="Arial"/>
        </w:rPr>
        <w:t>short-term verbal rehearsal</w:t>
      </w:r>
      <w:r w:rsidRPr="00777688">
        <w:rPr>
          <w:rFonts w:ascii="Arial" w:hAnsi="Arial" w:cs="Arial"/>
        </w:rPr>
        <w:t xml:space="preserve">. </w:t>
      </w:r>
      <w:proofErr w:type="gramStart"/>
      <w:r w:rsidRPr="00777688">
        <w:rPr>
          <w:rFonts w:ascii="Arial" w:hAnsi="Arial" w:cs="Arial"/>
        </w:rPr>
        <w:t>Unlike  EM</w:t>
      </w:r>
      <w:proofErr w:type="gramEnd"/>
      <w:r w:rsidRPr="00777688">
        <w:rPr>
          <w:rFonts w:ascii="Arial" w:hAnsi="Arial" w:cs="Arial"/>
        </w:rPr>
        <w:t>, there is no filler task during the brief retention intervals, and unlike PS, all responses are self-paced.</w:t>
      </w:r>
      <w:r>
        <w:rPr>
          <w:rFonts w:ascii="Arial" w:hAnsi="Arial" w:cs="Arial"/>
        </w:rPr>
        <w:t xml:space="preserve"> </w:t>
      </w:r>
      <w:r w:rsidRPr="00777688">
        <w:rPr>
          <w:rFonts w:ascii="Arial" w:hAnsi="Arial" w:cs="Arial"/>
        </w:rPr>
        <w:t xml:space="preserve">Study a sequence of digits (from 3 to </w:t>
      </w:r>
      <w:r>
        <w:rPr>
          <w:rFonts w:ascii="Arial" w:hAnsi="Arial" w:cs="Arial"/>
        </w:rPr>
        <w:t>10</w:t>
      </w:r>
      <w:r w:rsidRPr="00777688">
        <w:rPr>
          <w:rFonts w:ascii="Arial" w:hAnsi="Arial" w:cs="Arial"/>
        </w:rPr>
        <w:t xml:space="preserve">, with repetitions, 1 sec each), then recall the digits </w:t>
      </w:r>
      <w:r>
        <w:rPr>
          <w:rFonts w:ascii="Arial" w:hAnsi="Arial" w:cs="Arial"/>
        </w:rPr>
        <w:t xml:space="preserve">in either forward or backward order </w:t>
      </w:r>
      <w:r w:rsidRPr="00777688">
        <w:rPr>
          <w:rFonts w:ascii="Arial" w:hAnsi="Arial" w:cs="Arial"/>
        </w:rPr>
        <w:t xml:space="preserve">using the </w:t>
      </w:r>
      <w:r>
        <w:rPr>
          <w:rFonts w:ascii="Arial" w:hAnsi="Arial" w:cs="Arial"/>
        </w:rPr>
        <w:t>keyboard</w:t>
      </w:r>
      <w:r w:rsidRPr="00777688">
        <w:rPr>
          <w:rFonts w:ascii="Arial" w:hAnsi="Arial" w:cs="Arial"/>
        </w:rPr>
        <w:t>. Each item contains 3 sequences of varying length, score is number of sequences correct (0 to 3). Difficulty is varied via the number of digits</w:t>
      </w:r>
      <w:r>
        <w:rPr>
          <w:rFonts w:ascii="Arial" w:hAnsi="Arial" w:cs="Arial"/>
        </w:rPr>
        <w:t xml:space="preserve"> (3 to 10)</w:t>
      </w:r>
      <w:r w:rsidRPr="00777688">
        <w:rPr>
          <w:rFonts w:ascii="Arial" w:hAnsi="Arial" w:cs="Arial"/>
        </w:rPr>
        <w:t>, digit repetitions</w:t>
      </w:r>
      <w:r>
        <w:rPr>
          <w:rFonts w:ascii="Arial" w:hAnsi="Arial" w:cs="Arial"/>
        </w:rPr>
        <w:t xml:space="preserve"> within a stimulus</w:t>
      </w:r>
      <w:r w:rsidRPr="00777688">
        <w:rPr>
          <w:rFonts w:ascii="Arial" w:hAnsi="Arial" w:cs="Arial"/>
        </w:rPr>
        <w:t>, delay time between the final item and the probe (1s, 5s)</w:t>
      </w:r>
      <w:r>
        <w:rPr>
          <w:rFonts w:ascii="Arial" w:hAnsi="Arial" w:cs="Arial"/>
        </w:rPr>
        <w:t>, and whether recall is forward or backward</w:t>
      </w:r>
      <w:r w:rsidRPr="00777688">
        <w:rPr>
          <w:rFonts w:ascii="Arial" w:hAnsi="Arial" w:cs="Arial"/>
        </w:rPr>
        <w:t xml:space="preserve">. </w:t>
      </w:r>
    </w:p>
    <w:p w14:paraId="28747F35" w14:textId="77777777" w:rsidR="007F568A" w:rsidRDefault="007F568A" w:rsidP="007F568A">
      <w:pPr>
        <w:spacing w:after="0" w:line="360" w:lineRule="auto"/>
        <w:rPr>
          <w:rFonts w:ascii="Arial" w:hAnsi="Arial" w:cs="Arial"/>
          <w:i/>
          <w:u w:val="single"/>
        </w:rPr>
      </w:pPr>
    </w:p>
    <w:p w14:paraId="1840DAC4" w14:textId="77777777" w:rsidR="007F568A" w:rsidRPr="00777688" w:rsidRDefault="007F568A" w:rsidP="007F568A">
      <w:pPr>
        <w:spacing w:after="0" w:line="360" w:lineRule="auto"/>
        <w:rPr>
          <w:rFonts w:ascii="Arial" w:hAnsi="Arial" w:cs="Arial"/>
        </w:rPr>
      </w:pPr>
      <w:r>
        <w:rPr>
          <w:rFonts w:ascii="Arial" w:hAnsi="Arial" w:cs="Arial"/>
          <w:i/>
          <w:u w:val="single"/>
        </w:rPr>
        <w:t>IV. Flexible Cognition/Attentional Control – Stroop</w:t>
      </w:r>
      <w:r>
        <w:rPr>
          <w:rFonts w:ascii="Arial" w:hAnsi="Arial" w:cs="Arial"/>
        </w:rPr>
        <w:t xml:space="preserve">. </w:t>
      </w:r>
      <w:r w:rsidRPr="00777688">
        <w:rPr>
          <w:rFonts w:ascii="Arial" w:hAnsi="Arial" w:cs="Arial"/>
        </w:rPr>
        <w:t>Measures attentional control and inhibition</w:t>
      </w:r>
      <w:r>
        <w:rPr>
          <w:rFonts w:ascii="Arial" w:hAnsi="Arial" w:cs="Arial"/>
        </w:rPr>
        <w:t xml:space="preserve"> often considered an executive function</w:t>
      </w:r>
      <w:r w:rsidRPr="00777688">
        <w:rPr>
          <w:rFonts w:ascii="Arial" w:hAnsi="Arial" w:cs="Arial"/>
        </w:rPr>
        <w:t xml:space="preserve">. Each item contains 3 trials (score 0-3). On each trial </w:t>
      </w:r>
      <w:r w:rsidRPr="00777688">
        <w:rPr>
          <w:rFonts w:ascii="Arial" w:hAnsi="Arial" w:cs="Arial"/>
        </w:rPr>
        <w:lastRenderedPageBreak/>
        <w:t xml:space="preserve">participants simultaneously view 3 to 6 stimuli, each comprising color words presented in matching colored ink (i.e., the word “red” presented in red ink) or mismatching (“red” in blue ink). </w:t>
      </w:r>
      <w:r>
        <w:rPr>
          <w:rFonts w:ascii="Arial" w:hAnsi="Arial" w:cs="Arial"/>
        </w:rPr>
        <w:t>Participants count</w:t>
      </w:r>
      <w:r w:rsidRPr="00777688">
        <w:rPr>
          <w:rFonts w:ascii="Arial" w:hAnsi="Arial" w:cs="Arial"/>
        </w:rPr>
        <w:t xml:space="preserve"> the matching stimuli in the allotted time window, selectively attend</w:t>
      </w:r>
      <w:r>
        <w:rPr>
          <w:rFonts w:ascii="Arial" w:hAnsi="Arial" w:cs="Arial"/>
        </w:rPr>
        <w:t>ing</w:t>
      </w:r>
      <w:r w:rsidRPr="00777688">
        <w:rPr>
          <w:rFonts w:ascii="Arial" w:hAnsi="Arial" w:cs="Arial"/>
        </w:rPr>
        <w:t xml:space="preserve"> to matching ink color words and inhibit</w:t>
      </w:r>
      <w:r>
        <w:rPr>
          <w:rFonts w:ascii="Arial" w:hAnsi="Arial" w:cs="Arial"/>
        </w:rPr>
        <w:t>ing</w:t>
      </w:r>
      <w:r w:rsidRPr="00777688">
        <w:rPr>
          <w:rFonts w:ascii="Arial" w:hAnsi="Arial" w:cs="Arial"/>
        </w:rPr>
        <w:t xml:space="preserve"> mismatches. When the display is removed, they respond </w:t>
      </w:r>
      <w:r>
        <w:rPr>
          <w:rFonts w:ascii="Arial" w:hAnsi="Arial" w:cs="Arial"/>
        </w:rPr>
        <w:t xml:space="preserve">via mouse click </w:t>
      </w:r>
      <w:r w:rsidRPr="00777688">
        <w:rPr>
          <w:rFonts w:ascii="Arial" w:hAnsi="Arial" w:cs="Arial"/>
        </w:rPr>
        <w:t xml:space="preserve">using a self-paced 7AFC (i.e., 0 to 6 matching items). Difficulty is varied </w:t>
      </w:r>
      <w:r>
        <w:rPr>
          <w:rFonts w:ascii="Arial" w:hAnsi="Arial" w:cs="Arial"/>
        </w:rPr>
        <w:t xml:space="preserve">across trials </w:t>
      </w:r>
      <w:r w:rsidRPr="00777688">
        <w:rPr>
          <w:rFonts w:ascii="Arial" w:hAnsi="Arial" w:cs="Arial"/>
        </w:rPr>
        <w:t xml:space="preserve">by </w:t>
      </w:r>
      <w:r>
        <w:rPr>
          <w:rFonts w:ascii="Arial" w:hAnsi="Arial" w:cs="Arial"/>
        </w:rPr>
        <w:t xml:space="preserve">varying </w:t>
      </w:r>
      <w:r w:rsidRPr="00777688">
        <w:rPr>
          <w:rFonts w:ascii="Arial" w:hAnsi="Arial" w:cs="Arial"/>
        </w:rPr>
        <w:t>the number of</w:t>
      </w:r>
      <w:r>
        <w:rPr>
          <w:rFonts w:ascii="Arial" w:hAnsi="Arial" w:cs="Arial"/>
        </w:rPr>
        <w:t xml:space="preserve"> stimuli, the number of</w:t>
      </w:r>
      <w:r w:rsidRPr="00777688">
        <w:rPr>
          <w:rFonts w:ascii="Arial" w:hAnsi="Arial" w:cs="Arial"/>
        </w:rPr>
        <w:t xml:space="preserve"> matching and mismatching stimu</w:t>
      </w:r>
      <w:r>
        <w:rPr>
          <w:rFonts w:ascii="Arial" w:hAnsi="Arial" w:cs="Arial"/>
        </w:rPr>
        <w:t xml:space="preserve">li, </w:t>
      </w:r>
      <w:r w:rsidRPr="00777688">
        <w:rPr>
          <w:rFonts w:ascii="Arial" w:hAnsi="Arial" w:cs="Arial"/>
        </w:rPr>
        <w:t>and display duration (3</w:t>
      </w:r>
      <w:r>
        <w:rPr>
          <w:rFonts w:ascii="Arial" w:hAnsi="Arial" w:cs="Arial"/>
        </w:rPr>
        <w:t xml:space="preserve">s to </w:t>
      </w:r>
      <w:r w:rsidRPr="00777688">
        <w:rPr>
          <w:rFonts w:ascii="Arial" w:hAnsi="Arial" w:cs="Arial"/>
        </w:rPr>
        <w:t xml:space="preserve">5s). </w:t>
      </w:r>
    </w:p>
    <w:p w14:paraId="0B1541C3" w14:textId="77777777" w:rsidR="007F568A" w:rsidRPr="00777688" w:rsidRDefault="007F568A" w:rsidP="007F568A">
      <w:pPr>
        <w:spacing w:after="0" w:line="360" w:lineRule="auto"/>
        <w:rPr>
          <w:rFonts w:ascii="Arial" w:hAnsi="Arial" w:cs="Arial"/>
          <w:b/>
          <w:bCs/>
          <w:i/>
        </w:rPr>
      </w:pPr>
    </w:p>
    <w:p w14:paraId="49887DED" w14:textId="77777777" w:rsidR="007F568A" w:rsidRPr="00777688" w:rsidRDefault="007F568A" w:rsidP="007F568A">
      <w:pPr>
        <w:spacing w:after="0" w:line="360" w:lineRule="auto"/>
        <w:rPr>
          <w:rFonts w:ascii="Arial" w:hAnsi="Arial" w:cs="Arial"/>
        </w:rPr>
      </w:pPr>
      <w:r w:rsidRPr="00777688">
        <w:rPr>
          <w:rFonts w:ascii="Arial" w:hAnsi="Arial" w:cs="Arial"/>
          <w:b/>
          <w:bCs/>
          <w:i/>
        </w:rPr>
        <w:t>V. Flexible Cognition/Reasoning</w:t>
      </w:r>
      <w:r w:rsidRPr="00777688">
        <w:rPr>
          <w:rFonts w:ascii="Arial" w:hAnsi="Arial" w:cs="Arial"/>
          <w:b/>
          <w:bCs/>
        </w:rPr>
        <w:t xml:space="preserve"> </w:t>
      </w:r>
      <w:r>
        <w:rPr>
          <w:rFonts w:ascii="Arial" w:hAnsi="Arial" w:cs="Arial"/>
          <w:i/>
        </w:rPr>
        <w:t>– Rule Identification</w:t>
      </w:r>
      <w:r w:rsidRPr="00777688">
        <w:rPr>
          <w:rFonts w:ascii="Arial" w:hAnsi="Arial" w:cs="Arial"/>
        </w:rPr>
        <w:t>. Measures flexible thinking</w:t>
      </w:r>
      <w:r>
        <w:rPr>
          <w:rFonts w:ascii="Arial" w:hAnsi="Arial" w:cs="Arial"/>
        </w:rPr>
        <w:t xml:space="preserve"> in a rule-switching task, often considered an executive function</w:t>
      </w:r>
      <w:r w:rsidRPr="00777688">
        <w:rPr>
          <w:rFonts w:ascii="Arial" w:hAnsi="Arial" w:cs="Arial"/>
        </w:rPr>
        <w:t xml:space="preserve">. Unlike WM, there is no continuous rehearsal of information, and unlike processing speed, these items require complex thinking. Each item contains 3 self-paced trials (scored 0 to 3). On each trial a set of 2-5 stimuli is presented. Each stimulus represents 3 dimensions: a shape with a color and a number overlaid (e.g., a blue triangle with a 5 on it). There are 5 shapes, 5 colors and 5 numbers (125 </w:t>
      </w:r>
      <w:r>
        <w:rPr>
          <w:rFonts w:ascii="Arial" w:hAnsi="Arial" w:cs="Arial"/>
        </w:rPr>
        <w:t xml:space="preserve">possible </w:t>
      </w:r>
      <w:r w:rsidRPr="00777688">
        <w:rPr>
          <w:rFonts w:ascii="Arial" w:hAnsi="Arial" w:cs="Arial"/>
        </w:rPr>
        <w:t xml:space="preserve">stimuli). For each </w:t>
      </w:r>
      <w:r>
        <w:rPr>
          <w:rFonts w:ascii="Arial" w:hAnsi="Arial" w:cs="Arial"/>
        </w:rPr>
        <w:t>trial</w:t>
      </w:r>
      <w:r w:rsidRPr="00777688">
        <w:rPr>
          <w:rFonts w:ascii="Arial" w:hAnsi="Arial" w:cs="Arial"/>
        </w:rPr>
        <w:t xml:space="preserve">, the participant needs to determine the dimension along which </w:t>
      </w:r>
      <w:proofErr w:type="gramStart"/>
      <w:r w:rsidRPr="00777688">
        <w:rPr>
          <w:rFonts w:ascii="Arial" w:hAnsi="Arial" w:cs="Arial"/>
        </w:rPr>
        <w:t>the majority of</w:t>
      </w:r>
      <w:proofErr w:type="gramEnd"/>
      <w:r w:rsidRPr="00777688">
        <w:rPr>
          <w:rFonts w:ascii="Arial" w:hAnsi="Arial" w:cs="Arial"/>
        </w:rPr>
        <w:t xml:space="preserve"> the stimuli match (e.g., square), picking the appropriate response </w:t>
      </w:r>
      <w:r>
        <w:rPr>
          <w:rFonts w:ascii="Arial" w:hAnsi="Arial" w:cs="Arial"/>
        </w:rPr>
        <w:t xml:space="preserve">via mouse click </w:t>
      </w:r>
      <w:r w:rsidRPr="00777688">
        <w:rPr>
          <w:rFonts w:ascii="Arial" w:hAnsi="Arial" w:cs="Arial"/>
        </w:rPr>
        <w:t xml:space="preserve">using a 3AFC format (shape, color, number). Item difficulty is manipulated by varying the number of stimuli in each trial (2 to 5), and different combinations of varying dimensions. </w:t>
      </w:r>
    </w:p>
    <w:p w14:paraId="1453CDC2" w14:textId="77777777" w:rsidR="007F568A" w:rsidRPr="00777688" w:rsidRDefault="007F568A" w:rsidP="007F568A">
      <w:pPr>
        <w:spacing w:after="0" w:line="360" w:lineRule="auto"/>
        <w:rPr>
          <w:rFonts w:ascii="Arial" w:hAnsi="Arial" w:cs="Arial"/>
          <w:b/>
          <w:bCs/>
          <w:i/>
        </w:rPr>
      </w:pPr>
    </w:p>
    <w:p w14:paraId="6E094B17" w14:textId="77777777" w:rsidR="007F568A" w:rsidRPr="00777688" w:rsidRDefault="007F568A" w:rsidP="007F568A">
      <w:pPr>
        <w:spacing w:after="0" w:line="360" w:lineRule="auto"/>
        <w:rPr>
          <w:rFonts w:ascii="Arial" w:hAnsi="Arial" w:cs="Arial"/>
        </w:rPr>
      </w:pPr>
      <w:r w:rsidRPr="00777688">
        <w:rPr>
          <w:rFonts w:ascii="Arial" w:hAnsi="Arial" w:cs="Arial"/>
          <w:b/>
          <w:bCs/>
          <w:i/>
        </w:rPr>
        <w:t>V</w:t>
      </w:r>
      <w:r>
        <w:rPr>
          <w:rFonts w:ascii="Arial" w:hAnsi="Arial" w:cs="Arial"/>
          <w:b/>
          <w:bCs/>
          <w:i/>
        </w:rPr>
        <w:t>I</w:t>
      </w:r>
      <w:r w:rsidRPr="00777688">
        <w:rPr>
          <w:rFonts w:ascii="Arial" w:hAnsi="Arial" w:cs="Arial"/>
          <w:b/>
          <w:bCs/>
          <w:i/>
        </w:rPr>
        <w:t>. Processing Speed</w:t>
      </w:r>
      <w:r w:rsidRPr="00777688">
        <w:rPr>
          <w:rFonts w:ascii="Arial" w:hAnsi="Arial" w:cs="Arial"/>
          <w:b/>
          <w:bCs/>
        </w:rPr>
        <w:t xml:space="preserve"> </w:t>
      </w:r>
      <w:r>
        <w:rPr>
          <w:rFonts w:ascii="Arial" w:hAnsi="Arial" w:cs="Arial"/>
          <w:i/>
        </w:rPr>
        <w:t>– String Comparison</w:t>
      </w:r>
      <w:r w:rsidRPr="00777688">
        <w:rPr>
          <w:rFonts w:ascii="Arial" w:hAnsi="Arial" w:cs="Arial"/>
        </w:rPr>
        <w:t xml:space="preserve">. </w:t>
      </w:r>
      <w:r>
        <w:rPr>
          <w:rFonts w:ascii="Arial" w:hAnsi="Arial" w:cs="Arial"/>
        </w:rPr>
        <w:t>Measures the speed of</w:t>
      </w:r>
      <w:r w:rsidRPr="00777688">
        <w:rPr>
          <w:rFonts w:ascii="Arial" w:hAnsi="Arial" w:cs="Arial"/>
        </w:rPr>
        <w:t xml:space="preserve"> simple stimulus comparison, </w:t>
      </w:r>
      <w:r>
        <w:rPr>
          <w:rFonts w:ascii="Arial" w:hAnsi="Arial" w:cs="Arial"/>
        </w:rPr>
        <w:t>requiring</w:t>
      </w:r>
      <w:r w:rsidRPr="00777688">
        <w:rPr>
          <w:rFonts w:ascii="Arial" w:hAnsi="Arial" w:cs="Arial"/>
        </w:rPr>
        <w:t xml:space="preserve"> visuospatial search, detection, and motor response with no WM and minimal attentional control. Each item has 3 trials of varied difficulty, scored as </w:t>
      </w:r>
      <w:r>
        <w:rPr>
          <w:rFonts w:ascii="Arial" w:hAnsi="Arial" w:cs="Arial"/>
        </w:rPr>
        <w:t>number</w:t>
      </w:r>
      <w:r w:rsidRPr="00777688">
        <w:rPr>
          <w:rFonts w:ascii="Arial" w:hAnsi="Arial" w:cs="Arial"/>
        </w:rPr>
        <w:t xml:space="preserve"> correct in a </w:t>
      </w:r>
      <w:r>
        <w:rPr>
          <w:rFonts w:ascii="Arial" w:hAnsi="Arial" w:cs="Arial"/>
        </w:rPr>
        <w:t xml:space="preserve">5-6 </w:t>
      </w:r>
      <w:r w:rsidRPr="00777688">
        <w:rPr>
          <w:rFonts w:ascii="Arial" w:hAnsi="Arial" w:cs="Arial"/>
        </w:rPr>
        <w:t xml:space="preserve">s period (0-3). </w:t>
      </w:r>
      <w:r w:rsidRPr="007C6316">
        <w:rPr>
          <w:rFonts w:ascii="Arial" w:hAnsi="Arial" w:cs="Arial"/>
          <w:iCs/>
        </w:rPr>
        <w:t>For</w:t>
      </w:r>
      <w:r w:rsidRPr="007C6316">
        <w:rPr>
          <w:rFonts w:ascii="Arial" w:hAnsi="Arial" w:cs="Arial"/>
          <w:i/>
        </w:rPr>
        <w:t xml:space="preserve"> </w:t>
      </w:r>
      <w:r w:rsidRPr="00777688">
        <w:rPr>
          <w:rFonts w:ascii="Arial" w:hAnsi="Arial" w:cs="Arial"/>
        </w:rPr>
        <w:t>each trial participants are presented with two strings of simple stimuli</w:t>
      </w:r>
      <w:r>
        <w:rPr>
          <w:rFonts w:ascii="Arial" w:hAnsi="Arial" w:cs="Arial"/>
        </w:rPr>
        <w:t xml:space="preserve"> (e.g., </w:t>
      </w:r>
      <w:r w:rsidRPr="009A29DF">
        <w:rPr>
          <w:rFonts w:ascii="Arial" w:hAnsi="Arial" w:cs="Arial"/>
        </w:rPr>
        <w:t>j2xj-jx2j</w:t>
      </w:r>
      <w:r>
        <w:rPr>
          <w:rFonts w:ascii="Arial" w:hAnsi="Arial" w:cs="Arial"/>
        </w:rPr>
        <w:t>)</w:t>
      </w:r>
      <w:r w:rsidRPr="00777688">
        <w:rPr>
          <w:rFonts w:ascii="Arial" w:hAnsi="Arial" w:cs="Arial"/>
        </w:rPr>
        <w:t xml:space="preserve"> for a rapid same/different judgment</w:t>
      </w:r>
      <w:r>
        <w:rPr>
          <w:rFonts w:ascii="Arial" w:hAnsi="Arial" w:cs="Arial"/>
        </w:rPr>
        <w:t xml:space="preserve"> (using two keyboard keys)</w:t>
      </w:r>
      <w:r w:rsidRPr="00777688">
        <w:rPr>
          <w:rFonts w:ascii="Arial" w:hAnsi="Arial" w:cs="Arial"/>
        </w:rPr>
        <w:t xml:space="preserve">. Item difficulty is varied by </w:t>
      </w:r>
      <w:r>
        <w:rPr>
          <w:rFonts w:ascii="Arial" w:hAnsi="Arial" w:cs="Arial"/>
        </w:rPr>
        <w:t>varying</w:t>
      </w:r>
      <w:r w:rsidRPr="00777688">
        <w:rPr>
          <w:rFonts w:ascii="Arial" w:hAnsi="Arial" w:cs="Arial"/>
        </w:rPr>
        <w:t xml:space="preserve"> the kind of stimuli (numbers, letters, symbols, mixed)</w:t>
      </w:r>
      <w:r>
        <w:rPr>
          <w:rFonts w:ascii="Arial" w:hAnsi="Arial" w:cs="Arial"/>
        </w:rPr>
        <w:t xml:space="preserve">, the </w:t>
      </w:r>
      <w:r w:rsidRPr="00777688">
        <w:rPr>
          <w:rFonts w:ascii="Arial" w:hAnsi="Arial" w:cs="Arial"/>
        </w:rPr>
        <w:t xml:space="preserve">string lengths (2 </w:t>
      </w:r>
      <w:r>
        <w:rPr>
          <w:rFonts w:ascii="Arial" w:hAnsi="Arial" w:cs="Arial"/>
        </w:rPr>
        <w:t>to</w:t>
      </w:r>
      <w:r w:rsidRPr="00777688">
        <w:rPr>
          <w:rFonts w:ascii="Arial" w:hAnsi="Arial" w:cs="Arial"/>
        </w:rPr>
        <w:t xml:space="preserve"> 7)</w:t>
      </w:r>
      <w:r>
        <w:rPr>
          <w:rFonts w:ascii="Arial" w:hAnsi="Arial" w:cs="Arial"/>
        </w:rPr>
        <w:t xml:space="preserve">, </w:t>
      </w:r>
      <w:r w:rsidRPr="00777688">
        <w:rPr>
          <w:rFonts w:ascii="Arial" w:hAnsi="Arial" w:cs="Arial"/>
        </w:rPr>
        <w:t>the number of repeated stimuli per trial</w:t>
      </w:r>
      <w:r>
        <w:rPr>
          <w:rFonts w:ascii="Arial" w:hAnsi="Arial" w:cs="Arial"/>
        </w:rPr>
        <w:t>, and the total time window allowed for responding to the 3 trials (5 – 6 s)</w:t>
      </w:r>
      <w:r w:rsidRPr="00777688">
        <w:rPr>
          <w:rFonts w:ascii="Arial" w:hAnsi="Arial" w:cs="Arial"/>
        </w:rPr>
        <w:t xml:space="preserve">. </w:t>
      </w:r>
    </w:p>
    <w:p w14:paraId="7592935C" w14:textId="77777777" w:rsidR="007F568A" w:rsidRDefault="007F568A" w:rsidP="007F568A">
      <w:pPr>
        <w:rPr>
          <w:rFonts w:ascii="Arial" w:hAnsi="Arial" w:cs="Arial"/>
          <w:b/>
          <w:bCs/>
        </w:rPr>
      </w:pPr>
      <w:r>
        <w:rPr>
          <w:rFonts w:ascii="Arial" w:hAnsi="Arial" w:cs="Arial"/>
          <w:b/>
          <w:bCs/>
        </w:rPr>
        <w:br w:type="page"/>
      </w:r>
    </w:p>
    <w:p w14:paraId="132C20BE" w14:textId="77777777" w:rsidR="007F568A" w:rsidRPr="006D7AEC" w:rsidRDefault="007F568A" w:rsidP="007F568A">
      <w:pPr>
        <w:spacing w:after="0" w:line="360" w:lineRule="auto"/>
        <w:rPr>
          <w:rFonts w:ascii="Arial" w:hAnsi="Arial" w:cs="Arial"/>
          <w:b/>
          <w:bCs/>
        </w:rPr>
      </w:pPr>
      <w:r w:rsidRPr="006D7AEC">
        <w:rPr>
          <w:rFonts w:ascii="Arial" w:hAnsi="Arial" w:cs="Arial"/>
          <w:b/>
          <w:bCs/>
        </w:rPr>
        <w:lastRenderedPageBreak/>
        <w:t xml:space="preserve">SUPPLEMENT </w:t>
      </w:r>
      <w:r>
        <w:rPr>
          <w:rFonts w:ascii="Arial" w:hAnsi="Arial" w:cs="Arial"/>
          <w:b/>
          <w:bCs/>
        </w:rPr>
        <w:t xml:space="preserve">C: </w:t>
      </w:r>
      <w:r w:rsidRPr="006D7AEC">
        <w:rPr>
          <w:rFonts w:ascii="Arial" w:hAnsi="Arial" w:cs="Arial"/>
          <w:b/>
          <w:bCs/>
        </w:rPr>
        <w:t>TECHNICAL DETAILS</w:t>
      </w:r>
    </w:p>
    <w:p w14:paraId="1EF0D74B" w14:textId="77777777" w:rsidR="007F568A" w:rsidRDefault="007F568A" w:rsidP="007F568A">
      <w:pPr>
        <w:spacing w:after="0" w:line="360" w:lineRule="auto"/>
        <w:rPr>
          <w:rFonts w:ascii="Arial" w:hAnsi="Arial" w:cs="Arial"/>
          <w:b/>
          <w:bCs/>
        </w:rPr>
      </w:pPr>
    </w:p>
    <w:p w14:paraId="1880098D" w14:textId="77777777" w:rsidR="007F568A" w:rsidRPr="00691485" w:rsidRDefault="007F568A" w:rsidP="007F568A">
      <w:pPr>
        <w:spacing w:after="0" w:line="360" w:lineRule="auto"/>
        <w:rPr>
          <w:rFonts w:ascii="Arial" w:hAnsi="Arial" w:cs="Arial"/>
          <w:b/>
          <w:bCs/>
        </w:rPr>
      </w:pPr>
      <w:r w:rsidRPr="00691485">
        <w:rPr>
          <w:rFonts w:ascii="Arial" w:hAnsi="Arial" w:cs="Arial"/>
          <w:b/>
          <w:bCs/>
        </w:rPr>
        <w:t xml:space="preserve">Statistical/Psychometric Modeling.  </w:t>
      </w:r>
      <w:r w:rsidRPr="00691485">
        <w:rPr>
          <w:rFonts w:ascii="Arial" w:hAnsi="Arial" w:cs="Arial"/>
          <w:bCs/>
        </w:rPr>
        <w:t>Since its introduction, IRT has been extended in several ways that make this proposed application to the measurement of cognitive function possible. In 1969 Samejima</w:t>
      </w:r>
      <w:r>
        <w:rPr>
          <w:rFonts w:ascii="Arial" w:hAnsi="Arial" w:cs="Arial"/>
          <w:bCs/>
          <w:vertAlign w:val="superscript"/>
        </w:rPr>
        <w:t>1</w:t>
      </w:r>
      <w:r w:rsidRPr="00691485">
        <w:rPr>
          <w:rFonts w:ascii="Arial" w:hAnsi="Arial" w:cs="Arial"/>
          <w:bCs/>
        </w:rPr>
        <w:t xml:space="preserve"> extended IRT to the analysis of graded item responses. In 1970 Bock and Lieberman</w:t>
      </w:r>
      <w:r>
        <w:rPr>
          <w:rFonts w:ascii="Arial" w:hAnsi="Arial" w:cs="Arial"/>
          <w:bCs/>
          <w:vertAlign w:val="superscript"/>
        </w:rPr>
        <w:t>2</w:t>
      </w:r>
      <w:r w:rsidRPr="00691485">
        <w:rPr>
          <w:rFonts w:ascii="Arial" w:hAnsi="Arial" w:cs="Arial"/>
          <w:bCs/>
        </w:rPr>
        <w:t xml:space="preserve"> developed a statistical method of estimation, maximum marginal likelihood estimation (MMLE), which solved the problem of increasing number of parameters to be estimated with the addition of each new subject in the analysis. In 1981 Bock and Aitkin</w:t>
      </w:r>
      <w:r>
        <w:rPr>
          <w:rFonts w:ascii="Arial" w:hAnsi="Arial" w:cs="Arial"/>
          <w:bCs/>
          <w:vertAlign w:val="superscript"/>
        </w:rPr>
        <w:t>3</w:t>
      </w:r>
      <w:r w:rsidRPr="00691485">
        <w:rPr>
          <w:rFonts w:ascii="Arial" w:hAnsi="Arial" w:cs="Arial"/>
          <w:bCs/>
        </w:rPr>
        <w:t xml:space="preserve"> developed the general theory of multidimensional IRT and developed an early version of the EM algorithm to obtain MMLEs of its parameters. In 1992, Gibbons and Hedeker</w:t>
      </w:r>
      <w:r>
        <w:rPr>
          <w:rFonts w:ascii="Arial" w:hAnsi="Arial" w:cs="Arial"/>
          <w:bCs/>
          <w:vertAlign w:val="superscript"/>
        </w:rPr>
        <w:t>4</w:t>
      </w:r>
      <w:r w:rsidRPr="00691485">
        <w:rPr>
          <w:rFonts w:ascii="Arial" w:hAnsi="Arial" w:cs="Arial"/>
          <w:bCs/>
        </w:rPr>
        <w:t xml:space="preserve"> developed the first confirmatory MIRT based on the bifactor model originally proposed by </w:t>
      </w:r>
      <w:proofErr w:type="spellStart"/>
      <w:r w:rsidRPr="00691485">
        <w:rPr>
          <w:rFonts w:ascii="Arial" w:hAnsi="Arial" w:cs="Arial"/>
          <w:bCs/>
        </w:rPr>
        <w:t>Holzinger</w:t>
      </w:r>
      <w:proofErr w:type="spellEnd"/>
      <w:r w:rsidRPr="00691485">
        <w:rPr>
          <w:rFonts w:ascii="Arial" w:hAnsi="Arial" w:cs="Arial"/>
          <w:bCs/>
        </w:rPr>
        <w:t xml:space="preserve"> and </w:t>
      </w:r>
      <w:proofErr w:type="spellStart"/>
      <w:r w:rsidRPr="00691485">
        <w:rPr>
          <w:rFonts w:ascii="Arial" w:hAnsi="Arial" w:cs="Arial"/>
          <w:bCs/>
        </w:rPr>
        <w:t>Swineford</w:t>
      </w:r>
      <w:proofErr w:type="spellEnd"/>
      <w:r w:rsidRPr="00691485">
        <w:rPr>
          <w:rFonts w:ascii="Arial" w:hAnsi="Arial" w:cs="Arial"/>
          <w:bCs/>
        </w:rPr>
        <w:t xml:space="preserve"> in 1937</w:t>
      </w:r>
      <w:r>
        <w:rPr>
          <w:rFonts w:ascii="Arial" w:hAnsi="Arial" w:cs="Arial"/>
          <w:bCs/>
          <w:vertAlign w:val="superscript"/>
        </w:rPr>
        <w:t>5</w:t>
      </w:r>
      <w:r w:rsidRPr="00691485">
        <w:rPr>
          <w:rFonts w:ascii="Arial" w:hAnsi="Arial" w:cs="Arial"/>
          <w:bCs/>
        </w:rPr>
        <w:t>.</w:t>
      </w:r>
      <w:r w:rsidRPr="00691485">
        <w:rPr>
          <w:rFonts w:ascii="Arial" w:hAnsi="Arial" w:cs="Arial"/>
          <w:b/>
          <w:bCs/>
        </w:rPr>
        <w:t xml:space="preserve">                </w:t>
      </w:r>
    </w:p>
    <w:p w14:paraId="02FB2DA2" w14:textId="77777777" w:rsidR="007F568A" w:rsidRPr="00691485" w:rsidRDefault="007F568A" w:rsidP="007F568A">
      <w:pPr>
        <w:spacing w:after="0" w:line="360" w:lineRule="auto"/>
        <w:ind w:firstLine="720"/>
        <w:rPr>
          <w:rFonts w:ascii="Arial" w:hAnsi="Arial" w:cs="Arial"/>
        </w:rPr>
      </w:pPr>
      <w:r w:rsidRPr="00691485">
        <w:rPr>
          <w:rFonts w:ascii="Arial" w:hAnsi="Arial" w:cs="Arial"/>
        </w:rPr>
        <w:t>Gibbons and colleagues</w:t>
      </w:r>
      <w:r>
        <w:rPr>
          <w:rFonts w:ascii="Arial" w:hAnsi="Arial" w:cs="Arial"/>
          <w:vertAlign w:val="superscript"/>
        </w:rPr>
        <w:t>6</w:t>
      </w:r>
      <w:r w:rsidRPr="00691485">
        <w:rPr>
          <w:rFonts w:ascii="Arial" w:hAnsi="Arial" w:cs="Arial"/>
        </w:rPr>
        <w:t xml:space="preserve"> generalized the bifactor model to incorporate graded responses (i.e., ordinal items) in 2007. In 2011, Cai et al</w:t>
      </w:r>
      <w:r>
        <w:rPr>
          <w:rFonts w:ascii="Arial" w:hAnsi="Arial" w:cs="Arial"/>
          <w:vertAlign w:val="superscript"/>
        </w:rPr>
        <w:t>7</w:t>
      </w:r>
      <w:r w:rsidRPr="00691485">
        <w:rPr>
          <w:rFonts w:ascii="Arial" w:hAnsi="Arial" w:cs="Arial"/>
        </w:rPr>
        <w:t xml:space="preserve"> further developed the bifactor model for more complex multidimensional structures and improved methods for parameter estimation. The bi-factor model is computationally tractable regardless of the number of dimensions, in stark contrast to exploratory item factor analytic models. Furthermore, the estimated bifactor loadings are rotationally invariant, greatly simplifying interpretability of the model estimates. Finally, the bifactor model can estimate a global score, domain-specific scores, and uncertainty in these scores, which is not possible using classical test theory (CTT). The bifactor model is therefore ideal for characterizing both domain-general and specific cognitive functions, and it is the foundation for our MIRT-based </w:t>
      </w:r>
      <w:proofErr w:type="spellStart"/>
      <w:r>
        <w:rPr>
          <w:rFonts w:ascii="Arial" w:hAnsi="Arial" w:cs="Arial"/>
        </w:rPr>
        <w:t>pCAT</w:t>
      </w:r>
      <w:proofErr w:type="spellEnd"/>
      <w:r>
        <w:rPr>
          <w:rFonts w:ascii="Arial" w:hAnsi="Arial" w:cs="Arial"/>
        </w:rPr>
        <w:t xml:space="preserve">-COG and </w:t>
      </w:r>
      <w:r w:rsidRPr="00691485">
        <w:rPr>
          <w:rFonts w:ascii="Arial" w:hAnsi="Arial" w:cs="Arial"/>
        </w:rPr>
        <w:t>CAT-COG.</w:t>
      </w:r>
    </w:p>
    <w:p w14:paraId="7912574C" w14:textId="77777777" w:rsidR="007F568A" w:rsidRDefault="007F568A" w:rsidP="007F568A">
      <w:pPr>
        <w:kinsoku w:val="0"/>
        <w:overflowPunct w:val="0"/>
        <w:autoSpaceDE w:val="0"/>
        <w:autoSpaceDN w:val="0"/>
        <w:adjustRightInd w:val="0"/>
        <w:spacing w:after="0" w:line="360" w:lineRule="auto"/>
        <w:rPr>
          <w:rFonts w:ascii="Arial" w:eastAsia="Calibri" w:hAnsi="Arial" w:cs="Arial"/>
          <w:b/>
          <w:i/>
        </w:rPr>
      </w:pPr>
    </w:p>
    <w:p w14:paraId="4FABE856" w14:textId="77777777" w:rsidR="007F568A" w:rsidRPr="00691485" w:rsidRDefault="007F568A" w:rsidP="007F568A">
      <w:pPr>
        <w:kinsoku w:val="0"/>
        <w:overflowPunct w:val="0"/>
        <w:autoSpaceDE w:val="0"/>
        <w:autoSpaceDN w:val="0"/>
        <w:adjustRightInd w:val="0"/>
        <w:spacing w:after="0" w:line="360" w:lineRule="auto"/>
        <w:rPr>
          <w:rFonts w:ascii="Arial" w:eastAsia="Times New Roman" w:hAnsi="Arial" w:cs="Arial"/>
          <w:noProof/>
        </w:rPr>
      </w:pPr>
      <w:r w:rsidRPr="00691485">
        <w:rPr>
          <w:rFonts w:ascii="Arial" w:eastAsia="Calibri" w:hAnsi="Arial" w:cs="Arial"/>
          <w:b/>
          <w:i/>
        </w:rPr>
        <w:t>Bifactor IRT model.</w:t>
      </w:r>
      <w:r w:rsidRPr="00691485">
        <w:rPr>
          <w:rFonts w:ascii="Arial" w:eastAsia="Calibri" w:hAnsi="Arial" w:cs="Arial"/>
          <w:b/>
        </w:rPr>
        <w:t xml:space="preserve">  </w:t>
      </w:r>
      <w:r w:rsidRPr="00691485">
        <w:rPr>
          <w:rFonts w:ascii="Arial" w:eastAsia="Times New Roman" w:hAnsi="Arial" w:cs="Arial"/>
          <w:noProof/>
        </w:rPr>
        <w:t xml:space="preserve">For a binary item </w:t>
      </w:r>
      <w:r w:rsidRPr="00691485">
        <w:rPr>
          <w:rFonts w:ascii="Arial" w:eastAsia="Times New Roman" w:hAnsi="Arial" w:cs="Arial"/>
          <w:i/>
          <w:noProof/>
        </w:rPr>
        <w:t>j</w:t>
      </w:r>
      <w:r w:rsidRPr="00691485">
        <w:rPr>
          <w:rFonts w:ascii="Arial" w:eastAsia="Times New Roman" w:hAnsi="Arial" w:cs="Arial"/>
          <w:noProof/>
        </w:rPr>
        <w:t xml:space="preserve">, factor slopes </w:t>
      </w:r>
      <w:r w:rsidRPr="00691485">
        <w:rPr>
          <w:rFonts w:ascii="Arial" w:eastAsia="Times New Roman" w:hAnsi="Arial" w:cs="Arial"/>
          <w:noProof/>
          <w:position w:val="-14"/>
        </w:rPr>
        <w:drawing>
          <wp:inline distT="0" distB="0" distL="0" distR="0" wp14:anchorId="6761A068" wp14:editId="2753A069">
            <wp:extent cx="216535" cy="245745"/>
            <wp:effectExtent l="0" t="0" r="0" b="1905"/>
            <wp:docPr id="309921212" name="Picture 309921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16535" cy="245745"/>
                    </a:xfrm>
                    <a:prstGeom prst="rect">
                      <a:avLst/>
                    </a:prstGeom>
                    <a:noFill/>
                    <a:ln>
                      <a:noFill/>
                    </a:ln>
                  </pic:spPr>
                </pic:pic>
              </a:graphicData>
            </a:graphic>
          </wp:inline>
        </w:drawing>
      </w:r>
      <w:r w:rsidRPr="00691485">
        <w:rPr>
          <w:rFonts w:ascii="Arial" w:eastAsia="Times New Roman" w:hAnsi="Arial" w:cs="Arial"/>
          <w:noProof/>
        </w:rPr>
        <w:t xml:space="preserve">, and intercept </w:t>
      </w:r>
      <w:r w:rsidRPr="00691485">
        <w:rPr>
          <w:rFonts w:ascii="Arial" w:eastAsia="Times New Roman" w:hAnsi="Arial" w:cs="Arial"/>
          <w:noProof/>
          <w:position w:val="-14"/>
        </w:rPr>
        <w:drawing>
          <wp:inline distT="0" distB="0" distL="0" distR="0" wp14:anchorId="4E3D9278" wp14:editId="2B28D385">
            <wp:extent cx="163830" cy="245745"/>
            <wp:effectExtent l="0" t="0" r="7620" b="1905"/>
            <wp:docPr id="1450397201" name="Picture 1450397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3830" cy="245745"/>
                    </a:xfrm>
                    <a:prstGeom prst="rect">
                      <a:avLst/>
                    </a:prstGeom>
                    <a:noFill/>
                    <a:ln>
                      <a:noFill/>
                    </a:ln>
                  </pic:spPr>
                </pic:pic>
              </a:graphicData>
            </a:graphic>
          </wp:inline>
        </w:drawing>
      </w:r>
      <w:r w:rsidRPr="00691485">
        <w:rPr>
          <w:rFonts w:ascii="Arial" w:eastAsia="Times New Roman" w:hAnsi="Arial" w:cs="Arial"/>
          <w:noProof/>
        </w:rPr>
        <w:t xml:space="preserve">the general item factor analysis model is </w:t>
      </w:r>
      <w:r w:rsidRPr="00691485">
        <w:rPr>
          <w:rFonts w:ascii="Arial" w:eastAsia="Times New Roman" w:hAnsi="Arial" w:cs="Arial"/>
          <w:noProof/>
          <w:position w:val="-28"/>
        </w:rPr>
        <w:drawing>
          <wp:inline distT="0" distB="0" distL="0" distR="0" wp14:anchorId="58476B8F" wp14:editId="46F62969">
            <wp:extent cx="1300637" cy="453710"/>
            <wp:effectExtent l="0" t="0" r="0" b="3810"/>
            <wp:docPr id="372782692" name="Picture 37278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60246" cy="474504"/>
                    </a:xfrm>
                    <a:prstGeom prst="rect">
                      <a:avLst/>
                    </a:prstGeom>
                    <a:noFill/>
                    <a:ln>
                      <a:noFill/>
                    </a:ln>
                  </pic:spPr>
                </pic:pic>
              </a:graphicData>
            </a:graphic>
          </wp:inline>
        </w:drawing>
      </w:r>
      <w:r w:rsidRPr="00691485">
        <w:rPr>
          <w:rFonts w:ascii="Arial" w:eastAsia="Times New Roman" w:hAnsi="Arial" w:cs="Arial"/>
          <w:noProof/>
        </w:rPr>
        <w:t xml:space="preserve">For polytomous responses, the model generalizes as:  </w:t>
      </w:r>
    </w:p>
    <w:p w14:paraId="10FD010A" w14:textId="77777777" w:rsidR="007F568A" w:rsidRPr="00691485" w:rsidRDefault="007F568A" w:rsidP="007F568A">
      <w:pPr>
        <w:tabs>
          <w:tab w:val="center" w:pos="4800"/>
          <w:tab w:val="right" w:pos="9500"/>
        </w:tabs>
        <w:spacing w:after="0" w:line="360" w:lineRule="auto"/>
        <w:rPr>
          <w:rFonts w:ascii="Arial" w:eastAsia="Times New Roman" w:hAnsi="Arial" w:cs="Arial"/>
          <w:b/>
          <w:sz w:val="12"/>
          <w:szCs w:val="12"/>
        </w:rPr>
      </w:pPr>
      <w:r w:rsidRPr="00691485">
        <w:rPr>
          <w:rFonts w:ascii="Arial" w:eastAsia="Times New Roman" w:hAnsi="Arial" w:cs="Arial"/>
          <w:noProof/>
          <w:position w:val="-28"/>
        </w:rPr>
        <w:drawing>
          <wp:inline distT="0" distB="0" distL="0" distR="0" wp14:anchorId="6C9F8087" wp14:editId="3E129DA6">
            <wp:extent cx="760095" cy="471805"/>
            <wp:effectExtent l="0" t="0" r="1905" b="4445"/>
            <wp:docPr id="269886436" name="Picture 269886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60095" cy="471805"/>
                    </a:xfrm>
                    <a:prstGeom prst="rect">
                      <a:avLst/>
                    </a:prstGeom>
                    <a:noFill/>
                    <a:ln>
                      <a:noFill/>
                    </a:ln>
                  </pic:spPr>
                </pic:pic>
              </a:graphicData>
            </a:graphic>
          </wp:inline>
        </w:drawing>
      </w:r>
      <w:r w:rsidRPr="00691485">
        <w:rPr>
          <w:rFonts w:ascii="Arial" w:eastAsia="Times New Roman" w:hAnsi="Arial" w:cs="Arial"/>
          <w:noProof/>
          <w:position w:val="-14"/>
        </w:rPr>
        <w:drawing>
          <wp:inline distT="0" distB="0" distL="0" distR="0" wp14:anchorId="6B36C4A4" wp14:editId="2F22B187">
            <wp:extent cx="2098040" cy="250190"/>
            <wp:effectExtent l="0" t="0" r="0" b="0"/>
            <wp:docPr id="1028766964" name="Picture 1028766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98040" cy="250190"/>
                    </a:xfrm>
                    <a:prstGeom prst="rect">
                      <a:avLst/>
                    </a:prstGeom>
                    <a:noFill/>
                    <a:ln>
                      <a:noFill/>
                    </a:ln>
                  </pic:spPr>
                </pic:pic>
              </a:graphicData>
            </a:graphic>
          </wp:inline>
        </w:drawing>
      </w:r>
      <w:r w:rsidRPr="00691485">
        <w:rPr>
          <w:rFonts w:ascii="Arial" w:eastAsia="Times New Roman" w:hAnsi="Arial" w:cs="Arial"/>
          <w:noProof/>
        </w:rPr>
        <w:t xml:space="preserve"> where </w:t>
      </w:r>
      <w:r w:rsidRPr="00691485">
        <w:rPr>
          <w:rFonts w:ascii="Arial" w:eastAsia="Times New Roman" w:hAnsi="Arial" w:cs="Arial"/>
          <w:noProof/>
          <w:position w:val="-14"/>
        </w:rPr>
        <w:drawing>
          <wp:inline distT="0" distB="0" distL="0" distR="0" wp14:anchorId="61015BBC" wp14:editId="0C293762">
            <wp:extent cx="871220" cy="235585"/>
            <wp:effectExtent l="0" t="0" r="5080" b="0"/>
            <wp:docPr id="320280172" name="Picture 320280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71220" cy="235585"/>
                    </a:xfrm>
                    <a:prstGeom prst="rect">
                      <a:avLst/>
                    </a:prstGeom>
                    <a:noFill/>
                    <a:ln>
                      <a:noFill/>
                    </a:ln>
                  </pic:spPr>
                </pic:pic>
              </a:graphicData>
            </a:graphic>
          </wp:inline>
        </w:drawing>
      </w:r>
      <w:r w:rsidRPr="00691485">
        <w:rPr>
          <w:rFonts w:ascii="Arial" w:eastAsia="Times New Roman" w:hAnsi="Arial" w:cs="Arial"/>
          <w:noProof/>
        </w:rPr>
        <w:t xml:space="preserve"> and </w:t>
      </w:r>
      <w:r w:rsidRPr="00691485">
        <w:rPr>
          <w:rFonts w:ascii="Arial" w:eastAsia="Times New Roman" w:hAnsi="Arial" w:cs="Arial"/>
          <w:noProof/>
          <w:position w:val="-20"/>
        </w:rPr>
        <w:drawing>
          <wp:inline distT="0" distB="0" distL="0" distR="0" wp14:anchorId="243E5649" wp14:editId="06810464">
            <wp:extent cx="1664970" cy="279400"/>
            <wp:effectExtent l="0" t="0" r="0" b="6350"/>
            <wp:docPr id="779342792" name="Picture 77934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64970" cy="279400"/>
                    </a:xfrm>
                    <a:prstGeom prst="rect">
                      <a:avLst/>
                    </a:prstGeom>
                    <a:noFill/>
                    <a:ln>
                      <a:noFill/>
                    </a:ln>
                  </pic:spPr>
                </pic:pic>
              </a:graphicData>
            </a:graphic>
          </wp:inline>
        </w:drawing>
      </w:r>
      <w:r w:rsidRPr="00691485">
        <w:rPr>
          <w:rFonts w:ascii="Arial" w:eastAsia="Times New Roman" w:hAnsi="Arial" w:cs="Arial"/>
          <w:noProof/>
        </w:rPr>
        <w:t xml:space="preserve"> a multidimensional generalization of the</w:t>
      </w:r>
      <w:r w:rsidRPr="00691485">
        <w:rPr>
          <w:rFonts w:ascii="Arial" w:eastAsia="Times New Roman" w:hAnsi="Arial" w:cs="Arial"/>
          <w:i/>
          <w:iCs/>
          <w:noProof/>
        </w:rPr>
        <w:t xml:space="preserve"> graded</w:t>
      </w:r>
      <w:r w:rsidRPr="00691485">
        <w:rPr>
          <w:rFonts w:ascii="Arial" w:eastAsia="Times New Roman" w:hAnsi="Arial" w:cs="Arial"/>
          <w:noProof/>
        </w:rPr>
        <w:t xml:space="preserve"> response model.</w:t>
      </w:r>
      <w:r w:rsidRPr="00691485">
        <w:rPr>
          <w:rFonts w:ascii="Arial" w:eastAsia="Times New Roman" w:hAnsi="Arial" w:cs="Arial"/>
          <w:vertAlign w:val="superscript"/>
        </w:rPr>
        <w:t>6</w:t>
      </w:r>
      <w:r w:rsidRPr="00691485">
        <w:rPr>
          <w:rFonts w:ascii="Arial" w:eastAsia="Times New Roman" w:hAnsi="Arial" w:cs="Arial"/>
          <w:noProof/>
        </w:rPr>
        <w:t xml:space="preserve"> The bifactor model constrains each item </w:t>
      </w:r>
      <w:r w:rsidRPr="00691485">
        <w:rPr>
          <w:rFonts w:ascii="Arial" w:eastAsia="Times New Roman" w:hAnsi="Arial" w:cs="Arial"/>
          <w:noProof/>
          <w:position w:val="-10"/>
        </w:rPr>
        <w:drawing>
          <wp:inline distT="0" distB="0" distL="0" distR="0" wp14:anchorId="1E9229F3" wp14:editId="68601CE7">
            <wp:extent cx="125095" cy="187960"/>
            <wp:effectExtent l="0" t="0" r="8255" b="2540"/>
            <wp:docPr id="1126195580" name="Picture 1126195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5095" cy="187960"/>
                    </a:xfrm>
                    <a:prstGeom prst="rect">
                      <a:avLst/>
                    </a:prstGeom>
                    <a:noFill/>
                    <a:ln>
                      <a:noFill/>
                    </a:ln>
                  </pic:spPr>
                </pic:pic>
              </a:graphicData>
            </a:graphic>
          </wp:inline>
        </w:drawing>
      </w:r>
      <w:r w:rsidRPr="00691485">
        <w:rPr>
          <w:rFonts w:ascii="Arial" w:eastAsia="Times New Roman" w:hAnsi="Arial" w:cs="Arial"/>
          <w:noProof/>
        </w:rPr>
        <w:t xml:space="preserve"> to a non-zero loading </w:t>
      </w:r>
      <w:r w:rsidRPr="00691485">
        <w:rPr>
          <w:rFonts w:ascii="Arial" w:eastAsia="Times New Roman" w:hAnsi="Arial" w:cs="Arial"/>
          <w:noProof/>
          <w:position w:val="-14"/>
        </w:rPr>
        <w:drawing>
          <wp:inline distT="0" distB="0" distL="0" distR="0" wp14:anchorId="4A41AAA6" wp14:editId="543C8F40">
            <wp:extent cx="226060" cy="245745"/>
            <wp:effectExtent l="0" t="0" r="2540" b="1905"/>
            <wp:docPr id="1442985087" name="Picture 1442985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6060" cy="245745"/>
                    </a:xfrm>
                    <a:prstGeom prst="rect">
                      <a:avLst/>
                    </a:prstGeom>
                    <a:noFill/>
                    <a:ln>
                      <a:noFill/>
                    </a:ln>
                  </pic:spPr>
                </pic:pic>
              </a:graphicData>
            </a:graphic>
          </wp:inline>
        </w:drawing>
      </w:r>
      <w:r w:rsidRPr="00691485">
        <w:rPr>
          <w:rFonts w:ascii="Arial" w:eastAsia="Times New Roman" w:hAnsi="Arial" w:cs="Arial"/>
          <w:noProof/>
        </w:rPr>
        <w:t xml:space="preserve"> on the primary dimension and a second loading (</w:t>
      </w:r>
      <w:r w:rsidRPr="00691485">
        <w:rPr>
          <w:rFonts w:ascii="Arial" w:eastAsia="Times New Roman" w:hAnsi="Arial" w:cs="Arial"/>
          <w:noProof/>
          <w:position w:val="-14"/>
        </w:rPr>
        <w:drawing>
          <wp:inline distT="0" distB="0" distL="0" distR="0" wp14:anchorId="32506823" wp14:editId="51B7D10B">
            <wp:extent cx="948055" cy="226060"/>
            <wp:effectExtent l="0" t="0" r="4445" b="2540"/>
            <wp:docPr id="333881671" name="Picture 333881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48055" cy="226060"/>
                    </a:xfrm>
                    <a:prstGeom prst="rect">
                      <a:avLst/>
                    </a:prstGeom>
                    <a:noFill/>
                    <a:ln>
                      <a:noFill/>
                    </a:ln>
                  </pic:spPr>
                </pic:pic>
              </a:graphicData>
            </a:graphic>
          </wp:inline>
        </w:drawing>
      </w:r>
      <w:r w:rsidRPr="00691485">
        <w:rPr>
          <w:rFonts w:ascii="Arial" w:eastAsia="Times New Roman" w:hAnsi="Arial" w:cs="Arial"/>
          <w:noProof/>
        </w:rPr>
        <w:t xml:space="preserve">) on not more than one of the </w:t>
      </w:r>
      <w:r w:rsidRPr="00691485">
        <w:rPr>
          <w:rFonts w:ascii="Arial" w:eastAsia="Times New Roman" w:hAnsi="Arial" w:cs="Arial"/>
          <w:noProof/>
          <w:position w:val="-6"/>
        </w:rPr>
        <w:drawing>
          <wp:inline distT="0" distB="0" distL="0" distR="0" wp14:anchorId="13DB7408" wp14:editId="64FF12FF">
            <wp:extent cx="313055" cy="177800"/>
            <wp:effectExtent l="0" t="0" r="0" b="0"/>
            <wp:docPr id="677512383" name="Picture 67751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3055" cy="177800"/>
                    </a:xfrm>
                    <a:prstGeom prst="rect">
                      <a:avLst/>
                    </a:prstGeom>
                    <a:noFill/>
                    <a:ln>
                      <a:noFill/>
                    </a:ln>
                  </pic:spPr>
                </pic:pic>
              </a:graphicData>
            </a:graphic>
          </wp:inline>
        </w:drawing>
      </w:r>
      <w:r w:rsidRPr="00691485">
        <w:rPr>
          <w:rFonts w:ascii="Arial" w:eastAsia="Times New Roman" w:hAnsi="Arial" w:cs="Arial"/>
          <w:noProof/>
        </w:rPr>
        <w:t xml:space="preserve"> group factors. </w:t>
      </w:r>
      <w:r w:rsidRPr="00691485">
        <w:rPr>
          <w:rFonts w:ascii="Arial" w:eastAsia="Times New Roman" w:hAnsi="Arial" w:cs="Arial"/>
          <w:noProof/>
        </w:rPr>
        <w:tab/>
        <w:t>The bi-</w:t>
      </w:r>
      <w:r w:rsidRPr="00691485">
        <w:rPr>
          <w:rFonts w:ascii="Arial" w:eastAsia="Times New Roman" w:hAnsi="Arial" w:cs="Arial"/>
          <w:noProof/>
        </w:rPr>
        <w:lastRenderedPageBreak/>
        <w:t>factor restriction leads to a major simplification of likelihood equations that (1) permits analysis of models with large numbers of group factors since the integration always simplifies to a two-dimensional problem, (2) permits conditional dependence among subsets of items, and (3) in many cases, provides more parsimonious factor solutions than an unrestricted full-information item factor analysis. Complete details regarding the models, and estimation have been previously provided for binary</w:t>
      </w:r>
      <w:r>
        <w:rPr>
          <w:rFonts w:ascii="Arial" w:eastAsia="Times New Roman" w:hAnsi="Arial" w:cs="Arial"/>
          <w:noProof/>
          <w:vertAlign w:val="superscript"/>
        </w:rPr>
        <w:t>4</w:t>
      </w:r>
      <w:r w:rsidRPr="00691485">
        <w:rPr>
          <w:rFonts w:ascii="Arial" w:eastAsia="Times New Roman" w:hAnsi="Arial" w:cs="Arial"/>
        </w:rPr>
        <w:t xml:space="preserve"> and ordinal</w:t>
      </w:r>
      <w:r>
        <w:rPr>
          <w:rFonts w:ascii="Arial" w:eastAsia="Times New Roman" w:hAnsi="Arial" w:cs="Arial"/>
          <w:vertAlign w:val="superscript"/>
        </w:rPr>
        <w:t>6</w:t>
      </w:r>
      <w:r w:rsidRPr="00691485">
        <w:rPr>
          <w:rFonts w:ascii="Arial" w:eastAsia="Times New Roman" w:hAnsi="Arial" w:cs="Arial"/>
        </w:rPr>
        <w:t xml:space="preserve"> data.  </w:t>
      </w:r>
      <w:r w:rsidRPr="00691485">
        <w:rPr>
          <w:rFonts w:ascii="Arial" w:eastAsia="Times New Roman" w:hAnsi="Arial" w:cs="Arial"/>
          <w:noProof/>
        </w:rPr>
        <w:t>The fundamental result</w:t>
      </w:r>
      <w:r>
        <w:rPr>
          <w:rFonts w:ascii="Arial" w:eastAsia="Times New Roman" w:hAnsi="Arial" w:cs="Arial"/>
          <w:noProof/>
          <w:vertAlign w:val="superscript"/>
        </w:rPr>
        <w:t>4</w:t>
      </w:r>
      <w:hyperlink w:anchor="_ENREF_47" w:tooltip="Carver, 1994 #313" w:history="1">
        <w:r w:rsidRPr="00691485">
          <w:rPr>
            <w:rFonts w:ascii="Arial" w:eastAsia="Times New Roman" w:hAnsi="Arial" w:cs="Arial"/>
          </w:rPr>
          <w:fldChar w:fldCharType="begin"/>
        </w:r>
        <w:r w:rsidRPr="00691485">
          <w:rPr>
            <w:rFonts w:ascii="Arial" w:eastAsia="Times New Roman" w:hAnsi="Arial" w:cs="Arial"/>
          </w:rPr>
          <w:instrText xml:space="preserve"> ADDIN EN.CITE &lt;EndNote&gt;&lt;Cite&gt;&lt;Author&gt;Carver&lt;/Author&gt;&lt;Year&gt;1994&lt;/Year&gt;&lt;RecNum&gt;313&lt;/RecNum&gt;&lt;DisplayText&gt;&lt;style face="superscript"&gt;47&lt;/style&gt;&lt;/DisplayText&gt;&lt;record&gt;&lt;rec-number&gt;313&lt;/rec-number&gt;&lt;foreign-keys&gt;&lt;key app="EN" db-id="wrx5pwwa3v5ft3evd59v5rr6sz2dw2ztef25"&gt;313&lt;/key&gt;&lt;/foreign-keys&gt;&lt;ref-type name="Journal Article"&gt;17&lt;/ref-type&gt;&lt;contributors&gt;&lt;authors&gt;&lt;author&gt;Carver, C.S.&lt;/author&gt;&lt;author&gt;White, T.L.&lt;/author&gt;&lt;/authors&gt;&lt;/contributors&gt;&lt;titles&gt;&lt;title&gt;Behavioral inhibition, behavioral activation, and affective responses to impending reward and punishment: The BIS/BAS scales&lt;/title&gt;&lt;secondary-title&gt;Journal of Personality and Social Psychology&lt;/secondary-title&gt;&lt;/titles&gt;&lt;periodical&gt;&lt;full-title&gt;Journal of Personality and Social Psychology&lt;/full-title&gt;&lt;/periodical&gt;&lt;pages&gt;319-333&lt;/pages&gt;&lt;volume&gt;67&lt;/volume&gt;&lt;dates&gt;&lt;year&gt;1994&lt;/year&gt;&lt;/dates&gt;&lt;urls&gt;&lt;/urls&gt;&lt;/record&gt;&lt;/Cite&gt;&lt;/EndNote&gt;</w:instrText>
        </w:r>
        <w:r w:rsidRPr="00691485">
          <w:rPr>
            <w:rFonts w:ascii="Arial" w:eastAsia="Times New Roman" w:hAnsi="Arial" w:cs="Arial"/>
          </w:rPr>
          <w:fldChar w:fldCharType="end"/>
        </w:r>
      </w:hyperlink>
      <w:r w:rsidRPr="00691485">
        <w:rPr>
          <w:rFonts w:ascii="Arial" w:eastAsia="Times New Roman" w:hAnsi="Arial" w:cs="Arial"/>
        </w:rPr>
        <w:t xml:space="preserve"> </w:t>
      </w:r>
      <w:r w:rsidRPr="00691485">
        <w:rPr>
          <w:rFonts w:ascii="Arial" w:eastAsia="Times New Roman" w:hAnsi="Arial" w:cs="Arial"/>
          <w:noProof/>
        </w:rPr>
        <w:t xml:space="preserve">is that the bi-factor restriction always results in a two-dimensional integral regardless of the number of dimensions, one for </w:t>
      </w:r>
      <w:r w:rsidRPr="00691485">
        <w:rPr>
          <w:rFonts w:ascii="Arial" w:eastAsia="Times New Roman" w:hAnsi="Arial" w:cs="Arial"/>
          <w:noProof/>
          <w:position w:val="-10"/>
        </w:rPr>
        <w:drawing>
          <wp:inline distT="0" distB="0" distL="0" distR="0" wp14:anchorId="2888B467" wp14:editId="1F7D9F3F">
            <wp:extent cx="154305" cy="216535"/>
            <wp:effectExtent l="0" t="0" r="0" b="0"/>
            <wp:docPr id="881470526" name="Picture 881470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4305" cy="216535"/>
                    </a:xfrm>
                    <a:prstGeom prst="rect">
                      <a:avLst/>
                    </a:prstGeom>
                    <a:noFill/>
                    <a:ln>
                      <a:noFill/>
                    </a:ln>
                  </pic:spPr>
                </pic:pic>
              </a:graphicData>
            </a:graphic>
          </wp:inline>
        </w:drawing>
      </w:r>
      <w:r w:rsidRPr="00691485">
        <w:rPr>
          <w:rFonts w:ascii="Arial" w:eastAsia="Times New Roman" w:hAnsi="Arial" w:cs="Arial"/>
          <w:noProof/>
        </w:rPr>
        <w:t xml:space="preserve"> and the other for </w:t>
      </w:r>
      <w:r w:rsidRPr="00691485">
        <w:rPr>
          <w:rFonts w:ascii="Arial" w:eastAsia="Times New Roman" w:hAnsi="Arial" w:cs="Arial"/>
          <w:noProof/>
          <w:position w:val="-12"/>
        </w:rPr>
        <w:drawing>
          <wp:inline distT="0" distB="0" distL="0" distR="0" wp14:anchorId="315306D5" wp14:editId="5939F624">
            <wp:extent cx="529590" cy="226060"/>
            <wp:effectExtent l="0" t="0" r="3810" b="2540"/>
            <wp:docPr id="851999865" name="Picture 851999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29590" cy="226060"/>
                    </a:xfrm>
                    <a:prstGeom prst="rect">
                      <a:avLst/>
                    </a:prstGeom>
                    <a:noFill/>
                    <a:ln>
                      <a:noFill/>
                    </a:ln>
                  </pic:spPr>
                </pic:pic>
              </a:graphicData>
            </a:graphic>
          </wp:inline>
        </w:drawing>
      </w:r>
      <w:r w:rsidRPr="00691485">
        <w:rPr>
          <w:rFonts w:ascii="Arial" w:eastAsia="Times New Roman" w:hAnsi="Arial" w:cs="Arial"/>
          <w:noProof/>
        </w:rPr>
        <w:t xml:space="preserve">. </w:t>
      </w:r>
    </w:p>
    <w:p w14:paraId="551D8F49" w14:textId="77777777" w:rsidR="007F568A" w:rsidRDefault="007F568A" w:rsidP="007F568A">
      <w:pPr>
        <w:tabs>
          <w:tab w:val="center" w:pos="4800"/>
          <w:tab w:val="right" w:pos="9500"/>
        </w:tabs>
        <w:spacing w:after="0" w:line="360" w:lineRule="auto"/>
        <w:rPr>
          <w:rFonts w:ascii="Arial" w:eastAsia="Times New Roman" w:hAnsi="Arial" w:cs="Arial"/>
          <w:b/>
          <w:i/>
        </w:rPr>
      </w:pPr>
    </w:p>
    <w:p w14:paraId="6A0EB544" w14:textId="77777777" w:rsidR="007F568A" w:rsidRPr="00691485" w:rsidRDefault="007F568A" w:rsidP="007F568A">
      <w:pPr>
        <w:tabs>
          <w:tab w:val="center" w:pos="4800"/>
          <w:tab w:val="right" w:pos="9500"/>
        </w:tabs>
        <w:spacing w:after="0" w:line="360" w:lineRule="auto"/>
        <w:rPr>
          <w:rFonts w:ascii="Arial" w:eastAsia="Times New Roman" w:hAnsi="Arial" w:cs="Arial"/>
          <w:noProof/>
        </w:rPr>
      </w:pPr>
      <w:r w:rsidRPr="00691485">
        <w:rPr>
          <w:rFonts w:ascii="Arial" w:eastAsia="Times New Roman" w:hAnsi="Arial" w:cs="Arial"/>
          <w:b/>
          <w:i/>
        </w:rPr>
        <w:t>Cognitive function estimation.</w:t>
      </w:r>
      <w:r w:rsidRPr="00691485">
        <w:rPr>
          <w:rFonts w:ascii="Arial" w:eastAsia="Times New Roman" w:hAnsi="Arial" w:cs="Arial"/>
        </w:rPr>
        <w:t xml:space="preserve"> </w:t>
      </w:r>
      <w:r w:rsidRPr="00691485">
        <w:rPr>
          <w:rFonts w:ascii="Arial" w:eastAsia="Times New Roman" w:hAnsi="Arial" w:cs="Arial"/>
          <w:noProof/>
        </w:rPr>
        <w:t xml:space="preserve">In practice, the ultimate objective is to estimate the trait level of person </w:t>
      </w:r>
      <w:r w:rsidRPr="00691485">
        <w:rPr>
          <w:rFonts w:ascii="Arial" w:eastAsia="Times New Roman" w:hAnsi="Arial" w:cs="Arial"/>
          <w:noProof/>
          <w:position w:val="-6"/>
        </w:rPr>
        <w:drawing>
          <wp:inline distT="0" distB="0" distL="0" distR="0" wp14:anchorId="1FA497F9" wp14:editId="0866FD95">
            <wp:extent cx="91440" cy="163830"/>
            <wp:effectExtent l="0" t="0" r="3810" b="762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1440" cy="163830"/>
                    </a:xfrm>
                    <a:prstGeom prst="rect">
                      <a:avLst/>
                    </a:prstGeom>
                    <a:noFill/>
                    <a:ln>
                      <a:noFill/>
                    </a:ln>
                  </pic:spPr>
                </pic:pic>
              </a:graphicData>
            </a:graphic>
          </wp:inline>
        </w:drawing>
      </w:r>
      <w:r w:rsidRPr="00691485">
        <w:rPr>
          <w:rFonts w:ascii="Arial" w:eastAsia="Times New Roman" w:hAnsi="Arial" w:cs="Arial"/>
          <w:noProof/>
        </w:rPr>
        <w:t xml:space="preserve"> on the primary trait the instrument was designed to measure. For the bi-factor model, the goal is to estimate the latent variable </w:t>
      </w:r>
      <w:r w:rsidRPr="00691485">
        <w:rPr>
          <w:rFonts w:ascii="Arial" w:eastAsia="Times New Roman" w:hAnsi="Arial" w:cs="Arial"/>
          <w:noProof/>
          <w:position w:val="-10"/>
        </w:rPr>
        <w:drawing>
          <wp:inline distT="0" distB="0" distL="0" distR="0" wp14:anchorId="721AF399" wp14:editId="0F0036D0">
            <wp:extent cx="154305" cy="216535"/>
            <wp:effectExtent l="0" t="0" r="0" b="0"/>
            <wp:docPr id="55737702" name="Picture 55737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216535"/>
                    </a:xfrm>
                    <a:prstGeom prst="rect">
                      <a:avLst/>
                    </a:prstGeom>
                    <a:noFill/>
                    <a:ln>
                      <a:noFill/>
                    </a:ln>
                  </pic:spPr>
                </pic:pic>
              </a:graphicData>
            </a:graphic>
          </wp:inline>
        </w:drawing>
      </w:r>
      <w:r w:rsidRPr="00691485">
        <w:rPr>
          <w:rFonts w:ascii="Arial" w:eastAsia="Times New Roman" w:hAnsi="Arial" w:cs="Arial"/>
          <w:noProof/>
        </w:rPr>
        <w:t xml:space="preserve"> for person </w:t>
      </w:r>
      <w:r w:rsidRPr="00691485">
        <w:rPr>
          <w:rFonts w:ascii="Arial" w:eastAsia="Times New Roman" w:hAnsi="Arial" w:cs="Arial"/>
          <w:noProof/>
          <w:position w:val="-6"/>
        </w:rPr>
        <w:drawing>
          <wp:inline distT="0" distB="0" distL="0" distR="0" wp14:anchorId="16437134" wp14:editId="345A8EBD">
            <wp:extent cx="91440" cy="163830"/>
            <wp:effectExtent l="0" t="0" r="3810" b="7620"/>
            <wp:docPr id="1392876014" name="Picture 1392876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1440" cy="163830"/>
                    </a:xfrm>
                    <a:prstGeom prst="rect">
                      <a:avLst/>
                    </a:prstGeom>
                    <a:noFill/>
                    <a:ln>
                      <a:noFill/>
                    </a:ln>
                  </pic:spPr>
                </pic:pic>
              </a:graphicData>
            </a:graphic>
          </wp:inline>
        </w:drawing>
      </w:r>
      <w:r w:rsidRPr="00691485">
        <w:rPr>
          <w:rFonts w:ascii="Arial" w:eastAsia="Times New Roman" w:hAnsi="Arial" w:cs="Arial"/>
          <w:noProof/>
        </w:rPr>
        <w:t xml:space="preserve">. A good choice for this purpose is the expected </w:t>
      </w:r>
      <w:r w:rsidRPr="00691485">
        <w:rPr>
          <w:rFonts w:ascii="Arial" w:eastAsia="Times New Roman" w:hAnsi="Arial" w:cs="Arial"/>
          <w:i/>
          <w:iCs/>
          <w:noProof/>
        </w:rPr>
        <w:t>a posteriori</w:t>
      </w:r>
      <w:r w:rsidRPr="00691485">
        <w:rPr>
          <w:rFonts w:ascii="Arial" w:eastAsia="Times New Roman" w:hAnsi="Arial" w:cs="Arial"/>
          <w:noProof/>
        </w:rPr>
        <w:t xml:space="preserve"> (EAP) value (Bayes estimate) of </w:t>
      </w:r>
      <w:r w:rsidRPr="00691485">
        <w:rPr>
          <w:rFonts w:ascii="Arial" w:eastAsia="Times New Roman" w:hAnsi="Arial" w:cs="Arial"/>
          <w:noProof/>
          <w:position w:val="-10"/>
        </w:rPr>
        <w:drawing>
          <wp:inline distT="0" distB="0" distL="0" distR="0" wp14:anchorId="1122C101" wp14:editId="7D52FCC1">
            <wp:extent cx="154305" cy="216535"/>
            <wp:effectExtent l="0" t="0" r="0" b="0"/>
            <wp:docPr id="1201826581" name="Picture 1201826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4305" cy="216535"/>
                    </a:xfrm>
                    <a:prstGeom prst="rect">
                      <a:avLst/>
                    </a:prstGeom>
                    <a:noFill/>
                    <a:ln>
                      <a:noFill/>
                    </a:ln>
                  </pic:spPr>
                </pic:pic>
              </a:graphicData>
            </a:graphic>
          </wp:inline>
        </w:drawing>
      </w:r>
      <w:r w:rsidRPr="00691485">
        <w:rPr>
          <w:rFonts w:ascii="Arial" w:eastAsia="Times New Roman" w:hAnsi="Arial" w:cs="Arial"/>
          <w:noProof/>
        </w:rPr>
        <w:t xml:space="preserve">, given the observed response vector </w:t>
      </w:r>
      <w:r w:rsidRPr="00691485">
        <w:rPr>
          <w:rFonts w:ascii="Arial" w:eastAsia="Times New Roman" w:hAnsi="Arial" w:cs="Arial"/>
          <w:noProof/>
          <w:position w:val="-12"/>
        </w:rPr>
        <w:drawing>
          <wp:inline distT="0" distB="0" distL="0" distR="0" wp14:anchorId="73B77D8F" wp14:editId="6158C41E">
            <wp:extent cx="163830" cy="226060"/>
            <wp:effectExtent l="0" t="0" r="7620" b="2540"/>
            <wp:docPr id="1714353137" name="Picture 1714353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63830" cy="226060"/>
                    </a:xfrm>
                    <a:prstGeom prst="rect">
                      <a:avLst/>
                    </a:prstGeom>
                    <a:noFill/>
                    <a:ln>
                      <a:noFill/>
                    </a:ln>
                  </pic:spPr>
                </pic:pic>
              </a:graphicData>
            </a:graphic>
          </wp:inline>
        </w:drawing>
      </w:r>
      <w:r w:rsidRPr="00691485">
        <w:rPr>
          <w:rFonts w:ascii="Arial" w:eastAsia="Times New Roman" w:hAnsi="Arial" w:cs="Arial"/>
          <w:noProof/>
        </w:rPr>
        <w:t xml:space="preserve"> and levels of the other subdimensions </w:t>
      </w:r>
      <w:r w:rsidRPr="00691485">
        <w:rPr>
          <w:rFonts w:ascii="Arial" w:eastAsia="Times New Roman" w:hAnsi="Arial" w:cs="Arial"/>
          <w:noProof/>
          <w:position w:val="-12"/>
        </w:rPr>
        <w:drawing>
          <wp:inline distT="0" distB="0" distL="0" distR="0" wp14:anchorId="2568A5C4" wp14:editId="3AAC1523">
            <wp:extent cx="476250" cy="226060"/>
            <wp:effectExtent l="0" t="0" r="0" b="2540"/>
            <wp:docPr id="2079984253" name="Picture 2079984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76250" cy="226060"/>
                    </a:xfrm>
                    <a:prstGeom prst="rect">
                      <a:avLst/>
                    </a:prstGeom>
                    <a:noFill/>
                    <a:ln>
                      <a:noFill/>
                    </a:ln>
                  </pic:spPr>
                </pic:pic>
              </a:graphicData>
            </a:graphic>
          </wp:inline>
        </w:drawing>
      </w:r>
      <w:hyperlink w:anchor="_ENREF_47" w:tooltip="Carver, 1994 #313" w:history="1">
        <w:r>
          <w:rPr>
            <w:rFonts w:ascii="Arial" w:eastAsia="Times New Roman" w:hAnsi="Arial" w:cs="Arial"/>
            <w:vertAlign w:val="superscript"/>
          </w:rPr>
          <w:t>8</w:t>
        </w:r>
      </w:hyperlink>
      <w:r w:rsidRPr="00691485">
        <w:rPr>
          <w:rFonts w:ascii="Arial" w:eastAsia="Times New Roman" w:hAnsi="Arial" w:cs="Arial"/>
          <w:noProof/>
        </w:rPr>
        <w:t xml:space="preserve">. The Bayesian estimate of </w:t>
      </w:r>
      <w:r w:rsidRPr="00691485">
        <w:rPr>
          <w:rFonts w:ascii="Arial" w:eastAsia="Times New Roman" w:hAnsi="Arial" w:cs="Arial"/>
          <w:noProof/>
          <w:position w:val="-10"/>
        </w:rPr>
        <w:drawing>
          <wp:inline distT="0" distB="0" distL="0" distR="0" wp14:anchorId="76B3BDBF" wp14:editId="68834703">
            <wp:extent cx="154305" cy="216535"/>
            <wp:effectExtent l="0" t="0" r="0" b="0"/>
            <wp:docPr id="1538909685" name="Picture 1538909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4305" cy="216535"/>
                    </a:xfrm>
                    <a:prstGeom prst="rect">
                      <a:avLst/>
                    </a:prstGeom>
                    <a:noFill/>
                    <a:ln>
                      <a:noFill/>
                    </a:ln>
                  </pic:spPr>
                </pic:pic>
              </a:graphicData>
            </a:graphic>
          </wp:inline>
        </w:drawing>
      </w:r>
      <w:r w:rsidRPr="00691485">
        <w:rPr>
          <w:rFonts w:ascii="Arial" w:eastAsia="Times New Roman" w:hAnsi="Arial" w:cs="Arial"/>
          <w:noProof/>
        </w:rPr>
        <w:t xml:space="preserve"> for person </w:t>
      </w:r>
      <w:r w:rsidRPr="00691485">
        <w:rPr>
          <w:rFonts w:ascii="Arial" w:eastAsia="Times New Roman" w:hAnsi="Arial" w:cs="Arial"/>
          <w:noProof/>
          <w:position w:val="-6"/>
        </w:rPr>
        <w:drawing>
          <wp:inline distT="0" distB="0" distL="0" distR="0" wp14:anchorId="0F483D3F" wp14:editId="616256BA">
            <wp:extent cx="91440" cy="163830"/>
            <wp:effectExtent l="0" t="0" r="3810" b="7620"/>
            <wp:docPr id="1995272053" name="Picture 1995272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1440" cy="163830"/>
                    </a:xfrm>
                    <a:prstGeom prst="rect">
                      <a:avLst/>
                    </a:prstGeom>
                    <a:noFill/>
                    <a:ln>
                      <a:noFill/>
                    </a:ln>
                  </pic:spPr>
                </pic:pic>
              </a:graphicData>
            </a:graphic>
          </wp:inline>
        </w:drawing>
      </w:r>
      <w:r w:rsidRPr="00691485">
        <w:rPr>
          <w:rFonts w:ascii="Arial" w:eastAsia="Times New Roman" w:hAnsi="Arial" w:cs="Arial"/>
          <w:noProof/>
        </w:rPr>
        <w:t xml:space="preserve"> is:</w:t>
      </w:r>
    </w:p>
    <w:p w14:paraId="514CD20F" w14:textId="77777777" w:rsidR="007F568A" w:rsidRPr="00691485" w:rsidRDefault="007F568A" w:rsidP="007F568A">
      <w:pPr>
        <w:tabs>
          <w:tab w:val="center" w:pos="4800"/>
          <w:tab w:val="right" w:pos="9500"/>
        </w:tabs>
        <w:spacing w:after="0" w:line="360" w:lineRule="auto"/>
        <w:rPr>
          <w:rFonts w:ascii="Arial" w:eastAsia="Times New Roman" w:hAnsi="Arial" w:cs="Arial"/>
          <w:noProof/>
        </w:rPr>
      </w:pPr>
      <w:r w:rsidRPr="00691485">
        <w:rPr>
          <w:rFonts w:ascii="Arial" w:eastAsia="Times New Roman" w:hAnsi="Arial" w:cs="Arial"/>
          <w:noProof/>
          <w:position w:val="-30"/>
        </w:rPr>
        <w:drawing>
          <wp:anchor distT="0" distB="0" distL="114300" distR="114300" simplePos="0" relativeHeight="251659264" behindDoc="1" locked="0" layoutInCell="1" allowOverlap="1" wp14:anchorId="14A60A4B" wp14:editId="40E5A83A">
            <wp:simplePos x="0" y="0"/>
            <wp:positionH relativeFrom="margin">
              <wp:align>left</wp:align>
            </wp:positionH>
            <wp:positionV relativeFrom="paragraph">
              <wp:posOffset>46355</wp:posOffset>
            </wp:positionV>
            <wp:extent cx="4413885" cy="457200"/>
            <wp:effectExtent l="0" t="0" r="5715" b="0"/>
            <wp:wrapTight wrapText="bothSides">
              <wp:wrapPolygon edited="0">
                <wp:start x="10628" y="0"/>
                <wp:lineTo x="0" y="3600"/>
                <wp:lineTo x="0" y="14400"/>
                <wp:lineTo x="8297" y="18900"/>
                <wp:lineTo x="9136" y="19800"/>
                <wp:lineTo x="10628" y="20700"/>
                <wp:lineTo x="18365" y="20700"/>
                <wp:lineTo x="18458" y="16200"/>
                <wp:lineTo x="21535" y="13500"/>
                <wp:lineTo x="21535" y="7200"/>
                <wp:lineTo x="18365" y="0"/>
                <wp:lineTo x="10628" y="0"/>
              </wp:wrapPolygon>
            </wp:wrapTight>
            <wp:docPr id="1617160172" name="Picture 1617160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413885"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B2379EC" w14:textId="77777777" w:rsidR="007F568A" w:rsidRPr="00691485" w:rsidRDefault="007F568A" w:rsidP="007F568A">
      <w:pPr>
        <w:tabs>
          <w:tab w:val="center" w:pos="4800"/>
          <w:tab w:val="right" w:pos="9500"/>
        </w:tabs>
        <w:spacing w:after="0" w:line="360" w:lineRule="auto"/>
        <w:rPr>
          <w:rFonts w:ascii="Arial" w:eastAsia="Times New Roman" w:hAnsi="Arial" w:cs="Arial"/>
          <w:noProof/>
        </w:rPr>
      </w:pPr>
    </w:p>
    <w:p w14:paraId="6B08F87F" w14:textId="77777777" w:rsidR="007F568A" w:rsidRPr="00691485" w:rsidRDefault="007F568A" w:rsidP="007F568A">
      <w:pPr>
        <w:tabs>
          <w:tab w:val="center" w:pos="4800"/>
          <w:tab w:val="right" w:pos="9500"/>
        </w:tabs>
        <w:spacing w:after="0" w:line="360" w:lineRule="auto"/>
        <w:rPr>
          <w:rFonts w:ascii="Arial" w:eastAsia="Times New Roman" w:hAnsi="Arial" w:cs="Arial"/>
          <w:noProof/>
        </w:rPr>
      </w:pPr>
    </w:p>
    <w:p w14:paraId="52320EF4" w14:textId="77777777" w:rsidR="007F568A" w:rsidRPr="00691485" w:rsidRDefault="007F568A" w:rsidP="007F568A">
      <w:pPr>
        <w:tabs>
          <w:tab w:val="center" w:pos="4800"/>
          <w:tab w:val="right" w:pos="9500"/>
        </w:tabs>
        <w:spacing w:after="0" w:line="360" w:lineRule="auto"/>
        <w:ind w:firstLine="720"/>
        <w:jc w:val="both"/>
        <w:rPr>
          <w:rFonts w:ascii="Arial" w:eastAsia="Times New Roman" w:hAnsi="Arial" w:cs="Arial"/>
          <w:noProof/>
        </w:rPr>
      </w:pPr>
      <w:r w:rsidRPr="00691485">
        <w:rPr>
          <w:rFonts w:ascii="Arial" w:eastAsia="Times New Roman" w:hAnsi="Arial" w:cs="Arial"/>
          <w:noProof/>
        </w:rPr>
        <w:tab/>
      </w:r>
    </w:p>
    <w:p w14:paraId="6574995B" w14:textId="77777777" w:rsidR="007F568A" w:rsidRPr="00691485" w:rsidRDefault="007F568A" w:rsidP="007F568A">
      <w:pPr>
        <w:tabs>
          <w:tab w:val="center" w:pos="4800"/>
          <w:tab w:val="right" w:pos="9500"/>
        </w:tabs>
        <w:spacing w:after="0" w:line="360" w:lineRule="auto"/>
        <w:jc w:val="both"/>
        <w:rPr>
          <w:rFonts w:ascii="Arial" w:eastAsia="Times New Roman" w:hAnsi="Arial" w:cs="Arial"/>
          <w:noProof/>
        </w:rPr>
      </w:pPr>
      <w:r w:rsidRPr="00691485">
        <w:rPr>
          <w:rFonts w:ascii="Arial" w:eastAsia="Times New Roman" w:hAnsi="Arial" w:cs="Arial"/>
          <w:noProof/>
        </w:rPr>
        <w:t xml:space="preserve">Similarly, the posterior variance of </w:t>
      </w:r>
      <w:r w:rsidRPr="00691485">
        <w:rPr>
          <w:rFonts w:ascii="Arial" w:eastAsia="Times New Roman" w:hAnsi="Arial" w:cs="Arial"/>
          <w:noProof/>
          <w:position w:val="-12"/>
        </w:rPr>
        <w:drawing>
          <wp:inline distT="0" distB="0" distL="0" distR="0" wp14:anchorId="45738FC3" wp14:editId="7D5F0BBF">
            <wp:extent cx="177800" cy="250190"/>
            <wp:effectExtent l="0" t="0" r="0" b="0"/>
            <wp:docPr id="1761347316" name="Picture 1761347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77800" cy="250190"/>
                    </a:xfrm>
                    <a:prstGeom prst="rect">
                      <a:avLst/>
                    </a:prstGeom>
                    <a:noFill/>
                    <a:ln>
                      <a:noFill/>
                    </a:ln>
                  </pic:spPr>
                </pic:pic>
              </a:graphicData>
            </a:graphic>
          </wp:inline>
        </w:drawing>
      </w:r>
      <w:r w:rsidRPr="00691485">
        <w:rPr>
          <w:rFonts w:ascii="Arial" w:eastAsia="Times New Roman" w:hAnsi="Arial" w:cs="Arial"/>
          <w:noProof/>
        </w:rPr>
        <w:t xml:space="preserve">, which expresses the precision of the EAP estimator, is given by </w:t>
      </w:r>
    </w:p>
    <w:p w14:paraId="452C156B" w14:textId="77777777" w:rsidR="007F568A" w:rsidRPr="00691485" w:rsidRDefault="007F568A" w:rsidP="007F568A">
      <w:pPr>
        <w:tabs>
          <w:tab w:val="center" w:pos="4800"/>
          <w:tab w:val="right" w:pos="9500"/>
        </w:tabs>
        <w:spacing w:after="0" w:line="360" w:lineRule="auto"/>
        <w:jc w:val="both"/>
        <w:rPr>
          <w:rFonts w:ascii="Arial" w:eastAsia="Times New Roman" w:hAnsi="Arial" w:cs="Arial"/>
          <w:noProof/>
        </w:rPr>
      </w:pPr>
    </w:p>
    <w:p w14:paraId="473E9026" w14:textId="77777777" w:rsidR="007F568A" w:rsidRPr="00691485" w:rsidRDefault="007F568A" w:rsidP="007F568A">
      <w:pPr>
        <w:tabs>
          <w:tab w:val="center" w:pos="4800"/>
          <w:tab w:val="right" w:pos="9500"/>
        </w:tabs>
        <w:spacing w:after="0" w:line="360" w:lineRule="auto"/>
        <w:jc w:val="both"/>
        <w:rPr>
          <w:rFonts w:ascii="Arial" w:eastAsia="Times New Roman" w:hAnsi="Arial" w:cs="Arial"/>
          <w:noProof/>
        </w:rPr>
      </w:pPr>
      <w:r w:rsidRPr="00691485">
        <w:rPr>
          <w:rFonts w:ascii="Arial" w:eastAsia="Times New Roman" w:hAnsi="Arial" w:cs="Arial"/>
          <w:noProof/>
          <w:position w:val="-30"/>
        </w:rPr>
        <w:drawing>
          <wp:anchor distT="0" distB="0" distL="114300" distR="114300" simplePos="0" relativeHeight="251660288" behindDoc="1" locked="0" layoutInCell="1" allowOverlap="1" wp14:anchorId="42528B68" wp14:editId="73BAF9B5">
            <wp:simplePos x="0" y="0"/>
            <wp:positionH relativeFrom="margin">
              <wp:align>left</wp:align>
            </wp:positionH>
            <wp:positionV relativeFrom="paragraph">
              <wp:posOffset>-114300</wp:posOffset>
            </wp:positionV>
            <wp:extent cx="4356100" cy="488950"/>
            <wp:effectExtent l="0" t="0" r="6350" b="6350"/>
            <wp:wrapTight wrapText="bothSides">
              <wp:wrapPolygon edited="0">
                <wp:start x="11052" y="0"/>
                <wp:lineTo x="0" y="2525"/>
                <wp:lineTo x="0" y="14306"/>
                <wp:lineTo x="6518" y="15148"/>
                <wp:lineTo x="6329" y="19356"/>
                <wp:lineTo x="7462" y="20197"/>
                <wp:lineTo x="11052" y="21039"/>
                <wp:lineTo x="18514" y="21039"/>
                <wp:lineTo x="18609" y="15148"/>
                <wp:lineTo x="21537" y="14306"/>
                <wp:lineTo x="21537" y="7574"/>
                <wp:lineTo x="18514" y="0"/>
                <wp:lineTo x="11052" y="0"/>
              </wp:wrapPolygon>
            </wp:wrapTight>
            <wp:docPr id="1820354908" name="Picture 1820354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356100" cy="4889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62CD952" w14:textId="77777777" w:rsidR="007F568A" w:rsidRDefault="007F568A" w:rsidP="007F568A">
      <w:pPr>
        <w:tabs>
          <w:tab w:val="center" w:pos="4800"/>
          <w:tab w:val="right" w:pos="9500"/>
        </w:tabs>
        <w:spacing w:after="0" w:line="360" w:lineRule="auto"/>
        <w:jc w:val="both"/>
        <w:rPr>
          <w:rFonts w:ascii="Arial" w:eastAsia="Times New Roman" w:hAnsi="Arial" w:cs="Arial"/>
          <w:noProof/>
        </w:rPr>
      </w:pPr>
    </w:p>
    <w:p w14:paraId="4199FE9F" w14:textId="77777777" w:rsidR="007F568A" w:rsidRPr="00691485" w:rsidRDefault="007F568A" w:rsidP="007F568A">
      <w:pPr>
        <w:tabs>
          <w:tab w:val="center" w:pos="4800"/>
          <w:tab w:val="right" w:pos="9500"/>
        </w:tabs>
        <w:spacing w:after="0" w:line="360" w:lineRule="auto"/>
        <w:jc w:val="both"/>
        <w:rPr>
          <w:rFonts w:ascii="Arial" w:eastAsia="Times New Roman" w:hAnsi="Arial" w:cs="Arial"/>
          <w:sz w:val="6"/>
          <w:szCs w:val="6"/>
        </w:rPr>
      </w:pPr>
      <w:r w:rsidRPr="00691485">
        <w:rPr>
          <w:rFonts w:ascii="Arial" w:eastAsia="Times New Roman" w:hAnsi="Arial" w:cs="Arial"/>
          <w:noProof/>
        </w:rPr>
        <w:t xml:space="preserve">   </w:t>
      </w:r>
    </w:p>
    <w:p w14:paraId="4BC9FFD0" w14:textId="77777777" w:rsidR="007F568A" w:rsidRPr="00691485" w:rsidRDefault="007F568A" w:rsidP="007F568A">
      <w:pPr>
        <w:tabs>
          <w:tab w:val="center" w:pos="4800"/>
          <w:tab w:val="right" w:pos="9500"/>
        </w:tabs>
        <w:spacing w:after="0" w:line="360" w:lineRule="auto"/>
        <w:rPr>
          <w:rFonts w:ascii="Arial" w:eastAsia="Times New Roman" w:hAnsi="Arial" w:cs="Arial"/>
          <w:b/>
          <w:sz w:val="6"/>
          <w:szCs w:val="6"/>
        </w:rPr>
      </w:pPr>
      <w:r w:rsidRPr="00691485">
        <w:rPr>
          <w:rFonts w:ascii="Arial" w:eastAsia="Calibri" w:hAnsi="Arial" w:cs="Arial"/>
          <w:b/>
          <w:i/>
        </w:rPr>
        <w:t>Computerized adaptive testing.</w:t>
      </w:r>
      <w:r w:rsidRPr="00691485">
        <w:rPr>
          <w:rFonts w:ascii="Arial" w:eastAsia="Calibri" w:hAnsi="Arial" w:cs="Arial"/>
        </w:rPr>
        <w:t xml:space="preserve"> The bifactor model is extremely useful for CAT of multidimensional data. The conditional dependencies produced by the sub-domains can be directly incorporated in trait estimation, leading to improved estimates of uncertainty and elimination of bias in the estimated trait score. After each item administration, the primary ability estimate and posterior standard deviation (PSD) are re-computed, and based on the estimate of</w:t>
      </w:r>
      <w:r w:rsidRPr="00691485">
        <w:rPr>
          <w:rFonts w:ascii="Arial" w:eastAsia="Times New Roman" w:hAnsi="Arial" w:cs="Arial"/>
          <w:noProof/>
          <w:position w:val="-10"/>
        </w:rPr>
        <w:drawing>
          <wp:inline distT="0" distB="0" distL="0" distR="0" wp14:anchorId="670A884B" wp14:editId="1A1B8289">
            <wp:extent cx="154305" cy="216535"/>
            <wp:effectExtent l="0" t="0" r="0" b="0"/>
            <wp:docPr id="1257179203" name="Picture 1257179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4305" cy="216535"/>
                    </a:xfrm>
                    <a:prstGeom prst="rect">
                      <a:avLst/>
                    </a:prstGeom>
                    <a:noFill/>
                    <a:ln>
                      <a:noFill/>
                    </a:ln>
                  </pic:spPr>
                </pic:pic>
              </a:graphicData>
            </a:graphic>
          </wp:inline>
        </w:drawing>
      </w:r>
      <w:r w:rsidRPr="00691485">
        <w:rPr>
          <w:rFonts w:ascii="Arial" w:eastAsia="Calibri" w:hAnsi="Arial" w:cs="Arial"/>
        </w:rPr>
        <w:t>, the item with maximal information is selected as the next item to be administered. This process continues until the PSD is less than a threshold value (</w:t>
      </w:r>
      <w:r w:rsidRPr="00691485">
        <w:rPr>
          <w:rFonts w:ascii="Arial" w:eastAsia="Calibri" w:hAnsi="Arial" w:cs="Arial"/>
          <w:i/>
          <w:iCs/>
        </w:rPr>
        <w:t>e.g.,</w:t>
      </w:r>
      <w:r w:rsidRPr="00691485">
        <w:rPr>
          <w:rFonts w:ascii="Arial" w:eastAsia="Calibri" w:hAnsi="Arial" w:cs="Arial"/>
        </w:rPr>
        <w:t xml:space="preserve"> 5 points on a 100-point scale which is equivalent to approximately 0.3 points on an underlying normal distribution).  </w:t>
      </w:r>
      <w:r w:rsidRPr="00691485">
        <w:rPr>
          <w:rFonts w:ascii="Arial" w:eastAsia="Times New Roman" w:hAnsi="Arial" w:cs="Arial"/>
        </w:rPr>
        <w:t xml:space="preserve">Item </w:t>
      </w:r>
      <w:r w:rsidRPr="00691485">
        <w:rPr>
          <w:rFonts w:ascii="Arial" w:eastAsia="Times New Roman" w:hAnsi="Arial" w:cs="Arial"/>
        </w:rPr>
        <w:lastRenderedPageBreak/>
        <w:t xml:space="preserve">information describes the information contained </w:t>
      </w:r>
      <w:proofErr w:type="gramStart"/>
      <w:r w:rsidRPr="00691485">
        <w:rPr>
          <w:rFonts w:ascii="Arial" w:eastAsia="Times New Roman" w:hAnsi="Arial" w:cs="Arial"/>
        </w:rPr>
        <w:t>in a given</w:t>
      </w:r>
      <w:proofErr w:type="gramEnd"/>
      <w:r w:rsidRPr="00691485">
        <w:rPr>
          <w:rFonts w:ascii="Arial" w:eastAsia="Times New Roman" w:hAnsi="Arial" w:cs="Arial"/>
        </w:rPr>
        <w:t xml:space="preserve"> item for a specific severity estimate. Our goal is to administer the item with maximum item information at each step in the adaptive process.  </w:t>
      </w:r>
      <w:r w:rsidRPr="00691485">
        <w:rPr>
          <w:rFonts w:ascii="Arial" w:eastAsia="Times New Roman" w:hAnsi="Arial" w:cs="Arial"/>
          <w:noProof/>
        </w:rPr>
        <w:t xml:space="preserve">Suppose there are </w:t>
      </w:r>
      <w:r w:rsidRPr="00691485">
        <w:rPr>
          <w:rFonts w:ascii="Arial" w:eastAsia="Times New Roman" w:hAnsi="Arial" w:cs="Arial"/>
          <w:noProof/>
          <w:position w:val="-10"/>
        </w:rPr>
        <w:drawing>
          <wp:inline distT="0" distB="0" distL="0" distR="0" wp14:anchorId="2C6B7AB7" wp14:editId="324F9A1E">
            <wp:extent cx="736600" cy="187960"/>
            <wp:effectExtent l="0" t="0" r="6350" b="2540"/>
            <wp:docPr id="1582746558" name="Picture 1582746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36600" cy="187960"/>
                    </a:xfrm>
                    <a:prstGeom prst="rect">
                      <a:avLst/>
                    </a:prstGeom>
                    <a:noFill/>
                    <a:ln>
                      <a:noFill/>
                    </a:ln>
                  </pic:spPr>
                </pic:pic>
              </a:graphicData>
            </a:graphic>
          </wp:inline>
        </w:drawing>
      </w:r>
      <w:r w:rsidRPr="00691485">
        <w:rPr>
          <w:rFonts w:ascii="Arial" w:eastAsia="Times New Roman" w:hAnsi="Arial" w:cs="Arial"/>
          <w:noProof/>
        </w:rPr>
        <w:t xml:space="preserve"> examinees, and </w:t>
      </w:r>
      <w:r w:rsidRPr="00691485">
        <w:rPr>
          <w:rFonts w:ascii="Arial" w:eastAsia="Times New Roman" w:hAnsi="Arial" w:cs="Arial"/>
          <w:noProof/>
          <w:position w:val="-10"/>
        </w:rPr>
        <w:drawing>
          <wp:inline distT="0" distB="0" distL="0" distR="0" wp14:anchorId="32D8505C" wp14:editId="2F8F9CA2">
            <wp:extent cx="707390" cy="187960"/>
            <wp:effectExtent l="0" t="0" r="0" b="2540"/>
            <wp:docPr id="1425826220" name="Picture 1425826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707390" cy="187960"/>
                    </a:xfrm>
                    <a:prstGeom prst="rect">
                      <a:avLst/>
                    </a:prstGeom>
                    <a:noFill/>
                    <a:ln>
                      <a:noFill/>
                    </a:ln>
                  </pic:spPr>
                </pic:pic>
              </a:graphicData>
            </a:graphic>
          </wp:inline>
        </w:drawing>
      </w:r>
      <w:r w:rsidRPr="00691485">
        <w:rPr>
          <w:rFonts w:ascii="Arial" w:eastAsia="Times New Roman" w:hAnsi="Arial" w:cs="Arial"/>
          <w:noProof/>
        </w:rPr>
        <w:t xml:space="preserve"> items. Let the probability of a response in category </w:t>
      </w:r>
      <w:r w:rsidRPr="00691485">
        <w:rPr>
          <w:rFonts w:ascii="Arial" w:eastAsia="Times New Roman" w:hAnsi="Arial" w:cs="Arial"/>
          <w:noProof/>
          <w:position w:val="-14"/>
        </w:rPr>
        <w:drawing>
          <wp:inline distT="0" distB="0" distL="0" distR="0" wp14:anchorId="3378CA12" wp14:editId="3BECD880">
            <wp:extent cx="770255" cy="207010"/>
            <wp:effectExtent l="0" t="0" r="0" b="2540"/>
            <wp:docPr id="1599071968" name="Picture 1599071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70255" cy="207010"/>
                    </a:xfrm>
                    <a:prstGeom prst="rect">
                      <a:avLst/>
                    </a:prstGeom>
                    <a:noFill/>
                    <a:ln>
                      <a:noFill/>
                    </a:ln>
                  </pic:spPr>
                </pic:pic>
              </a:graphicData>
            </a:graphic>
          </wp:inline>
        </w:drawing>
      </w:r>
      <w:r w:rsidRPr="00691485">
        <w:rPr>
          <w:rFonts w:ascii="Arial" w:eastAsia="Times New Roman" w:hAnsi="Arial" w:cs="Arial"/>
          <w:noProof/>
        </w:rPr>
        <w:t xml:space="preserve"> to graded response item </w:t>
      </w:r>
      <w:r w:rsidRPr="00691485">
        <w:rPr>
          <w:rFonts w:ascii="Arial" w:eastAsia="Times New Roman" w:hAnsi="Arial" w:cs="Arial"/>
          <w:noProof/>
          <w:position w:val="-10"/>
        </w:rPr>
        <w:drawing>
          <wp:inline distT="0" distB="0" distL="0" distR="0" wp14:anchorId="083A76AD" wp14:editId="45E78BF6">
            <wp:extent cx="125095" cy="187960"/>
            <wp:effectExtent l="0" t="0" r="8255" b="2540"/>
            <wp:docPr id="300675208" name="Picture 300675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25095" cy="187960"/>
                    </a:xfrm>
                    <a:prstGeom prst="rect">
                      <a:avLst/>
                    </a:prstGeom>
                    <a:noFill/>
                    <a:ln>
                      <a:noFill/>
                    </a:ln>
                  </pic:spPr>
                </pic:pic>
              </a:graphicData>
            </a:graphic>
          </wp:inline>
        </w:drawing>
      </w:r>
      <w:r w:rsidRPr="00691485">
        <w:rPr>
          <w:rFonts w:ascii="Arial" w:eastAsia="Times New Roman" w:hAnsi="Arial" w:cs="Arial"/>
          <w:noProof/>
        </w:rPr>
        <w:t xml:space="preserve"> for examinee </w:t>
      </w:r>
      <w:r w:rsidRPr="00691485">
        <w:rPr>
          <w:rFonts w:ascii="Arial" w:eastAsia="Times New Roman" w:hAnsi="Arial" w:cs="Arial"/>
          <w:noProof/>
          <w:position w:val="-6"/>
        </w:rPr>
        <w:drawing>
          <wp:inline distT="0" distB="0" distL="0" distR="0" wp14:anchorId="5EF13049" wp14:editId="65D64B24">
            <wp:extent cx="91440" cy="163830"/>
            <wp:effectExtent l="0" t="0" r="3810" b="7620"/>
            <wp:docPr id="1634766197" name="Picture 1634766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91440" cy="163830"/>
                    </a:xfrm>
                    <a:prstGeom prst="rect">
                      <a:avLst/>
                    </a:prstGeom>
                    <a:noFill/>
                    <a:ln>
                      <a:noFill/>
                    </a:ln>
                  </pic:spPr>
                </pic:pic>
              </a:graphicData>
            </a:graphic>
          </wp:inline>
        </w:drawing>
      </w:r>
      <w:r w:rsidRPr="00691485">
        <w:rPr>
          <w:rFonts w:ascii="Arial" w:eastAsia="Times New Roman" w:hAnsi="Arial" w:cs="Arial"/>
          <w:noProof/>
        </w:rPr>
        <w:t xml:space="preserve"> with factor </w:t>
      </w:r>
      <w:r w:rsidRPr="00691485">
        <w:rPr>
          <w:rFonts w:ascii="Arial" w:eastAsia="Times New Roman" w:hAnsi="Arial" w:cs="Arial"/>
          <w:noProof/>
          <w:position w:val="-6"/>
        </w:rPr>
        <w:drawing>
          <wp:inline distT="0" distB="0" distL="0" distR="0" wp14:anchorId="690D901F" wp14:editId="485EF29E">
            <wp:extent cx="125095" cy="177800"/>
            <wp:effectExtent l="0" t="0" r="8255" b="0"/>
            <wp:docPr id="567684284" name="Picture 567684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25095" cy="177800"/>
                    </a:xfrm>
                    <a:prstGeom prst="rect">
                      <a:avLst/>
                    </a:prstGeom>
                    <a:noFill/>
                    <a:ln>
                      <a:noFill/>
                    </a:ln>
                  </pic:spPr>
                </pic:pic>
              </a:graphicData>
            </a:graphic>
          </wp:inline>
        </w:drawing>
      </w:r>
      <w:r w:rsidRPr="00691485">
        <w:rPr>
          <w:rFonts w:ascii="Arial" w:eastAsia="Times New Roman" w:hAnsi="Arial" w:cs="Arial"/>
          <w:noProof/>
        </w:rPr>
        <w:t xml:space="preserve"> be denoted by </w:t>
      </w:r>
      <w:r w:rsidRPr="00691485">
        <w:rPr>
          <w:rFonts w:ascii="Arial" w:eastAsia="Times New Roman" w:hAnsi="Arial" w:cs="Arial"/>
          <w:noProof/>
          <w:position w:val="-14"/>
        </w:rPr>
        <w:drawing>
          <wp:inline distT="0" distB="0" distL="0" distR="0" wp14:anchorId="7D8E6CD0" wp14:editId="5BF16A76">
            <wp:extent cx="423545" cy="226060"/>
            <wp:effectExtent l="0" t="0" r="0" b="2540"/>
            <wp:docPr id="1299146697" name="Picture 1299146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23545" cy="226060"/>
                    </a:xfrm>
                    <a:prstGeom prst="rect">
                      <a:avLst/>
                    </a:prstGeom>
                    <a:noFill/>
                    <a:ln>
                      <a:noFill/>
                    </a:ln>
                  </pic:spPr>
                </pic:pic>
              </a:graphicData>
            </a:graphic>
          </wp:inline>
        </w:drawing>
      </w:r>
      <w:r w:rsidRPr="00691485">
        <w:rPr>
          <w:rFonts w:ascii="Arial" w:eastAsia="Times New Roman" w:hAnsi="Arial" w:cs="Arial"/>
          <w:noProof/>
        </w:rPr>
        <w:t xml:space="preserve">. We call </w:t>
      </w:r>
      <w:r w:rsidRPr="00691485">
        <w:rPr>
          <w:rFonts w:ascii="Arial" w:eastAsia="Times New Roman" w:hAnsi="Arial" w:cs="Arial"/>
          <w:noProof/>
          <w:position w:val="-14"/>
        </w:rPr>
        <w:drawing>
          <wp:inline distT="0" distB="0" distL="0" distR="0" wp14:anchorId="578E174B" wp14:editId="01207DB4">
            <wp:extent cx="423545" cy="226060"/>
            <wp:effectExtent l="0" t="0" r="0" b="2540"/>
            <wp:docPr id="98440724" name="Picture 98440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23545" cy="226060"/>
                    </a:xfrm>
                    <a:prstGeom prst="rect">
                      <a:avLst/>
                    </a:prstGeom>
                    <a:noFill/>
                    <a:ln>
                      <a:noFill/>
                    </a:ln>
                  </pic:spPr>
                </pic:pic>
              </a:graphicData>
            </a:graphic>
          </wp:inline>
        </w:drawing>
      </w:r>
      <w:r w:rsidRPr="00691485">
        <w:rPr>
          <w:rFonts w:ascii="Arial" w:eastAsia="Times New Roman" w:hAnsi="Arial" w:cs="Arial"/>
          <w:noProof/>
        </w:rPr>
        <w:t xml:space="preserve"> a category probability. </w:t>
      </w:r>
      <w:r w:rsidRPr="00691485">
        <w:rPr>
          <w:rFonts w:ascii="Arial" w:eastAsia="Times New Roman" w:hAnsi="Arial" w:cs="Arial"/>
          <w:noProof/>
          <w:position w:val="-14"/>
        </w:rPr>
        <w:drawing>
          <wp:inline distT="0" distB="0" distL="0" distR="0" wp14:anchorId="5683139E" wp14:editId="7D947B33">
            <wp:extent cx="423545" cy="226060"/>
            <wp:effectExtent l="0" t="0" r="0" b="2540"/>
            <wp:docPr id="720190794" name="Picture 720190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23545" cy="226060"/>
                    </a:xfrm>
                    <a:prstGeom prst="rect">
                      <a:avLst/>
                    </a:prstGeom>
                    <a:noFill/>
                    <a:ln>
                      <a:noFill/>
                    </a:ln>
                  </pic:spPr>
                </pic:pic>
              </a:graphicData>
            </a:graphic>
          </wp:inline>
        </w:drawing>
      </w:r>
      <w:r w:rsidRPr="00691485">
        <w:rPr>
          <w:rFonts w:ascii="Arial" w:eastAsia="Times New Roman" w:hAnsi="Arial" w:cs="Arial"/>
          <w:noProof/>
        </w:rPr>
        <w:t xml:space="preserve"> is given by the difference between two adjacent boundaries. </w:t>
      </w:r>
      <w:r w:rsidRPr="00691485">
        <w:rPr>
          <w:rFonts w:ascii="Arial" w:eastAsia="Times New Roman" w:hAnsi="Arial" w:cs="Arial"/>
          <w:noProof/>
          <w:position w:val="-14"/>
        </w:rPr>
        <w:drawing>
          <wp:inline distT="0" distB="0" distL="0" distR="0" wp14:anchorId="444740EC" wp14:editId="7C927F10">
            <wp:extent cx="2054860" cy="226060"/>
            <wp:effectExtent l="0" t="0" r="2540" b="2540"/>
            <wp:docPr id="1880876372" name="Picture 1880876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054860" cy="226060"/>
                    </a:xfrm>
                    <a:prstGeom prst="rect">
                      <a:avLst/>
                    </a:prstGeom>
                    <a:noFill/>
                    <a:ln>
                      <a:noFill/>
                    </a:ln>
                  </pic:spPr>
                </pic:pic>
              </a:graphicData>
            </a:graphic>
          </wp:inline>
        </w:drawing>
      </w:r>
      <w:r w:rsidRPr="00691485">
        <w:rPr>
          <w:rFonts w:ascii="Arial" w:eastAsia="Times New Roman" w:hAnsi="Arial" w:cs="Arial"/>
          <w:noProof/>
          <w:position w:val="-14"/>
        </w:rPr>
        <w:t xml:space="preserve"> </w:t>
      </w:r>
      <w:r w:rsidRPr="00691485">
        <w:rPr>
          <w:rFonts w:ascii="Arial" w:eastAsia="Times New Roman" w:hAnsi="Arial" w:cs="Arial"/>
          <w:noProof/>
        </w:rPr>
        <w:t xml:space="preserve">where </w:t>
      </w:r>
      <w:r w:rsidRPr="00691485">
        <w:rPr>
          <w:rFonts w:ascii="Arial" w:eastAsia="Times New Roman" w:hAnsi="Arial" w:cs="Arial"/>
          <w:noProof/>
          <w:position w:val="-14"/>
        </w:rPr>
        <w:drawing>
          <wp:inline distT="0" distB="0" distL="0" distR="0" wp14:anchorId="1B218725" wp14:editId="704A535B">
            <wp:extent cx="423545" cy="250190"/>
            <wp:effectExtent l="0" t="0" r="0" b="0"/>
            <wp:docPr id="58718115" name="Picture 58718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23545" cy="250190"/>
                    </a:xfrm>
                    <a:prstGeom prst="rect">
                      <a:avLst/>
                    </a:prstGeom>
                    <a:noFill/>
                    <a:ln>
                      <a:noFill/>
                    </a:ln>
                  </pic:spPr>
                </pic:pic>
              </a:graphicData>
            </a:graphic>
          </wp:inline>
        </w:drawing>
      </w:r>
      <w:r w:rsidRPr="00691485">
        <w:rPr>
          <w:rFonts w:ascii="Arial" w:eastAsia="Times New Roman" w:hAnsi="Arial" w:cs="Arial"/>
          <w:noProof/>
        </w:rPr>
        <w:t xml:space="preserve"> is the boundary probability. Under the normal ogive model, the boundary probability is: </w:t>
      </w:r>
      <w:r w:rsidRPr="00691485">
        <w:rPr>
          <w:rFonts w:ascii="Arial" w:eastAsia="Times New Roman" w:hAnsi="Arial" w:cs="Arial"/>
          <w:noProof/>
          <w:position w:val="-14"/>
        </w:rPr>
        <w:drawing>
          <wp:inline distT="0" distB="0" distL="0" distR="0" wp14:anchorId="6E6CBDBF" wp14:editId="5CB8339C">
            <wp:extent cx="750570" cy="226060"/>
            <wp:effectExtent l="0" t="0" r="0" b="2540"/>
            <wp:docPr id="1674022652" name="Picture 1674022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750570" cy="226060"/>
                    </a:xfrm>
                    <a:prstGeom prst="rect">
                      <a:avLst/>
                    </a:prstGeom>
                    <a:noFill/>
                    <a:ln>
                      <a:noFill/>
                    </a:ln>
                  </pic:spPr>
                </pic:pic>
              </a:graphicData>
            </a:graphic>
          </wp:inline>
        </w:drawing>
      </w:r>
      <w:r w:rsidRPr="00691485">
        <w:rPr>
          <w:rFonts w:ascii="Arial" w:eastAsia="Times New Roman" w:hAnsi="Arial" w:cs="Arial"/>
          <w:noProof/>
          <w:position w:val="-28"/>
        </w:rPr>
        <w:drawing>
          <wp:inline distT="0" distB="0" distL="0" distR="0" wp14:anchorId="21A0BED1" wp14:editId="2EC514EB">
            <wp:extent cx="1005840" cy="462280"/>
            <wp:effectExtent l="0" t="0" r="3810" b="0"/>
            <wp:docPr id="1556038077" name="Picture 1556038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005840" cy="462280"/>
                    </a:xfrm>
                    <a:prstGeom prst="rect">
                      <a:avLst/>
                    </a:prstGeom>
                    <a:noFill/>
                    <a:ln>
                      <a:noFill/>
                    </a:ln>
                  </pic:spPr>
                </pic:pic>
              </a:graphicData>
            </a:graphic>
          </wp:inline>
        </w:drawing>
      </w:r>
      <w:r w:rsidRPr="00691485">
        <w:rPr>
          <w:rFonts w:ascii="Arial" w:eastAsia="Times New Roman" w:hAnsi="Arial" w:cs="Arial"/>
          <w:noProof/>
          <w:position w:val="-28"/>
        </w:rPr>
        <w:t xml:space="preserve"> </w:t>
      </w:r>
      <w:r w:rsidRPr="00691485">
        <w:rPr>
          <w:rFonts w:ascii="Arial" w:eastAsia="Times New Roman" w:hAnsi="Arial" w:cs="Arial"/>
          <w:noProof/>
        </w:rPr>
        <w:t xml:space="preserve">where </w:t>
      </w:r>
      <w:r w:rsidRPr="00691485">
        <w:rPr>
          <w:rFonts w:ascii="Arial" w:eastAsia="Times New Roman" w:hAnsi="Arial" w:cs="Arial"/>
          <w:noProof/>
          <w:position w:val="-14"/>
        </w:rPr>
        <w:drawing>
          <wp:inline distT="0" distB="0" distL="0" distR="0" wp14:anchorId="59C04FAA" wp14:editId="41BD13DC">
            <wp:extent cx="1285240" cy="250190"/>
            <wp:effectExtent l="0" t="0" r="0" b="0"/>
            <wp:docPr id="1079926761" name="Picture 1079926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285240" cy="250190"/>
                    </a:xfrm>
                    <a:prstGeom prst="rect">
                      <a:avLst/>
                    </a:prstGeom>
                    <a:noFill/>
                    <a:ln>
                      <a:noFill/>
                    </a:ln>
                  </pic:spPr>
                </pic:pic>
              </a:graphicData>
            </a:graphic>
          </wp:inline>
        </w:drawing>
      </w:r>
      <w:r w:rsidRPr="00691485">
        <w:rPr>
          <w:rFonts w:ascii="Arial" w:eastAsia="Times New Roman" w:hAnsi="Arial" w:cs="Arial"/>
          <w:noProof/>
          <w:position w:val="-14"/>
        </w:rPr>
        <w:t xml:space="preserve"> </w:t>
      </w:r>
      <w:r w:rsidRPr="00691485">
        <w:rPr>
          <w:rFonts w:ascii="Arial" w:eastAsia="Times New Roman" w:hAnsi="Arial" w:cs="Arial"/>
          <w:noProof/>
        </w:rPr>
        <w:t xml:space="preserve">When we are interested in estimating the item information function (IIF) for </w:t>
      </w:r>
      <w:r w:rsidRPr="00691485">
        <w:rPr>
          <w:rFonts w:ascii="Arial" w:eastAsia="Times New Roman" w:hAnsi="Arial" w:cs="Arial"/>
          <w:noProof/>
          <w:position w:val="-10"/>
        </w:rPr>
        <w:drawing>
          <wp:inline distT="0" distB="0" distL="0" distR="0" wp14:anchorId="0DAFB65E" wp14:editId="28F3E6A7">
            <wp:extent cx="154305" cy="216535"/>
            <wp:effectExtent l="0" t="0" r="0" b="0"/>
            <wp:docPr id="890871764" name="Picture 890871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54305" cy="216535"/>
                    </a:xfrm>
                    <a:prstGeom prst="rect">
                      <a:avLst/>
                    </a:prstGeom>
                    <a:noFill/>
                    <a:ln>
                      <a:noFill/>
                    </a:ln>
                  </pic:spPr>
                </pic:pic>
              </a:graphicData>
            </a:graphic>
          </wp:inline>
        </w:drawing>
      </w:r>
      <w:r w:rsidRPr="00691485">
        <w:rPr>
          <w:rFonts w:ascii="Arial" w:eastAsia="Times New Roman" w:hAnsi="Arial" w:cs="Arial"/>
          <w:noProof/>
        </w:rPr>
        <w:t xml:space="preserve"> in the presence of other sub-domains, the sub-domains can be integrated out of the objective function. While </w:t>
      </w:r>
      <w:r w:rsidRPr="00691485">
        <w:rPr>
          <w:rFonts w:ascii="Arial" w:eastAsia="Times New Roman" w:hAnsi="Arial" w:cs="Arial"/>
          <w:noProof/>
          <w:position w:val="-10"/>
        </w:rPr>
        <w:drawing>
          <wp:inline distT="0" distB="0" distL="0" distR="0" wp14:anchorId="2FE4587B" wp14:editId="662328EB">
            <wp:extent cx="154305" cy="216535"/>
            <wp:effectExtent l="0" t="0" r="0" b="0"/>
            <wp:docPr id="1017390434" name="Picture 1017390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54305" cy="216535"/>
                    </a:xfrm>
                    <a:prstGeom prst="rect">
                      <a:avLst/>
                    </a:prstGeom>
                    <a:noFill/>
                    <a:ln>
                      <a:noFill/>
                    </a:ln>
                  </pic:spPr>
                </pic:pic>
              </a:graphicData>
            </a:graphic>
          </wp:inline>
        </w:drawing>
      </w:r>
      <w:r w:rsidRPr="00691485">
        <w:rPr>
          <w:rFonts w:ascii="Arial" w:eastAsia="Times New Roman" w:hAnsi="Arial" w:cs="Arial"/>
          <w:noProof/>
        </w:rPr>
        <w:t xml:space="preserve"> is our focus; </w:t>
      </w:r>
      <w:r w:rsidRPr="00691485">
        <w:rPr>
          <w:rFonts w:ascii="Arial" w:eastAsia="Times New Roman" w:hAnsi="Arial" w:cs="Arial"/>
          <w:noProof/>
          <w:position w:val="-10"/>
        </w:rPr>
        <w:drawing>
          <wp:inline distT="0" distB="0" distL="0" distR="0" wp14:anchorId="6DE5AF16" wp14:editId="1F7AD887">
            <wp:extent cx="163830" cy="216535"/>
            <wp:effectExtent l="0" t="0" r="7620" b="0"/>
            <wp:docPr id="718862212" name="Picture 718862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63830" cy="216535"/>
                    </a:xfrm>
                    <a:prstGeom prst="rect">
                      <a:avLst/>
                    </a:prstGeom>
                    <a:noFill/>
                    <a:ln>
                      <a:noFill/>
                    </a:ln>
                  </pic:spPr>
                </pic:pic>
              </a:graphicData>
            </a:graphic>
          </wp:inline>
        </w:drawing>
      </w:r>
      <w:r w:rsidRPr="00691485">
        <w:rPr>
          <w:rFonts w:ascii="Arial" w:eastAsia="Times New Roman" w:hAnsi="Arial" w:cs="Arial"/>
          <w:noProof/>
        </w:rPr>
        <w:t xml:space="preserve"> is also present in a bi-factor model. In this case, we are interested in obtaining </w:t>
      </w:r>
      <w:r w:rsidRPr="00691485">
        <w:rPr>
          <w:rFonts w:ascii="Arial" w:eastAsia="Times New Roman" w:hAnsi="Arial" w:cs="Arial"/>
          <w:noProof/>
          <w:position w:val="-14"/>
        </w:rPr>
        <w:drawing>
          <wp:inline distT="0" distB="0" distL="0" distR="0" wp14:anchorId="46D17E59" wp14:editId="6DE8E4DC">
            <wp:extent cx="404495" cy="207010"/>
            <wp:effectExtent l="0" t="0" r="0" b="2540"/>
            <wp:docPr id="1149961741" name="Picture 1149961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04495" cy="207010"/>
                    </a:xfrm>
                    <a:prstGeom prst="rect">
                      <a:avLst/>
                    </a:prstGeom>
                    <a:noFill/>
                    <a:ln>
                      <a:noFill/>
                    </a:ln>
                  </pic:spPr>
                </pic:pic>
              </a:graphicData>
            </a:graphic>
          </wp:inline>
        </w:drawing>
      </w:r>
      <w:r w:rsidRPr="00691485">
        <w:rPr>
          <w:rFonts w:ascii="Arial" w:eastAsia="Times New Roman" w:hAnsi="Arial" w:cs="Arial"/>
          <w:noProof/>
        </w:rPr>
        <w:t xml:space="preserve">, which is a function only of </w:t>
      </w:r>
      <w:r w:rsidRPr="00691485">
        <w:rPr>
          <w:rFonts w:ascii="Arial" w:eastAsia="Times New Roman" w:hAnsi="Arial" w:cs="Arial"/>
          <w:noProof/>
          <w:position w:val="-10"/>
        </w:rPr>
        <w:drawing>
          <wp:inline distT="0" distB="0" distL="0" distR="0" wp14:anchorId="1AA0C588" wp14:editId="24C6C4C1">
            <wp:extent cx="154305" cy="216535"/>
            <wp:effectExtent l="0" t="0" r="0" b="0"/>
            <wp:docPr id="1917193672" name="Picture 1917193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4305" cy="216535"/>
                    </a:xfrm>
                    <a:prstGeom prst="rect">
                      <a:avLst/>
                    </a:prstGeom>
                    <a:noFill/>
                    <a:ln>
                      <a:noFill/>
                    </a:ln>
                  </pic:spPr>
                </pic:pic>
              </a:graphicData>
            </a:graphic>
          </wp:inline>
        </w:drawing>
      </w:r>
      <w:r w:rsidRPr="00691485">
        <w:rPr>
          <w:rFonts w:ascii="Arial" w:eastAsia="Times New Roman" w:hAnsi="Arial" w:cs="Arial"/>
          <w:noProof/>
        </w:rPr>
        <w:t xml:space="preserve">. To get </w:t>
      </w:r>
      <w:r w:rsidRPr="00691485">
        <w:rPr>
          <w:rFonts w:ascii="Arial" w:eastAsia="Times New Roman" w:hAnsi="Arial" w:cs="Arial"/>
          <w:noProof/>
          <w:position w:val="-14"/>
        </w:rPr>
        <w:drawing>
          <wp:inline distT="0" distB="0" distL="0" distR="0" wp14:anchorId="7876EB7D" wp14:editId="05351047">
            <wp:extent cx="404495" cy="207010"/>
            <wp:effectExtent l="0" t="0" r="0" b="2540"/>
            <wp:docPr id="2069420261" name="Picture 2069420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4495" cy="207010"/>
                    </a:xfrm>
                    <a:prstGeom prst="rect">
                      <a:avLst/>
                    </a:prstGeom>
                    <a:noFill/>
                    <a:ln>
                      <a:noFill/>
                    </a:ln>
                  </pic:spPr>
                </pic:pic>
              </a:graphicData>
            </a:graphic>
          </wp:inline>
        </w:drawing>
      </w:r>
      <w:r w:rsidRPr="00691485">
        <w:rPr>
          <w:rFonts w:ascii="Arial" w:eastAsia="Times New Roman" w:hAnsi="Arial" w:cs="Arial"/>
          <w:noProof/>
        </w:rPr>
        <w:t xml:space="preserve">, we integrate the conditional distribution </w:t>
      </w:r>
      <w:r w:rsidRPr="00691485">
        <w:rPr>
          <w:rFonts w:ascii="Arial" w:eastAsia="Times New Roman" w:hAnsi="Arial" w:cs="Arial"/>
          <w:noProof/>
          <w:position w:val="-10"/>
        </w:rPr>
        <w:drawing>
          <wp:inline distT="0" distB="0" distL="0" distR="0" wp14:anchorId="5FBE1CA1" wp14:editId="1B5D261B">
            <wp:extent cx="572770" cy="216535"/>
            <wp:effectExtent l="0" t="0" r="0" b="0"/>
            <wp:docPr id="995728427" name="Picture 995728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572770" cy="216535"/>
                    </a:xfrm>
                    <a:prstGeom prst="rect">
                      <a:avLst/>
                    </a:prstGeom>
                    <a:noFill/>
                    <a:ln>
                      <a:noFill/>
                    </a:ln>
                  </pic:spPr>
                </pic:pic>
              </a:graphicData>
            </a:graphic>
          </wp:inline>
        </w:drawing>
      </w:r>
      <w:r w:rsidRPr="00691485">
        <w:rPr>
          <w:rFonts w:ascii="Arial" w:eastAsia="Times New Roman" w:hAnsi="Arial" w:cs="Arial"/>
          <w:noProof/>
        </w:rPr>
        <w:t xml:space="preserve"> of </w:t>
      </w:r>
      <w:r w:rsidRPr="00691485">
        <w:rPr>
          <w:rFonts w:ascii="Arial" w:eastAsia="Times New Roman" w:hAnsi="Arial" w:cs="Arial"/>
          <w:noProof/>
          <w:position w:val="-10"/>
        </w:rPr>
        <w:drawing>
          <wp:inline distT="0" distB="0" distL="0" distR="0" wp14:anchorId="5F8B9693" wp14:editId="091C6B29">
            <wp:extent cx="163830" cy="216535"/>
            <wp:effectExtent l="0" t="0" r="7620" b="0"/>
            <wp:docPr id="1147733443" name="Picture 1147733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63830" cy="216535"/>
                    </a:xfrm>
                    <a:prstGeom prst="rect">
                      <a:avLst/>
                    </a:prstGeom>
                    <a:noFill/>
                    <a:ln>
                      <a:noFill/>
                    </a:ln>
                  </pic:spPr>
                </pic:pic>
              </a:graphicData>
            </a:graphic>
          </wp:inline>
        </w:drawing>
      </w:r>
      <w:r w:rsidRPr="00691485">
        <w:rPr>
          <w:rFonts w:ascii="Arial" w:eastAsia="Times New Roman" w:hAnsi="Arial" w:cs="Arial"/>
          <w:noProof/>
        </w:rPr>
        <w:t xml:space="preserve"> and obtain </w:t>
      </w:r>
      <w:r w:rsidRPr="00691485">
        <w:rPr>
          <w:rFonts w:ascii="Arial" w:eastAsia="Times New Roman" w:hAnsi="Arial" w:cs="Arial"/>
          <w:noProof/>
          <w:position w:val="-32"/>
        </w:rPr>
        <w:drawing>
          <wp:inline distT="0" distB="0" distL="0" distR="0" wp14:anchorId="2247AAA2" wp14:editId="3269DF2C">
            <wp:extent cx="2233295" cy="452120"/>
            <wp:effectExtent l="0" t="0" r="0" b="5080"/>
            <wp:docPr id="579687509" name="Picture 579687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233295" cy="452120"/>
                    </a:xfrm>
                    <a:prstGeom prst="rect">
                      <a:avLst/>
                    </a:prstGeom>
                    <a:noFill/>
                    <a:ln>
                      <a:noFill/>
                    </a:ln>
                  </pic:spPr>
                </pic:pic>
              </a:graphicData>
            </a:graphic>
          </wp:inline>
        </w:drawing>
      </w:r>
      <w:r w:rsidRPr="00691485">
        <w:rPr>
          <w:rFonts w:ascii="Arial" w:eastAsia="Times New Roman" w:hAnsi="Arial" w:cs="Arial"/>
          <w:noProof/>
        </w:rPr>
        <w:t xml:space="preserve">which provides an estimate of the information associated with </w:t>
      </w:r>
      <w:r w:rsidRPr="00691485">
        <w:rPr>
          <w:rFonts w:ascii="Arial" w:eastAsia="Times New Roman" w:hAnsi="Arial" w:cs="Arial"/>
          <w:noProof/>
          <w:position w:val="-10"/>
        </w:rPr>
        <w:drawing>
          <wp:inline distT="0" distB="0" distL="0" distR="0" wp14:anchorId="22A3580E" wp14:editId="6F75C5FC">
            <wp:extent cx="154305" cy="216535"/>
            <wp:effectExtent l="0" t="0" r="0" b="0"/>
            <wp:docPr id="980458112" name="Picture 980458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54305" cy="216535"/>
                    </a:xfrm>
                    <a:prstGeom prst="rect">
                      <a:avLst/>
                    </a:prstGeom>
                    <a:noFill/>
                    <a:ln>
                      <a:noFill/>
                    </a:ln>
                  </pic:spPr>
                </pic:pic>
              </a:graphicData>
            </a:graphic>
          </wp:inline>
        </w:drawing>
      </w:r>
      <w:r w:rsidRPr="00691485">
        <w:rPr>
          <w:rFonts w:ascii="Arial" w:eastAsia="Times New Roman" w:hAnsi="Arial" w:cs="Arial"/>
          <w:noProof/>
        </w:rPr>
        <w:t xml:space="preserve"> averaged over the </w:t>
      </w:r>
      <w:r w:rsidRPr="00691485">
        <w:rPr>
          <w:rFonts w:ascii="Arial" w:eastAsia="Times New Roman" w:hAnsi="Arial" w:cs="Arial"/>
          <w:noProof/>
          <w:position w:val="-10"/>
        </w:rPr>
        <w:drawing>
          <wp:inline distT="0" distB="0" distL="0" distR="0" wp14:anchorId="14393788" wp14:editId="72140DEE">
            <wp:extent cx="163830" cy="216535"/>
            <wp:effectExtent l="0" t="0" r="7620" b="0"/>
            <wp:docPr id="650299696" name="Picture 650299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63830" cy="216535"/>
                    </a:xfrm>
                    <a:prstGeom prst="rect">
                      <a:avLst/>
                    </a:prstGeom>
                    <a:noFill/>
                    <a:ln>
                      <a:noFill/>
                    </a:ln>
                  </pic:spPr>
                </pic:pic>
              </a:graphicData>
            </a:graphic>
          </wp:inline>
        </w:drawing>
      </w:r>
      <w:r w:rsidRPr="00691485">
        <w:rPr>
          <w:rFonts w:ascii="Arial" w:eastAsia="Times New Roman" w:hAnsi="Arial" w:cs="Arial"/>
          <w:noProof/>
        </w:rPr>
        <w:t xml:space="preserve"> distribution</w:t>
      </w:r>
      <w:r>
        <w:rPr>
          <w:rFonts w:ascii="Arial" w:eastAsia="Times New Roman" w:hAnsi="Arial" w:cs="Arial"/>
          <w:noProof/>
          <w:vertAlign w:val="superscript"/>
        </w:rPr>
        <w:t>8</w:t>
      </w:r>
      <w:r w:rsidRPr="00691485">
        <w:rPr>
          <w:rFonts w:ascii="Arial" w:eastAsia="Times New Roman" w:hAnsi="Arial" w:cs="Arial"/>
          <w:noProof/>
        </w:rPr>
        <w:t xml:space="preserve">. It is this expression that we will use for adaptively selecting items in the </w:t>
      </w:r>
      <w:r>
        <w:rPr>
          <w:rFonts w:ascii="Arial" w:eastAsia="Times New Roman" w:hAnsi="Arial" w:cs="Arial"/>
          <w:noProof/>
        </w:rPr>
        <w:t xml:space="preserve">pCAT-COG and </w:t>
      </w:r>
      <w:r w:rsidRPr="00691485">
        <w:rPr>
          <w:rFonts w:ascii="Arial" w:eastAsia="Times New Roman" w:hAnsi="Arial" w:cs="Arial"/>
          <w:noProof/>
        </w:rPr>
        <w:t>CAT-COG.</w:t>
      </w:r>
    </w:p>
    <w:p w14:paraId="1F67B78A" w14:textId="77777777" w:rsidR="007F568A" w:rsidRDefault="007F568A" w:rsidP="007F568A">
      <w:pPr>
        <w:spacing w:after="0" w:line="360" w:lineRule="auto"/>
        <w:rPr>
          <w:rFonts w:ascii="Arial" w:hAnsi="Arial" w:cs="Arial"/>
          <w:b/>
          <w:i/>
        </w:rPr>
      </w:pPr>
    </w:p>
    <w:p w14:paraId="68F8EEF7" w14:textId="77777777" w:rsidR="007F568A" w:rsidRPr="001E069B" w:rsidRDefault="007F568A" w:rsidP="007F568A">
      <w:pPr>
        <w:spacing w:after="0" w:line="360" w:lineRule="auto"/>
        <w:rPr>
          <w:rFonts w:ascii="Arial" w:hAnsi="Arial" w:cs="Arial"/>
        </w:rPr>
      </w:pPr>
      <w:r w:rsidRPr="00691485">
        <w:rPr>
          <w:rFonts w:ascii="Arial" w:hAnsi="Arial" w:cs="Arial"/>
          <w:b/>
          <w:i/>
        </w:rPr>
        <w:t>Differential item functioning (DIF).</w:t>
      </w:r>
      <w:r w:rsidRPr="00691485">
        <w:rPr>
          <w:rFonts w:ascii="Arial" w:hAnsi="Arial" w:cs="Arial"/>
        </w:rPr>
        <w:t xml:space="preserve"> DIF occurs when individuals at the same level on the trait(s) or construct(s) being assessed but from different subpopulations have unequal probabilities of attaining a given score on the item. Methods for investigating DIF have been developed for both dichotomously and </w:t>
      </w:r>
      <w:proofErr w:type="spellStart"/>
      <w:r w:rsidRPr="00691485">
        <w:rPr>
          <w:rFonts w:ascii="Arial" w:hAnsi="Arial" w:cs="Arial"/>
        </w:rPr>
        <w:t>polytomously</w:t>
      </w:r>
      <w:proofErr w:type="spellEnd"/>
      <w:r w:rsidRPr="00691485">
        <w:rPr>
          <w:rFonts w:ascii="Arial" w:hAnsi="Arial" w:cs="Arial"/>
        </w:rPr>
        <w:t xml:space="preserve"> scored items. Thissen</w:t>
      </w:r>
      <w:r>
        <w:rPr>
          <w:rFonts w:ascii="Arial" w:hAnsi="Arial" w:cs="Arial"/>
          <w:vertAlign w:val="superscript"/>
        </w:rPr>
        <w:t>9</w:t>
      </w:r>
      <w:r w:rsidRPr="00691485">
        <w:rPr>
          <w:rFonts w:ascii="Arial" w:hAnsi="Arial" w:cs="Arial"/>
        </w:rPr>
        <w:t xml:space="preserve"> introduced the IRT approach to DIF detection.  The IRT approach usually involves the comparison of two models, a compact model (with common parameters between the different subpopulations) and an augmented model where a subset of the parameters is allowed to vary across the subgroups.  Cai</w:t>
      </w:r>
      <w:r>
        <w:rPr>
          <w:rFonts w:ascii="Arial" w:hAnsi="Arial" w:cs="Arial"/>
          <w:vertAlign w:val="superscript"/>
        </w:rPr>
        <w:t>7</w:t>
      </w:r>
      <w:r w:rsidRPr="00691485">
        <w:rPr>
          <w:rFonts w:ascii="Arial" w:hAnsi="Arial" w:cs="Arial"/>
        </w:rPr>
        <w:t xml:space="preserve"> developed a method for exploring sources of DIF from </w:t>
      </w:r>
      <w:proofErr w:type="gramStart"/>
      <w:r w:rsidRPr="00691485">
        <w:rPr>
          <w:rFonts w:ascii="Arial" w:hAnsi="Arial" w:cs="Arial"/>
        </w:rPr>
        <w:t>a number of</w:t>
      </w:r>
      <w:proofErr w:type="gramEnd"/>
      <w:r w:rsidRPr="00691485">
        <w:rPr>
          <w:rFonts w:ascii="Arial" w:hAnsi="Arial" w:cs="Arial"/>
        </w:rPr>
        <w:t xml:space="preserve"> subgroups based on multiple group bifactor models.  Kim</w:t>
      </w:r>
      <w:r>
        <w:rPr>
          <w:rFonts w:ascii="Arial" w:hAnsi="Arial" w:cs="Arial"/>
          <w:vertAlign w:val="superscript"/>
        </w:rPr>
        <w:t>10</w:t>
      </w:r>
      <w:r w:rsidRPr="00691485">
        <w:rPr>
          <w:rFonts w:ascii="Arial" w:hAnsi="Arial" w:cs="Arial"/>
        </w:rPr>
        <w:t xml:space="preserve"> developed additional approaches for assessing DIF for bifactor model based on routinely collected CAT data.  We will use these methods to examine </w:t>
      </w:r>
      <w:r>
        <w:rPr>
          <w:rFonts w:ascii="Arial" w:hAnsi="Arial" w:cs="Arial"/>
        </w:rPr>
        <w:t xml:space="preserve">bias in cognitive tasks produced by </w:t>
      </w:r>
      <w:r w:rsidRPr="001E069B">
        <w:rPr>
          <w:rFonts w:ascii="Arial" w:hAnsi="Arial" w:cs="Arial"/>
        </w:rPr>
        <w:t xml:space="preserve">age, sex, race, and education.  We have </w:t>
      </w:r>
      <w:r>
        <w:rPr>
          <w:rFonts w:ascii="Arial" w:hAnsi="Arial" w:cs="Arial"/>
        </w:rPr>
        <w:t>previously done</w:t>
      </w:r>
      <w:r w:rsidRPr="001E069B">
        <w:rPr>
          <w:rFonts w:ascii="Arial" w:hAnsi="Arial" w:cs="Arial"/>
        </w:rPr>
        <w:t xml:space="preserve"> this with mental health </w:t>
      </w:r>
      <w:r>
        <w:rPr>
          <w:rFonts w:ascii="Arial" w:hAnsi="Arial" w:cs="Arial"/>
        </w:rPr>
        <w:t>CATs</w:t>
      </w:r>
      <w:r w:rsidRPr="001E069B">
        <w:rPr>
          <w:rFonts w:ascii="Arial" w:hAnsi="Arial" w:cs="Arial"/>
        </w:rPr>
        <w:t xml:space="preserve">, where we examined </w:t>
      </w:r>
      <w:r>
        <w:rPr>
          <w:rFonts w:ascii="Arial" w:hAnsi="Arial" w:cs="Arial"/>
        </w:rPr>
        <w:t>DIF</w:t>
      </w:r>
      <w:r w:rsidRPr="001E069B">
        <w:rPr>
          <w:rFonts w:ascii="Arial" w:hAnsi="Arial" w:cs="Arial"/>
        </w:rPr>
        <w:t xml:space="preserve"> for perinatal women, racial and ethnic </w:t>
      </w:r>
      <w:r w:rsidRPr="001E069B">
        <w:rPr>
          <w:rFonts w:ascii="Arial" w:hAnsi="Arial" w:cs="Arial"/>
        </w:rPr>
        <w:lastRenderedPageBreak/>
        <w:t>minorities, criminal justice applications, patients with comorbid physical illness in emergency departments, and LGBTQ population</w:t>
      </w:r>
      <w:r>
        <w:rPr>
          <w:rFonts w:ascii="Arial" w:hAnsi="Arial" w:cs="Arial"/>
        </w:rPr>
        <w:t>s</w:t>
      </w:r>
      <w:r w:rsidRPr="001E069B">
        <w:rPr>
          <w:rFonts w:ascii="Arial" w:hAnsi="Arial" w:cs="Arial"/>
        </w:rPr>
        <w:t>.</w:t>
      </w:r>
    </w:p>
    <w:p w14:paraId="30F45EA9" w14:textId="77777777" w:rsidR="007F568A" w:rsidRPr="006D7AEC" w:rsidRDefault="007F568A" w:rsidP="007F568A">
      <w:pPr>
        <w:spacing w:after="0" w:line="360" w:lineRule="auto"/>
        <w:rPr>
          <w:rFonts w:ascii="Arial" w:hAnsi="Arial" w:cs="Arial"/>
          <w:b/>
          <w:bCs/>
        </w:rPr>
      </w:pPr>
    </w:p>
    <w:p w14:paraId="29E04693" w14:textId="77777777" w:rsidR="007F568A" w:rsidRPr="00010A3C" w:rsidRDefault="007F568A" w:rsidP="007F568A">
      <w:pPr>
        <w:numPr>
          <w:ilvl w:val="0"/>
          <w:numId w:val="1"/>
        </w:numPr>
        <w:spacing w:after="0" w:line="360" w:lineRule="auto"/>
        <w:rPr>
          <w:rFonts w:ascii="Arial" w:hAnsi="Arial" w:cs="Arial"/>
        </w:rPr>
      </w:pPr>
      <w:proofErr w:type="spellStart"/>
      <w:r w:rsidRPr="00010A3C">
        <w:rPr>
          <w:rFonts w:ascii="Arial" w:hAnsi="Arial" w:cs="Arial"/>
        </w:rPr>
        <w:t>Samejima</w:t>
      </w:r>
      <w:proofErr w:type="spellEnd"/>
      <w:r w:rsidRPr="00010A3C">
        <w:rPr>
          <w:rFonts w:ascii="Arial" w:hAnsi="Arial" w:cs="Arial"/>
        </w:rPr>
        <w:t xml:space="preserve"> F. Estimation of latent ability using a response pattern of graded scores. </w:t>
      </w:r>
      <w:r w:rsidRPr="00010A3C">
        <w:rPr>
          <w:rFonts w:ascii="Arial" w:hAnsi="Arial" w:cs="Arial"/>
          <w:i/>
          <w:iCs/>
        </w:rPr>
        <w:t xml:space="preserve">Psychometrika </w:t>
      </w:r>
      <w:proofErr w:type="spellStart"/>
      <w:r w:rsidRPr="00010A3C">
        <w:rPr>
          <w:rFonts w:ascii="Arial" w:hAnsi="Arial" w:cs="Arial"/>
          <w:i/>
          <w:iCs/>
        </w:rPr>
        <w:t>Monogr</w:t>
      </w:r>
      <w:proofErr w:type="spellEnd"/>
      <w:r w:rsidRPr="00010A3C">
        <w:rPr>
          <w:rFonts w:ascii="Arial" w:hAnsi="Arial" w:cs="Arial"/>
          <w:i/>
          <w:iCs/>
        </w:rPr>
        <w:t xml:space="preserve">. Suppl. </w:t>
      </w:r>
      <w:proofErr w:type="gramStart"/>
      <w:r w:rsidRPr="00010A3C">
        <w:rPr>
          <w:rFonts w:ascii="Arial" w:hAnsi="Arial" w:cs="Arial"/>
        </w:rPr>
        <w:t>1969;17:1</w:t>
      </w:r>
      <w:proofErr w:type="gramEnd"/>
      <w:r w:rsidRPr="00010A3C">
        <w:rPr>
          <w:rFonts w:ascii="Arial" w:hAnsi="Arial" w:cs="Arial"/>
        </w:rPr>
        <w:t xml:space="preserve">,68. </w:t>
      </w:r>
    </w:p>
    <w:p w14:paraId="1C002C54" w14:textId="77777777" w:rsidR="007F568A" w:rsidRPr="00010A3C" w:rsidRDefault="007F568A" w:rsidP="007F568A">
      <w:pPr>
        <w:numPr>
          <w:ilvl w:val="0"/>
          <w:numId w:val="1"/>
        </w:numPr>
        <w:spacing w:after="0" w:line="360" w:lineRule="auto"/>
        <w:rPr>
          <w:rFonts w:ascii="Arial" w:hAnsi="Arial" w:cs="Arial"/>
        </w:rPr>
      </w:pPr>
      <w:r w:rsidRPr="00010A3C">
        <w:rPr>
          <w:rFonts w:ascii="Arial" w:hAnsi="Arial" w:cs="Arial"/>
        </w:rPr>
        <w:t xml:space="preserve">Bock RD, Lieberman M. Fitting a response model for dichotomously scored items. </w:t>
      </w:r>
      <w:r w:rsidRPr="00010A3C">
        <w:rPr>
          <w:rFonts w:ascii="Arial" w:hAnsi="Arial" w:cs="Arial"/>
          <w:i/>
          <w:iCs/>
        </w:rPr>
        <w:t>Psychometrika</w:t>
      </w:r>
      <w:r w:rsidRPr="00010A3C">
        <w:rPr>
          <w:rFonts w:ascii="Arial" w:hAnsi="Arial" w:cs="Arial"/>
        </w:rPr>
        <w:t xml:space="preserve">, 1970;35:179-197. </w:t>
      </w:r>
    </w:p>
    <w:p w14:paraId="4DB14B76" w14:textId="77777777" w:rsidR="007F568A" w:rsidRPr="00010A3C" w:rsidRDefault="007F568A" w:rsidP="007F568A">
      <w:pPr>
        <w:numPr>
          <w:ilvl w:val="0"/>
          <w:numId w:val="1"/>
        </w:numPr>
        <w:spacing w:after="0" w:line="360" w:lineRule="auto"/>
        <w:rPr>
          <w:rFonts w:ascii="Arial" w:hAnsi="Arial" w:cs="Arial"/>
        </w:rPr>
      </w:pPr>
      <w:r w:rsidRPr="00010A3C">
        <w:rPr>
          <w:rFonts w:ascii="Arial" w:hAnsi="Arial" w:cs="Arial"/>
        </w:rPr>
        <w:t xml:space="preserve">Bock RD, Aitkin M. Marginal maximum likelihood estimation of item parameters: Application of an EM algorithm. </w:t>
      </w:r>
      <w:r w:rsidRPr="00010A3C">
        <w:rPr>
          <w:rFonts w:ascii="Arial" w:hAnsi="Arial" w:cs="Arial"/>
          <w:i/>
          <w:iCs/>
        </w:rPr>
        <w:t>Psychometrika</w:t>
      </w:r>
      <w:r w:rsidRPr="00010A3C">
        <w:rPr>
          <w:rFonts w:ascii="Arial" w:hAnsi="Arial" w:cs="Arial"/>
        </w:rPr>
        <w:t xml:space="preserve">, 1981;46:443-459. </w:t>
      </w:r>
    </w:p>
    <w:p w14:paraId="25A8C982" w14:textId="77777777" w:rsidR="007F568A" w:rsidRPr="00010A3C" w:rsidRDefault="007F568A" w:rsidP="007F568A">
      <w:pPr>
        <w:numPr>
          <w:ilvl w:val="0"/>
          <w:numId w:val="1"/>
        </w:numPr>
        <w:spacing w:after="0" w:line="360" w:lineRule="auto"/>
        <w:rPr>
          <w:rFonts w:ascii="Arial" w:hAnsi="Arial" w:cs="Arial"/>
        </w:rPr>
      </w:pPr>
      <w:r w:rsidRPr="00010A3C">
        <w:rPr>
          <w:rFonts w:ascii="Arial" w:hAnsi="Arial" w:cs="Arial"/>
        </w:rPr>
        <w:t xml:space="preserve">Gibbons R, </w:t>
      </w:r>
      <w:proofErr w:type="spellStart"/>
      <w:r w:rsidRPr="00010A3C">
        <w:rPr>
          <w:rFonts w:ascii="Arial" w:hAnsi="Arial" w:cs="Arial"/>
        </w:rPr>
        <w:t>Hedeker</w:t>
      </w:r>
      <w:proofErr w:type="spellEnd"/>
      <w:r w:rsidRPr="00010A3C">
        <w:rPr>
          <w:rFonts w:ascii="Arial" w:hAnsi="Arial" w:cs="Arial"/>
        </w:rPr>
        <w:t xml:space="preserve"> D. Full information item bi-factor analysis. </w:t>
      </w:r>
      <w:r w:rsidRPr="00010A3C">
        <w:rPr>
          <w:rFonts w:ascii="Arial" w:hAnsi="Arial" w:cs="Arial"/>
          <w:i/>
          <w:iCs/>
        </w:rPr>
        <w:t xml:space="preserve">Psychometrika, </w:t>
      </w:r>
      <w:r w:rsidRPr="00010A3C">
        <w:rPr>
          <w:rFonts w:ascii="Arial" w:hAnsi="Arial" w:cs="Arial"/>
        </w:rPr>
        <w:t xml:space="preserve">1992;57:423-436. </w:t>
      </w:r>
    </w:p>
    <w:p w14:paraId="57473952" w14:textId="77777777" w:rsidR="007F568A" w:rsidRPr="00010A3C" w:rsidRDefault="007F568A" w:rsidP="007F568A">
      <w:pPr>
        <w:numPr>
          <w:ilvl w:val="0"/>
          <w:numId w:val="1"/>
        </w:numPr>
        <w:spacing w:after="0" w:line="360" w:lineRule="auto"/>
        <w:rPr>
          <w:rFonts w:ascii="Arial" w:hAnsi="Arial" w:cs="Arial"/>
        </w:rPr>
      </w:pPr>
      <w:proofErr w:type="spellStart"/>
      <w:r w:rsidRPr="00010A3C">
        <w:rPr>
          <w:rFonts w:ascii="Arial" w:hAnsi="Arial" w:cs="Arial"/>
        </w:rPr>
        <w:t>Holzinger</w:t>
      </w:r>
      <w:proofErr w:type="spellEnd"/>
      <w:r w:rsidRPr="00010A3C">
        <w:rPr>
          <w:rFonts w:ascii="Arial" w:hAnsi="Arial" w:cs="Arial"/>
        </w:rPr>
        <w:t xml:space="preserve"> KJ, </w:t>
      </w:r>
      <w:proofErr w:type="spellStart"/>
      <w:r w:rsidRPr="00010A3C">
        <w:rPr>
          <w:rFonts w:ascii="Arial" w:hAnsi="Arial" w:cs="Arial"/>
        </w:rPr>
        <w:t>Swineford</w:t>
      </w:r>
      <w:proofErr w:type="spellEnd"/>
      <w:r w:rsidRPr="00010A3C">
        <w:rPr>
          <w:rFonts w:ascii="Arial" w:hAnsi="Arial" w:cs="Arial"/>
        </w:rPr>
        <w:t xml:space="preserve"> F. The bi-factor method. </w:t>
      </w:r>
      <w:r w:rsidRPr="00010A3C">
        <w:rPr>
          <w:rFonts w:ascii="Arial" w:hAnsi="Arial" w:cs="Arial"/>
          <w:i/>
          <w:iCs/>
        </w:rPr>
        <w:t xml:space="preserve">Psychometrika, </w:t>
      </w:r>
      <w:r w:rsidRPr="00010A3C">
        <w:rPr>
          <w:rFonts w:ascii="Arial" w:hAnsi="Arial" w:cs="Arial"/>
        </w:rPr>
        <w:t xml:space="preserve">1937;2:41-54. </w:t>
      </w:r>
    </w:p>
    <w:p w14:paraId="626EE85C" w14:textId="77777777" w:rsidR="007F568A" w:rsidRPr="00010A3C" w:rsidRDefault="007F568A" w:rsidP="007F568A">
      <w:pPr>
        <w:numPr>
          <w:ilvl w:val="0"/>
          <w:numId w:val="1"/>
        </w:numPr>
        <w:spacing w:after="0" w:line="360" w:lineRule="auto"/>
        <w:rPr>
          <w:rFonts w:ascii="Arial" w:hAnsi="Arial" w:cs="Arial"/>
        </w:rPr>
      </w:pPr>
      <w:r w:rsidRPr="00010A3C">
        <w:rPr>
          <w:rFonts w:ascii="Arial" w:hAnsi="Arial" w:cs="Arial"/>
        </w:rPr>
        <w:t xml:space="preserve">Gibbons R, Bock D, </w:t>
      </w:r>
      <w:proofErr w:type="spellStart"/>
      <w:r w:rsidRPr="00010A3C">
        <w:rPr>
          <w:rFonts w:ascii="Arial" w:hAnsi="Arial" w:cs="Arial"/>
        </w:rPr>
        <w:t>Hedeker</w:t>
      </w:r>
      <w:proofErr w:type="spellEnd"/>
      <w:r w:rsidRPr="00010A3C">
        <w:rPr>
          <w:rFonts w:ascii="Arial" w:hAnsi="Arial" w:cs="Arial"/>
        </w:rPr>
        <w:t xml:space="preserve"> D, Weiss D, </w:t>
      </w:r>
      <w:proofErr w:type="spellStart"/>
      <w:r w:rsidRPr="00010A3C">
        <w:rPr>
          <w:rFonts w:ascii="Arial" w:hAnsi="Arial" w:cs="Arial"/>
        </w:rPr>
        <w:t>Segawa</w:t>
      </w:r>
      <w:proofErr w:type="spellEnd"/>
      <w:r w:rsidRPr="00010A3C">
        <w:rPr>
          <w:rFonts w:ascii="Arial" w:hAnsi="Arial" w:cs="Arial"/>
        </w:rPr>
        <w:t xml:space="preserve"> E, Bhaumik D, Stover, A. Full information item bifactor analysis of graded response data. </w:t>
      </w:r>
      <w:r w:rsidRPr="00010A3C">
        <w:rPr>
          <w:rFonts w:ascii="Arial" w:hAnsi="Arial" w:cs="Arial"/>
          <w:i/>
          <w:iCs/>
        </w:rPr>
        <w:t xml:space="preserve">Applied Psychological Measurement, </w:t>
      </w:r>
      <w:r w:rsidRPr="00010A3C">
        <w:rPr>
          <w:rFonts w:ascii="Arial" w:hAnsi="Arial" w:cs="Arial"/>
        </w:rPr>
        <w:t xml:space="preserve">2007;31:4-19. </w:t>
      </w:r>
    </w:p>
    <w:p w14:paraId="53D50F00" w14:textId="77777777" w:rsidR="007F568A" w:rsidRDefault="007F568A" w:rsidP="007F568A">
      <w:pPr>
        <w:numPr>
          <w:ilvl w:val="0"/>
          <w:numId w:val="1"/>
        </w:numPr>
        <w:spacing w:after="0" w:line="360" w:lineRule="auto"/>
        <w:rPr>
          <w:rFonts w:ascii="Arial" w:hAnsi="Arial" w:cs="Arial"/>
        </w:rPr>
      </w:pPr>
      <w:r w:rsidRPr="00010A3C">
        <w:rPr>
          <w:rFonts w:ascii="Arial" w:hAnsi="Arial" w:cs="Arial"/>
        </w:rPr>
        <w:t xml:space="preserve">Cai L, Yang JS, Hansen M. Generalized full-information item bifactor analysis. </w:t>
      </w:r>
      <w:r w:rsidRPr="00010A3C">
        <w:rPr>
          <w:rFonts w:ascii="Arial" w:hAnsi="Arial" w:cs="Arial"/>
          <w:i/>
          <w:iCs/>
        </w:rPr>
        <w:t>Psychological Methods</w:t>
      </w:r>
      <w:r w:rsidRPr="00010A3C">
        <w:rPr>
          <w:rFonts w:ascii="Arial" w:hAnsi="Arial" w:cs="Arial"/>
        </w:rPr>
        <w:t xml:space="preserve">, 2001;16:221–248. </w:t>
      </w:r>
    </w:p>
    <w:p w14:paraId="2FAD5D53" w14:textId="77777777" w:rsidR="007F568A" w:rsidRPr="00010A3C" w:rsidRDefault="007F568A" w:rsidP="007F568A">
      <w:pPr>
        <w:numPr>
          <w:ilvl w:val="0"/>
          <w:numId w:val="1"/>
        </w:numPr>
        <w:spacing w:after="0" w:line="360" w:lineRule="auto"/>
        <w:rPr>
          <w:rFonts w:ascii="Arial" w:hAnsi="Arial" w:cs="Arial"/>
        </w:rPr>
      </w:pPr>
      <w:r w:rsidRPr="00010A3C">
        <w:rPr>
          <w:rFonts w:ascii="Arial" w:hAnsi="Arial" w:cs="Arial"/>
        </w:rPr>
        <w:t xml:space="preserve">Bock RD, Gibbons RD, </w:t>
      </w:r>
      <w:r w:rsidRPr="00010A3C">
        <w:rPr>
          <w:rFonts w:ascii="Arial" w:hAnsi="Arial" w:cs="Arial"/>
          <w:i/>
          <w:iCs/>
        </w:rPr>
        <w:t>Item Response Theory</w:t>
      </w:r>
      <w:r w:rsidRPr="00010A3C">
        <w:rPr>
          <w:rFonts w:ascii="Arial" w:hAnsi="Arial" w:cs="Arial"/>
        </w:rPr>
        <w:t>, Hoboken: Wiley, 2021.</w:t>
      </w:r>
    </w:p>
    <w:p w14:paraId="28E20954" w14:textId="77777777" w:rsidR="007F568A" w:rsidRDefault="007F568A" w:rsidP="007F568A">
      <w:pPr>
        <w:numPr>
          <w:ilvl w:val="0"/>
          <w:numId w:val="1"/>
        </w:numPr>
        <w:spacing w:after="0" w:line="360" w:lineRule="auto"/>
        <w:rPr>
          <w:rFonts w:ascii="Arial" w:hAnsi="Arial" w:cs="Arial"/>
        </w:rPr>
      </w:pPr>
      <w:proofErr w:type="spellStart"/>
      <w:r w:rsidRPr="00010A3C">
        <w:rPr>
          <w:rFonts w:ascii="Arial" w:hAnsi="Arial" w:cs="Arial"/>
        </w:rPr>
        <w:t>Thissen</w:t>
      </w:r>
      <w:proofErr w:type="spellEnd"/>
      <w:r w:rsidRPr="00010A3C">
        <w:rPr>
          <w:rFonts w:ascii="Arial" w:hAnsi="Arial" w:cs="Arial"/>
        </w:rPr>
        <w:t xml:space="preserve"> D, Steinberg L, </w:t>
      </w:r>
      <w:proofErr w:type="spellStart"/>
      <w:r w:rsidRPr="00010A3C">
        <w:rPr>
          <w:rFonts w:ascii="Arial" w:hAnsi="Arial" w:cs="Arial"/>
        </w:rPr>
        <w:t>Wainer</w:t>
      </w:r>
      <w:proofErr w:type="spellEnd"/>
      <w:r w:rsidRPr="00010A3C">
        <w:rPr>
          <w:rFonts w:ascii="Arial" w:hAnsi="Arial" w:cs="Arial"/>
        </w:rPr>
        <w:t xml:space="preserve"> H. Detection of differential item functioning using the parameters of item response models. In P. Holland, &amp; H. </w:t>
      </w:r>
      <w:proofErr w:type="spellStart"/>
      <w:r w:rsidRPr="00010A3C">
        <w:rPr>
          <w:rFonts w:ascii="Arial" w:hAnsi="Arial" w:cs="Arial"/>
        </w:rPr>
        <w:t>Wainer</w:t>
      </w:r>
      <w:proofErr w:type="spellEnd"/>
      <w:r w:rsidRPr="00010A3C">
        <w:rPr>
          <w:rFonts w:ascii="Arial" w:hAnsi="Arial" w:cs="Arial"/>
        </w:rPr>
        <w:t xml:space="preserve"> (Eds.), Differential Item Functioning (pp. 67-100). Hillsdale, NJ: Lawrence Erlbaum Associates, Inc., 1993. </w:t>
      </w:r>
    </w:p>
    <w:p w14:paraId="028C9CA2" w14:textId="77777777" w:rsidR="007F568A" w:rsidRDefault="007F568A" w:rsidP="007F568A">
      <w:pPr>
        <w:numPr>
          <w:ilvl w:val="0"/>
          <w:numId w:val="1"/>
        </w:numPr>
        <w:spacing w:after="0" w:line="360" w:lineRule="auto"/>
        <w:rPr>
          <w:rFonts w:ascii="Arial" w:hAnsi="Arial" w:cs="Arial"/>
        </w:rPr>
      </w:pPr>
      <w:r w:rsidRPr="00777688">
        <w:rPr>
          <w:rFonts w:ascii="Arial" w:hAnsi="Arial" w:cs="Arial"/>
        </w:rPr>
        <w:t xml:space="preserve">Kim JJ, Silver RK, </w:t>
      </w:r>
      <w:proofErr w:type="spellStart"/>
      <w:r w:rsidRPr="00777688">
        <w:rPr>
          <w:rFonts w:ascii="Arial" w:hAnsi="Arial" w:cs="Arial"/>
        </w:rPr>
        <w:t>Elue</w:t>
      </w:r>
      <w:proofErr w:type="spellEnd"/>
      <w:r w:rsidRPr="00777688">
        <w:rPr>
          <w:rFonts w:ascii="Arial" w:hAnsi="Arial" w:cs="Arial"/>
        </w:rPr>
        <w:t xml:space="preserve"> R, Adams MG, La Porte LM, Cai L, Kim JB, Gibbons RD. The experience of depression, anxiety and mania among perinatal women. </w:t>
      </w:r>
      <w:r w:rsidRPr="00777688">
        <w:rPr>
          <w:rFonts w:ascii="Arial" w:hAnsi="Arial" w:cs="Arial"/>
          <w:i/>
          <w:iCs/>
        </w:rPr>
        <w:t>Archives of Women’s Mental Health</w:t>
      </w:r>
      <w:r w:rsidRPr="00777688">
        <w:rPr>
          <w:rFonts w:ascii="Arial" w:hAnsi="Arial" w:cs="Arial"/>
        </w:rPr>
        <w:t xml:space="preserve">, 2017;19:94-100. </w:t>
      </w:r>
    </w:p>
    <w:p w14:paraId="399445F4" w14:textId="77777777" w:rsidR="00554F48" w:rsidRPr="007F568A" w:rsidRDefault="00554F48" w:rsidP="007F568A"/>
    <w:sectPr w:rsidR="00554F48" w:rsidRPr="007F568A" w:rsidSect="00E5631D">
      <w:headerReference w:type="even" r:id="rId56"/>
      <w:headerReference w:type="default" r:id="rId57"/>
      <w:footerReference w:type="even" r:id="rId58"/>
      <w:footerReference w:type="default" r:id="rId59"/>
      <w:headerReference w:type="first" r:id="rId60"/>
      <w:footerReference w:type="first" r:id="rId61"/>
      <w:pgSz w:w="12240" w:h="15840"/>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09B1F4" w14:textId="77777777" w:rsidR="00D7588D" w:rsidRDefault="00D7588D">
      <w:pPr>
        <w:spacing w:after="0" w:line="240" w:lineRule="auto"/>
      </w:pPr>
      <w:r>
        <w:separator/>
      </w:r>
    </w:p>
  </w:endnote>
  <w:endnote w:type="continuationSeparator" w:id="0">
    <w:p w14:paraId="62B8DF9F" w14:textId="77777777" w:rsidR="00D7588D" w:rsidRDefault="00D758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41D736" w14:textId="77777777" w:rsidR="0012316F" w:rsidRDefault="001231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54743085"/>
      <w:docPartObj>
        <w:docPartGallery w:val="Page Numbers (Bottom of Page)"/>
        <w:docPartUnique/>
      </w:docPartObj>
    </w:sdtPr>
    <w:sdtEndPr>
      <w:rPr>
        <w:noProof/>
      </w:rPr>
    </w:sdtEndPr>
    <w:sdtContent>
      <w:p w14:paraId="61EA8458" w14:textId="77777777" w:rsidR="0012316F" w:rsidRDefault="0000000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CE40AC4" w14:textId="77777777" w:rsidR="0012316F" w:rsidRDefault="001231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ECC26C" w14:textId="77777777" w:rsidR="0012316F" w:rsidRDefault="001231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2F8C8B" w14:textId="77777777" w:rsidR="00D7588D" w:rsidRDefault="00D7588D">
      <w:pPr>
        <w:spacing w:after="0" w:line="240" w:lineRule="auto"/>
      </w:pPr>
      <w:r>
        <w:separator/>
      </w:r>
    </w:p>
  </w:footnote>
  <w:footnote w:type="continuationSeparator" w:id="0">
    <w:p w14:paraId="43C660CD" w14:textId="77777777" w:rsidR="00D7588D" w:rsidRDefault="00D758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EC55EA" w14:textId="77777777" w:rsidR="0012316F" w:rsidRDefault="001231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33DA6A" w14:textId="77777777" w:rsidR="0012316F" w:rsidRDefault="001231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3F3690" w14:textId="77777777" w:rsidR="0012316F" w:rsidRDefault="001231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D273787"/>
    <w:multiLevelType w:val="multilevel"/>
    <w:tmpl w:val="5FA2493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num w:numId="1" w16cid:durableId="9687825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0FAD"/>
    <w:rsid w:val="0012316F"/>
    <w:rsid w:val="003520F4"/>
    <w:rsid w:val="00554F48"/>
    <w:rsid w:val="007F568A"/>
    <w:rsid w:val="00980FAD"/>
    <w:rsid w:val="00D37C3C"/>
    <w:rsid w:val="00D7588D"/>
    <w:rsid w:val="00E5631D"/>
    <w:rsid w:val="00FE2B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8DE804C"/>
  <w15:chartTrackingRefBased/>
  <w15:docId w15:val="{44BB2516-AAD4-194B-8D4B-DBCEF8166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0FAD"/>
    <w:pPr>
      <w:spacing w:after="160" w:line="259" w:lineRule="auto"/>
    </w:pPr>
    <w:rPr>
      <w:kern w:val="0"/>
      <w:sz w:val="22"/>
      <w:szCs w:val="22"/>
      <w14:ligatures w14:val="none"/>
    </w:rPr>
  </w:style>
  <w:style w:type="paragraph" w:styleId="Heading1">
    <w:name w:val="heading 1"/>
    <w:basedOn w:val="Normal"/>
    <w:next w:val="Normal"/>
    <w:link w:val="Heading1Char"/>
    <w:uiPriority w:val="9"/>
    <w:qFormat/>
    <w:rsid w:val="00980F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80F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80F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80F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80F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80FA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80FA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80FA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80FA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0F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80F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80F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80F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80F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80F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80F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80F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80FAD"/>
    <w:rPr>
      <w:rFonts w:eastAsiaTheme="majorEastAsia" w:cstheme="majorBidi"/>
      <w:color w:val="272727" w:themeColor="text1" w:themeTint="D8"/>
    </w:rPr>
  </w:style>
  <w:style w:type="paragraph" w:styleId="Title">
    <w:name w:val="Title"/>
    <w:basedOn w:val="Normal"/>
    <w:next w:val="Normal"/>
    <w:link w:val="TitleChar"/>
    <w:uiPriority w:val="10"/>
    <w:qFormat/>
    <w:rsid w:val="00980FA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80F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80F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80F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80FAD"/>
    <w:pPr>
      <w:spacing w:before="160"/>
      <w:jc w:val="center"/>
    </w:pPr>
    <w:rPr>
      <w:i/>
      <w:iCs/>
      <w:color w:val="404040" w:themeColor="text1" w:themeTint="BF"/>
    </w:rPr>
  </w:style>
  <w:style w:type="character" w:customStyle="1" w:styleId="QuoteChar">
    <w:name w:val="Quote Char"/>
    <w:basedOn w:val="DefaultParagraphFont"/>
    <w:link w:val="Quote"/>
    <w:uiPriority w:val="29"/>
    <w:rsid w:val="00980FAD"/>
    <w:rPr>
      <w:i/>
      <w:iCs/>
      <w:color w:val="404040" w:themeColor="text1" w:themeTint="BF"/>
    </w:rPr>
  </w:style>
  <w:style w:type="paragraph" w:styleId="ListParagraph">
    <w:name w:val="List Paragraph"/>
    <w:basedOn w:val="Normal"/>
    <w:uiPriority w:val="34"/>
    <w:qFormat/>
    <w:rsid w:val="00980FAD"/>
    <w:pPr>
      <w:ind w:left="720"/>
      <w:contextualSpacing/>
    </w:pPr>
  </w:style>
  <w:style w:type="character" w:styleId="IntenseEmphasis">
    <w:name w:val="Intense Emphasis"/>
    <w:basedOn w:val="DefaultParagraphFont"/>
    <w:uiPriority w:val="21"/>
    <w:qFormat/>
    <w:rsid w:val="00980FAD"/>
    <w:rPr>
      <w:i/>
      <w:iCs/>
      <w:color w:val="0F4761" w:themeColor="accent1" w:themeShade="BF"/>
    </w:rPr>
  </w:style>
  <w:style w:type="paragraph" w:styleId="IntenseQuote">
    <w:name w:val="Intense Quote"/>
    <w:basedOn w:val="Normal"/>
    <w:next w:val="Normal"/>
    <w:link w:val="IntenseQuoteChar"/>
    <w:uiPriority w:val="30"/>
    <w:qFormat/>
    <w:rsid w:val="00980F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80FAD"/>
    <w:rPr>
      <w:i/>
      <w:iCs/>
      <w:color w:val="0F4761" w:themeColor="accent1" w:themeShade="BF"/>
    </w:rPr>
  </w:style>
  <w:style w:type="character" w:styleId="IntenseReference">
    <w:name w:val="Intense Reference"/>
    <w:basedOn w:val="DefaultParagraphFont"/>
    <w:uiPriority w:val="32"/>
    <w:qFormat/>
    <w:rsid w:val="00980FAD"/>
    <w:rPr>
      <w:b/>
      <w:bCs/>
      <w:smallCaps/>
      <w:color w:val="0F4761" w:themeColor="accent1" w:themeShade="BF"/>
      <w:spacing w:val="5"/>
    </w:rPr>
  </w:style>
  <w:style w:type="paragraph" w:styleId="Footer">
    <w:name w:val="footer"/>
    <w:basedOn w:val="Normal"/>
    <w:link w:val="FooterChar"/>
    <w:uiPriority w:val="99"/>
    <w:unhideWhenUsed/>
    <w:rsid w:val="00980F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0FAD"/>
    <w:rPr>
      <w:kern w:val="0"/>
      <w:sz w:val="22"/>
      <w:szCs w:val="22"/>
      <w14:ligatures w14:val="none"/>
    </w:rPr>
  </w:style>
  <w:style w:type="paragraph" w:styleId="Header">
    <w:name w:val="header"/>
    <w:basedOn w:val="Normal"/>
    <w:link w:val="HeaderChar"/>
    <w:uiPriority w:val="99"/>
    <w:unhideWhenUsed/>
    <w:rsid w:val="00980FAD"/>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0FAD"/>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wmf"/><Relationship Id="rId18" Type="http://schemas.openxmlformats.org/officeDocument/2006/relationships/image" Target="media/image12.wmf"/><Relationship Id="rId26" Type="http://schemas.openxmlformats.org/officeDocument/2006/relationships/image" Target="media/image20.wmf"/><Relationship Id="rId39" Type="http://schemas.openxmlformats.org/officeDocument/2006/relationships/image" Target="media/image33.wmf"/><Relationship Id="rId21" Type="http://schemas.openxmlformats.org/officeDocument/2006/relationships/image" Target="media/image15.wmf"/><Relationship Id="rId34" Type="http://schemas.openxmlformats.org/officeDocument/2006/relationships/image" Target="media/image28.wmf"/><Relationship Id="rId42" Type="http://schemas.openxmlformats.org/officeDocument/2006/relationships/image" Target="media/image36.wmf"/><Relationship Id="rId47" Type="http://schemas.openxmlformats.org/officeDocument/2006/relationships/image" Target="media/image41.wmf"/><Relationship Id="rId50" Type="http://schemas.openxmlformats.org/officeDocument/2006/relationships/image" Target="media/image44.wmf"/><Relationship Id="rId55" Type="http://schemas.openxmlformats.org/officeDocument/2006/relationships/image" Target="media/image49.wmf"/><Relationship Id="rId63" Type="http://schemas.openxmlformats.org/officeDocument/2006/relationships/theme" Target="theme/theme1.xml"/><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image" Target="media/image10.wmf"/><Relationship Id="rId29" Type="http://schemas.openxmlformats.org/officeDocument/2006/relationships/image" Target="media/image23.wmf"/><Relationship Id="rId11" Type="http://schemas.openxmlformats.org/officeDocument/2006/relationships/image" Target="media/image5.wmf"/><Relationship Id="rId24" Type="http://schemas.openxmlformats.org/officeDocument/2006/relationships/image" Target="media/image18.wmf"/><Relationship Id="rId32" Type="http://schemas.openxmlformats.org/officeDocument/2006/relationships/image" Target="media/image26.wmf"/><Relationship Id="rId37" Type="http://schemas.openxmlformats.org/officeDocument/2006/relationships/image" Target="media/image31.wmf"/><Relationship Id="rId40" Type="http://schemas.openxmlformats.org/officeDocument/2006/relationships/image" Target="media/image34.wmf"/><Relationship Id="rId45" Type="http://schemas.openxmlformats.org/officeDocument/2006/relationships/image" Target="media/image39.wmf"/><Relationship Id="rId53" Type="http://schemas.openxmlformats.org/officeDocument/2006/relationships/image" Target="media/image47.wmf"/><Relationship Id="rId58" Type="http://schemas.openxmlformats.org/officeDocument/2006/relationships/footer" Target="footer1.xml"/><Relationship Id="rId5" Type="http://schemas.openxmlformats.org/officeDocument/2006/relationships/footnotes" Target="footnotes.xml"/><Relationship Id="rId61" Type="http://schemas.openxmlformats.org/officeDocument/2006/relationships/footer" Target="footer3.xml"/><Relationship Id="rId19" Type="http://schemas.openxmlformats.org/officeDocument/2006/relationships/image" Target="media/image13.wmf"/><Relationship Id="rId14" Type="http://schemas.openxmlformats.org/officeDocument/2006/relationships/image" Target="media/image8.wmf"/><Relationship Id="rId22" Type="http://schemas.openxmlformats.org/officeDocument/2006/relationships/image" Target="media/image16.wmf"/><Relationship Id="rId27" Type="http://schemas.openxmlformats.org/officeDocument/2006/relationships/image" Target="media/image21.wmf"/><Relationship Id="rId30" Type="http://schemas.openxmlformats.org/officeDocument/2006/relationships/image" Target="media/image24.wmf"/><Relationship Id="rId35" Type="http://schemas.openxmlformats.org/officeDocument/2006/relationships/image" Target="media/image29.wmf"/><Relationship Id="rId43" Type="http://schemas.openxmlformats.org/officeDocument/2006/relationships/image" Target="media/image37.wmf"/><Relationship Id="rId48" Type="http://schemas.openxmlformats.org/officeDocument/2006/relationships/image" Target="media/image42.wmf"/><Relationship Id="rId56" Type="http://schemas.openxmlformats.org/officeDocument/2006/relationships/header" Target="header1.xml"/><Relationship Id="rId8" Type="http://schemas.openxmlformats.org/officeDocument/2006/relationships/image" Target="media/image2.wmf"/><Relationship Id="rId51" Type="http://schemas.openxmlformats.org/officeDocument/2006/relationships/image" Target="media/image45.wmf"/><Relationship Id="rId3" Type="http://schemas.openxmlformats.org/officeDocument/2006/relationships/settings" Target="settings.xml"/><Relationship Id="rId12" Type="http://schemas.openxmlformats.org/officeDocument/2006/relationships/image" Target="media/image6.wmf"/><Relationship Id="rId17" Type="http://schemas.openxmlformats.org/officeDocument/2006/relationships/image" Target="media/image11.wmf"/><Relationship Id="rId25" Type="http://schemas.openxmlformats.org/officeDocument/2006/relationships/image" Target="media/image19.wmf"/><Relationship Id="rId33" Type="http://schemas.openxmlformats.org/officeDocument/2006/relationships/image" Target="media/image27.wmf"/><Relationship Id="rId38" Type="http://schemas.openxmlformats.org/officeDocument/2006/relationships/image" Target="media/image32.wmf"/><Relationship Id="rId46" Type="http://schemas.openxmlformats.org/officeDocument/2006/relationships/image" Target="media/image40.wmf"/><Relationship Id="rId59" Type="http://schemas.openxmlformats.org/officeDocument/2006/relationships/footer" Target="footer2.xml"/><Relationship Id="rId20" Type="http://schemas.openxmlformats.org/officeDocument/2006/relationships/image" Target="media/image14.wmf"/><Relationship Id="rId41" Type="http://schemas.openxmlformats.org/officeDocument/2006/relationships/image" Target="media/image35.wmf"/><Relationship Id="rId54" Type="http://schemas.openxmlformats.org/officeDocument/2006/relationships/image" Target="media/image48.wmf"/><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9.wmf"/><Relationship Id="rId23" Type="http://schemas.openxmlformats.org/officeDocument/2006/relationships/image" Target="media/image17.wmf"/><Relationship Id="rId28" Type="http://schemas.openxmlformats.org/officeDocument/2006/relationships/image" Target="media/image22.wmf"/><Relationship Id="rId36" Type="http://schemas.openxmlformats.org/officeDocument/2006/relationships/image" Target="media/image30.wmf"/><Relationship Id="rId49" Type="http://schemas.openxmlformats.org/officeDocument/2006/relationships/image" Target="media/image43.wmf"/><Relationship Id="rId57" Type="http://schemas.openxmlformats.org/officeDocument/2006/relationships/header" Target="header2.xml"/><Relationship Id="rId10" Type="http://schemas.openxmlformats.org/officeDocument/2006/relationships/image" Target="media/image4.wmf"/><Relationship Id="rId31" Type="http://schemas.openxmlformats.org/officeDocument/2006/relationships/image" Target="media/image25.wmf"/><Relationship Id="rId44" Type="http://schemas.openxmlformats.org/officeDocument/2006/relationships/image" Target="media/image38.wmf"/><Relationship Id="rId52" Type="http://schemas.openxmlformats.org/officeDocument/2006/relationships/image" Target="media/image46.wmf"/><Relationship Id="rId6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2838</Words>
  <Characters>14872</Characters>
  <Application>Microsoft Office Word</Application>
  <DocSecurity>0</DocSecurity>
  <Lines>619</Lines>
  <Paragraphs>229</Paragraphs>
  <ScaleCrop>false</ScaleCrop>
  <Company/>
  <LinksUpToDate>false</LinksUpToDate>
  <CharactersWithSpaces>17481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Cody Brannan</dc:creator>
  <cp:keywords/>
  <dc:description/>
  <cp:lastModifiedBy>Cody Brannan</cp:lastModifiedBy>
  <cp:revision>2</cp:revision>
  <dcterms:created xsi:type="dcterms:W3CDTF">2024-10-02T15:28:00Z</dcterms:created>
  <dcterms:modified xsi:type="dcterms:W3CDTF">2024-10-02T15:28:00Z</dcterms:modified>
</cp:coreProperties>
</file>