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65269" w14:textId="18BFB253" w:rsidR="00444FA9" w:rsidRPr="002D0000" w:rsidRDefault="00444FA9" w:rsidP="00444FA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D0000">
        <w:rPr>
          <w:rStyle w:val="Hyperlink"/>
          <w:rFonts w:asciiTheme="minorHAnsi" w:hAnsiTheme="minorHAnsi" w:cstheme="minorHAnsi"/>
          <w:b/>
          <w:bCs/>
          <w:color w:val="auto"/>
          <w:sz w:val="22"/>
          <w:szCs w:val="22"/>
          <w:u w:val="none"/>
        </w:rPr>
        <w:t xml:space="preserve">Supporting Table 2. </w:t>
      </w:r>
      <w:r w:rsidRPr="002D0000">
        <w:rPr>
          <w:rStyle w:val="Hyperlink"/>
          <w:rFonts w:asciiTheme="minorHAnsi" w:hAnsiTheme="minorHAnsi" w:cstheme="minorHAnsi"/>
          <w:b/>
          <w:bCs/>
          <w:color w:val="auto"/>
          <w:sz w:val="22"/>
          <w:szCs w:val="22"/>
          <w:u w:val="none"/>
        </w:rPr>
        <w:t>Performance Comparison</w:t>
      </w:r>
    </w:p>
    <w:tbl>
      <w:tblPr>
        <w:tblStyle w:val="TableGrid"/>
        <w:tblW w:w="1035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1440"/>
        <w:gridCol w:w="1485"/>
        <w:gridCol w:w="1485"/>
        <w:gridCol w:w="1485"/>
        <w:gridCol w:w="1485"/>
        <w:gridCol w:w="1485"/>
        <w:gridCol w:w="1485"/>
      </w:tblGrid>
      <w:tr w:rsidR="00444FA9" w:rsidRPr="002D0000" w14:paraId="65AC645C" w14:textId="77777777" w:rsidTr="00FD3025">
        <w:trPr>
          <w:trHeight w:val="238"/>
        </w:trPr>
        <w:tc>
          <w:tcPr>
            <w:tcW w:w="1440" w:type="dxa"/>
          </w:tcPr>
          <w:p w14:paraId="50E46D8B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85" w:type="dxa"/>
          </w:tcPr>
          <w:p w14:paraId="664B60CF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Lehn et al.</w:t>
            </w:r>
          </w:p>
        </w:tc>
        <w:tc>
          <w:tcPr>
            <w:tcW w:w="1485" w:type="dxa"/>
          </w:tcPr>
          <w:p w14:paraId="74CDD3F1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Cowen et al</w:t>
            </w:r>
          </w:p>
        </w:tc>
        <w:tc>
          <w:tcPr>
            <w:tcW w:w="1485" w:type="dxa"/>
          </w:tcPr>
          <w:p w14:paraId="1748B03A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Hebert et al</w:t>
            </w:r>
          </w:p>
        </w:tc>
        <w:tc>
          <w:tcPr>
            <w:tcW w:w="1485" w:type="dxa"/>
          </w:tcPr>
          <w:p w14:paraId="5A9D554B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Rajkomar</w:t>
            </w:r>
            <w:proofErr w:type="spellEnd"/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et al</w:t>
            </w:r>
          </w:p>
        </w:tc>
        <w:tc>
          <w:tcPr>
            <w:tcW w:w="1485" w:type="dxa"/>
          </w:tcPr>
          <w:p w14:paraId="60DE0F3C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Retrospective Shah et al</w:t>
            </w:r>
          </w:p>
        </w:tc>
        <w:tc>
          <w:tcPr>
            <w:tcW w:w="1485" w:type="dxa"/>
          </w:tcPr>
          <w:p w14:paraId="41FB6DB4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Prospective Shah et al</w:t>
            </w:r>
          </w:p>
        </w:tc>
      </w:tr>
      <w:tr w:rsidR="00444FA9" w:rsidRPr="002D0000" w14:paraId="107EA699" w14:textId="77777777" w:rsidTr="00FD3025">
        <w:trPr>
          <w:trHeight w:val="463"/>
        </w:trPr>
        <w:tc>
          <w:tcPr>
            <w:tcW w:w="1440" w:type="dxa"/>
          </w:tcPr>
          <w:p w14:paraId="219312B0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Readmission model AUC (95% Confidence Interval)</w:t>
            </w:r>
          </w:p>
        </w:tc>
        <w:tc>
          <w:tcPr>
            <w:tcW w:w="1485" w:type="dxa"/>
          </w:tcPr>
          <w:p w14:paraId="2240A7AE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0.7</w:t>
            </w:r>
          </w:p>
        </w:tc>
        <w:tc>
          <w:tcPr>
            <w:tcW w:w="1485" w:type="dxa"/>
          </w:tcPr>
          <w:p w14:paraId="256D8B77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85" w:type="dxa"/>
          </w:tcPr>
          <w:p w14:paraId="768C121E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0.73-0.76</w:t>
            </w:r>
          </w:p>
        </w:tc>
        <w:tc>
          <w:tcPr>
            <w:tcW w:w="1485" w:type="dxa"/>
          </w:tcPr>
          <w:p w14:paraId="76A00A72" w14:textId="2013DEDD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0.75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0.76</w:t>
            </w:r>
          </w:p>
        </w:tc>
        <w:tc>
          <w:tcPr>
            <w:tcW w:w="1485" w:type="dxa"/>
          </w:tcPr>
          <w:p w14:paraId="74BDB9DD" w14:textId="01A8CB9A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0.71 (0.71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r w:rsidR="009B2936"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0.72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485" w:type="dxa"/>
          </w:tcPr>
          <w:p w14:paraId="2D903644" w14:textId="77B4DEDF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0.71 (0.71 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-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0.72)</w:t>
            </w:r>
          </w:p>
        </w:tc>
      </w:tr>
      <w:tr w:rsidR="00444FA9" w:rsidRPr="002D0000" w14:paraId="4EE352B0" w14:textId="77777777" w:rsidTr="00FD3025">
        <w:trPr>
          <w:trHeight w:val="940"/>
        </w:trPr>
        <w:tc>
          <w:tcPr>
            <w:tcW w:w="1440" w:type="dxa"/>
          </w:tcPr>
          <w:p w14:paraId="65C9F187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In-hospital mortality model AUC (95% Confidence Interval)</w:t>
            </w:r>
          </w:p>
          <w:p w14:paraId="0F43BFDB" w14:textId="77777777" w:rsidR="00444FA9" w:rsidRPr="002D0000" w:rsidRDefault="00444FA9" w:rsidP="00444FA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85" w:type="dxa"/>
          </w:tcPr>
          <w:p w14:paraId="3523F90B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85" w:type="dxa"/>
          </w:tcPr>
          <w:p w14:paraId="4015F596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0.88</w:t>
            </w:r>
          </w:p>
        </w:tc>
        <w:tc>
          <w:tcPr>
            <w:tcW w:w="1485" w:type="dxa"/>
          </w:tcPr>
          <w:p w14:paraId="257B461F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</w:t>
            </w:r>
          </w:p>
          <w:p w14:paraId="053DE9CF" w14:textId="77777777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85" w:type="dxa"/>
          </w:tcPr>
          <w:p w14:paraId="333F55CF" w14:textId="46C40973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0.93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0.94</w:t>
            </w:r>
          </w:p>
        </w:tc>
        <w:tc>
          <w:tcPr>
            <w:tcW w:w="1485" w:type="dxa"/>
          </w:tcPr>
          <w:p w14:paraId="1FCBB51A" w14:textId="6CF2CC84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0.91 (0.91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r w:rsidR="009B2936"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0.92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485" w:type="dxa"/>
          </w:tcPr>
          <w:p w14:paraId="64EF642F" w14:textId="51BBD1EE" w:rsidR="00444FA9" w:rsidRPr="002D0000" w:rsidRDefault="00444FA9" w:rsidP="009B293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0.89 (0.86 </w:t>
            </w:r>
            <w:r w:rsidR="009B293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-</w:t>
            </w:r>
            <w:r w:rsidRPr="002D000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0.91)</w:t>
            </w:r>
          </w:p>
        </w:tc>
      </w:tr>
    </w:tbl>
    <w:p w14:paraId="4E6D3CBB" w14:textId="77777777" w:rsidR="00981B38" w:rsidRDefault="00981B38"/>
    <w:sectPr w:rsidR="00981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exMDQyMzEwNDQ0MTJQ0lEKTi0uzszPAykwrAUAoju6TywAAAA="/>
  </w:docVars>
  <w:rsids>
    <w:rsidRoot w:val="00444FA9"/>
    <w:rsid w:val="002D0000"/>
    <w:rsid w:val="00444FA9"/>
    <w:rsid w:val="00981B38"/>
    <w:rsid w:val="009B2936"/>
    <w:rsid w:val="00F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E84D"/>
  <w15:chartTrackingRefBased/>
  <w15:docId w15:val="{133BC3AF-A4AD-4123-9F4C-8BE95BCD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44F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weining</dc:creator>
  <cp:keywords/>
  <dc:description/>
  <cp:lastModifiedBy>weining</cp:lastModifiedBy>
  <cp:revision>17</cp:revision>
  <dcterms:created xsi:type="dcterms:W3CDTF">2020-06-24T14:07:00Z</dcterms:created>
  <dcterms:modified xsi:type="dcterms:W3CDTF">2020-06-24T14:15:00Z</dcterms:modified>
</cp:coreProperties>
</file>