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64D95" w14:textId="77777777" w:rsidR="00296821" w:rsidRPr="00F31D06" w:rsidRDefault="00296821" w:rsidP="00296821">
      <w:bookmarkStart w:id="0" w:name="_GoBack"/>
      <w:bookmarkEnd w:id="0"/>
      <w:r w:rsidRPr="00F31D06">
        <w:rPr>
          <w:sz w:val="32"/>
          <w:szCs w:val="32"/>
        </w:rPr>
        <w:t xml:space="preserve">Key Role of the </w:t>
      </w:r>
      <w:r w:rsidRPr="00E16702">
        <w:rPr>
          <w:color w:val="000000" w:themeColor="text1"/>
          <w:sz w:val="32"/>
          <w:szCs w:val="32"/>
        </w:rPr>
        <w:t xml:space="preserve">Ocean Western Boundary </w:t>
      </w:r>
      <w:r w:rsidRPr="00F31D06">
        <w:rPr>
          <w:rFonts w:eastAsia="Times New Roman" w:cs="Times New Roman"/>
          <w:sz w:val="32"/>
          <w:szCs w:val="32"/>
        </w:rPr>
        <w:t>currents</w:t>
      </w:r>
      <w:r w:rsidRPr="00F31D06">
        <w:rPr>
          <w:sz w:val="32"/>
          <w:szCs w:val="32"/>
        </w:rPr>
        <w:t xml:space="preserve"> in shaping the Northern Hemisphere climate. </w:t>
      </w:r>
    </w:p>
    <w:p w14:paraId="1AAB37E8" w14:textId="77777777" w:rsidR="00296821" w:rsidRPr="00F31D06" w:rsidRDefault="00296821" w:rsidP="00296821"/>
    <w:p w14:paraId="358C6C8A" w14:textId="730B4AC6" w:rsidR="00296821" w:rsidRPr="00F31D06" w:rsidRDefault="00296821" w:rsidP="00296821">
      <w:pPr>
        <w:rPr>
          <w:rFonts w:cs="Times New Roman"/>
          <w:vertAlign w:val="superscript"/>
        </w:rPr>
      </w:pPr>
      <w:r w:rsidRPr="00F31D06">
        <w:rPr>
          <w:iCs/>
        </w:rPr>
        <w:t xml:space="preserve">* </w:t>
      </w:r>
      <w:proofErr w:type="spellStart"/>
      <w:r w:rsidRPr="00F31D06">
        <w:rPr>
          <w:iCs/>
        </w:rPr>
        <w:t>Nour-Eddine</w:t>
      </w:r>
      <w:proofErr w:type="spellEnd"/>
      <w:r w:rsidRPr="00F31D06">
        <w:rPr>
          <w:iCs/>
        </w:rPr>
        <w:t xml:space="preserve"> Omrani</w:t>
      </w:r>
      <w:r w:rsidRPr="00F31D06">
        <w:rPr>
          <w:rFonts w:cs="Times New Roman"/>
          <w:vertAlign w:val="superscript"/>
        </w:rPr>
        <w:t>1</w:t>
      </w:r>
      <w:r w:rsidRPr="00F31D06">
        <w:t>, Fumiaki Ogawa</w:t>
      </w:r>
      <w:r w:rsidRPr="00F31D06">
        <w:rPr>
          <w:rFonts w:cs="Times New Roman"/>
          <w:vertAlign w:val="superscript"/>
        </w:rPr>
        <w:t>1</w:t>
      </w:r>
      <w:r w:rsidRPr="00F31D06">
        <w:t xml:space="preserve">, </w:t>
      </w:r>
      <w:proofErr w:type="spellStart"/>
      <w:r w:rsidRPr="00F31D06">
        <w:t>Hisashi</w:t>
      </w:r>
      <w:proofErr w:type="spellEnd"/>
      <w:r w:rsidRPr="00F31D06">
        <w:t xml:space="preserve"> Nakamura</w:t>
      </w:r>
      <w:r w:rsidRPr="00F31D06">
        <w:rPr>
          <w:rFonts w:cs="Times New Roman"/>
          <w:vertAlign w:val="superscript"/>
        </w:rPr>
        <w:t>2</w:t>
      </w:r>
      <w:r w:rsidRPr="00F31D06">
        <w:t>, Noel Keenlyside</w:t>
      </w:r>
      <w:r w:rsidRPr="00F31D06">
        <w:rPr>
          <w:rFonts w:cs="Times New Roman"/>
          <w:vertAlign w:val="superscript"/>
        </w:rPr>
        <w:t>1</w:t>
      </w:r>
      <w:r w:rsidR="00DE1CD6">
        <w:rPr>
          <w:rFonts w:cs="Times New Roman"/>
          <w:vertAlign w:val="superscript"/>
        </w:rPr>
        <w:t>,3</w:t>
      </w:r>
      <w:r w:rsidRPr="00F31D06">
        <w:t>, Sandro W. Lubis</w:t>
      </w:r>
      <w:r w:rsidR="00DE1CD6">
        <w:rPr>
          <w:rFonts w:cs="Times New Roman"/>
          <w:vertAlign w:val="superscript"/>
        </w:rPr>
        <w:t>4</w:t>
      </w:r>
      <w:r w:rsidRPr="00F31D06">
        <w:t xml:space="preserve">, and </w:t>
      </w:r>
      <w:proofErr w:type="spellStart"/>
      <w:r w:rsidRPr="00F31D06">
        <w:t>Katja</w:t>
      </w:r>
      <w:proofErr w:type="spellEnd"/>
      <w:r w:rsidRPr="00F31D06">
        <w:t xml:space="preserve"> Matthes</w:t>
      </w:r>
      <w:r w:rsidR="00DE1CD6">
        <w:rPr>
          <w:rFonts w:cs="Times New Roman"/>
          <w:vertAlign w:val="superscript"/>
        </w:rPr>
        <w:t>5, 6</w:t>
      </w:r>
    </w:p>
    <w:p w14:paraId="672CB8E1" w14:textId="77777777" w:rsidR="00296821" w:rsidRPr="00F31D06" w:rsidRDefault="00296821" w:rsidP="00296821"/>
    <w:p w14:paraId="6E6C45CD" w14:textId="2006C477" w:rsidR="00DE1CD6" w:rsidRDefault="00296821" w:rsidP="00DE1CD6">
      <w:pPr>
        <w:widowControl/>
        <w:jc w:val="left"/>
        <w:rPr>
          <w:rFonts w:cs="Times New Roman"/>
          <w:iCs/>
        </w:rPr>
      </w:pPr>
      <w:r w:rsidRPr="00F31D06">
        <w:rPr>
          <w:rFonts w:cs="Times New Roman"/>
          <w:iCs/>
          <w:vertAlign w:val="superscript"/>
        </w:rPr>
        <w:t>1</w:t>
      </w:r>
      <w:r w:rsidRPr="00F31D06">
        <w:rPr>
          <w:rFonts w:cs="Times New Roman"/>
          <w:iCs/>
        </w:rPr>
        <w:t xml:space="preserve">Geophysical Institute, University of Bergen, and </w:t>
      </w:r>
      <w:proofErr w:type="spellStart"/>
      <w:r w:rsidRPr="00F31D06">
        <w:rPr>
          <w:rFonts w:cs="Times New Roman"/>
          <w:iCs/>
        </w:rPr>
        <w:t>Bjerknes</w:t>
      </w:r>
      <w:proofErr w:type="spellEnd"/>
      <w:r w:rsidRPr="00F31D06">
        <w:rPr>
          <w:rFonts w:cs="Times New Roman"/>
          <w:iCs/>
        </w:rPr>
        <w:t xml:space="preserve"> Center for Climate Research, Bergen, Norway</w:t>
      </w:r>
    </w:p>
    <w:p w14:paraId="3EABDB81" w14:textId="77777777" w:rsidR="00DE1CD6" w:rsidRDefault="00DE1CD6" w:rsidP="00DE1CD6">
      <w:pPr>
        <w:widowControl/>
        <w:jc w:val="left"/>
        <w:rPr>
          <w:rFonts w:cs="Times New Roman"/>
          <w:iCs/>
        </w:rPr>
      </w:pPr>
    </w:p>
    <w:p w14:paraId="37BB088F" w14:textId="284C0977" w:rsidR="00296821" w:rsidRDefault="00DE1CD6" w:rsidP="00DE1CD6">
      <w:r>
        <w:rPr>
          <w:rFonts w:cs="Times New Roman"/>
          <w:iCs/>
          <w:vertAlign w:val="superscript"/>
        </w:rPr>
        <w:t>2</w:t>
      </w:r>
      <w:r w:rsidR="00296821" w:rsidRPr="00F31D06">
        <w:t>Research Center for Advanced Science and Technology, University of Tokyo, Tokyo, Japan, and Japan Agency for Marine-Earth Science and Technology, Yokohama, Japan</w:t>
      </w:r>
    </w:p>
    <w:p w14:paraId="1896D054" w14:textId="77777777" w:rsidR="00DE1CD6" w:rsidRDefault="00DE1CD6" w:rsidP="00DE1CD6">
      <w:pPr>
        <w:widowControl/>
        <w:jc w:val="left"/>
        <w:rPr>
          <w:rFonts w:cs="Times New Roman"/>
          <w:iCs/>
          <w:vertAlign w:val="superscript"/>
        </w:rPr>
      </w:pPr>
    </w:p>
    <w:p w14:paraId="7A31F9C8" w14:textId="7DD968CF" w:rsidR="00DE1CD6" w:rsidRPr="00DE1CD6" w:rsidRDefault="00DE1CD6" w:rsidP="00DE1CD6">
      <w:pPr>
        <w:widowControl/>
        <w:jc w:val="left"/>
        <w:rPr>
          <w:rFonts w:eastAsia="Times New Roman" w:cs="Times New Roman"/>
          <w:kern w:val="0"/>
          <w:lang w:eastAsia="en-US"/>
        </w:rPr>
      </w:pPr>
      <w:r w:rsidRPr="00DE1CD6">
        <w:rPr>
          <w:rFonts w:cs="Times New Roman"/>
          <w:iCs/>
          <w:vertAlign w:val="superscript"/>
        </w:rPr>
        <w:t>3</w:t>
      </w:r>
      <w:r w:rsidRPr="00DE1CD6">
        <w:rPr>
          <w:rFonts w:eastAsia="Times New Roman" w:cs="Times New Roman"/>
          <w:kern w:val="0"/>
          <w:lang w:eastAsia="en-US"/>
        </w:rPr>
        <w:t xml:space="preserve">Nansen Environmental and Remote Sensing Center, </w:t>
      </w:r>
      <w:proofErr w:type="spellStart"/>
      <w:r w:rsidRPr="00DE1CD6">
        <w:rPr>
          <w:rFonts w:eastAsia="Times New Roman" w:cs="Times New Roman"/>
          <w:kern w:val="0"/>
          <w:lang w:eastAsia="en-US"/>
        </w:rPr>
        <w:t>Bjerknes</w:t>
      </w:r>
      <w:proofErr w:type="spellEnd"/>
      <w:r w:rsidRPr="00DE1CD6">
        <w:rPr>
          <w:rFonts w:eastAsia="Times New Roman" w:cs="Times New Roman"/>
          <w:kern w:val="0"/>
          <w:lang w:eastAsia="en-US"/>
        </w:rPr>
        <w:t xml:space="preserve"> Centre for Climate Research, Bergen, Norway</w:t>
      </w:r>
    </w:p>
    <w:p w14:paraId="1EA9C274" w14:textId="77777777" w:rsidR="00DE1CD6" w:rsidRDefault="00DE1CD6" w:rsidP="00DE1CD6"/>
    <w:p w14:paraId="1D443975" w14:textId="0979BF3A" w:rsidR="00296821" w:rsidRPr="00F31D06" w:rsidRDefault="00DE1CD6" w:rsidP="00DE1CD6">
      <w:pPr>
        <w:rPr>
          <w:rFonts w:eastAsia="Times New Roman" w:cs="Times New Roman"/>
        </w:rPr>
      </w:pPr>
      <w:r>
        <w:rPr>
          <w:rFonts w:cs="Times New Roman"/>
          <w:iCs/>
          <w:vertAlign w:val="superscript"/>
        </w:rPr>
        <w:t>4</w:t>
      </w:r>
      <w:r w:rsidR="00296821" w:rsidRPr="00F31D06">
        <w:rPr>
          <w:rFonts w:eastAsia="Times New Roman" w:cs="Times New Roman"/>
        </w:rPr>
        <w:t>Department of Geophysical Sciences, University of Chicago, Chicago, Illinois, USA</w:t>
      </w:r>
    </w:p>
    <w:p w14:paraId="5D5CF95F" w14:textId="77777777" w:rsidR="00296821" w:rsidRPr="00F31D06" w:rsidRDefault="00296821" w:rsidP="00DE1CD6"/>
    <w:p w14:paraId="52D7905F" w14:textId="27E219D6" w:rsidR="00296821" w:rsidRDefault="00DE1CD6" w:rsidP="00DE1CD6">
      <w:pPr>
        <w:rPr>
          <w:rFonts w:cs="Times New Roman"/>
          <w:iCs/>
        </w:rPr>
      </w:pPr>
      <w:r>
        <w:rPr>
          <w:rFonts w:cs="Times New Roman"/>
          <w:vertAlign w:val="superscript"/>
        </w:rPr>
        <w:t>5</w:t>
      </w:r>
      <w:r w:rsidR="00296821" w:rsidRPr="00F31D06">
        <w:rPr>
          <w:rFonts w:cs="Times New Roman"/>
          <w:iCs/>
        </w:rPr>
        <w:t>Research Division Ocean Circulation and Climate,</w:t>
      </w:r>
      <w:r w:rsidR="00296821" w:rsidRPr="00F31D06">
        <w:rPr>
          <w:rFonts w:cs="Times New Roman"/>
        </w:rPr>
        <w:t xml:space="preserve"> GEOMAR Helmholtz Centre for Ocean Research, </w:t>
      </w:r>
      <w:r w:rsidR="00296821" w:rsidRPr="00F31D06">
        <w:rPr>
          <w:rFonts w:cs="Times New Roman"/>
          <w:iCs/>
        </w:rPr>
        <w:t>Kiel, Germany.</w:t>
      </w:r>
    </w:p>
    <w:p w14:paraId="2805F9EA" w14:textId="77777777" w:rsidR="00DE1CD6" w:rsidRPr="00F31D06" w:rsidRDefault="00DE1CD6" w:rsidP="00DE1CD6">
      <w:pPr>
        <w:rPr>
          <w:rFonts w:cs="Times New Roman"/>
          <w:iCs/>
        </w:rPr>
      </w:pPr>
    </w:p>
    <w:p w14:paraId="32CA64B4" w14:textId="5D4A1375" w:rsidR="00296821" w:rsidRDefault="00DE1CD6" w:rsidP="00DE1CD6">
      <w:pPr>
        <w:rPr>
          <w:rFonts w:cs="Times New Roman"/>
          <w:iCs/>
        </w:rPr>
      </w:pPr>
      <w:r>
        <w:rPr>
          <w:rFonts w:cs="Times New Roman"/>
          <w:iCs/>
          <w:vertAlign w:val="superscript"/>
        </w:rPr>
        <w:t>6</w:t>
      </w:r>
      <w:r w:rsidR="00296821" w:rsidRPr="00F31D06">
        <w:rPr>
          <w:rFonts w:cs="Times New Roman"/>
          <w:iCs/>
        </w:rPr>
        <w:t>Christian-Albrechts-University of Kiel, Germany.</w:t>
      </w:r>
    </w:p>
    <w:p w14:paraId="79CA4B68" w14:textId="77777777" w:rsidR="00DE1CD6" w:rsidRPr="00F31D06" w:rsidRDefault="00DE1CD6" w:rsidP="00296821">
      <w:pPr>
        <w:spacing w:line="360" w:lineRule="auto"/>
        <w:rPr>
          <w:rFonts w:cs="Times New Roman"/>
          <w:iCs/>
        </w:rPr>
      </w:pPr>
    </w:p>
    <w:p w14:paraId="76760C3E" w14:textId="77777777" w:rsidR="00296821" w:rsidRDefault="00296821" w:rsidP="008A4632">
      <w:pPr>
        <w:spacing w:line="480" w:lineRule="auto"/>
        <w:rPr>
          <w:b/>
          <w:i/>
          <w:sz w:val="32"/>
          <w:szCs w:val="32"/>
        </w:rPr>
      </w:pPr>
    </w:p>
    <w:p w14:paraId="7CE01127" w14:textId="77777777" w:rsidR="00E16702" w:rsidRDefault="00E16702" w:rsidP="008A4632">
      <w:pPr>
        <w:spacing w:line="480" w:lineRule="auto"/>
        <w:rPr>
          <w:b/>
          <w:i/>
          <w:sz w:val="32"/>
          <w:szCs w:val="32"/>
        </w:rPr>
      </w:pPr>
    </w:p>
    <w:p w14:paraId="03A08187" w14:textId="77777777" w:rsidR="00E16702" w:rsidRDefault="00E16702" w:rsidP="008A4632">
      <w:pPr>
        <w:spacing w:line="480" w:lineRule="auto"/>
        <w:rPr>
          <w:b/>
          <w:i/>
          <w:sz w:val="32"/>
          <w:szCs w:val="32"/>
        </w:rPr>
      </w:pPr>
    </w:p>
    <w:p w14:paraId="6323C5E6" w14:textId="77777777" w:rsidR="00E16702" w:rsidRDefault="00E16702" w:rsidP="008A4632">
      <w:pPr>
        <w:spacing w:line="480" w:lineRule="auto"/>
        <w:rPr>
          <w:b/>
          <w:i/>
          <w:sz w:val="32"/>
          <w:szCs w:val="32"/>
        </w:rPr>
      </w:pPr>
    </w:p>
    <w:p w14:paraId="6BC51557" w14:textId="77777777" w:rsidR="00E16702" w:rsidRDefault="00E16702" w:rsidP="008A4632">
      <w:pPr>
        <w:spacing w:line="480" w:lineRule="auto"/>
        <w:rPr>
          <w:b/>
          <w:i/>
          <w:sz w:val="32"/>
          <w:szCs w:val="32"/>
        </w:rPr>
      </w:pPr>
    </w:p>
    <w:p w14:paraId="30AA0778" w14:textId="77777777" w:rsidR="00E16702" w:rsidRDefault="00E16702" w:rsidP="008A4632">
      <w:pPr>
        <w:spacing w:line="480" w:lineRule="auto"/>
        <w:rPr>
          <w:b/>
          <w:i/>
          <w:sz w:val="32"/>
          <w:szCs w:val="32"/>
        </w:rPr>
      </w:pPr>
    </w:p>
    <w:p w14:paraId="2BA298E2" w14:textId="77777777" w:rsidR="00E16702" w:rsidRDefault="00E16702" w:rsidP="008A4632">
      <w:pPr>
        <w:spacing w:line="480" w:lineRule="auto"/>
        <w:rPr>
          <w:b/>
          <w:i/>
          <w:sz w:val="32"/>
          <w:szCs w:val="32"/>
        </w:rPr>
      </w:pPr>
    </w:p>
    <w:p w14:paraId="192299EA" w14:textId="77777777" w:rsidR="00E16702" w:rsidRDefault="00E16702" w:rsidP="008A4632">
      <w:pPr>
        <w:spacing w:line="480" w:lineRule="auto"/>
        <w:rPr>
          <w:b/>
          <w:i/>
          <w:sz w:val="32"/>
          <w:szCs w:val="32"/>
        </w:rPr>
      </w:pPr>
    </w:p>
    <w:p w14:paraId="2E1DF1F6" w14:textId="77777777" w:rsidR="00E16702" w:rsidRDefault="00E16702" w:rsidP="008A4632">
      <w:pPr>
        <w:spacing w:line="480" w:lineRule="auto"/>
        <w:rPr>
          <w:b/>
          <w:i/>
          <w:sz w:val="32"/>
          <w:szCs w:val="32"/>
        </w:rPr>
      </w:pPr>
    </w:p>
    <w:p w14:paraId="2F39DC7B" w14:textId="77777777" w:rsidR="00E16702" w:rsidRDefault="00E16702" w:rsidP="008A4632">
      <w:pPr>
        <w:spacing w:line="480" w:lineRule="auto"/>
        <w:rPr>
          <w:b/>
          <w:i/>
          <w:sz w:val="32"/>
          <w:szCs w:val="32"/>
        </w:rPr>
      </w:pPr>
    </w:p>
    <w:p w14:paraId="26046055" w14:textId="77777777" w:rsidR="00E16702" w:rsidRDefault="00E16702" w:rsidP="008A4632">
      <w:pPr>
        <w:spacing w:line="480" w:lineRule="auto"/>
        <w:rPr>
          <w:b/>
          <w:i/>
          <w:sz w:val="32"/>
          <w:szCs w:val="32"/>
        </w:rPr>
      </w:pPr>
    </w:p>
    <w:p w14:paraId="009AED17" w14:textId="6C29DA69" w:rsidR="00D56276" w:rsidRPr="000622F1" w:rsidRDefault="003835A4" w:rsidP="008A4632">
      <w:pPr>
        <w:spacing w:line="480" w:lineRule="auto"/>
        <w:rPr>
          <w:b/>
          <w:i/>
          <w:sz w:val="32"/>
          <w:szCs w:val="32"/>
        </w:rPr>
      </w:pPr>
      <w:r w:rsidRPr="000622F1">
        <w:rPr>
          <w:b/>
          <w:i/>
          <w:sz w:val="32"/>
          <w:szCs w:val="32"/>
        </w:rPr>
        <w:t>Supplementary Figures:</w:t>
      </w:r>
    </w:p>
    <w:p w14:paraId="4606A3D6" w14:textId="6F935DD7" w:rsidR="008A4632" w:rsidRDefault="000A3480" w:rsidP="008A4632">
      <w:pPr>
        <w:spacing w:line="480" w:lineRule="auto"/>
        <w:rPr>
          <w:b/>
          <w:i/>
        </w:rPr>
      </w:pPr>
      <w:r>
        <w:rPr>
          <w:b/>
          <w:i/>
          <w:noProof/>
          <w:lang w:val="nl-NL" w:eastAsia="nl-NL"/>
        </w:rPr>
        <w:drawing>
          <wp:inline distT="0" distB="0" distL="0" distR="0" wp14:anchorId="0383EDE8" wp14:editId="204C045E">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0.jpeg"/>
                    <pic:cNvPicPr/>
                  </pic:nvPicPr>
                  <pic:blipFill>
                    <a:blip r:embed="rId4">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60960B2" w14:textId="2E03823D" w:rsidR="00D07AED" w:rsidRPr="00D07AED" w:rsidRDefault="00D07AED" w:rsidP="00D07AED">
      <w:pPr>
        <w:autoSpaceDE w:val="0"/>
        <w:autoSpaceDN w:val="0"/>
        <w:adjustRightInd w:val="0"/>
        <w:spacing w:line="400" w:lineRule="atLeast"/>
        <w:jc w:val="left"/>
        <w:rPr>
          <w:rFonts w:ascii="Times" w:hAnsi="Times" w:cs="Times"/>
          <w:color w:val="000000"/>
          <w:kern w:val="0"/>
          <w:lang w:val="en-GB" w:eastAsia="en-US"/>
        </w:rPr>
      </w:pPr>
      <w:proofErr w:type="spellStart"/>
      <w:r>
        <w:rPr>
          <w:rFonts w:ascii="Calibri" w:hAnsi="Calibri" w:cs="Calibri"/>
          <w:b/>
          <w:bCs/>
          <w:color w:val="000000"/>
          <w:kern w:val="0"/>
          <w:lang w:val="en-GB" w:eastAsia="en-US"/>
        </w:rPr>
        <w:t>SFig</w:t>
      </w:r>
      <w:proofErr w:type="spellEnd"/>
      <w:r w:rsidR="00B808DB">
        <w:rPr>
          <w:rFonts w:ascii="Calibri" w:hAnsi="Calibri" w:cs="Calibri"/>
          <w:b/>
          <w:bCs/>
          <w:color w:val="000000"/>
          <w:kern w:val="0"/>
          <w:lang w:val="en-GB" w:eastAsia="en-US"/>
        </w:rPr>
        <w:t xml:space="preserve">. </w:t>
      </w:r>
      <w:r>
        <w:rPr>
          <w:rFonts w:ascii="Calibri" w:hAnsi="Calibri" w:cs="Calibri"/>
          <w:b/>
          <w:bCs/>
          <w:color w:val="000000"/>
          <w:kern w:val="0"/>
          <w:lang w:val="en-GB" w:eastAsia="en-US"/>
        </w:rPr>
        <w:t xml:space="preserve">1. </w:t>
      </w:r>
      <w:r w:rsidRPr="00D07AED">
        <w:rPr>
          <w:rFonts w:ascii="Calibri" w:hAnsi="Calibri" w:cs="Calibri"/>
          <w:b/>
          <w:bCs/>
          <w:color w:val="000000"/>
          <w:kern w:val="0"/>
          <w:lang w:val="en-GB" w:eastAsia="en-US"/>
        </w:rPr>
        <w:t xml:space="preserve">Lower-boundary forcing in the zonally symmetric SST-front experiments. </w:t>
      </w:r>
      <w:r w:rsidRPr="00D07AED">
        <w:rPr>
          <w:rFonts w:ascii="Calibri" w:hAnsi="Calibri" w:cs="Calibri"/>
          <w:color w:val="000000"/>
          <w:kern w:val="0"/>
          <w:lang w:val="en-GB" w:eastAsia="en-US"/>
        </w:rPr>
        <w:t>The January SST-forcing and corresponding mer</w:t>
      </w:r>
      <w:r>
        <w:rPr>
          <w:rFonts w:ascii="Calibri" w:hAnsi="Calibri" w:cs="Calibri"/>
          <w:color w:val="000000"/>
          <w:kern w:val="0"/>
          <w:lang w:val="en-GB" w:eastAsia="en-US"/>
        </w:rPr>
        <w:t>idional SST-gradient shown for </w:t>
      </w:r>
      <w:r w:rsidRPr="00D07AED">
        <w:rPr>
          <w:rFonts w:ascii="Calibri" w:hAnsi="Calibri" w:cs="Calibri"/>
          <w:color w:val="000000"/>
          <w:kern w:val="0"/>
          <w:lang w:val="en-GB" w:eastAsia="en-US"/>
        </w:rPr>
        <w:t>(a) both (Atlantic and Pacific) Symmetric Fronts (BSF)-experiment. (b) represent</w:t>
      </w:r>
      <w:r w:rsidR="00736B87">
        <w:rPr>
          <w:rFonts w:ascii="Calibri" w:hAnsi="Calibri" w:cs="Calibri"/>
          <w:color w:val="000000"/>
          <w:kern w:val="0"/>
          <w:lang w:val="en-GB" w:eastAsia="en-US"/>
        </w:rPr>
        <w:t>s</w:t>
      </w:r>
      <w:r w:rsidRPr="00D07AED">
        <w:rPr>
          <w:rFonts w:ascii="Calibri" w:hAnsi="Calibri" w:cs="Calibri"/>
          <w:color w:val="000000"/>
          <w:kern w:val="0"/>
          <w:lang w:val="en-GB" w:eastAsia="en-US"/>
        </w:rPr>
        <w:t xml:space="preserve"> the SST differences between the configuration with Atlantic and P</w:t>
      </w:r>
      <w:r>
        <w:rPr>
          <w:rFonts w:ascii="Calibri" w:hAnsi="Calibri" w:cs="Calibri"/>
          <w:color w:val="000000"/>
          <w:kern w:val="0"/>
          <w:lang w:val="en-GB" w:eastAsia="en-US"/>
        </w:rPr>
        <w:t>acific SST-fronts (BCF) and non-</w:t>
      </w:r>
      <w:r w:rsidRPr="00D07AED">
        <w:rPr>
          <w:rFonts w:ascii="Calibri" w:hAnsi="Calibri" w:cs="Calibri"/>
          <w:color w:val="000000"/>
          <w:kern w:val="0"/>
          <w:lang w:val="en-GB" w:eastAsia="en-US"/>
        </w:rPr>
        <w:t>front (NF) configuration. (c) represents the global zonally averaged SST-gradient used in NF-experiments (in black), experiments with zonally-symmetric Pacific SST-front (in pink) and experiments with zonally-symmetric Atlantic SST-front (in green).</w:t>
      </w:r>
    </w:p>
    <w:p w14:paraId="2859EB83" w14:textId="77777777" w:rsidR="008A4632" w:rsidRPr="00D07AED" w:rsidRDefault="008A4632" w:rsidP="008A4632">
      <w:pPr>
        <w:rPr>
          <w:lang w:val="en-GB"/>
        </w:rPr>
      </w:pPr>
    </w:p>
    <w:p w14:paraId="3CCA2DDA" w14:textId="14CB5346" w:rsidR="00D018C2" w:rsidRDefault="00D018C2" w:rsidP="008A4632">
      <w:r>
        <w:rPr>
          <w:noProof/>
          <w:lang w:val="nl-NL" w:eastAsia="nl-NL"/>
        </w:rPr>
        <w:lastRenderedPageBreak/>
        <w:drawing>
          <wp:inline distT="0" distB="0" distL="0" distR="0" wp14:anchorId="5746743A" wp14:editId="289E6C96">
            <wp:extent cx="5270500" cy="7027545"/>
            <wp:effectExtent l="0" t="0" r="1270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1.jpeg"/>
                    <pic:cNvPicPr/>
                  </pic:nvPicPr>
                  <pic:blipFill>
                    <a:blip r:embed="rId5">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6C9BA95" w14:textId="1C02A9A8" w:rsidR="00F51153" w:rsidRPr="00D07AED" w:rsidRDefault="00EB2D2F" w:rsidP="00F51153">
      <w:pPr>
        <w:autoSpaceDE w:val="0"/>
        <w:autoSpaceDN w:val="0"/>
        <w:adjustRightInd w:val="0"/>
        <w:spacing w:line="360" w:lineRule="atLeast"/>
        <w:jc w:val="left"/>
        <w:rPr>
          <w:rFonts w:cs="Times"/>
          <w:color w:val="000000"/>
          <w:kern w:val="0"/>
          <w:lang w:val="en-GB" w:eastAsia="en-US"/>
        </w:rPr>
      </w:pPr>
      <w:proofErr w:type="spellStart"/>
      <w:r w:rsidRPr="00D07AED">
        <w:rPr>
          <w:rFonts w:cs="Calibri"/>
          <w:b/>
          <w:bCs/>
          <w:color w:val="000000"/>
          <w:kern w:val="0"/>
          <w:lang w:val="en-GB" w:eastAsia="en-US"/>
        </w:rPr>
        <w:t>SFig</w:t>
      </w:r>
      <w:proofErr w:type="spellEnd"/>
      <w:r w:rsidR="00B808DB">
        <w:rPr>
          <w:rFonts w:cs="Calibri"/>
          <w:b/>
          <w:bCs/>
          <w:color w:val="000000"/>
          <w:kern w:val="0"/>
          <w:lang w:val="en-GB" w:eastAsia="en-US"/>
        </w:rPr>
        <w:t xml:space="preserve">. </w:t>
      </w:r>
      <w:r w:rsidRPr="00D07AED">
        <w:rPr>
          <w:rFonts w:cs="Calibri"/>
          <w:b/>
          <w:bCs/>
          <w:color w:val="000000"/>
          <w:kern w:val="0"/>
          <w:lang w:val="en-GB" w:eastAsia="en-US"/>
        </w:rPr>
        <w:t>2. Winter climatology of the Storm-tracks:</w:t>
      </w:r>
      <w:r w:rsidR="00F51153" w:rsidRPr="00D07AED">
        <w:rPr>
          <w:rFonts w:cs="Calibri"/>
          <w:b/>
          <w:bCs/>
          <w:color w:val="000000"/>
          <w:kern w:val="0"/>
          <w:lang w:val="en-GB" w:eastAsia="en-US"/>
        </w:rPr>
        <w:t xml:space="preserve"> </w:t>
      </w:r>
      <w:r w:rsidR="00F51153" w:rsidRPr="00D07AED">
        <w:rPr>
          <w:rFonts w:cs="Calibri"/>
          <w:color w:val="000000"/>
          <w:kern w:val="0"/>
          <w:lang w:val="en-GB" w:eastAsia="en-US"/>
        </w:rPr>
        <w:t xml:space="preserve">(a), (b), (c) and (d) represent the wintertime storm-tracks at 250hPa for (a) the NCEP-reanalysis, (b) the </w:t>
      </w:r>
      <w:proofErr w:type="spellStart"/>
      <w:r w:rsidR="00F51153" w:rsidRPr="00697BB2">
        <w:rPr>
          <w:rFonts w:cs="Calibri"/>
          <w:color w:val="000000"/>
          <w:kern w:val="0"/>
          <w:lang w:val="en-GB" w:eastAsia="en-US"/>
        </w:rPr>
        <w:t>BCF_Tro</w:t>
      </w:r>
      <w:proofErr w:type="spellEnd"/>
      <w:r w:rsidR="00F51153" w:rsidRPr="00D07AED">
        <w:rPr>
          <w:rFonts w:cs="Calibri"/>
          <w:color w:val="000000"/>
          <w:kern w:val="0"/>
          <w:lang w:val="en-GB" w:eastAsia="en-US"/>
        </w:rPr>
        <w:t>-experiment, (c) the BCF-experiment and (d) the NF-experiment.</w:t>
      </w:r>
    </w:p>
    <w:p w14:paraId="3611B6BE" w14:textId="77777777" w:rsidR="00F51153" w:rsidRPr="00F51153" w:rsidRDefault="00F51153" w:rsidP="008A4632">
      <w:pPr>
        <w:rPr>
          <w:lang w:val="en-GB"/>
        </w:rPr>
      </w:pPr>
    </w:p>
    <w:p w14:paraId="33624BE3" w14:textId="025518F6" w:rsidR="00D018C2" w:rsidRDefault="00697BB2" w:rsidP="008A4632">
      <w:r>
        <w:rPr>
          <w:noProof/>
          <w:lang w:val="nl-NL" w:eastAsia="nl-NL"/>
        </w:rPr>
        <w:lastRenderedPageBreak/>
        <w:drawing>
          <wp:inline distT="0" distB="0" distL="0" distR="0" wp14:anchorId="430823C9" wp14:editId="6A0F1276">
            <wp:extent cx="5270500" cy="7027545"/>
            <wp:effectExtent l="0" t="0" r="1270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7BAEE08D" w14:textId="683D16C5" w:rsidR="00F51153" w:rsidRPr="00EB2D2F" w:rsidRDefault="00F51153" w:rsidP="00F51153">
      <w:pPr>
        <w:autoSpaceDE w:val="0"/>
        <w:autoSpaceDN w:val="0"/>
        <w:adjustRightInd w:val="0"/>
        <w:spacing w:line="360" w:lineRule="atLeast"/>
        <w:jc w:val="left"/>
        <w:rPr>
          <w:rFonts w:cs="Times"/>
          <w:color w:val="000000"/>
          <w:kern w:val="0"/>
          <w:lang w:val="en-GB" w:eastAsia="en-US"/>
        </w:rPr>
      </w:pPr>
      <w:proofErr w:type="spellStart"/>
      <w:r w:rsidRPr="00EB2D2F">
        <w:rPr>
          <w:rFonts w:cs="Calibri"/>
          <w:b/>
          <w:bCs/>
          <w:color w:val="000000"/>
          <w:kern w:val="0"/>
          <w:lang w:val="en-GB" w:eastAsia="en-US"/>
        </w:rPr>
        <w:t>SFig</w:t>
      </w:r>
      <w:proofErr w:type="spellEnd"/>
      <w:r w:rsidR="00B808DB">
        <w:rPr>
          <w:rFonts w:cs="Calibri"/>
          <w:b/>
          <w:bCs/>
          <w:color w:val="000000"/>
          <w:kern w:val="0"/>
          <w:lang w:val="en-GB" w:eastAsia="en-US"/>
        </w:rPr>
        <w:t xml:space="preserve">. </w:t>
      </w:r>
      <w:r w:rsidRPr="00EB2D2F">
        <w:rPr>
          <w:rFonts w:cs="Calibri"/>
          <w:b/>
          <w:bCs/>
          <w:color w:val="000000"/>
          <w:kern w:val="0"/>
          <w:lang w:val="en-GB" w:eastAsia="en-US"/>
        </w:rPr>
        <w:t xml:space="preserve">3. </w:t>
      </w:r>
      <w:r w:rsidR="00EB2D2F" w:rsidRPr="00EB2D2F">
        <w:rPr>
          <w:rFonts w:cs="Calibri"/>
          <w:b/>
          <w:bCs/>
          <w:color w:val="000000"/>
          <w:kern w:val="0"/>
          <w:lang w:val="en-GB" w:eastAsia="en-US"/>
        </w:rPr>
        <w:t xml:space="preserve">Winter Climatology of the wind and E-vector: </w:t>
      </w:r>
      <w:r w:rsidRPr="00EB2D2F">
        <w:rPr>
          <w:rFonts w:cs="Calibri"/>
          <w:color w:val="000000"/>
          <w:kern w:val="0"/>
          <w:lang w:val="en-GB" w:eastAsia="en-US"/>
        </w:rPr>
        <w:t xml:space="preserve">(a), (b), (c) and (d) represent the wintertime horizontal components of E-vector (vectors, see Method) superposed to the tropospheric zonal wind at 250hPa-level (shaded in m/s) and 950hPa (white contour, in m/s) for (a) the NCEP-reanalysis, (b) the </w:t>
      </w:r>
      <w:proofErr w:type="spellStart"/>
      <w:r w:rsidRPr="00EB2D2F">
        <w:rPr>
          <w:rFonts w:cs="Calibri"/>
          <w:color w:val="000000"/>
          <w:kern w:val="0"/>
          <w:lang w:val="en-GB" w:eastAsia="en-US"/>
        </w:rPr>
        <w:t>BCF_Tro</w:t>
      </w:r>
      <w:proofErr w:type="spellEnd"/>
      <w:r w:rsidRPr="00EB2D2F">
        <w:rPr>
          <w:rFonts w:cs="Calibri"/>
          <w:color w:val="000000"/>
          <w:kern w:val="0"/>
          <w:lang w:val="en-GB" w:eastAsia="en-US"/>
        </w:rPr>
        <w:t>-experiment, (c) the BCF-experiment and (d) the NF-experiment.</w:t>
      </w:r>
    </w:p>
    <w:p w14:paraId="18088840" w14:textId="77777777" w:rsidR="00F51153" w:rsidRPr="00F51153" w:rsidRDefault="00F51153" w:rsidP="008A4632">
      <w:pPr>
        <w:rPr>
          <w:lang w:val="en-GB"/>
        </w:rPr>
      </w:pPr>
    </w:p>
    <w:p w14:paraId="15C44D4F" w14:textId="15AB4925" w:rsidR="00D70BAC" w:rsidRDefault="00697BB2" w:rsidP="008A4632">
      <w:r>
        <w:rPr>
          <w:noProof/>
          <w:lang w:val="nl-NL" w:eastAsia="nl-NL"/>
        </w:rPr>
        <w:lastRenderedPageBreak/>
        <w:drawing>
          <wp:inline distT="0" distB="0" distL="0" distR="0" wp14:anchorId="3B0C002D" wp14:editId="1447246A">
            <wp:extent cx="5270500" cy="7027545"/>
            <wp:effectExtent l="0" t="0" r="1270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0F893859" w14:textId="09E6D5A5" w:rsidR="00F51153" w:rsidRPr="00EB2D2F" w:rsidRDefault="00F51153" w:rsidP="008A4632">
      <w:proofErr w:type="spellStart"/>
      <w:r w:rsidRPr="00EB2D2F">
        <w:rPr>
          <w:rFonts w:ascii="Calibri" w:hAnsi="Calibri" w:cs="Calibri"/>
          <w:b/>
          <w:bCs/>
          <w:color w:val="000000"/>
          <w:kern w:val="0"/>
          <w:lang w:val="en-GB" w:eastAsia="en-US"/>
        </w:rPr>
        <w:t>SFig</w:t>
      </w:r>
      <w:proofErr w:type="spellEnd"/>
      <w:r w:rsidR="00B808DB">
        <w:rPr>
          <w:rFonts w:ascii="Calibri" w:hAnsi="Calibri" w:cs="Calibri"/>
          <w:b/>
          <w:bCs/>
          <w:color w:val="000000"/>
          <w:kern w:val="0"/>
          <w:lang w:val="en-GB" w:eastAsia="en-US"/>
        </w:rPr>
        <w:t xml:space="preserve">. </w:t>
      </w:r>
      <w:r w:rsidRPr="00EB2D2F">
        <w:rPr>
          <w:rFonts w:ascii="Calibri" w:hAnsi="Calibri" w:cs="Calibri"/>
          <w:b/>
          <w:bCs/>
          <w:color w:val="000000"/>
          <w:kern w:val="0"/>
          <w:lang w:val="en-GB" w:eastAsia="en-US"/>
        </w:rPr>
        <w:t>4.</w:t>
      </w:r>
      <w:r w:rsidR="00EB2D2F" w:rsidRPr="00EB2D2F">
        <w:rPr>
          <w:rFonts w:ascii="Calibri" w:hAnsi="Calibri" w:cs="Calibri"/>
          <w:b/>
          <w:bCs/>
          <w:color w:val="000000"/>
          <w:kern w:val="0"/>
          <w:lang w:val="en-GB" w:eastAsia="en-US"/>
        </w:rPr>
        <w:t xml:space="preserve"> Winter climatology of stratospheric wind at 50hPa:</w:t>
      </w:r>
      <w:r w:rsidRPr="00EB2D2F">
        <w:rPr>
          <w:rFonts w:ascii="Calibri" w:hAnsi="Calibri" w:cs="Calibri"/>
          <w:b/>
          <w:bCs/>
          <w:color w:val="000000"/>
          <w:kern w:val="0"/>
          <w:lang w:val="en-GB" w:eastAsia="en-US"/>
        </w:rPr>
        <w:t xml:space="preserve"> </w:t>
      </w:r>
      <w:r w:rsidRPr="00EB2D2F">
        <w:rPr>
          <w:rFonts w:ascii="Calibri" w:hAnsi="Calibri" w:cs="Calibri"/>
          <w:color w:val="000000"/>
          <w:kern w:val="0"/>
          <w:lang w:val="en-GB" w:eastAsia="en-US"/>
        </w:rPr>
        <w:t xml:space="preserve">(a), (b), (c) and (d) represent the wintertime westerly wind at 50hPa (in m/s) for (a) the NCEP-reanalysis, (b) the </w:t>
      </w:r>
      <w:proofErr w:type="spellStart"/>
      <w:r w:rsidRPr="00EB2D2F">
        <w:rPr>
          <w:rFonts w:ascii="Calibri" w:hAnsi="Calibri" w:cs="Calibri"/>
          <w:color w:val="000000"/>
          <w:kern w:val="0"/>
          <w:lang w:val="en-GB" w:eastAsia="en-US"/>
        </w:rPr>
        <w:t>BCF_Tro</w:t>
      </w:r>
      <w:proofErr w:type="spellEnd"/>
      <w:r w:rsidRPr="00EB2D2F">
        <w:rPr>
          <w:rFonts w:ascii="Calibri" w:hAnsi="Calibri" w:cs="Calibri"/>
          <w:color w:val="000000"/>
          <w:kern w:val="0"/>
          <w:lang w:val="en-GB" w:eastAsia="en-US"/>
        </w:rPr>
        <w:t>-experiment, (c) the BCF-experiment and (d) the NF-experiment</w:t>
      </w:r>
    </w:p>
    <w:p w14:paraId="1CACC467" w14:textId="72FE5912" w:rsidR="008A4632" w:rsidRDefault="008A4632" w:rsidP="008A4632">
      <w:r w:rsidRPr="00642523">
        <w:rPr>
          <w:b/>
          <w:noProof/>
          <w:lang w:val="nl-NL" w:eastAsia="nl-NL"/>
        </w:rPr>
        <w:lastRenderedPageBreak/>
        <w:drawing>
          <wp:inline distT="0" distB="0" distL="0" distR="0" wp14:anchorId="7016A777" wp14:editId="30236AEE">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6.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r w:rsidRPr="004A002D">
        <w:rPr>
          <w:b/>
        </w:rPr>
        <w:t xml:space="preserve"> </w:t>
      </w:r>
    </w:p>
    <w:p w14:paraId="157ACB9C" w14:textId="5823DFAD" w:rsidR="00505CF7" w:rsidRDefault="00505CF7" w:rsidP="00505CF7">
      <w:proofErr w:type="spellStart"/>
      <w:r>
        <w:rPr>
          <w:b/>
        </w:rPr>
        <w:t>SFig</w:t>
      </w:r>
      <w:proofErr w:type="spellEnd"/>
      <w:r w:rsidR="00B808DB">
        <w:rPr>
          <w:b/>
        </w:rPr>
        <w:t xml:space="preserve">. </w:t>
      </w:r>
      <w:r w:rsidR="00A847CB">
        <w:rPr>
          <w:b/>
        </w:rPr>
        <w:t>5</w:t>
      </w:r>
      <w:r>
        <w:rPr>
          <w:b/>
        </w:rPr>
        <w:t>:</w:t>
      </w:r>
      <w:r>
        <w:t xml:space="preserve"> </w:t>
      </w:r>
      <w:r w:rsidRPr="007171C5">
        <w:rPr>
          <w:b/>
        </w:rPr>
        <w:t>Comparison of the westerly wind response to its winter climatology.</w:t>
      </w:r>
      <w:r>
        <w:t xml:space="preserve"> </w:t>
      </w:r>
      <w:r>
        <w:rPr>
          <w:rFonts w:ascii="Times New Roman" w:hAnsi="Times New Roman"/>
          <w:color w:val="000000" w:themeColor="text1"/>
          <w:szCs w:val="18"/>
        </w:rPr>
        <w:t>(a) and (b) gives the wintertime (JFM) ratio (BCF – NF)/BCF of the zonal wind (in % of BCF-values, shading) in comparison with BCF (contour) at levels (a) 925hPa, and (b) 250hPa. The ratio (BCF – NF)/BCF is presented only in the region where the climatological wind in BCF is westerly.</w:t>
      </w:r>
    </w:p>
    <w:p w14:paraId="2AF765A8" w14:textId="77777777" w:rsidR="008A4632" w:rsidRDefault="008A4632" w:rsidP="008A4632"/>
    <w:p w14:paraId="7003A762" w14:textId="77777777" w:rsidR="008A4632" w:rsidRDefault="008A4632" w:rsidP="008A4632"/>
    <w:p w14:paraId="57395422" w14:textId="77777777" w:rsidR="008A4632" w:rsidRDefault="008A4632" w:rsidP="008A4632">
      <w:r>
        <w:rPr>
          <w:noProof/>
          <w:lang w:val="nl-NL" w:eastAsia="nl-NL"/>
        </w:rPr>
        <w:lastRenderedPageBreak/>
        <w:drawing>
          <wp:inline distT="0" distB="0" distL="0" distR="0" wp14:anchorId="59C9F91D" wp14:editId="3466A068">
            <wp:extent cx="5270500" cy="7027545"/>
            <wp:effectExtent l="0" t="0" r="1270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7.jpg"/>
                    <pic:cNvPicPr/>
                  </pic:nvPicPr>
                  <pic:blipFill>
                    <a:blip r:embed="rId9">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459F5ACA" w14:textId="075F2211" w:rsidR="00E14F0E" w:rsidRDefault="00E14F0E" w:rsidP="00E14F0E">
      <w:proofErr w:type="spellStart"/>
      <w:r>
        <w:rPr>
          <w:b/>
        </w:rPr>
        <w:t>S</w:t>
      </w:r>
      <w:r w:rsidRPr="00B83264">
        <w:rPr>
          <w:b/>
        </w:rPr>
        <w:t>Fig</w:t>
      </w:r>
      <w:proofErr w:type="spellEnd"/>
      <w:r w:rsidR="00B808DB">
        <w:rPr>
          <w:b/>
        </w:rPr>
        <w:t xml:space="preserve">. </w:t>
      </w:r>
      <w:r w:rsidR="00A847CB">
        <w:rPr>
          <w:b/>
        </w:rPr>
        <w:t>6</w:t>
      </w:r>
      <w:r w:rsidRPr="009814B2">
        <w:rPr>
          <w:b/>
        </w:rPr>
        <w:t>:</w:t>
      </w:r>
      <w:r>
        <w:t xml:space="preserve"> </w:t>
      </w:r>
      <w:r>
        <w:rPr>
          <w:b/>
        </w:rPr>
        <w:t>Impact of NH realistic SST-fronts</w:t>
      </w:r>
      <w:r w:rsidRPr="00793637">
        <w:rPr>
          <w:b/>
        </w:rPr>
        <w:t xml:space="preserve"> </w:t>
      </w:r>
      <w:r>
        <w:rPr>
          <w:b/>
        </w:rPr>
        <w:t>on</w:t>
      </w:r>
      <w:r w:rsidRPr="00793637">
        <w:rPr>
          <w:b/>
        </w:rPr>
        <w:t xml:space="preserve"> </w:t>
      </w:r>
      <w:r>
        <w:rPr>
          <w:b/>
        </w:rPr>
        <w:t xml:space="preserve">the zonally-averaged zonal wind and temperature. </w:t>
      </w:r>
      <w:r w:rsidRPr="00793637">
        <w:t>The</w:t>
      </w:r>
      <w:r>
        <w:rPr>
          <w:b/>
        </w:rPr>
        <w:t xml:space="preserve"> </w:t>
      </w:r>
      <w:r w:rsidRPr="00793637">
        <w:t>wintertime (JFM)</w:t>
      </w:r>
      <w:r>
        <w:t xml:space="preserve"> difference between BCF- a</w:t>
      </w:r>
      <w:r w:rsidR="008741AA">
        <w:t xml:space="preserve">nd NF-experiment of the zonally </w:t>
      </w:r>
      <w:r>
        <w:t>averaged zonal wind (a) and temperature (b). Only significant differences at 95%-level are shaded according to two-sided t-test.</w:t>
      </w:r>
    </w:p>
    <w:p w14:paraId="1923DE17" w14:textId="77777777" w:rsidR="008A4632" w:rsidRDefault="008A4632" w:rsidP="008A4632">
      <w:pPr>
        <w:rPr>
          <w:b/>
        </w:rPr>
      </w:pPr>
    </w:p>
    <w:p w14:paraId="100BE35D" w14:textId="77777777" w:rsidR="008A4632" w:rsidRDefault="008A4632" w:rsidP="008A4632">
      <w:pPr>
        <w:rPr>
          <w:b/>
        </w:rPr>
      </w:pPr>
    </w:p>
    <w:p w14:paraId="331E1372" w14:textId="047F6E20" w:rsidR="008A4632" w:rsidRDefault="00D70BAC" w:rsidP="008A4632">
      <w:pPr>
        <w:rPr>
          <w:b/>
        </w:rPr>
      </w:pPr>
      <w:r>
        <w:rPr>
          <w:b/>
          <w:noProof/>
          <w:lang w:val="nl-NL" w:eastAsia="nl-NL"/>
        </w:rPr>
        <w:lastRenderedPageBreak/>
        <w:drawing>
          <wp:inline distT="0" distB="0" distL="0" distR="0" wp14:anchorId="27B0630B" wp14:editId="69569EFF">
            <wp:extent cx="5270500" cy="3952875"/>
            <wp:effectExtent l="0" t="0" r="127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6.jpeg"/>
                    <pic:cNvPicPr/>
                  </pic:nvPicPr>
                  <pic:blipFill>
                    <a:blip r:embed="rId1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F58AC04" w14:textId="4C8FC233" w:rsidR="00E14F0E" w:rsidRPr="00C70A79" w:rsidRDefault="00A847CB" w:rsidP="00E14F0E">
      <w:pPr>
        <w:rPr>
          <w:b/>
        </w:rPr>
      </w:pPr>
      <w:proofErr w:type="spellStart"/>
      <w:r>
        <w:rPr>
          <w:b/>
        </w:rPr>
        <w:t>SFig</w:t>
      </w:r>
      <w:proofErr w:type="spellEnd"/>
      <w:r w:rsidR="00B808DB">
        <w:rPr>
          <w:b/>
        </w:rPr>
        <w:t xml:space="preserve">. </w:t>
      </w:r>
      <w:r>
        <w:rPr>
          <w:b/>
        </w:rPr>
        <w:t>7</w:t>
      </w:r>
      <w:r w:rsidR="00E14F0E" w:rsidRPr="00C70A79">
        <w:rPr>
          <w:b/>
        </w:rPr>
        <w:t xml:space="preserve">: </w:t>
      </w:r>
      <w:r w:rsidR="00E14F0E" w:rsidRPr="002D3ECE">
        <w:rPr>
          <w:b/>
          <w:color w:val="000000" w:themeColor="text1"/>
        </w:rPr>
        <w:t>Latent heat flux impact and upward wave activity flux:</w:t>
      </w:r>
    </w:p>
    <w:p w14:paraId="77CBE579" w14:textId="537D1D1E" w:rsidR="00E14F0E" w:rsidRDefault="00E14F0E" w:rsidP="00E14F0E">
      <w:r>
        <w:t xml:space="preserve">(a) The difference BCF – NF in the wintertime (JFM) temperature tendency due to oceanic latent heat (LH, in </w:t>
      </w:r>
      <w:r w:rsidRPr="00205EF2">
        <w:rPr>
          <w:rFonts w:ascii="Times New Roman" w:hAnsi="Times New Roman" w:cs="Times New Roman"/>
          <w:color w:val="000000" w:themeColor="text1"/>
          <w:szCs w:val="18"/>
        </w:rPr>
        <w:t>°</w:t>
      </w:r>
      <w:r>
        <w:t xml:space="preserve">K/day), which is assumed to be distributed over the whole </w:t>
      </w:r>
      <w:r w:rsidR="00797EED">
        <w:t xml:space="preserve">troposphere (1000 to </w:t>
      </w:r>
      <w:r w:rsidR="00520A61">
        <w:t>1</w:t>
      </w:r>
      <w:r w:rsidR="00797EED">
        <w:t>50hPa)</w:t>
      </w:r>
      <w:r>
        <w:t xml:space="preserve">, superimposed on </w:t>
      </w:r>
      <w:r w:rsidR="002054E9">
        <w:rPr>
          <w:rFonts w:ascii="Times New Roman" w:hAnsi="Times New Roman"/>
          <w:color w:val="000000" w:themeColor="text1"/>
          <w:szCs w:val="18"/>
        </w:rPr>
        <w:t xml:space="preserve">its reversed meridional </w:t>
      </w:r>
      <w:r>
        <w:rPr>
          <w:rFonts w:ascii="Times New Roman" w:hAnsi="Times New Roman"/>
          <w:color w:val="000000" w:themeColor="text1"/>
          <w:szCs w:val="18"/>
        </w:rPr>
        <w:t>gradient (contour in (</w:t>
      </w:r>
      <w:r w:rsidRPr="00205EF2">
        <w:rPr>
          <w:rFonts w:ascii="Times New Roman" w:hAnsi="Times New Roman"/>
          <w:color w:val="000000" w:themeColor="text1"/>
          <w:szCs w:val="18"/>
        </w:rPr>
        <w:t>K/day)/</w:t>
      </w:r>
      <w:r w:rsidRPr="00205EF2">
        <w:rPr>
          <w:rFonts w:ascii="Times New Roman" w:hAnsi="Times New Roman" w:cs="Times New Roman"/>
          <w:color w:val="000000" w:themeColor="text1"/>
          <w:szCs w:val="18"/>
        </w:rPr>
        <w:t>°</w:t>
      </w:r>
      <w:r>
        <w:rPr>
          <w:rFonts w:ascii="Times New Roman" w:hAnsi="Times New Roman"/>
          <w:color w:val="000000" w:themeColor="text1"/>
          <w:szCs w:val="18"/>
        </w:rPr>
        <w:t>latitude)</w:t>
      </w:r>
      <w:r w:rsidR="00086F7B">
        <w:t>. Compared to the sensible heat fluxes</w:t>
      </w:r>
      <w:r>
        <w:t xml:space="preserve">, which maintain the </w:t>
      </w:r>
      <w:proofErr w:type="spellStart"/>
      <w:r>
        <w:t>baroclinicity</w:t>
      </w:r>
      <w:proofErr w:type="spellEnd"/>
      <w:r>
        <w:t xml:space="preserve"> in the lower troposphere, the LH maintains the </w:t>
      </w:r>
      <w:proofErr w:type="spellStart"/>
      <w:r>
        <w:t>baroclinicity</w:t>
      </w:r>
      <w:proofErr w:type="spellEnd"/>
      <w:r>
        <w:t xml:space="preserve"> in the whole troposphere, where it is released as condensation heat. The reversed gradients of temperature-tendencies in (a) are contoured in dark green for positive values and light green for negative values.  (b) as (a) but for the upward flux of wave activity (shaded) superimposed on the E-vectors. Only significant differences at 95%-level are shaded according to two-sided t-test</w:t>
      </w:r>
      <w:r w:rsidR="00FB727A">
        <w:t>s</w:t>
      </w:r>
      <w:r>
        <w:t xml:space="preserve">. </w:t>
      </w:r>
    </w:p>
    <w:p w14:paraId="77609474" w14:textId="77777777" w:rsidR="008A4632" w:rsidRDefault="008A4632" w:rsidP="008A4632"/>
    <w:p w14:paraId="4F2C25D1" w14:textId="77777777" w:rsidR="008A4632" w:rsidRDefault="008A4632" w:rsidP="008A4632">
      <w:r>
        <w:rPr>
          <w:noProof/>
          <w:lang w:val="nl-NL" w:eastAsia="nl-NL"/>
        </w:rPr>
        <w:lastRenderedPageBreak/>
        <w:drawing>
          <wp:inline distT="0" distB="0" distL="0" distR="0" wp14:anchorId="50585D9E" wp14:editId="690C56D4">
            <wp:extent cx="5270500" cy="39528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9.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BB3B08B" w14:textId="77777777" w:rsidR="008A4632" w:rsidRDefault="008A4632" w:rsidP="008A4632"/>
    <w:p w14:paraId="0EE25560" w14:textId="650B239D" w:rsidR="00E14F0E" w:rsidRDefault="00A847CB" w:rsidP="00E14F0E">
      <w:proofErr w:type="spellStart"/>
      <w:r>
        <w:rPr>
          <w:b/>
        </w:rPr>
        <w:t>SFig</w:t>
      </w:r>
      <w:proofErr w:type="spellEnd"/>
      <w:r w:rsidR="00B808DB">
        <w:rPr>
          <w:b/>
        </w:rPr>
        <w:t xml:space="preserve">. </w:t>
      </w:r>
      <w:r>
        <w:rPr>
          <w:b/>
        </w:rPr>
        <w:t>8</w:t>
      </w:r>
      <w:r w:rsidR="00E14F0E">
        <w:rPr>
          <w:b/>
        </w:rPr>
        <w:t>:</w:t>
      </w:r>
      <w:r w:rsidR="00E14F0E" w:rsidRPr="009814B2">
        <w:rPr>
          <w:b/>
        </w:rPr>
        <w:t xml:space="preserve"> </w:t>
      </w:r>
      <w:r w:rsidR="00E14F0E">
        <w:rPr>
          <w:b/>
        </w:rPr>
        <w:t xml:space="preserve">Impact of transient, </w:t>
      </w:r>
      <w:proofErr w:type="spellStart"/>
      <w:r w:rsidR="00E14F0E">
        <w:rPr>
          <w:b/>
        </w:rPr>
        <w:t>baroclinic</w:t>
      </w:r>
      <w:proofErr w:type="spellEnd"/>
      <w:r w:rsidR="00E14F0E">
        <w:rPr>
          <w:b/>
        </w:rPr>
        <w:t xml:space="preserve"> wave and zonal circulation on the response of T-advection. </w:t>
      </w:r>
      <w:r w:rsidR="00E14F0E" w:rsidRPr="00B5641A">
        <w:t>(a), (b) and (c) compare the differences (</w:t>
      </w:r>
      <w:r w:rsidR="00E14F0E">
        <w:t>B</w:t>
      </w:r>
      <w:r w:rsidR="00E14F0E" w:rsidRPr="00B5641A">
        <w:t>CF - NF) of the horizontal T-advection by</w:t>
      </w:r>
      <w:r w:rsidR="00AB1F63">
        <w:t xml:space="preserve"> </w:t>
      </w:r>
      <w:r w:rsidR="00E14F0E" w:rsidRPr="00B5641A">
        <w:t>transient eddies</w:t>
      </w:r>
      <w:r w:rsidR="004A4974">
        <w:t xml:space="preserve"> (</w:t>
      </w:r>
      <w:r w:rsidR="00E14F0E">
        <w:t>defined as deviation from the time mean)</w:t>
      </w:r>
      <w:r w:rsidR="00E14F0E" w:rsidRPr="00B5641A">
        <w:t xml:space="preserve"> </w:t>
      </w:r>
      <w:r w:rsidR="00AB1F63">
        <w:t xml:space="preserve">in (a) </w:t>
      </w:r>
      <w:r w:rsidR="009A4167">
        <w:t>with</w:t>
      </w:r>
      <w:r w:rsidR="009A4167" w:rsidRPr="00B5641A">
        <w:t xml:space="preserve"> </w:t>
      </w:r>
      <w:r w:rsidR="00E14F0E" w:rsidRPr="00B5641A">
        <w:t>the advection by synoptic eddies</w:t>
      </w:r>
      <w:r w:rsidR="00E14F0E">
        <w:t xml:space="preserve"> (1-12day)</w:t>
      </w:r>
      <w:r w:rsidR="00AB1F63">
        <w:t xml:space="preserve"> in (b)</w:t>
      </w:r>
      <w:r w:rsidR="00E14F0E" w:rsidRPr="00B5641A">
        <w:t xml:space="preserve"> and </w:t>
      </w:r>
      <w:r w:rsidR="007A368E">
        <w:t xml:space="preserve">by </w:t>
      </w:r>
      <w:r w:rsidR="00E14F0E" w:rsidRPr="00B5641A">
        <w:t>total meridional T-advection</w:t>
      </w:r>
      <w:r w:rsidR="00AB1F63">
        <w:t xml:space="preserve"> in (c)</w:t>
      </w:r>
      <w:r w:rsidR="00E14F0E" w:rsidRPr="00B5641A">
        <w:t>. (d) and (</w:t>
      </w:r>
      <w:r w:rsidR="00AB1F63">
        <w:t>e</w:t>
      </w:r>
      <w:r w:rsidR="00E14F0E" w:rsidRPr="00B5641A">
        <w:t>) comp</w:t>
      </w:r>
      <w:r w:rsidR="004A4974">
        <w:t xml:space="preserve">are </w:t>
      </w:r>
      <w:r w:rsidR="004A4974" w:rsidRPr="00BA0EB8">
        <w:t>the T-advection</w:t>
      </w:r>
      <w:r w:rsidR="00BA0EB8" w:rsidRPr="00697BB2">
        <w:t xml:space="preserve"> of</w:t>
      </w:r>
      <w:r w:rsidR="004A4974" w:rsidRPr="00BA0EB8">
        <w:t xml:space="preserve"> </w:t>
      </w:r>
      <w:r w:rsidR="003E4439" w:rsidRPr="00BA0EB8">
        <w:t xml:space="preserve">the </w:t>
      </w:r>
      <w:r w:rsidR="00E14F0E" w:rsidRPr="00BA0EB8">
        <w:t>mean</w:t>
      </w:r>
      <w:r w:rsidR="00E14F0E" w:rsidRPr="00B5641A">
        <w:t xml:space="preserve"> circulation</w:t>
      </w:r>
      <w:r w:rsidR="00AB1F63">
        <w:t xml:space="preserve"> in (c)</w:t>
      </w:r>
      <w:r w:rsidR="00E14F0E" w:rsidRPr="00B5641A">
        <w:t xml:space="preserve"> </w:t>
      </w:r>
      <w:r w:rsidR="00AB1F63">
        <w:t>with</w:t>
      </w:r>
      <w:r w:rsidR="00AB1F63" w:rsidRPr="00B5641A">
        <w:t xml:space="preserve"> </w:t>
      </w:r>
      <w:r w:rsidR="00E14F0E" w:rsidRPr="00B5641A">
        <w:t>the total zonal T-advection</w:t>
      </w:r>
      <w:r w:rsidR="00AB1F63">
        <w:t xml:space="preserve"> in (e)</w:t>
      </w:r>
      <w:r w:rsidR="00E14F0E" w:rsidRPr="00B5641A">
        <w:t xml:space="preserve">. Only significant differences at 95%-level are shaded according to </w:t>
      </w:r>
      <w:r w:rsidR="00E14F0E">
        <w:t xml:space="preserve">the </w:t>
      </w:r>
      <w:r w:rsidR="00E14F0E" w:rsidRPr="00B5641A">
        <w:t xml:space="preserve">two-sided </w:t>
      </w:r>
      <w:r w:rsidR="00E14F0E">
        <w:t>t</w:t>
      </w:r>
      <w:r w:rsidR="00E14F0E" w:rsidRPr="00B5641A">
        <w:t>-test. Note that the horizontal transient T-advection can be explained mainly by the advection by the synoptic eddies</w:t>
      </w:r>
      <w:r w:rsidR="00E14F0E">
        <w:t>,</w:t>
      </w:r>
      <w:r w:rsidR="00E14F0E" w:rsidRPr="00B5641A">
        <w:t xml:space="preserve"> which </w:t>
      </w:r>
      <w:r w:rsidR="00E14F0E" w:rsidRPr="003A2848">
        <w:t>explain</w:t>
      </w:r>
      <w:r w:rsidR="003A2848" w:rsidRPr="003A2848">
        <w:t>s</w:t>
      </w:r>
      <w:r w:rsidR="00E14F0E">
        <w:t xml:space="preserve"> most of</w:t>
      </w:r>
      <w:r w:rsidR="00E14F0E" w:rsidRPr="00B5641A">
        <w:t xml:space="preserve"> the meridi</w:t>
      </w:r>
      <w:r w:rsidR="00E14F0E">
        <w:t>o</w:t>
      </w:r>
      <w:r w:rsidR="00E14F0E" w:rsidRPr="00B5641A">
        <w:t xml:space="preserve">nal </w:t>
      </w:r>
      <w:r w:rsidR="00E14F0E">
        <w:t>T-</w:t>
      </w:r>
      <w:r w:rsidR="00E14F0E" w:rsidRPr="00B5641A">
        <w:t>advection. The horizontal T-advection by the mean circulation can be explained mainly the zonal T-advection. Since the zonal wind response to the SST-front is determined by synoptic</w:t>
      </w:r>
      <w:r w:rsidR="00736B87">
        <w:t>-</w:t>
      </w:r>
      <w:r w:rsidR="00E14F0E" w:rsidRPr="00B5641A">
        <w:t xml:space="preserve">eddies feedback, the horizontal T-advection by the mean circulation can be </w:t>
      </w:r>
      <w:r w:rsidR="00E14F0E">
        <w:t>regarded</w:t>
      </w:r>
      <w:r w:rsidR="00E14F0E" w:rsidRPr="00B5641A">
        <w:t xml:space="preserve"> as</w:t>
      </w:r>
      <w:r w:rsidR="00E14F0E">
        <w:t xml:space="preserve"> an</w:t>
      </w:r>
      <w:r w:rsidR="00E14F0E" w:rsidRPr="00B5641A">
        <w:t xml:space="preserve"> indirect impact of the </w:t>
      </w:r>
      <w:proofErr w:type="spellStart"/>
      <w:r w:rsidR="00E14F0E" w:rsidRPr="00B5641A">
        <w:t>baroclinic</w:t>
      </w:r>
      <w:proofErr w:type="spellEnd"/>
      <w:r w:rsidR="00E14F0E" w:rsidRPr="00B5641A">
        <w:t xml:space="preserve"> eddies.</w:t>
      </w:r>
    </w:p>
    <w:p w14:paraId="03708A0E" w14:textId="77777777" w:rsidR="008A4632" w:rsidRDefault="008A4632" w:rsidP="008A4632"/>
    <w:p w14:paraId="0F6CE0B4" w14:textId="1E1B8512" w:rsidR="008A4632" w:rsidRDefault="001718B5" w:rsidP="008A4632">
      <w:r>
        <w:rPr>
          <w:noProof/>
          <w:lang w:val="nl-NL" w:eastAsia="nl-NL"/>
        </w:rPr>
        <w:lastRenderedPageBreak/>
        <w:drawing>
          <wp:inline distT="0" distB="0" distL="0" distR="0" wp14:anchorId="20CCD4B0" wp14:editId="0B7FFF0D">
            <wp:extent cx="5270500" cy="7027545"/>
            <wp:effectExtent l="0" t="0" r="1270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20D1B33C" w14:textId="3FF64F62" w:rsidR="00E14F0E" w:rsidRDefault="00A847CB" w:rsidP="00E14F0E">
      <w:proofErr w:type="spellStart"/>
      <w:r>
        <w:rPr>
          <w:b/>
        </w:rPr>
        <w:t>SFig</w:t>
      </w:r>
      <w:proofErr w:type="spellEnd"/>
      <w:r w:rsidR="00B808DB">
        <w:rPr>
          <w:b/>
        </w:rPr>
        <w:t xml:space="preserve">. </w:t>
      </w:r>
      <w:r>
        <w:rPr>
          <w:b/>
        </w:rPr>
        <w:t>9</w:t>
      </w:r>
      <w:r w:rsidR="00E14F0E">
        <w:rPr>
          <w:b/>
        </w:rPr>
        <w:t>: Contribution of the Atlantic and Pacific basins to the overall dynamical response to the realistic SST-fronts.</w:t>
      </w:r>
      <w:r w:rsidR="00E14F0E">
        <w:t xml:space="preserve"> </w:t>
      </w:r>
      <w:r w:rsidR="00E14F0E" w:rsidRPr="00793637">
        <w:t>The</w:t>
      </w:r>
      <w:r w:rsidR="00E14F0E">
        <w:rPr>
          <w:b/>
        </w:rPr>
        <w:t xml:space="preserve"> </w:t>
      </w:r>
      <w:r w:rsidR="00E14F0E" w:rsidRPr="00793637">
        <w:t>wintertime (JFM)</w:t>
      </w:r>
      <w:r w:rsidR="00E14F0E">
        <w:t xml:space="preserve"> difference to NF-experiment of the lower-tropospheric </w:t>
      </w:r>
      <w:proofErr w:type="spellStart"/>
      <w:r w:rsidR="00E14F0E">
        <w:t>baroclinicity</w:t>
      </w:r>
      <w:proofErr w:type="spellEnd"/>
      <w:r w:rsidR="00E14F0E">
        <w:t xml:space="preserve"> (at 925hPa) presented for (a) BCF-experiment, (b) ACF-experiment and (c) PCF-experiment. (d), (e) and (f) are similar to (a), (b) and (c), but for the storm-tracks. (g), (h) and (</w:t>
      </w:r>
      <w:proofErr w:type="spellStart"/>
      <w:r w:rsidR="00E14F0E">
        <w:t>i</w:t>
      </w:r>
      <w:proofErr w:type="spellEnd"/>
      <w:r w:rsidR="00E14F0E">
        <w:t xml:space="preserve">) are similar to (a), (b) and (c), but for the upward flux of wave activity (shaded) superimposed on the E-vectors. In all figures only significant differences at 95%-level are shaded according to the two-sided t-test. The </w:t>
      </w:r>
      <w:proofErr w:type="spellStart"/>
      <w:r w:rsidR="00E14F0E">
        <w:t>baroclinicity</w:t>
      </w:r>
      <w:proofErr w:type="spellEnd"/>
      <w:r w:rsidR="00E14F0E">
        <w:t xml:space="preserve"> values at level lower that the earth surface (e.g. mountains) are masked out.</w:t>
      </w:r>
    </w:p>
    <w:p w14:paraId="7B09A629" w14:textId="77777777" w:rsidR="008A4632" w:rsidRDefault="008A4632" w:rsidP="008A4632"/>
    <w:p w14:paraId="4AB9046E" w14:textId="77777777" w:rsidR="009017AF" w:rsidRDefault="009017AF" w:rsidP="00626489">
      <w:pPr>
        <w:rPr>
          <w:b/>
        </w:rPr>
      </w:pPr>
    </w:p>
    <w:p w14:paraId="03FFB4D5" w14:textId="37E2EF34" w:rsidR="00626489" w:rsidRDefault="009017AF" w:rsidP="00626489">
      <w:pPr>
        <w:rPr>
          <w:b/>
        </w:rPr>
      </w:pPr>
      <w:r>
        <w:rPr>
          <w:b/>
          <w:noProof/>
          <w:lang w:val="nl-NL" w:eastAsia="nl-NL"/>
        </w:rPr>
        <w:drawing>
          <wp:inline distT="0" distB="0" distL="0" distR="0" wp14:anchorId="17FF6FF1" wp14:editId="2C99CCFE">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9.jpeg"/>
                    <pic:cNvPicPr/>
                  </pic:nvPicPr>
                  <pic:blipFill>
                    <a:blip r:embed="rId13">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roofErr w:type="spellStart"/>
      <w:r w:rsidR="00A847CB">
        <w:rPr>
          <w:b/>
        </w:rPr>
        <w:t>SFig</w:t>
      </w:r>
      <w:proofErr w:type="spellEnd"/>
      <w:r w:rsidR="00B808DB">
        <w:rPr>
          <w:b/>
        </w:rPr>
        <w:t xml:space="preserve">. </w:t>
      </w:r>
      <w:r w:rsidR="00A847CB">
        <w:rPr>
          <w:b/>
        </w:rPr>
        <w:t>10</w:t>
      </w:r>
      <w:r w:rsidR="00626489">
        <w:rPr>
          <w:b/>
        </w:rPr>
        <w:t>: Response to symmetric SST-front:</w:t>
      </w:r>
    </w:p>
    <w:p w14:paraId="03C9034F" w14:textId="6B4496EF" w:rsidR="00626489" w:rsidRDefault="00626489" w:rsidP="00626489">
      <w:r>
        <w:t>(a), (b) and (c) are like Fig</w:t>
      </w:r>
      <w:r w:rsidR="000C1354">
        <w:t xml:space="preserve">. </w:t>
      </w:r>
      <w:r w:rsidR="00BC3A9E">
        <w:t>3c</w:t>
      </w:r>
      <w:r>
        <w:t xml:space="preserve"> but for the response of the symmetric SST-front for (a)</w:t>
      </w:r>
      <w:r w:rsidR="00BC3A9E">
        <w:t xml:space="preserve"> </w:t>
      </w:r>
      <w:r>
        <w:t xml:space="preserve">both Atlantic and Pacific SST-fronts (BSF-NF), (b) only Atlantic SST-Front (ASF-NF), and (c) only Pacific SST-front (PSF-NF). (d), (e) and (f) are similar to (a), (b) and (c) respectively but for the </w:t>
      </w:r>
      <w:proofErr w:type="spellStart"/>
      <w:r>
        <w:t>baroclinicity</w:t>
      </w:r>
      <w:proofErr w:type="spellEnd"/>
      <w:r>
        <w:t>. (d), (e) and (f) are similar to (a), (b) and (c) respectively but for the stratospheric zonal wind at 50hPa.</w:t>
      </w:r>
    </w:p>
    <w:p w14:paraId="66638B4C" w14:textId="77777777" w:rsidR="00C2207E" w:rsidRPr="00A8295A" w:rsidRDefault="001076DD" w:rsidP="008A4632">
      <w:pPr>
        <w:rPr>
          <w:rFonts w:ascii="Times New Roman" w:hAnsi="Times New Roman" w:cs="Times New Roman"/>
          <w:kern w:val="0"/>
        </w:rPr>
      </w:pPr>
      <w:r w:rsidRPr="00A8295A">
        <w:rPr>
          <w:rFonts w:ascii="Times New Roman" w:hAnsi="Times New Roman" w:cs="Times New Roman"/>
          <w:kern w:val="0"/>
        </w:rPr>
        <w:t xml:space="preserve">The comparison </w:t>
      </w:r>
      <w:r w:rsidR="00D93935" w:rsidRPr="00A8295A">
        <w:rPr>
          <w:rFonts w:ascii="Times New Roman" w:hAnsi="Times New Roman" w:cs="Times New Roman"/>
          <w:kern w:val="0"/>
        </w:rPr>
        <w:t xml:space="preserve">between </w:t>
      </w:r>
      <w:r w:rsidR="00C31763" w:rsidRPr="00A8295A">
        <w:rPr>
          <w:rFonts w:ascii="Times New Roman" w:hAnsi="Times New Roman" w:cs="Times New Roman"/>
          <w:kern w:val="0"/>
        </w:rPr>
        <w:t xml:space="preserve">zonally symmetric SST-front experiments </w:t>
      </w:r>
      <w:r w:rsidR="00D93935" w:rsidRPr="00A8295A">
        <w:rPr>
          <w:rFonts w:ascii="Times New Roman" w:hAnsi="Times New Roman" w:cs="Times New Roman"/>
          <w:kern w:val="0"/>
        </w:rPr>
        <w:t>and</w:t>
      </w:r>
      <w:r w:rsidRPr="00A8295A">
        <w:rPr>
          <w:rFonts w:ascii="Times New Roman" w:hAnsi="Times New Roman" w:cs="Times New Roman"/>
          <w:kern w:val="0"/>
        </w:rPr>
        <w:t xml:space="preserve"> </w:t>
      </w:r>
      <w:r w:rsidR="00C31763" w:rsidRPr="00A8295A">
        <w:rPr>
          <w:rFonts w:ascii="Times New Roman" w:hAnsi="Times New Roman" w:cs="Times New Roman"/>
          <w:kern w:val="0"/>
        </w:rPr>
        <w:t>the zonally asymmetric climatological SST-front experiments by comparing:</w:t>
      </w:r>
      <w:r w:rsidR="00C2207E" w:rsidRPr="00A8295A">
        <w:rPr>
          <w:rFonts w:ascii="Times New Roman" w:hAnsi="Times New Roman" w:cs="Times New Roman"/>
          <w:kern w:val="0"/>
        </w:rPr>
        <w:t xml:space="preserve"> </w:t>
      </w:r>
    </w:p>
    <w:p w14:paraId="53005F88" w14:textId="2C8BB029" w:rsidR="00C31763" w:rsidRPr="00A8295A" w:rsidRDefault="00C2207E" w:rsidP="008A4632">
      <w:pPr>
        <w:rPr>
          <w:rFonts w:ascii="Times New Roman" w:hAnsi="Times New Roman" w:cs="Times New Roman"/>
          <w:kern w:val="0"/>
        </w:rPr>
      </w:pPr>
      <w:r w:rsidRPr="00A8295A">
        <w:rPr>
          <w:rFonts w:ascii="Times New Roman" w:hAnsi="Times New Roman" w:cs="Times New Roman"/>
          <w:kern w:val="0"/>
        </w:rPr>
        <w:t xml:space="preserve">(1) </w:t>
      </w:r>
      <w:proofErr w:type="spellStart"/>
      <w:r w:rsidR="00C31763" w:rsidRPr="00A8295A">
        <w:rPr>
          <w:rFonts w:ascii="Times New Roman" w:hAnsi="Times New Roman" w:cs="Times New Roman"/>
          <w:kern w:val="0"/>
        </w:rPr>
        <w:t>SFig</w:t>
      </w:r>
      <w:proofErr w:type="spellEnd"/>
      <w:r w:rsidR="000C1354">
        <w:rPr>
          <w:rFonts w:ascii="Times New Roman" w:hAnsi="Times New Roman" w:cs="Times New Roman"/>
          <w:kern w:val="0"/>
        </w:rPr>
        <w:t xml:space="preserve">. </w:t>
      </w:r>
      <w:r w:rsidR="00BC3A9E">
        <w:rPr>
          <w:rFonts w:ascii="Times New Roman" w:hAnsi="Times New Roman" w:cs="Times New Roman"/>
          <w:kern w:val="0"/>
        </w:rPr>
        <w:t>10</w:t>
      </w:r>
      <w:r w:rsidR="00C31763" w:rsidRPr="00A8295A">
        <w:rPr>
          <w:rFonts w:ascii="Times New Roman" w:hAnsi="Times New Roman" w:cs="Times New Roman"/>
          <w:kern w:val="0"/>
        </w:rPr>
        <w:t xml:space="preserve">a), </w:t>
      </w:r>
      <w:r w:rsidR="00BC3A9E">
        <w:rPr>
          <w:rFonts w:ascii="Times New Roman" w:hAnsi="Times New Roman" w:cs="Times New Roman"/>
          <w:kern w:val="0"/>
        </w:rPr>
        <w:t>10</w:t>
      </w:r>
      <w:r w:rsidR="00C31763" w:rsidRPr="00A8295A">
        <w:rPr>
          <w:rFonts w:ascii="Times New Roman" w:hAnsi="Times New Roman" w:cs="Times New Roman"/>
          <w:kern w:val="0"/>
        </w:rPr>
        <w:t xml:space="preserve">b) and </w:t>
      </w:r>
      <w:r w:rsidR="00BC3A9E">
        <w:rPr>
          <w:rFonts w:ascii="Times New Roman" w:hAnsi="Times New Roman" w:cs="Times New Roman"/>
          <w:kern w:val="0"/>
        </w:rPr>
        <w:t>10</w:t>
      </w:r>
      <w:r w:rsidR="00C31763" w:rsidRPr="00A8295A">
        <w:rPr>
          <w:rFonts w:ascii="Times New Roman" w:hAnsi="Times New Roman" w:cs="Times New Roman"/>
          <w:kern w:val="0"/>
        </w:rPr>
        <w:t xml:space="preserve">c) with Fig. </w:t>
      </w:r>
      <w:r w:rsidR="00BC3A9E">
        <w:rPr>
          <w:rFonts w:ascii="Times New Roman" w:hAnsi="Times New Roman" w:cs="Times New Roman"/>
          <w:kern w:val="0"/>
        </w:rPr>
        <w:t>3c</w:t>
      </w:r>
      <w:r w:rsidR="00C31763" w:rsidRPr="00A8295A">
        <w:rPr>
          <w:rFonts w:ascii="Times New Roman" w:hAnsi="Times New Roman" w:cs="Times New Roman"/>
          <w:kern w:val="0"/>
        </w:rPr>
        <w:t xml:space="preserve">), Fig. </w:t>
      </w:r>
      <w:r w:rsidR="00BC3A9E">
        <w:rPr>
          <w:rFonts w:ascii="Times New Roman" w:hAnsi="Times New Roman" w:cs="Times New Roman"/>
          <w:kern w:val="0"/>
        </w:rPr>
        <w:t>5</w:t>
      </w:r>
      <w:r w:rsidR="00C31763" w:rsidRPr="00A8295A">
        <w:rPr>
          <w:rFonts w:ascii="Times New Roman" w:hAnsi="Times New Roman" w:cs="Times New Roman"/>
          <w:kern w:val="0"/>
        </w:rPr>
        <w:t xml:space="preserve">a) and </w:t>
      </w:r>
      <w:r w:rsidR="00BC3A9E">
        <w:rPr>
          <w:rFonts w:ascii="Times New Roman" w:hAnsi="Times New Roman" w:cs="Times New Roman"/>
          <w:kern w:val="0"/>
        </w:rPr>
        <w:t>5</w:t>
      </w:r>
      <w:r w:rsidR="00C31763" w:rsidRPr="00A8295A">
        <w:rPr>
          <w:rFonts w:ascii="Times New Roman" w:hAnsi="Times New Roman" w:cs="Times New Roman"/>
          <w:kern w:val="0"/>
        </w:rPr>
        <w:t xml:space="preserve">b) </w:t>
      </w:r>
    </w:p>
    <w:p w14:paraId="2773D848" w14:textId="6E800E55" w:rsidR="00C31763" w:rsidRPr="00A8295A" w:rsidRDefault="00C2207E" w:rsidP="008A4632">
      <w:pPr>
        <w:rPr>
          <w:rFonts w:ascii="Times New Roman" w:hAnsi="Times New Roman" w:cs="Times New Roman"/>
          <w:kern w:val="0"/>
        </w:rPr>
      </w:pPr>
      <w:r w:rsidRPr="00A8295A">
        <w:rPr>
          <w:rFonts w:ascii="Times New Roman" w:hAnsi="Times New Roman" w:cs="Times New Roman"/>
          <w:kern w:val="0"/>
        </w:rPr>
        <w:lastRenderedPageBreak/>
        <w:t xml:space="preserve">(2) </w:t>
      </w:r>
      <w:proofErr w:type="spellStart"/>
      <w:r w:rsidR="00C31763" w:rsidRPr="00A8295A">
        <w:rPr>
          <w:rFonts w:ascii="Times New Roman" w:hAnsi="Times New Roman" w:cs="Times New Roman"/>
          <w:kern w:val="0"/>
        </w:rPr>
        <w:t>SFig</w:t>
      </w:r>
      <w:proofErr w:type="spellEnd"/>
      <w:r w:rsidR="000C1354">
        <w:rPr>
          <w:rFonts w:ascii="Times New Roman" w:hAnsi="Times New Roman" w:cs="Times New Roman"/>
          <w:kern w:val="0"/>
        </w:rPr>
        <w:t xml:space="preserve">. </w:t>
      </w:r>
      <w:r w:rsidR="00BC3A9E">
        <w:rPr>
          <w:rFonts w:ascii="Times New Roman" w:hAnsi="Times New Roman" w:cs="Times New Roman"/>
          <w:kern w:val="0"/>
        </w:rPr>
        <w:t>10</w:t>
      </w:r>
      <w:r w:rsidR="00C31763" w:rsidRPr="00A8295A">
        <w:rPr>
          <w:rFonts w:ascii="Times New Roman" w:hAnsi="Times New Roman" w:cs="Times New Roman"/>
          <w:kern w:val="0"/>
        </w:rPr>
        <w:t xml:space="preserve">d), </w:t>
      </w:r>
      <w:r w:rsidR="00BC3A9E">
        <w:rPr>
          <w:rFonts w:ascii="Times New Roman" w:hAnsi="Times New Roman" w:cs="Times New Roman"/>
          <w:kern w:val="0"/>
        </w:rPr>
        <w:t>10</w:t>
      </w:r>
      <w:r w:rsidR="00C31763" w:rsidRPr="00A8295A">
        <w:rPr>
          <w:rFonts w:ascii="Times New Roman" w:hAnsi="Times New Roman" w:cs="Times New Roman"/>
          <w:kern w:val="0"/>
        </w:rPr>
        <w:t xml:space="preserve">e) and </w:t>
      </w:r>
      <w:r w:rsidR="00BC3A9E">
        <w:rPr>
          <w:rFonts w:ascii="Times New Roman" w:hAnsi="Times New Roman" w:cs="Times New Roman"/>
          <w:kern w:val="0"/>
        </w:rPr>
        <w:t>10</w:t>
      </w:r>
      <w:r w:rsidR="00C31763" w:rsidRPr="00A8295A">
        <w:rPr>
          <w:rFonts w:ascii="Times New Roman" w:hAnsi="Times New Roman" w:cs="Times New Roman"/>
          <w:kern w:val="0"/>
        </w:rPr>
        <w:t xml:space="preserve">f) with </w:t>
      </w:r>
      <w:proofErr w:type="spellStart"/>
      <w:r w:rsidR="00BC3A9E">
        <w:rPr>
          <w:rFonts w:ascii="Times New Roman" w:hAnsi="Times New Roman" w:cs="Times New Roman"/>
          <w:kern w:val="0"/>
        </w:rPr>
        <w:t>S</w:t>
      </w:r>
      <w:r w:rsidR="00C31763" w:rsidRPr="00A8295A">
        <w:rPr>
          <w:rFonts w:ascii="Times New Roman" w:hAnsi="Times New Roman" w:cs="Times New Roman"/>
          <w:kern w:val="0"/>
        </w:rPr>
        <w:t>Fig</w:t>
      </w:r>
      <w:proofErr w:type="spellEnd"/>
      <w:r w:rsidR="00C31763" w:rsidRPr="00A8295A">
        <w:rPr>
          <w:rFonts w:ascii="Times New Roman" w:hAnsi="Times New Roman" w:cs="Times New Roman"/>
          <w:kern w:val="0"/>
        </w:rPr>
        <w:t xml:space="preserve">. </w:t>
      </w:r>
      <w:r w:rsidR="00BC3A9E">
        <w:rPr>
          <w:rFonts w:ascii="Times New Roman" w:hAnsi="Times New Roman" w:cs="Times New Roman"/>
          <w:kern w:val="0"/>
        </w:rPr>
        <w:t>9</w:t>
      </w:r>
      <w:r w:rsidR="00A77945">
        <w:rPr>
          <w:rFonts w:ascii="Times New Roman" w:hAnsi="Times New Roman" w:cs="Times New Roman"/>
          <w:kern w:val="0"/>
        </w:rPr>
        <w:t>d</w:t>
      </w:r>
      <w:r w:rsidR="00C31763" w:rsidRPr="00A8295A">
        <w:rPr>
          <w:rFonts w:ascii="Times New Roman" w:hAnsi="Times New Roman" w:cs="Times New Roman"/>
          <w:kern w:val="0"/>
        </w:rPr>
        <w:t xml:space="preserve">), </w:t>
      </w:r>
      <w:proofErr w:type="spellStart"/>
      <w:r w:rsidR="00BC3A9E">
        <w:rPr>
          <w:rFonts w:ascii="Times New Roman" w:hAnsi="Times New Roman" w:cs="Times New Roman"/>
          <w:kern w:val="0"/>
        </w:rPr>
        <w:t>S</w:t>
      </w:r>
      <w:r w:rsidR="00C31763" w:rsidRPr="00A8295A">
        <w:rPr>
          <w:rFonts w:ascii="Times New Roman" w:hAnsi="Times New Roman" w:cs="Times New Roman"/>
          <w:kern w:val="0"/>
        </w:rPr>
        <w:t>Fig</w:t>
      </w:r>
      <w:proofErr w:type="spellEnd"/>
      <w:r w:rsidR="00C31763" w:rsidRPr="00A8295A">
        <w:rPr>
          <w:rFonts w:ascii="Times New Roman" w:hAnsi="Times New Roman" w:cs="Times New Roman"/>
          <w:kern w:val="0"/>
        </w:rPr>
        <w:t xml:space="preserve">. </w:t>
      </w:r>
      <w:r w:rsidR="00BC3A9E">
        <w:rPr>
          <w:rFonts w:ascii="Times New Roman" w:hAnsi="Times New Roman" w:cs="Times New Roman"/>
          <w:kern w:val="0"/>
        </w:rPr>
        <w:t>9</w:t>
      </w:r>
      <w:r w:rsidR="00A77945">
        <w:rPr>
          <w:rFonts w:ascii="Times New Roman" w:hAnsi="Times New Roman" w:cs="Times New Roman"/>
          <w:kern w:val="0"/>
        </w:rPr>
        <w:t>e</w:t>
      </w:r>
      <w:r w:rsidR="00C31763" w:rsidRPr="00A8295A">
        <w:rPr>
          <w:rFonts w:ascii="Times New Roman" w:hAnsi="Times New Roman" w:cs="Times New Roman"/>
          <w:kern w:val="0"/>
        </w:rPr>
        <w:t>) and</w:t>
      </w:r>
      <w:r w:rsidR="00BC3A9E">
        <w:rPr>
          <w:rFonts w:ascii="Times New Roman" w:hAnsi="Times New Roman" w:cs="Times New Roman"/>
          <w:kern w:val="0"/>
        </w:rPr>
        <w:t xml:space="preserve"> </w:t>
      </w:r>
      <w:proofErr w:type="spellStart"/>
      <w:r w:rsidR="00BC3A9E">
        <w:rPr>
          <w:rFonts w:ascii="Times New Roman" w:hAnsi="Times New Roman" w:cs="Times New Roman"/>
          <w:kern w:val="0"/>
        </w:rPr>
        <w:t>SFig</w:t>
      </w:r>
      <w:proofErr w:type="spellEnd"/>
      <w:r w:rsidR="00BC3A9E">
        <w:rPr>
          <w:rFonts w:ascii="Times New Roman" w:hAnsi="Times New Roman" w:cs="Times New Roman"/>
          <w:kern w:val="0"/>
        </w:rPr>
        <w:t>. 9</w:t>
      </w:r>
      <w:r w:rsidR="00A77945">
        <w:rPr>
          <w:rFonts w:ascii="Times New Roman" w:hAnsi="Times New Roman" w:cs="Times New Roman"/>
          <w:kern w:val="0"/>
        </w:rPr>
        <w:t>f</w:t>
      </w:r>
    </w:p>
    <w:p w14:paraId="190C897D" w14:textId="21DDD338" w:rsidR="00C31763" w:rsidRPr="00A8295A" w:rsidRDefault="006C1650" w:rsidP="008A4632">
      <w:pPr>
        <w:rPr>
          <w:rFonts w:ascii="Times New Roman" w:hAnsi="Times New Roman" w:cs="Times New Roman"/>
          <w:kern w:val="0"/>
        </w:rPr>
      </w:pPr>
      <w:r w:rsidRPr="00A8295A">
        <w:rPr>
          <w:rFonts w:ascii="Times New Roman" w:hAnsi="Times New Roman" w:cs="Times New Roman"/>
          <w:kern w:val="0"/>
        </w:rPr>
        <w:t>a</w:t>
      </w:r>
      <w:r w:rsidR="00C31763" w:rsidRPr="00A8295A">
        <w:rPr>
          <w:rFonts w:ascii="Times New Roman" w:hAnsi="Times New Roman" w:cs="Times New Roman"/>
          <w:kern w:val="0"/>
        </w:rPr>
        <w:t>nd</w:t>
      </w:r>
      <w:r w:rsidR="00C2207E" w:rsidRPr="00A8295A">
        <w:rPr>
          <w:rFonts w:ascii="Times New Roman" w:hAnsi="Times New Roman" w:cs="Times New Roman"/>
          <w:kern w:val="0"/>
        </w:rPr>
        <w:t xml:space="preserve"> (3)</w:t>
      </w:r>
      <w:r w:rsidR="00C31763" w:rsidRPr="00A8295A">
        <w:rPr>
          <w:rFonts w:ascii="Times New Roman" w:hAnsi="Times New Roman" w:cs="Times New Roman"/>
          <w:kern w:val="0"/>
        </w:rPr>
        <w:t xml:space="preserve"> </w:t>
      </w:r>
      <w:proofErr w:type="spellStart"/>
      <w:r w:rsidR="00C31763" w:rsidRPr="00A8295A">
        <w:rPr>
          <w:rFonts w:ascii="Times New Roman" w:hAnsi="Times New Roman" w:cs="Times New Roman"/>
          <w:kern w:val="0"/>
        </w:rPr>
        <w:t>SFig</w:t>
      </w:r>
      <w:proofErr w:type="spellEnd"/>
      <w:r w:rsidR="000C1354">
        <w:rPr>
          <w:rFonts w:ascii="Times New Roman" w:hAnsi="Times New Roman" w:cs="Times New Roman"/>
          <w:kern w:val="0"/>
        </w:rPr>
        <w:t xml:space="preserve">. </w:t>
      </w:r>
      <w:r w:rsidR="00BC3A9E">
        <w:rPr>
          <w:rFonts w:ascii="Times New Roman" w:hAnsi="Times New Roman" w:cs="Times New Roman"/>
          <w:kern w:val="0"/>
        </w:rPr>
        <w:t>10</w:t>
      </w:r>
      <w:r w:rsidR="009017AF">
        <w:rPr>
          <w:rFonts w:ascii="Times New Roman" w:hAnsi="Times New Roman" w:cs="Times New Roman"/>
          <w:kern w:val="0"/>
        </w:rPr>
        <w:t>g</w:t>
      </w:r>
      <w:r w:rsidR="00C31763" w:rsidRPr="00A8295A">
        <w:rPr>
          <w:rFonts w:ascii="Times New Roman" w:hAnsi="Times New Roman" w:cs="Times New Roman"/>
          <w:kern w:val="0"/>
        </w:rPr>
        <w:t xml:space="preserve">), </w:t>
      </w:r>
      <w:r w:rsidR="00BC3A9E">
        <w:rPr>
          <w:rFonts w:ascii="Times New Roman" w:hAnsi="Times New Roman" w:cs="Times New Roman"/>
          <w:kern w:val="0"/>
        </w:rPr>
        <w:t>10</w:t>
      </w:r>
      <w:r w:rsidR="009017AF">
        <w:rPr>
          <w:rFonts w:ascii="Times New Roman" w:hAnsi="Times New Roman" w:cs="Times New Roman"/>
          <w:kern w:val="0"/>
        </w:rPr>
        <w:t>h</w:t>
      </w:r>
      <w:r w:rsidR="00C31763" w:rsidRPr="00A8295A">
        <w:rPr>
          <w:rFonts w:ascii="Times New Roman" w:hAnsi="Times New Roman" w:cs="Times New Roman"/>
          <w:kern w:val="0"/>
        </w:rPr>
        <w:t>) an</w:t>
      </w:r>
      <w:r w:rsidR="00D93935" w:rsidRPr="00A8295A">
        <w:rPr>
          <w:rFonts w:ascii="Times New Roman" w:hAnsi="Times New Roman" w:cs="Times New Roman"/>
          <w:kern w:val="0"/>
        </w:rPr>
        <w:t xml:space="preserve">d </w:t>
      </w:r>
      <w:r w:rsidR="00BC3A9E">
        <w:rPr>
          <w:rFonts w:ascii="Times New Roman" w:hAnsi="Times New Roman" w:cs="Times New Roman"/>
          <w:kern w:val="0"/>
        </w:rPr>
        <w:t>10</w:t>
      </w:r>
      <w:r w:rsidR="009017AF">
        <w:rPr>
          <w:rFonts w:ascii="Times New Roman" w:hAnsi="Times New Roman" w:cs="Times New Roman"/>
          <w:kern w:val="0"/>
        </w:rPr>
        <w:t>i</w:t>
      </w:r>
      <w:r w:rsidR="00D93935" w:rsidRPr="00A8295A">
        <w:rPr>
          <w:rFonts w:ascii="Times New Roman" w:hAnsi="Times New Roman" w:cs="Times New Roman"/>
          <w:kern w:val="0"/>
        </w:rPr>
        <w:t xml:space="preserve">) with Fig. 2d), </w:t>
      </w:r>
      <w:r w:rsidR="00DA2BF0">
        <w:rPr>
          <w:rFonts w:ascii="Times New Roman" w:hAnsi="Times New Roman" w:cs="Times New Roman"/>
          <w:kern w:val="0"/>
        </w:rPr>
        <w:t>5c</w:t>
      </w:r>
      <w:r w:rsidR="00D93935" w:rsidRPr="00A8295A">
        <w:rPr>
          <w:rFonts w:ascii="Times New Roman" w:hAnsi="Times New Roman" w:cs="Times New Roman"/>
          <w:kern w:val="0"/>
        </w:rPr>
        <w:t xml:space="preserve">) and </w:t>
      </w:r>
      <w:r w:rsidR="00DA2BF0">
        <w:rPr>
          <w:rFonts w:ascii="Times New Roman" w:hAnsi="Times New Roman" w:cs="Times New Roman"/>
          <w:kern w:val="0"/>
        </w:rPr>
        <w:t>5d</w:t>
      </w:r>
      <w:r w:rsidR="00D93935" w:rsidRPr="00A8295A">
        <w:rPr>
          <w:rFonts w:ascii="Times New Roman" w:hAnsi="Times New Roman" w:cs="Times New Roman"/>
          <w:kern w:val="0"/>
        </w:rPr>
        <w:t>)</w:t>
      </w:r>
    </w:p>
    <w:p w14:paraId="5C62E19F" w14:textId="15B4E7E7" w:rsidR="008A4632" w:rsidRDefault="001076DD" w:rsidP="008A4632">
      <w:pPr>
        <w:rPr>
          <w:rFonts w:ascii="Times New Roman" w:hAnsi="Times New Roman" w:cs="Times New Roman"/>
          <w:kern w:val="0"/>
        </w:rPr>
      </w:pPr>
      <w:r w:rsidRPr="00A8295A">
        <w:rPr>
          <w:rFonts w:ascii="Times New Roman" w:hAnsi="Times New Roman" w:cs="Times New Roman"/>
          <w:kern w:val="0"/>
        </w:rPr>
        <w:t xml:space="preserve">reveals that the </w:t>
      </w:r>
      <w:r w:rsidR="00517CA5">
        <w:rPr>
          <w:rFonts w:ascii="Times New Roman" w:hAnsi="Times New Roman" w:cs="Times New Roman"/>
          <w:kern w:val="0"/>
        </w:rPr>
        <w:t xml:space="preserve">zonal asymmetry plays </w:t>
      </w:r>
      <w:r w:rsidR="00FB727A">
        <w:rPr>
          <w:rFonts w:ascii="Times New Roman" w:hAnsi="Times New Roman" w:cs="Times New Roman"/>
          <w:kern w:val="0"/>
        </w:rPr>
        <w:t xml:space="preserve">a </w:t>
      </w:r>
      <w:r w:rsidR="00517CA5">
        <w:rPr>
          <w:rFonts w:ascii="Times New Roman" w:hAnsi="Times New Roman" w:cs="Times New Roman"/>
          <w:kern w:val="0"/>
        </w:rPr>
        <w:t xml:space="preserve">minor role in the atmospheric response to the NH SST-frons. </w:t>
      </w:r>
    </w:p>
    <w:p w14:paraId="429C726D" w14:textId="77777777" w:rsidR="00D70BAC" w:rsidRDefault="00D70BAC" w:rsidP="008A4632">
      <w:pPr>
        <w:rPr>
          <w:rFonts w:ascii="Times New Roman" w:hAnsi="Times New Roman" w:cs="Times New Roman"/>
          <w:kern w:val="0"/>
        </w:rPr>
      </w:pPr>
    </w:p>
    <w:p w14:paraId="7AC419CE" w14:textId="59BDE566" w:rsidR="00D70BAC" w:rsidRDefault="00D70BAC" w:rsidP="008A4632">
      <w:r>
        <w:rPr>
          <w:noProof/>
          <w:lang w:val="nl-NL" w:eastAsia="nl-NL"/>
        </w:rPr>
        <w:drawing>
          <wp:inline distT="0" distB="0" distL="0" distR="0" wp14:anchorId="65165158" wp14:editId="2913551C">
            <wp:extent cx="5270500" cy="3952875"/>
            <wp:effectExtent l="0" t="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21.jpeg"/>
                    <pic:cNvPicPr/>
                  </pic:nvPicPr>
                  <pic:blipFill>
                    <a:blip r:embed="rId14">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4D4CB8E" w14:textId="215138F2" w:rsidR="00F51153" w:rsidRDefault="00A847CB" w:rsidP="008A4632">
      <w:proofErr w:type="spellStart"/>
      <w:r>
        <w:rPr>
          <w:b/>
        </w:rPr>
        <w:t>SFig</w:t>
      </w:r>
      <w:proofErr w:type="spellEnd"/>
      <w:r w:rsidR="00B808DB">
        <w:rPr>
          <w:b/>
        </w:rPr>
        <w:t xml:space="preserve">. </w:t>
      </w:r>
      <w:r w:rsidR="00A870CF">
        <w:rPr>
          <w:b/>
        </w:rPr>
        <w:t>11</w:t>
      </w:r>
      <w:r>
        <w:rPr>
          <w:b/>
        </w:rPr>
        <w:t xml:space="preserve">: </w:t>
      </w:r>
      <w:r w:rsidR="00F51153" w:rsidRPr="00A847CB">
        <w:rPr>
          <w:b/>
        </w:rPr>
        <w:t>The stratospheric and tropospheric NAM in NCEP-reanalysis</w:t>
      </w:r>
      <w:r w:rsidR="00F51153">
        <w:t>: (a) is like Fig</w:t>
      </w:r>
      <w:r w:rsidR="000C1354">
        <w:t xml:space="preserve">. </w:t>
      </w:r>
      <w:r w:rsidR="00F51153">
        <w:t>6a-b in the main text but for the NCE-reanalysis. (b) is like Fig</w:t>
      </w:r>
      <w:r w:rsidR="000C1354">
        <w:t xml:space="preserve">. </w:t>
      </w:r>
      <w:r w:rsidR="00F51153">
        <w:t>6</w:t>
      </w:r>
      <w:r w:rsidR="00DA2BF0">
        <w:t>c</w:t>
      </w:r>
      <w:r w:rsidR="00F51153">
        <w:t>-</w:t>
      </w:r>
      <w:r w:rsidR="00DA2BF0">
        <w:t>d</w:t>
      </w:r>
      <w:r w:rsidR="00F51153">
        <w:t xml:space="preserve"> but for the NCEP-reanalysis</w:t>
      </w:r>
      <w:r>
        <w:t>.</w:t>
      </w:r>
    </w:p>
    <w:p w14:paraId="5CB188CD" w14:textId="77777777" w:rsidR="00C612C0" w:rsidRDefault="00C612C0" w:rsidP="00141B53"/>
    <w:sectPr w:rsidR="00C612C0" w:rsidSect="00B80DD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xztwev0orwpsxefrrlpa90yxwp9r5ws0ess&quot;&gt;BibliographyNoel&lt;record-ids&gt;&lt;item&gt;10&lt;/item&gt;&lt;item&gt;30&lt;/item&gt;&lt;item&gt;41&lt;/item&gt;&lt;item&gt;110&lt;/item&gt;&lt;item&gt;223&lt;/item&gt;&lt;item&gt;355&lt;/item&gt;&lt;item&gt;411&lt;/item&gt;&lt;item&gt;1552&lt;/item&gt;&lt;item&gt;1553&lt;/item&gt;&lt;item&gt;1554&lt;/item&gt;&lt;item&gt;1555&lt;/item&gt;&lt;/record-ids&gt;&lt;/item&gt;&lt;item db-id=&quot;zasz9pwajt2szkew5xdxwsd8wvf5d0rzwvr2&quot;&gt;BibliographyNoel.Jan2015&lt;record-ids&gt;&lt;item&gt;602&lt;/item&gt;&lt;item&gt;1277&lt;/item&gt;&lt;item&gt;1278&lt;/item&gt;&lt;item&gt;1300&lt;/item&gt;&lt;item&gt;1318&lt;/item&gt;&lt;/record-ids&gt;&lt;/item&gt;&lt;/Libraries&gt;"/>
  </w:docVars>
  <w:rsids>
    <w:rsidRoot w:val="00141B53"/>
    <w:rsid w:val="000405D5"/>
    <w:rsid w:val="00062271"/>
    <w:rsid w:val="000622F1"/>
    <w:rsid w:val="00077DEB"/>
    <w:rsid w:val="00086F7B"/>
    <w:rsid w:val="000A1767"/>
    <w:rsid w:val="000A3480"/>
    <w:rsid w:val="000C1354"/>
    <w:rsid w:val="000E4624"/>
    <w:rsid w:val="000E7A61"/>
    <w:rsid w:val="000F06C7"/>
    <w:rsid w:val="000F3070"/>
    <w:rsid w:val="00105126"/>
    <w:rsid w:val="001076DD"/>
    <w:rsid w:val="0012078E"/>
    <w:rsid w:val="00135963"/>
    <w:rsid w:val="00136394"/>
    <w:rsid w:val="00141B53"/>
    <w:rsid w:val="001545A1"/>
    <w:rsid w:val="0016499E"/>
    <w:rsid w:val="001718B5"/>
    <w:rsid w:val="001B546B"/>
    <w:rsid w:val="001C02B1"/>
    <w:rsid w:val="001E7C8C"/>
    <w:rsid w:val="002054E9"/>
    <w:rsid w:val="0020778E"/>
    <w:rsid w:val="002154EB"/>
    <w:rsid w:val="00217B77"/>
    <w:rsid w:val="00227D07"/>
    <w:rsid w:val="00247DE2"/>
    <w:rsid w:val="00256317"/>
    <w:rsid w:val="0025738C"/>
    <w:rsid w:val="00264BE6"/>
    <w:rsid w:val="00285599"/>
    <w:rsid w:val="00296821"/>
    <w:rsid w:val="002A245C"/>
    <w:rsid w:val="002A5894"/>
    <w:rsid w:val="002D42AA"/>
    <w:rsid w:val="002E2361"/>
    <w:rsid w:val="002E7A7D"/>
    <w:rsid w:val="00322518"/>
    <w:rsid w:val="00324725"/>
    <w:rsid w:val="00361E35"/>
    <w:rsid w:val="00373F20"/>
    <w:rsid w:val="003753BF"/>
    <w:rsid w:val="003835A4"/>
    <w:rsid w:val="003A2848"/>
    <w:rsid w:val="003D3410"/>
    <w:rsid w:val="003D3725"/>
    <w:rsid w:val="003D4021"/>
    <w:rsid w:val="003E4439"/>
    <w:rsid w:val="00433390"/>
    <w:rsid w:val="0043508D"/>
    <w:rsid w:val="00454A99"/>
    <w:rsid w:val="00454ACE"/>
    <w:rsid w:val="004614B7"/>
    <w:rsid w:val="00470696"/>
    <w:rsid w:val="004724BA"/>
    <w:rsid w:val="00485954"/>
    <w:rsid w:val="004A002D"/>
    <w:rsid w:val="004A4974"/>
    <w:rsid w:val="004A755E"/>
    <w:rsid w:val="004B7985"/>
    <w:rsid w:val="004C5DBC"/>
    <w:rsid w:val="004C6887"/>
    <w:rsid w:val="004C7A08"/>
    <w:rsid w:val="004E69E1"/>
    <w:rsid w:val="004F03FB"/>
    <w:rsid w:val="00505CF7"/>
    <w:rsid w:val="00517A95"/>
    <w:rsid w:val="00517CA5"/>
    <w:rsid w:val="00520A61"/>
    <w:rsid w:val="0052624A"/>
    <w:rsid w:val="005376BB"/>
    <w:rsid w:val="00541985"/>
    <w:rsid w:val="00544295"/>
    <w:rsid w:val="005466C2"/>
    <w:rsid w:val="00550BFD"/>
    <w:rsid w:val="0055334A"/>
    <w:rsid w:val="0055387D"/>
    <w:rsid w:val="00576AA4"/>
    <w:rsid w:val="005B2792"/>
    <w:rsid w:val="005C2DBA"/>
    <w:rsid w:val="005E0028"/>
    <w:rsid w:val="005E1A9B"/>
    <w:rsid w:val="00626489"/>
    <w:rsid w:val="0065085A"/>
    <w:rsid w:val="006542F4"/>
    <w:rsid w:val="006711E7"/>
    <w:rsid w:val="00672DA4"/>
    <w:rsid w:val="006929F1"/>
    <w:rsid w:val="00695059"/>
    <w:rsid w:val="00697AD8"/>
    <w:rsid w:val="00697BB2"/>
    <w:rsid w:val="006C1650"/>
    <w:rsid w:val="006C68AE"/>
    <w:rsid w:val="006C79F2"/>
    <w:rsid w:val="006D5934"/>
    <w:rsid w:val="006E0012"/>
    <w:rsid w:val="007070EC"/>
    <w:rsid w:val="007135CA"/>
    <w:rsid w:val="00716D0B"/>
    <w:rsid w:val="00735622"/>
    <w:rsid w:val="0073633D"/>
    <w:rsid w:val="00736B87"/>
    <w:rsid w:val="0074114A"/>
    <w:rsid w:val="007423C3"/>
    <w:rsid w:val="007715C7"/>
    <w:rsid w:val="00787D6D"/>
    <w:rsid w:val="00793836"/>
    <w:rsid w:val="00797EED"/>
    <w:rsid w:val="007A368E"/>
    <w:rsid w:val="007A4BA0"/>
    <w:rsid w:val="007B1406"/>
    <w:rsid w:val="007C7BB6"/>
    <w:rsid w:val="007E48A3"/>
    <w:rsid w:val="007F041F"/>
    <w:rsid w:val="0084561C"/>
    <w:rsid w:val="00847B30"/>
    <w:rsid w:val="00854262"/>
    <w:rsid w:val="00856A21"/>
    <w:rsid w:val="008741AA"/>
    <w:rsid w:val="0088234A"/>
    <w:rsid w:val="008A1389"/>
    <w:rsid w:val="008A4528"/>
    <w:rsid w:val="008A4632"/>
    <w:rsid w:val="008B545A"/>
    <w:rsid w:val="008C107F"/>
    <w:rsid w:val="008C2975"/>
    <w:rsid w:val="008C66B1"/>
    <w:rsid w:val="008D1559"/>
    <w:rsid w:val="008D2477"/>
    <w:rsid w:val="009017AF"/>
    <w:rsid w:val="00902990"/>
    <w:rsid w:val="00930D39"/>
    <w:rsid w:val="0093108B"/>
    <w:rsid w:val="00986AD3"/>
    <w:rsid w:val="009A4167"/>
    <w:rsid w:val="009C40AC"/>
    <w:rsid w:val="009C692E"/>
    <w:rsid w:val="009D0E44"/>
    <w:rsid w:val="009D0E7B"/>
    <w:rsid w:val="009E6896"/>
    <w:rsid w:val="00A07B67"/>
    <w:rsid w:val="00A106F2"/>
    <w:rsid w:val="00A22499"/>
    <w:rsid w:val="00A36C1A"/>
    <w:rsid w:val="00A426DD"/>
    <w:rsid w:val="00A4620F"/>
    <w:rsid w:val="00A77945"/>
    <w:rsid w:val="00A80915"/>
    <w:rsid w:val="00A8295A"/>
    <w:rsid w:val="00A847CB"/>
    <w:rsid w:val="00A870CF"/>
    <w:rsid w:val="00A972AE"/>
    <w:rsid w:val="00AB1F63"/>
    <w:rsid w:val="00AB5A29"/>
    <w:rsid w:val="00AC0FC2"/>
    <w:rsid w:val="00AC54A4"/>
    <w:rsid w:val="00AC7EBD"/>
    <w:rsid w:val="00AF3FF7"/>
    <w:rsid w:val="00B06E52"/>
    <w:rsid w:val="00B26F13"/>
    <w:rsid w:val="00B325C7"/>
    <w:rsid w:val="00B45D94"/>
    <w:rsid w:val="00B504CA"/>
    <w:rsid w:val="00B561B3"/>
    <w:rsid w:val="00B66E7E"/>
    <w:rsid w:val="00B73441"/>
    <w:rsid w:val="00B808DB"/>
    <w:rsid w:val="00B80AD0"/>
    <w:rsid w:val="00B80DD7"/>
    <w:rsid w:val="00B83264"/>
    <w:rsid w:val="00B84CA4"/>
    <w:rsid w:val="00BA0EB8"/>
    <w:rsid w:val="00BC3A9E"/>
    <w:rsid w:val="00BD2D36"/>
    <w:rsid w:val="00BE08DA"/>
    <w:rsid w:val="00BF6B85"/>
    <w:rsid w:val="00C2207E"/>
    <w:rsid w:val="00C31763"/>
    <w:rsid w:val="00C36D82"/>
    <w:rsid w:val="00C413F8"/>
    <w:rsid w:val="00C41543"/>
    <w:rsid w:val="00C42C9A"/>
    <w:rsid w:val="00C532A1"/>
    <w:rsid w:val="00C612C0"/>
    <w:rsid w:val="00C626E9"/>
    <w:rsid w:val="00C66209"/>
    <w:rsid w:val="00C679DC"/>
    <w:rsid w:val="00C84411"/>
    <w:rsid w:val="00C95F63"/>
    <w:rsid w:val="00CB4C5E"/>
    <w:rsid w:val="00CC005B"/>
    <w:rsid w:val="00CD1863"/>
    <w:rsid w:val="00CD4650"/>
    <w:rsid w:val="00CE2CD9"/>
    <w:rsid w:val="00CE4CBD"/>
    <w:rsid w:val="00D018C2"/>
    <w:rsid w:val="00D07AED"/>
    <w:rsid w:val="00D15526"/>
    <w:rsid w:val="00D34834"/>
    <w:rsid w:val="00D3774F"/>
    <w:rsid w:val="00D47E38"/>
    <w:rsid w:val="00D56276"/>
    <w:rsid w:val="00D57D47"/>
    <w:rsid w:val="00D622E5"/>
    <w:rsid w:val="00D63C72"/>
    <w:rsid w:val="00D65669"/>
    <w:rsid w:val="00D70BAC"/>
    <w:rsid w:val="00D8134D"/>
    <w:rsid w:val="00D93935"/>
    <w:rsid w:val="00D942AD"/>
    <w:rsid w:val="00DA2BF0"/>
    <w:rsid w:val="00DC7DE9"/>
    <w:rsid w:val="00DE1CD6"/>
    <w:rsid w:val="00DE55D9"/>
    <w:rsid w:val="00E014E7"/>
    <w:rsid w:val="00E14F0E"/>
    <w:rsid w:val="00E16702"/>
    <w:rsid w:val="00E2494B"/>
    <w:rsid w:val="00E32F95"/>
    <w:rsid w:val="00E35A76"/>
    <w:rsid w:val="00E50D5B"/>
    <w:rsid w:val="00E52BF9"/>
    <w:rsid w:val="00E767FC"/>
    <w:rsid w:val="00EA1613"/>
    <w:rsid w:val="00EB2D2F"/>
    <w:rsid w:val="00EB37AF"/>
    <w:rsid w:val="00EB44D7"/>
    <w:rsid w:val="00EC6697"/>
    <w:rsid w:val="00ED79D3"/>
    <w:rsid w:val="00EF2907"/>
    <w:rsid w:val="00F0592A"/>
    <w:rsid w:val="00F33852"/>
    <w:rsid w:val="00F51153"/>
    <w:rsid w:val="00F665A3"/>
    <w:rsid w:val="00F67186"/>
    <w:rsid w:val="00F916A9"/>
    <w:rsid w:val="00FB5AA5"/>
    <w:rsid w:val="00FB727A"/>
    <w:rsid w:val="00FB7799"/>
    <w:rsid w:val="00FE159F"/>
    <w:rsid w:val="00FE1F2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DEF8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B53"/>
    <w:pPr>
      <w:widowControl w:val="0"/>
      <w:jc w:val="both"/>
    </w:pPr>
    <w:rPr>
      <w:kern w:val="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141B53"/>
  </w:style>
  <w:style w:type="character" w:styleId="Emphasis">
    <w:name w:val="Emphasis"/>
    <w:basedOn w:val="DefaultParagraphFont"/>
    <w:uiPriority w:val="20"/>
    <w:qFormat/>
    <w:rsid w:val="00141B53"/>
    <w:rPr>
      <w:i/>
      <w:iCs/>
    </w:rPr>
  </w:style>
  <w:style w:type="paragraph" w:styleId="BalloonText">
    <w:name w:val="Balloon Text"/>
    <w:basedOn w:val="Normal"/>
    <w:link w:val="BalloonTextChar"/>
    <w:uiPriority w:val="99"/>
    <w:semiHidden/>
    <w:unhideWhenUsed/>
    <w:rsid w:val="00141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1B53"/>
    <w:rPr>
      <w:rFonts w:ascii="Lucida Grande" w:hAnsi="Lucida Grande" w:cs="Lucida Grande"/>
      <w:kern w:val="2"/>
      <w:sz w:val="18"/>
      <w:szCs w:val="18"/>
      <w:lang w:val="en-US" w:eastAsia="ja-JP"/>
    </w:rPr>
  </w:style>
  <w:style w:type="character" w:styleId="Hyperlink">
    <w:name w:val="Hyperlink"/>
    <w:basedOn w:val="DefaultParagraphFont"/>
    <w:uiPriority w:val="99"/>
    <w:unhideWhenUsed/>
    <w:rsid w:val="004E69E1"/>
    <w:rPr>
      <w:color w:val="0000FF" w:themeColor="hyperlink"/>
      <w:u w:val="single"/>
    </w:rPr>
  </w:style>
  <w:style w:type="paragraph" w:styleId="ListParagraph">
    <w:name w:val="List Paragraph"/>
    <w:basedOn w:val="Normal"/>
    <w:uiPriority w:val="34"/>
    <w:qFormat/>
    <w:rsid w:val="00F665A3"/>
    <w:pPr>
      <w:ind w:left="720"/>
      <w:contextualSpacing/>
    </w:pPr>
  </w:style>
  <w:style w:type="character" w:styleId="CommentReference">
    <w:name w:val="annotation reference"/>
    <w:basedOn w:val="DefaultParagraphFont"/>
    <w:uiPriority w:val="99"/>
    <w:semiHidden/>
    <w:unhideWhenUsed/>
    <w:rsid w:val="00B26F13"/>
    <w:rPr>
      <w:sz w:val="18"/>
      <w:szCs w:val="18"/>
    </w:rPr>
  </w:style>
  <w:style w:type="paragraph" w:styleId="CommentText">
    <w:name w:val="annotation text"/>
    <w:basedOn w:val="Normal"/>
    <w:link w:val="CommentTextChar"/>
    <w:uiPriority w:val="99"/>
    <w:semiHidden/>
    <w:unhideWhenUsed/>
    <w:rsid w:val="00B26F13"/>
  </w:style>
  <w:style w:type="character" w:customStyle="1" w:styleId="CommentTextChar">
    <w:name w:val="Comment Text Char"/>
    <w:basedOn w:val="DefaultParagraphFont"/>
    <w:link w:val="CommentText"/>
    <w:uiPriority w:val="99"/>
    <w:semiHidden/>
    <w:rsid w:val="00B26F13"/>
    <w:rPr>
      <w:kern w:val="2"/>
      <w:lang w:val="en-US" w:eastAsia="ja-JP"/>
    </w:rPr>
  </w:style>
  <w:style w:type="paragraph" w:styleId="CommentSubject">
    <w:name w:val="annotation subject"/>
    <w:basedOn w:val="CommentText"/>
    <w:next w:val="CommentText"/>
    <w:link w:val="CommentSubjectChar"/>
    <w:uiPriority w:val="99"/>
    <w:semiHidden/>
    <w:unhideWhenUsed/>
    <w:rsid w:val="00B26F13"/>
    <w:rPr>
      <w:b/>
      <w:bCs/>
      <w:sz w:val="20"/>
      <w:szCs w:val="20"/>
    </w:rPr>
  </w:style>
  <w:style w:type="character" w:customStyle="1" w:styleId="CommentSubjectChar">
    <w:name w:val="Comment Subject Char"/>
    <w:basedOn w:val="CommentTextChar"/>
    <w:link w:val="CommentSubject"/>
    <w:uiPriority w:val="99"/>
    <w:semiHidden/>
    <w:rsid w:val="00B26F13"/>
    <w:rPr>
      <w:b/>
      <w:bCs/>
      <w:kern w:val="2"/>
      <w:sz w:val="20"/>
      <w:szCs w:val="20"/>
      <w:lang w:val="en-US" w:eastAsia="ja-JP"/>
    </w:rPr>
  </w:style>
  <w:style w:type="character" w:styleId="LineNumber">
    <w:name w:val="line number"/>
    <w:basedOn w:val="DefaultParagraphFont"/>
    <w:uiPriority w:val="99"/>
    <w:semiHidden/>
    <w:unhideWhenUsed/>
    <w:rsid w:val="006E0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022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1023</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 Bergen</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Nour-Eddine Omrani</dc:creator>
  <cp:keywords/>
  <dc:description/>
  <cp:lastModifiedBy>Catalina Sava</cp:lastModifiedBy>
  <cp:revision>2</cp:revision>
  <cp:lastPrinted>2017-08-18T14:39:00Z</cp:lastPrinted>
  <dcterms:created xsi:type="dcterms:W3CDTF">2019-02-04T10:09:00Z</dcterms:created>
  <dcterms:modified xsi:type="dcterms:W3CDTF">2019-02-04T10:09:00Z</dcterms:modified>
</cp:coreProperties>
</file>