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85" w:rsidRPr="00F51476" w:rsidRDefault="00C60585" w:rsidP="00C60585">
      <w:pPr>
        <w:jc w:val="both"/>
        <w:rPr>
          <w:b/>
          <w:vertAlign w:val="superscript"/>
        </w:rPr>
      </w:pPr>
      <w:bookmarkStart w:id="0" w:name="_GoBack"/>
      <w:bookmarkEnd w:id="0"/>
      <w:r>
        <w:rPr>
          <w:b/>
        </w:rPr>
        <w:t>Supplemental Table 1</w:t>
      </w:r>
      <w:r w:rsidRPr="00743A88">
        <w:rPr>
          <w:b/>
        </w:rPr>
        <w:t xml:space="preserve">: </w:t>
      </w:r>
      <w:r>
        <w:rPr>
          <w:b/>
        </w:rPr>
        <w:t>Among patients who received an antibiotic, first antibiotic prescribed after antibiotic allergy documentation by age group</w:t>
      </w:r>
      <w:r>
        <w:rPr>
          <w:b/>
          <w:vertAlign w:val="superscript"/>
        </w:rPr>
        <w:t>1, 2</w:t>
      </w:r>
    </w:p>
    <w:tbl>
      <w:tblPr>
        <w:tblStyle w:val="TableGrid"/>
        <w:tblpPr w:leftFromText="180" w:rightFromText="180" w:horzAnchor="margin" w:tblpY="600"/>
        <w:tblW w:w="10604" w:type="dxa"/>
        <w:tblBorders>
          <w:top w:val="single" w:sz="18" w:space="0" w:color="000000" w:themeColor="text1"/>
          <w:left w:val="none" w:sz="0" w:space="0" w:color="auto"/>
          <w:bottom w:val="single" w:sz="18" w:space="0" w:color="000000" w:themeColor="text1"/>
          <w:right w:val="none" w:sz="0" w:space="0" w:color="auto"/>
          <w:insideH w:val="single" w:sz="18" w:space="0" w:color="000000" w:themeColor="text1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316"/>
        <w:gridCol w:w="1890"/>
        <w:gridCol w:w="1800"/>
        <w:gridCol w:w="1350"/>
        <w:gridCol w:w="1222"/>
        <w:gridCol w:w="128"/>
        <w:gridCol w:w="1260"/>
      </w:tblGrid>
      <w:tr w:rsidR="00C60585" w:rsidTr="0098267E">
        <w:tc>
          <w:tcPr>
            <w:tcW w:w="1638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Documentation (N)</w:t>
            </w:r>
          </w:p>
        </w:tc>
        <w:tc>
          <w:tcPr>
            <w:tcW w:w="1316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proofErr w:type="spellStart"/>
            <w:r>
              <w:t>Penicillins</w:t>
            </w:r>
            <w:proofErr w:type="spellEnd"/>
            <w:r>
              <w:t xml:space="preserve"> (%)</w:t>
            </w:r>
          </w:p>
        </w:tc>
        <w:tc>
          <w:tcPr>
            <w:tcW w:w="1890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Cephalosporins (%)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proofErr w:type="spellStart"/>
            <w:r>
              <w:t>Fluoroquinolones</w:t>
            </w:r>
            <w:proofErr w:type="spellEnd"/>
            <w:r>
              <w:t xml:space="preserve"> (%)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Clindamycin (%)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proofErr w:type="spellStart"/>
            <w:r>
              <w:t>Vancomycin</w:t>
            </w:r>
            <w:proofErr w:type="spellEnd"/>
            <w:r>
              <w:t xml:space="preserve"> (%)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Macrolides (%)</w:t>
            </w:r>
          </w:p>
        </w:tc>
      </w:tr>
      <w:tr w:rsidR="00C60585" w:rsidTr="0098267E">
        <w:tc>
          <w:tcPr>
            <w:tcW w:w="10604" w:type="dxa"/>
            <w:gridSpan w:val="8"/>
            <w:tcBorders>
              <w:top w:val="single" w:sz="24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Age 18-40 (46,660)</w:t>
            </w:r>
          </w:p>
        </w:tc>
      </w:tr>
      <w:tr w:rsidR="00C60585" w:rsidTr="0098267E">
        <w:trPr>
          <w:trHeight w:val="230"/>
        </w:trPr>
        <w:tc>
          <w:tcPr>
            <w:tcW w:w="1638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(4,994)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t>5.2*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4.2*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16.3*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9.4*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0.9*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51.8*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(41,666)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Pr="00126022" w:rsidRDefault="00C60585" w:rsidP="0098267E">
            <w:r>
              <w:t>27.6*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13.3*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10.8*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2.5*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0.1*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35.5*</w:t>
            </w:r>
          </w:p>
        </w:tc>
      </w:tr>
      <w:tr w:rsidR="00C60585" w:rsidTr="0098267E">
        <w:tc>
          <w:tcPr>
            <w:tcW w:w="10604" w:type="dxa"/>
            <w:gridSpan w:val="8"/>
            <w:tcBorders>
              <w:top w:val="single" w:sz="24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Age 41-60 (62,027)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(7,922)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t>3.1*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4.1*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23.9*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10.0*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1.2*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48.6*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(54,105)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r>
              <w:t>22.3*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15.9*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15.5*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2.6*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0.2*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24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35.8*</w:t>
            </w:r>
          </w:p>
        </w:tc>
      </w:tr>
      <w:tr w:rsidR="00C60585" w:rsidTr="0098267E">
        <w:tc>
          <w:tcPr>
            <w:tcW w:w="10604" w:type="dxa"/>
            <w:gridSpan w:val="8"/>
            <w:tcBorders>
              <w:top w:val="single" w:sz="24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Age 61-80 (39,976)</w:t>
            </w:r>
          </w:p>
        </w:tc>
      </w:tr>
      <w:tr w:rsidR="00C60585" w:rsidTr="0098267E">
        <w:trPr>
          <w:trHeight w:val="246"/>
        </w:trPr>
        <w:tc>
          <w:tcPr>
            <w:tcW w:w="1638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(6,018)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t>3.2*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4.8*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28.9*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12.4*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3.2*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37.0*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(33,958)</w:t>
            </w:r>
          </w:p>
        </w:tc>
        <w:tc>
          <w:tcPr>
            <w:tcW w:w="1316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r>
              <w:t>17.0*</w:t>
            </w:r>
          </w:p>
        </w:tc>
        <w:tc>
          <w:tcPr>
            <w:tcW w:w="1890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20.2*</w:t>
            </w:r>
          </w:p>
        </w:tc>
        <w:tc>
          <w:tcPr>
            <w:tcW w:w="1800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20.9*</w:t>
            </w:r>
          </w:p>
        </w:tc>
        <w:tc>
          <w:tcPr>
            <w:tcW w:w="1350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3.4*</w:t>
            </w:r>
          </w:p>
        </w:tc>
        <w:tc>
          <w:tcPr>
            <w:tcW w:w="1222" w:type="dxa"/>
            <w:tcBorders>
              <w:top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0.6*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29.5*</w:t>
            </w:r>
          </w:p>
        </w:tc>
      </w:tr>
      <w:tr w:rsidR="00C60585" w:rsidTr="0098267E">
        <w:tc>
          <w:tcPr>
            <w:tcW w:w="10604" w:type="dxa"/>
            <w:gridSpan w:val="8"/>
            <w:tcBorders>
              <w:top w:val="single" w:sz="24" w:space="0" w:color="auto"/>
              <w:bottom w:val="single" w:sz="6" w:space="0" w:color="000000" w:themeColor="text1"/>
            </w:tcBorders>
            <w:vAlign w:val="center"/>
          </w:tcPr>
          <w:p w:rsidR="00C60585" w:rsidRDefault="00C60585" w:rsidP="0098267E">
            <w:pPr>
              <w:jc w:val="both"/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Age &gt;80 (12,995)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(2,262)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t>2.9*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6.1*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36.7*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12.9*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4.4*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25.5*</w:t>
            </w:r>
          </w:p>
        </w:tc>
      </w:tr>
      <w:tr w:rsidR="00C60585" w:rsidTr="0098267E">
        <w:tc>
          <w:tcPr>
            <w:tcW w:w="1638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(10,733)</w:t>
            </w:r>
          </w:p>
        </w:tc>
        <w:tc>
          <w:tcPr>
            <w:tcW w:w="1316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r>
              <w:t>13.6*</w:t>
            </w:r>
          </w:p>
        </w:tc>
        <w:tc>
          <w:tcPr>
            <w:tcW w:w="189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21.9*</w:t>
            </w:r>
          </w:p>
        </w:tc>
        <w:tc>
          <w:tcPr>
            <w:tcW w:w="180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28.0*</w:t>
            </w:r>
          </w:p>
        </w:tc>
        <w:tc>
          <w:tcPr>
            <w:tcW w:w="135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4.3*</w:t>
            </w:r>
          </w:p>
        </w:tc>
        <w:tc>
          <w:tcPr>
            <w:tcW w:w="122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1.1*</w:t>
            </w:r>
          </w:p>
        </w:tc>
        <w:tc>
          <w:tcPr>
            <w:tcW w:w="1388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:rsidR="00C60585" w:rsidRDefault="00C60585" w:rsidP="0098267E">
            <w:pPr>
              <w:jc w:val="both"/>
            </w:pPr>
            <w:r>
              <w:t>21.2*</w:t>
            </w:r>
          </w:p>
        </w:tc>
      </w:tr>
    </w:tbl>
    <w:p w:rsidR="00C60585" w:rsidRDefault="00C60585" w:rsidP="00C60585">
      <w:r>
        <w:t xml:space="preserve">*p &lt; 0.001; ǂ p &lt; 0.01; Ϯ p &lt; 0.05 </w:t>
      </w:r>
    </w:p>
    <w:p w:rsidR="00C60585" w:rsidRDefault="00C60585" w:rsidP="00C60585">
      <w:r w:rsidRPr="00DA38F4">
        <w:rPr>
          <w:vertAlign w:val="superscript"/>
        </w:rPr>
        <w:t>1</w:t>
      </w:r>
      <w:r>
        <w:t xml:space="preserve"> Rows do not add up to 100 because other antibiotic classes not displayed</w:t>
      </w:r>
    </w:p>
    <w:p w:rsidR="00C60585" w:rsidRDefault="00C60585" w:rsidP="00C60585">
      <w:r w:rsidRPr="00DA38F4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Only patients who received an antibiotic after allergy documentation were included. For patients who did not have a beta-lactam allergy documented, the first antibiotic prescribed is the first antibiotic received during the study period</w:t>
      </w:r>
    </w:p>
    <w:p w:rsidR="00C75D6A" w:rsidRDefault="00C75D6A"/>
    <w:sectPr w:rsidR="00C75D6A" w:rsidSect="00C75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85"/>
    <w:rsid w:val="009C3E87"/>
    <w:rsid w:val="00BF4C70"/>
    <w:rsid w:val="00C60585"/>
    <w:rsid w:val="00C7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5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5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NorthShore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shahn2</dc:creator>
  <cp:lastModifiedBy>Emma</cp:lastModifiedBy>
  <cp:revision>2</cp:revision>
  <dcterms:created xsi:type="dcterms:W3CDTF">2015-12-14T10:01:00Z</dcterms:created>
  <dcterms:modified xsi:type="dcterms:W3CDTF">2015-12-14T10:01:00Z</dcterms:modified>
</cp:coreProperties>
</file>