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DD4" w:rsidRPr="00FE5193" w:rsidRDefault="006E2DD4" w:rsidP="006E2DD4">
      <w:pPr>
        <w:jc w:val="both"/>
        <w:rPr>
          <w:b/>
        </w:rPr>
      </w:pPr>
      <w:bookmarkStart w:id="0" w:name="_GoBack"/>
      <w:bookmarkEnd w:id="0"/>
      <w:r>
        <w:rPr>
          <w:b/>
        </w:rPr>
        <w:t>Supplemental Table 2</w:t>
      </w:r>
      <w:r w:rsidRPr="00743A88">
        <w:rPr>
          <w:b/>
        </w:rPr>
        <w:t xml:space="preserve">: </w:t>
      </w:r>
      <w:r>
        <w:rPr>
          <w:b/>
        </w:rPr>
        <w:t>Among unique patients with characteristics of beta-lactam allergy documentation, the first antibiotic received</w:t>
      </w:r>
      <w:r w:rsidRPr="00434189">
        <w:rPr>
          <w:b/>
        </w:rPr>
        <w:t xml:space="preserve"> </w:t>
      </w:r>
      <w:r>
        <w:rPr>
          <w:b/>
        </w:rPr>
        <w:t>at the first inpatient or outpatient clinical encounter with a diagnosis of cellulitis (by ICD9 code</w:t>
      </w:r>
      <w:proofErr w:type="gramStart"/>
      <w:r>
        <w:rPr>
          <w:b/>
        </w:rPr>
        <w:t>)</w:t>
      </w:r>
      <w:r>
        <w:rPr>
          <w:b/>
          <w:vertAlign w:val="superscript"/>
        </w:rPr>
        <w:t>1</w:t>
      </w:r>
      <w:proofErr w:type="gramEnd"/>
      <w:r>
        <w:rPr>
          <w:b/>
          <w:vertAlign w:val="superscript"/>
        </w:rPr>
        <w:t>, 2</w:t>
      </w:r>
    </w:p>
    <w:p w:rsidR="006E2DD4" w:rsidRPr="00CF7B8A" w:rsidRDefault="006E2DD4" w:rsidP="006E2DD4">
      <w:pPr>
        <w:jc w:val="both"/>
        <w:rPr>
          <w:b/>
        </w:rPr>
      </w:pP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706"/>
        <w:gridCol w:w="1102"/>
        <w:gridCol w:w="1620"/>
        <w:gridCol w:w="1800"/>
        <w:gridCol w:w="1350"/>
        <w:gridCol w:w="1440"/>
        <w:gridCol w:w="1530"/>
      </w:tblGrid>
      <w:tr w:rsidR="006E2DD4" w:rsidTr="0098267E">
        <w:tc>
          <w:tcPr>
            <w:tcW w:w="1706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r>
              <w:t>Documentation (N)</w:t>
            </w:r>
          </w:p>
        </w:tc>
        <w:tc>
          <w:tcPr>
            <w:tcW w:w="1102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proofErr w:type="spellStart"/>
            <w:r>
              <w:t>Penicillins</w:t>
            </w:r>
            <w:proofErr w:type="spellEnd"/>
            <w:r>
              <w:t xml:space="preserve"> (%)</w:t>
            </w:r>
          </w:p>
        </w:tc>
        <w:tc>
          <w:tcPr>
            <w:tcW w:w="1620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r>
              <w:t>Cephalosporins (%)</w:t>
            </w: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proofErr w:type="spellStart"/>
            <w:r>
              <w:t>Fluoroquinolones</w:t>
            </w:r>
            <w:proofErr w:type="spellEnd"/>
            <w:r>
              <w:t xml:space="preserve"> (%)</w:t>
            </w:r>
          </w:p>
        </w:tc>
        <w:tc>
          <w:tcPr>
            <w:tcW w:w="1350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r>
              <w:t>Clindamycin (%)</w:t>
            </w:r>
          </w:p>
        </w:tc>
        <w:tc>
          <w:tcPr>
            <w:tcW w:w="1440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proofErr w:type="spellStart"/>
            <w:r>
              <w:t>Vancomycin</w:t>
            </w:r>
            <w:proofErr w:type="spellEnd"/>
            <w:r>
              <w:t xml:space="preserve"> (%)</w:t>
            </w:r>
          </w:p>
        </w:tc>
        <w:tc>
          <w:tcPr>
            <w:tcW w:w="1530" w:type="dxa"/>
            <w:tcBorders>
              <w:bottom w:val="single" w:sz="24" w:space="0" w:color="auto"/>
            </w:tcBorders>
          </w:tcPr>
          <w:p w:rsidR="006E2DD4" w:rsidRDefault="006E2DD4" w:rsidP="0098267E">
            <w:pPr>
              <w:jc w:val="both"/>
            </w:pPr>
            <w:r>
              <w:t>Macrolides (%)</w:t>
            </w:r>
          </w:p>
        </w:tc>
      </w:tr>
      <w:tr w:rsidR="006E2DD4" w:rsidTr="0098267E">
        <w:tc>
          <w:tcPr>
            <w:tcW w:w="10548" w:type="dxa"/>
            <w:gridSpan w:val="7"/>
            <w:tcBorders>
              <w:top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b/>
                <w:color w:val="000000"/>
              </w:rPr>
              <w:t>ALL PATIENTS (1,329)</w:t>
            </w:r>
          </w:p>
        </w:tc>
      </w:tr>
      <w:tr w:rsidR="006E2DD4" w:rsidTr="0098267E">
        <w:tc>
          <w:tcPr>
            <w:tcW w:w="1706" w:type="dxa"/>
          </w:tcPr>
          <w:p w:rsidR="006E2DD4" w:rsidRDefault="006E2DD4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(265)</w:t>
            </w:r>
          </w:p>
        </w:tc>
        <w:tc>
          <w:tcPr>
            <w:tcW w:w="1102" w:type="dxa"/>
          </w:tcPr>
          <w:p w:rsidR="006E2DD4" w:rsidRDefault="006E2DD4" w:rsidP="0098267E">
            <w:r>
              <w:t>6.8*</w:t>
            </w:r>
          </w:p>
        </w:tc>
        <w:tc>
          <w:tcPr>
            <w:tcW w:w="1620" w:type="dxa"/>
          </w:tcPr>
          <w:p w:rsidR="006E2DD4" w:rsidRDefault="006E2DD4" w:rsidP="0098267E">
            <w:r>
              <w:t>8.7*</w:t>
            </w:r>
          </w:p>
        </w:tc>
        <w:tc>
          <w:tcPr>
            <w:tcW w:w="1800" w:type="dxa"/>
          </w:tcPr>
          <w:p w:rsidR="006E2DD4" w:rsidRDefault="006E2DD4" w:rsidP="0098267E">
            <w:r>
              <w:t>13.6*</w:t>
            </w:r>
          </w:p>
        </w:tc>
        <w:tc>
          <w:tcPr>
            <w:tcW w:w="1350" w:type="dxa"/>
          </w:tcPr>
          <w:p w:rsidR="006E2DD4" w:rsidRDefault="006E2DD4" w:rsidP="0098267E">
            <w:r>
              <w:t>32.1*</w:t>
            </w:r>
          </w:p>
        </w:tc>
        <w:tc>
          <w:tcPr>
            <w:tcW w:w="1440" w:type="dxa"/>
          </w:tcPr>
          <w:p w:rsidR="006E2DD4" w:rsidRDefault="006E2DD4" w:rsidP="0098267E">
            <w:r>
              <w:t>14.3*</w:t>
            </w:r>
          </w:p>
        </w:tc>
        <w:tc>
          <w:tcPr>
            <w:tcW w:w="1530" w:type="dxa"/>
          </w:tcPr>
          <w:p w:rsidR="006E2DD4" w:rsidRDefault="006E2DD4" w:rsidP="0098267E">
            <w:r>
              <w:t>4.5*</w:t>
            </w:r>
          </w:p>
        </w:tc>
      </w:tr>
      <w:tr w:rsidR="006E2DD4" w:rsidTr="0098267E">
        <w:tc>
          <w:tcPr>
            <w:tcW w:w="1706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No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beta-lactam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 xml:space="preserve"> allergy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(1,064)</w:t>
            </w:r>
          </w:p>
        </w:tc>
        <w:tc>
          <w:tcPr>
            <w:tcW w:w="1102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33.1*</w:t>
            </w:r>
          </w:p>
        </w:tc>
        <w:tc>
          <w:tcPr>
            <w:tcW w:w="162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22.5*</w:t>
            </w: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2.6*</w:t>
            </w:r>
          </w:p>
        </w:tc>
        <w:tc>
          <w:tcPr>
            <w:tcW w:w="135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20.9*</w:t>
            </w:r>
          </w:p>
        </w:tc>
        <w:tc>
          <w:tcPr>
            <w:tcW w:w="144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7.0*</w:t>
            </w:r>
          </w:p>
        </w:tc>
        <w:tc>
          <w:tcPr>
            <w:tcW w:w="153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0.7*</w:t>
            </w:r>
          </w:p>
        </w:tc>
      </w:tr>
      <w:tr w:rsidR="006E2DD4" w:rsidTr="0098267E">
        <w:tc>
          <w:tcPr>
            <w:tcW w:w="10548" w:type="dxa"/>
            <w:gridSpan w:val="7"/>
            <w:tcBorders>
              <w:top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WAS A SPECIFIC BETA- LACTAM </w:t>
            </w:r>
            <w:r w:rsidRPr="00F84095">
              <w:rPr>
                <w:rFonts w:ascii="Calibri" w:eastAsia="Times New Roman" w:hAnsi="Calibri" w:cs="Times New Roman"/>
                <w:b/>
                <w:color w:val="000000"/>
              </w:rPr>
              <w:t>ALLERGEN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IDENTIFIED? (265)</w:t>
            </w:r>
          </w:p>
        </w:tc>
      </w:tr>
      <w:tr w:rsidR="006E2DD4" w:rsidTr="0098267E">
        <w:tc>
          <w:tcPr>
            <w:tcW w:w="1706" w:type="dxa"/>
          </w:tcPr>
          <w:p w:rsidR="006E2DD4" w:rsidRDefault="006E2DD4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Specific beta-lactam (111)</w:t>
            </w:r>
          </w:p>
        </w:tc>
        <w:tc>
          <w:tcPr>
            <w:tcW w:w="1102" w:type="dxa"/>
          </w:tcPr>
          <w:p w:rsidR="006E2DD4" w:rsidRDefault="006E2DD4" w:rsidP="0098267E">
            <w:r>
              <w:t>11.7ǂ</w:t>
            </w:r>
          </w:p>
        </w:tc>
        <w:tc>
          <w:tcPr>
            <w:tcW w:w="1620" w:type="dxa"/>
          </w:tcPr>
          <w:p w:rsidR="006E2DD4" w:rsidRDefault="006E2DD4" w:rsidP="0098267E">
            <w:r>
              <w:t>9.0</w:t>
            </w:r>
          </w:p>
        </w:tc>
        <w:tc>
          <w:tcPr>
            <w:tcW w:w="1800" w:type="dxa"/>
          </w:tcPr>
          <w:p w:rsidR="006E2DD4" w:rsidRDefault="006E2DD4" w:rsidP="0098267E">
            <w:r>
              <w:t>10.8</w:t>
            </w:r>
          </w:p>
        </w:tc>
        <w:tc>
          <w:tcPr>
            <w:tcW w:w="1350" w:type="dxa"/>
          </w:tcPr>
          <w:p w:rsidR="006E2DD4" w:rsidRDefault="006E2DD4" w:rsidP="0098267E">
            <w:r>
              <w:t>30.6</w:t>
            </w:r>
          </w:p>
        </w:tc>
        <w:tc>
          <w:tcPr>
            <w:tcW w:w="1440" w:type="dxa"/>
          </w:tcPr>
          <w:p w:rsidR="006E2DD4" w:rsidRDefault="006E2DD4" w:rsidP="0098267E">
            <w:r>
              <w:t>16.2</w:t>
            </w:r>
          </w:p>
        </w:tc>
        <w:tc>
          <w:tcPr>
            <w:tcW w:w="1530" w:type="dxa"/>
          </w:tcPr>
          <w:p w:rsidR="006E2DD4" w:rsidRDefault="006E2DD4" w:rsidP="0098267E">
            <w:r>
              <w:t>2.7</w:t>
            </w:r>
          </w:p>
        </w:tc>
      </w:tr>
      <w:tr w:rsidR="006E2DD4" w:rsidTr="0098267E">
        <w:tc>
          <w:tcPr>
            <w:tcW w:w="1706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No specific beta-lactam (154)</w:t>
            </w:r>
          </w:p>
        </w:tc>
        <w:tc>
          <w:tcPr>
            <w:tcW w:w="1102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3.2ǂ</w:t>
            </w:r>
          </w:p>
        </w:tc>
        <w:tc>
          <w:tcPr>
            <w:tcW w:w="162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8.4</w:t>
            </w: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15.6</w:t>
            </w:r>
          </w:p>
        </w:tc>
        <w:tc>
          <w:tcPr>
            <w:tcW w:w="135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33.1</w:t>
            </w:r>
          </w:p>
        </w:tc>
        <w:tc>
          <w:tcPr>
            <w:tcW w:w="144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13.0</w:t>
            </w:r>
          </w:p>
        </w:tc>
        <w:tc>
          <w:tcPr>
            <w:tcW w:w="153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5.8</w:t>
            </w:r>
          </w:p>
        </w:tc>
      </w:tr>
      <w:tr w:rsidR="006E2DD4" w:rsidTr="0098267E">
        <w:tc>
          <w:tcPr>
            <w:tcW w:w="10548" w:type="dxa"/>
            <w:gridSpan w:val="7"/>
            <w:tcBorders>
              <w:top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WERE CHARACTERISTICS OF BETA-LACTAM </w:t>
            </w:r>
            <w:r w:rsidRPr="00F84095">
              <w:rPr>
                <w:rFonts w:ascii="Calibri" w:eastAsia="Times New Roman" w:hAnsi="Calibri" w:cs="Times New Roman"/>
                <w:b/>
                <w:color w:val="000000"/>
              </w:rPr>
              <w:t>REACTION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DOCUMENTED? (265)</w:t>
            </w:r>
          </w:p>
        </w:tc>
      </w:tr>
      <w:tr w:rsidR="006E2DD4" w:rsidTr="0098267E">
        <w:tc>
          <w:tcPr>
            <w:tcW w:w="1706" w:type="dxa"/>
          </w:tcPr>
          <w:p w:rsidR="006E2DD4" w:rsidRDefault="006E2DD4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Documented (79)</w:t>
            </w:r>
          </w:p>
        </w:tc>
        <w:tc>
          <w:tcPr>
            <w:tcW w:w="1102" w:type="dxa"/>
          </w:tcPr>
          <w:p w:rsidR="006E2DD4" w:rsidRDefault="006E2DD4" w:rsidP="0098267E">
            <w:r>
              <w:t>8.9</w:t>
            </w:r>
          </w:p>
        </w:tc>
        <w:tc>
          <w:tcPr>
            <w:tcW w:w="1620" w:type="dxa"/>
          </w:tcPr>
          <w:p w:rsidR="006E2DD4" w:rsidRDefault="006E2DD4" w:rsidP="0098267E">
            <w:r>
              <w:t>8.9</w:t>
            </w:r>
          </w:p>
        </w:tc>
        <w:tc>
          <w:tcPr>
            <w:tcW w:w="1800" w:type="dxa"/>
          </w:tcPr>
          <w:p w:rsidR="006E2DD4" w:rsidRDefault="006E2DD4" w:rsidP="0098267E">
            <w:r>
              <w:t>12.7</w:t>
            </w:r>
          </w:p>
        </w:tc>
        <w:tc>
          <w:tcPr>
            <w:tcW w:w="1350" w:type="dxa"/>
          </w:tcPr>
          <w:p w:rsidR="006E2DD4" w:rsidRDefault="006E2DD4" w:rsidP="0098267E">
            <w:r>
              <w:t>25.3</w:t>
            </w:r>
          </w:p>
        </w:tc>
        <w:tc>
          <w:tcPr>
            <w:tcW w:w="1440" w:type="dxa"/>
          </w:tcPr>
          <w:p w:rsidR="006E2DD4" w:rsidRDefault="006E2DD4" w:rsidP="0098267E">
            <w:r>
              <w:t>25.3*</w:t>
            </w:r>
          </w:p>
        </w:tc>
        <w:tc>
          <w:tcPr>
            <w:tcW w:w="1530" w:type="dxa"/>
          </w:tcPr>
          <w:p w:rsidR="006E2DD4" w:rsidRDefault="006E2DD4" w:rsidP="0098267E">
            <w:r>
              <w:t>1.3</w:t>
            </w:r>
          </w:p>
        </w:tc>
      </w:tr>
      <w:tr w:rsidR="006E2DD4" w:rsidTr="0098267E">
        <w:tc>
          <w:tcPr>
            <w:tcW w:w="1706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No</w:t>
            </w:r>
            <w:r>
              <w:rPr>
                <w:rFonts w:ascii="Calibri" w:eastAsia="Times New Roman" w:hAnsi="Calibri" w:cs="Times New Roman"/>
                <w:color w:val="000000"/>
              </w:rPr>
              <w:t>t documented (186)</w:t>
            </w:r>
          </w:p>
        </w:tc>
        <w:tc>
          <w:tcPr>
            <w:tcW w:w="1102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5.9</w:t>
            </w:r>
          </w:p>
        </w:tc>
        <w:tc>
          <w:tcPr>
            <w:tcW w:w="162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8.6</w:t>
            </w:r>
          </w:p>
        </w:tc>
        <w:tc>
          <w:tcPr>
            <w:tcW w:w="180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14.0</w:t>
            </w:r>
          </w:p>
        </w:tc>
        <w:tc>
          <w:tcPr>
            <w:tcW w:w="135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34.9</w:t>
            </w:r>
          </w:p>
        </w:tc>
        <w:tc>
          <w:tcPr>
            <w:tcW w:w="144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9.7*</w:t>
            </w:r>
          </w:p>
        </w:tc>
        <w:tc>
          <w:tcPr>
            <w:tcW w:w="1530" w:type="dxa"/>
            <w:tcBorders>
              <w:bottom w:val="single" w:sz="24" w:space="0" w:color="auto"/>
            </w:tcBorders>
          </w:tcPr>
          <w:p w:rsidR="006E2DD4" w:rsidRDefault="006E2DD4" w:rsidP="0098267E">
            <w:r>
              <w:t>5.9</w:t>
            </w:r>
          </w:p>
        </w:tc>
      </w:tr>
      <w:tr w:rsidR="006E2DD4" w:rsidTr="0098267E">
        <w:tc>
          <w:tcPr>
            <w:tcW w:w="10548" w:type="dxa"/>
            <w:gridSpan w:val="7"/>
            <w:tcBorders>
              <w:top w:val="single" w:sz="24" w:space="0" w:color="auto"/>
            </w:tcBorders>
          </w:tcPr>
          <w:p w:rsidR="006E2DD4" w:rsidRDefault="006E2DD4" w:rsidP="0098267E">
            <w:r>
              <w:rPr>
                <w:rFonts w:ascii="Calibri" w:eastAsia="Times New Roman" w:hAnsi="Calibri" w:cs="Times New Roman"/>
                <w:b/>
                <w:color w:val="000000"/>
              </w:rPr>
              <w:t>WAS BETA-LACTAM REACTION HIGH RISK? (79)</w:t>
            </w:r>
          </w:p>
        </w:tc>
      </w:tr>
      <w:tr w:rsidR="006E2DD4" w:rsidTr="0098267E">
        <w:tc>
          <w:tcPr>
            <w:tcW w:w="1706" w:type="dxa"/>
            <w:vAlign w:val="center"/>
          </w:tcPr>
          <w:p w:rsidR="006E2DD4" w:rsidRPr="009F3D91" w:rsidRDefault="006E2DD4" w:rsidP="0098267E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9F3D91">
              <w:rPr>
                <w:rFonts w:ascii="Calibri" w:eastAsia="Times New Roman" w:hAnsi="Calibri" w:cs="Times New Roman"/>
                <w:color w:val="000000"/>
              </w:rPr>
              <w:t>High risk reaction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(14)</w:t>
            </w:r>
          </w:p>
        </w:tc>
        <w:tc>
          <w:tcPr>
            <w:tcW w:w="1102" w:type="dxa"/>
          </w:tcPr>
          <w:p w:rsidR="006E2DD4" w:rsidRDefault="006E2DD4" w:rsidP="0098267E">
            <w:r>
              <w:t>14.3</w:t>
            </w:r>
          </w:p>
        </w:tc>
        <w:tc>
          <w:tcPr>
            <w:tcW w:w="1620" w:type="dxa"/>
          </w:tcPr>
          <w:p w:rsidR="006E2DD4" w:rsidRDefault="006E2DD4" w:rsidP="0098267E">
            <w:r>
              <w:t>0</w:t>
            </w:r>
          </w:p>
        </w:tc>
        <w:tc>
          <w:tcPr>
            <w:tcW w:w="1800" w:type="dxa"/>
          </w:tcPr>
          <w:p w:rsidR="006E2DD4" w:rsidRDefault="006E2DD4" w:rsidP="0098267E">
            <w:r>
              <w:t>7.1</w:t>
            </w:r>
          </w:p>
        </w:tc>
        <w:tc>
          <w:tcPr>
            <w:tcW w:w="1350" w:type="dxa"/>
          </w:tcPr>
          <w:p w:rsidR="006E2DD4" w:rsidRDefault="006E2DD4" w:rsidP="0098267E">
            <w:r>
              <w:t>35.7</w:t>
            </w:r>
          </w:p>
        </w:tc>
        <w:tc>
          <w:tcPr>
            <w:tcW w:w="1440" w:type="dxa"/>
          </w:tcPr>
          <w:p w:rsidR="006E2DD4" w:rsidRDefault="006E2DD4" w:rsidP="0098267E">
            <w:r>
              <w:t>28.6</w:t>
            </w:r>
          </w:p>
        </w:tc>
        <w:tc>
          <w:tcPr>
            <w:tcW w:w="1530" w:type="dxa"/>
          </w:tcPr>
          <w:p w:rsidR="006E2DD4" w:rsidRDefault="006E2DD4" w:rsidP="0098267E">
            <w:r>
              <w:t>0</w:t>
            </w:r>
          </w:p>
        </w:tc>
      </w:tr>
      <w:tr w:rsidR="006E2DD4" w:rsidTr="0098267E">
        <w:tc>
          <w:tcPr>
            <w:tcW w:w="1706" w:type="dxa"/>
            <w:vAlign w:val="center"/>
          </w:tcPr>
          <w:p w:rsidR="006E2DD4" w:rsidRPr="009F3D91" w:rsidRDefault="006E2DD4" w:rsidP="0098267E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Not a high risk reaction (65)</w:t>
            </w:r>
          </w:p>
        </w:tc>
        <w:tc>
          <w:tcPr>
            <w:tcW w:w="1102" w:type="dxa"/>
          </w:tcPr>
          <w:p w:rsidR="006E2DD4" w:rsidRDefault="006E2DD4" w:rsidP="0098267E">
            <w:r>
              <w:t>7.7</w:t>
            </w:r>
          </w:p>
        </w:tc>
        <w:tc>
          <w:tcPr>
            <w:tcW w:w="1620" w:type="dxa"/>
          </w:tcPr>
          <w:p w:rsidR="006E2DD4" w:rsidRDefault="006E2DD4" w:rsidP="0098267E">
            <w:r>
              <w:t>10.8</w:t>
            </w:r>
          </w:p>
        </w:tc>
        <w:tc>
          <w:tcPr>
            <w:tcW w:w="1800" w:type="dxa"/>
          </w:tcPr>
          <w:p w:rsidR="006E2DD4" w:rsidRDefault="006E2DD4" w:rsidP="0098267E">
            <w:r>
              <w:t>13.8</w:t>
            </w:r>
          </w:p>
        </w:tc>
        <w:tc>
          <w:tcPr>
            <w:tcW w:w="1350" w:type="dxa"/>
          </w:tcPr>
          <w:p w:rsidR="006E2DD4" w:rsidRDefault="006E2DD4" w:rsidP="0098267E">
            <w:r>
              <w:t>23.1</w:t>
            </w:r>
          </w:p>
        </w:tc>
        <w:tc>
          <w:tcPr>
            <w:tcW w:w="1440" w:type="dxa"/>
          </w:tcPr>
          <w:p w:rsidR="006E2DD4" w:rsidRDefault="006E2DD4" w:rsidP="0098267E">
            <w:r>
              <w:t>24.6</w:t>
            </w:r>
          </w:p>
        </w:tc>
        <w:tc>
          <w:tcPr>
            <w:tcW w:w="1530" w:type="dxa"/>
          </w:tcPr>
          <w:p w:rsidR="006E2DD4" w:rsidRDefault="006E2DD4" w:rsidP="0098267E">
            <w:r>
              <w:t>1.5</w:t>
            </w:r>
          </w:p>
        </w:tc>
      </w:tr>
    </w:tbl>
    <w:p w:rsidR="006E2DD4" w:rsidRDefault="006E2DD4" w:rsidP="006E2DD4">
      <w:r>
        <w:t xml:space="preserve">*p &lt; 0.001; ǂ p &lt; 0.01; Ϯ p &lt; 0.05 </w:t>
      </w:r>
    </w:p>
    <w:p w:rsidR="006E2DD4" w:rsidRDefault="006E2DD4" w:rsidP="006E2DD4">
      <w:r w:rsidRPr="00DA38F4">
        <w:rPr>
          <w:vertAlign w:val="superscript"/>
        </w:rPr>
        <w:t>1</w:t>
      </w:r>
      <w:r>
        <w:t xml:space="preserve"> Rows do not add up to 100 because other antibiotic classes not displayed</w:t>
      </w:r>
    </w:p>
    <w:p w:rsidR="006E2DD4" w:rsidRDefault="006E2DD4" w:rsidP="006E2DD4">
      <w:r w:rsidRPr="00DA38F4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For patients with a beta-lactam allergy, first antibiotic received was after allergy documentation</w:t>
      </w:r>
    </w:p>
    <w:p w:rsidR="006E2DD4" w:rsidRDefault="006E2DD4" w:rsidP="006E2DD4"/>
    <w:p w:rsidR="00C75D6A" w:rsidRDefault="00C75D6A"/>
    <w:sectPr w:rsidR="00C75D6A" w:rsidSect="00C75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DD4"/>
    <w:rsid w:val="006E2DD4"/>
    <w:rsid w:val="00BF4C70"/>
    <w:rsid w:val="00C75D6A"/>
    <w:rsid w:val="00D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D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D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NorthShore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shahn2</dc:creator>
  <cp:lastModifiedBy>Emma</cp:lastModifiedBy>
  <cp:revision>2</cp:revision>
  <dcterms:created xsi:type="dcterms:W3CDTF">2015-12-14T10:00:00Z</dcterms:created>
  <dcterms:modified xsi:type="dcterms:W3CDTF">2015-12-14T10:00:00Z</dcterms:modified>
</cp:coreProperties>
</file>